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E2A33" w14:textId="4C377C97" w:rsidR="003D07F7" w:rsidRPr="00F202F4" w:rsidRDefault="006314E7">
      <w:pPr>
        <w:jc w:val="center"/>
        <w:rPr>
          <w:rFonts w:cs="Times New Roman"/>
          <w:b/>
          <w:sz w:val="36"/>
          <w:szCs w:val="36"/>
          <w:lang w:val="en-CA"/>
        </w:rPr>
      </w:pPr>
      <w:r>
        <w:rPr>
          <w:rFonts w:cs="Times New Roman"/>
          <w:b/>
          <w:sz w:val="36"/>
          <w:szCs w:val="36"/>
          <w:lang w:val="en-CA"/>
        </w:rPr>
        <w:t>Multiphysics</w:t>
      </w:r>
      <w:r w:rsidR="000F36A2">
        <w:rPr>
          <w:rFonts w:cs="Times New Roman"/>
          <w:b/>
          <w:sz w:val="36"/>
          <w:szCs w:val="36"/>
          <w:lang w:val="en-CA"/>
        </w:rPr>
        <w:t xml:space="preserve"> Assessment of Accident Tolerant Fuel, Cladding, and </w:t>
      </w:r>
      <w:r>
        <w:rPr>
          <w:rFonts w:cs="Times New Roman"/>
          <w:b/>
          <w:sz w:val="36"/>
          <w:szCs w:val="36"/>
          <w:lang w:val="en-CA"/>
        </w:rPr>
        <w:t xml:space="preserve">Core </w:t>
      </w:r>
      <w:r w:rsidR="000F36A2">
        <w:rPr>
          <w:rFonts w:cs="Times New Roman"/>
          <w:b/>
          <w:sz w:val="36"/>
          <w:szCs w:val="36"/>
          <w:lang w:val="en-CA"/>
        </w:rPr>
        <w:t xml:space="preserve">Structural </w:t>
      </w:r>
      <w:r>
        <w:rPr>
          <w:rFonts w:cs="Times New Roman"/>
          <w:b/>
          <w:sz w:val="36"/>
          <w:szCs w:val="36"/>
          <w:lang w:val="en-CA"/>
        </w:rPr>
        <w:t xml:space="preserve">Material </w:t>
      </w:r>
      <w:r w:rsidR="000F36A2">
        <w:rPr>
          <w:rFonts w:cs="Times New Roman"/>
          <w:b/>
          <w:sz w:val="36"/>
          <w:szCs w:val="36"/>
          <w:lang w:val="en-CA"/>
        </w:rPr>
        <w:t>Concepts</w:t>
      </w:r>
    </w:p>
    <w:p w14:paraId="12A5C012" w14:textId="77777777" w:rsidR="00236E6D" w:rsidRPr="00F202F4" w:rsidRDefault="00236E6D">
      <w:pPr>
        <w:jc w:val="center"/>
        <w:rPr>
          <w:rFonts w:cs="Times New Roman"/>
          <w:sz w:val="36"/>
          <w:szCs w:val="36"/>
        </w:rPr>
      </w:pPr>
    </w:p>
    <w:p w14:paraId="7BC62856" w14:textId="77777777" w:rsidR="00236E6D" w:rsidRPr="00F202F4" w:rsidRDefault="00236E6D">
      <w:pPr>
        <w:jc w:val="center"/>
        <w:rPr>
          <w:rFonts w:cs="Times New Roman"/>
          <w:sz w:val="36"/>
          <w:szCs w:val="36"/>
        </w:rPr>
      </w:pPr>
    </w:p>
    <w:p w14:paraId="7C06551D" w14:textId="77777777" w:rsidR="00236E6D" w:rsidRPr="00F202F4" w:rsidRDefault="00236E6D">
      <w:pPr>
        <w:jc w:val="center"/>
        <w:rPr>
          <w:rFonts w:cs="Times New Roman"/>
          <w:sz w:val="36"/>
          <w:szCs w:val="36"/>
        </w:rPr>
      </w:pPr>
    </w:p>
    <w:p w14:paraId="19FC2CB4" w14:textId="77777777" w:rsidR="00236E6D" w:rsidRPr="00F202F4" w:rsidRDefault="00236E6D">
      <w:pPr>
        <w:jc w:val="center"/>
        <w:rPr>
          <w:rFonts w:cs="Times New Roman"/>
          <w:sz w:val="36"/>
          <w:szCs w:val="36"/>
        </w:rPr>
      </w:pPr>
    </w:p>
    <w:p w14:paraId="7A4BAFE8" w14:textId="77777777" w:rsidR="00236E6D" w:rsidRPr="00F202F4" w:rsidRDefault="00236E6D">
      <w:pPr>
        <w:jc w:val="center"/>
        <w:rPr>
          <w:rFonts w:cs="Times New Roman"/>
          <w:sz w:val="36"/>
          <w:szCs w:val="36"/>
        </w:rPr>
      </w:pPr>
    </w:p>
    <w:p w14:paraId="44A8522A" w14:textId="77777777" w:rsidR="00236E6D" w:rsidRPr="00F202F4" w:rsidRDefault="00236E6D">
      <w:pPr>
        <w:jc w:val="center"/>
        <w:rPr>
          <w:rFonts w:cs="Times New Roman"/>
          <w:sz w:val="36"/>
          <w:szCs w:val="36"/>
        </w:rPr>
      </w:pPr>
    </w:p>
    <w:p w14:paraId="0864EAE8" w14:textId="77777777" w:rsidR="00236E6D" w:rsidRPr="00F202F4" w:rsidRDefault="00236E6D">
      <w:pPr>
        <w:jc w:val="center"/>
        <w:rPr>
          <w:rFonts w:cs="Times New Roman"/>
          <w:sz w:val="36"/>
          <w:szCs w:val="36"/>
        </w:rPr>
      </w:pPr>
    </w:p>
    <w:p w14:paraId="22946B00" w14:textId="77777777" w:rsidR="00236E6D" w:rsidRPr="00F202F4" w:rsidRDefault="00236E6D">
      <w:pPr>
        <w:jc w:val="center"/>
        <w:rPr>
          <w:rFonts w:cs="Times New Roman"/>
          <w:sz w:val="36"/>
          <w:szCs w:val="36"/>
        </w:rPr>
      </w:pPr>
    </w:p>
    <w:p w14:paraId="32D992A0" w14:textId="77777777" w:rsidR="00236E6D" w:rsidRPr="00F202F4" w:rsidRDefault="00236E6D">
      <w:pPr>
        <w:jc w:val="center"/>
        <w:rPr>
          <w:rFonts w:cs="Times New Roman"/>
          <w:sz w:val="36"/>
          <w:szCs w:val="36"/>
        </w:rPr>
      </w:pPr>
    </w:p>
    <w:p w14:paraId="5FDAE3BB" w14:textId="77777777" w:rsidR="00236E6D" w:rsidRPr="00F202F4" w:rsidRDefault="009C755C">
      <w:pPr>
        <w:jc w:val="center"/>
        <w:rPr>
          <w:rFonts w:cs="Times New Roman"/>
          <w:sz w:val="36"/>
          <w:szCs w:val="36"/>
        </w:rPr>
      </w:pPr>
      <w:r w:rsidRPr="00F202F4">
        <w:rPr>
          <w:rFonts w:cs="Times New Roman"/>
          <w:sz w:val="36"/>
          <w:szCs w:val="36"/>
        </w:rPr>
        <w:t xml:space="preserve">A </w:t>
      </w:r>
      <w:r w:rsidR="007435D8" w:rsidRPr="00F202F4">
        <w:rPr>
          <w:rFonts w:cs="Times New Roman"/>
          <w:sz w:val="36"/>
          <w:szCs w:val="36"/>
        </w:rPr>
        <w:t>Dissertation</w:t>
      </w:r>
      <w:r w:rsidRPr="00F202F4">
        <w:rPr>
          <w:rFonts w:cs="Times New Roman"/>
          <w:sz w:val="36"/>
          <w:szCs w:val="36"/>
        </w:rPr>
        <w:t xml:space="preserve"> Presented for</w:t>
      </w:r>
      <w:r w:rsidR="008865B6" w:rsidRPr="00F202F4">
        <w:rPr>
          <w:rFonts w:cs="Times New Roman"/>
          <w:sz w:val="36"/>
          <w:szCs w:val="36"/>
        </w:rPr>
        <w:t xml:space="preserve"> the</w:t>
      </w:r>
    </w:p>
    <w:p w14:paraId="10F625D8" w14:textId="77777777" w:rsidR="00725BE4" w:rsidRDefault="007435D8" w:rsidP="00725BE4">
      <w:pPr>
        <w:jc w:val="center"/>
        <w:rPr>
          <w:rFonts w:cs="Times New Roman"/>
          <w:sz w:val="36"/>
          <w:szCs w:val="36"/>
        </w:rPr>
      </w:pPr>
      <w:r w:rsidRPr="00F202F4">
        <w:rPr>
          <w:rFonts w:cs="Times New Roman"/>
          <w:sz w:val="36"/>
          <w:szCs w:val="36"/>
        </w:rPr>
        <w:t>Doctor of Philosophy</w:t>
      </w:r>
      <w:r w:rsidR="00725BE4">
        <w:rPr>
          <w:rFonts w:cs="Times New Roman"/>
          <w:sz w:val="36"/>
          <w:szCs w:val="36"/>
        </w:rPr>
        <w:t xml:space="preserve"> </w:t>
      </w:r>
    </w:p>
    <w:p w14:paraId="48030863" w14:textId="3FF0B901" w:rsidR="009C755C" w:rsidRPr="00F202F4" w:rsidRDefault="009C755C" w:rsidP="00725BE4">
      <w:pPr>
        <w:jc w:val="center"/>
        <w:rPr>
          <w:rFonts w:cs="Times New Roman"/>
          <w:sz w:val="36"/>
          <w:szCs w:val="36"/>
        </w:rPr>
      </w:pPr>
      <w:r w:rsidRPr="00F202F4">
        <w:rPr>
          <w:rFonts w:cs="Times New Roman"/>
          <w:sz w:val="36"/>
          <w:szCs w:val="36"/>
        </w:rPr>
        <w:t>Degree</w:t>
      </w:r>
    </w:p>
    <w:p w14:paraId="3765A930" w14:textId="77777777" w:rsidR="009C755C" w:rsidRPr="00F202F4" w:rsidRDefault="009C755C">
      <w:pPr>
        <w:jc w:val="center"/>
        <w:rPr>
          <w:rFonts w:cs="Times New Roman"/>
          <w:sz w:val="36"/>
          <w:szCs w:val="36"/>
        </w:rPr>
      </w:pPr>
      <w:r w:rsidRPr="00F202F4">
        <w:rPr>
          <w:rFonts w:cs="Times New Roman"/>
          <w:sz w:val="36"/>
          <w:szCs w:val="36"/>
        </w:rPr>
        <w:t>The University of Tennessee, Knoxville</w:t>
      </w:r>
    </w:p>
    <w:p w14:paraId="52186D81" w14:textId="77777777" w:rsidR="00236E6D" w:rsidRPr="00F202F4" w:rsidRDefault="00236E6D">
      <w:pPr>
        <w:jc w:val="center"/>
        <w:rPr>
          <w:rFonts w:cs="Times New Roman"/>
          <w:sz w:val="36"/>
          <w:szCs w:val="36"/>
        </w:rPr>
      </w:pPr>
    </w:p>
    <w:p w14:paraId="0E2DCA41" w14:textId="77777777" w:rsidR="00236E6D" w:rsidRPr="00F202F4" w:rsidRDefault="00236E6D">
      <w:pPr>
        <w:jc w:val="center"/>
        <w:rPr>
          <w:rFonts w:cs="Times New Roman"/>
          <w:sz w:val="36"/>
          <w:szCs w:val="36"/>
        </w:rPr>
      </w:pPr>
    </w:p>
    <w:p w14:paraId="0DB4D1AB" w14:textId="77777777" w:rsidR="00236E6D" w:rsidRPr="00F202F4" w:rsidRDefault="00236E6D">
      <w:pPr>
        <w:jc w:val="center"/>
        <w:rPr>
          <w:rFonts w:cs="Times New Roman"/>
          <w:sz w:val="36"/>
          <w:szCs w:val="36"/>
        </w:rPr>
      </w:pPr>
    </w:p>
    <w:p w14:paraId="6CDC4D7B" w14:textId="77777777" w:rsidR="00236E6D" w:rsidRPr="00F202F4" w:rsidRDefault="00236E6D">
      <w:pPr>
        <w:jc w:val="center"/>
        <w:rPr>
          <w:rFonts w:cs="Times New Roman"/>
          <w:sz w:val="36"/>
          <w:szCs w:val="36"/>
        </w:rPr>
      </w:pPr>
    </w:p>
    <w:p w14:paraId="5A956902" w14:textId="77777777" w:rsidR="00236E6D" w:rsidRPr="00F202F4" w:rsidRDefault="00236E6D">
      <w:pPr>
        <w:jc w:val="center"/>
        <w:rPr>
          <w:rFonts w:cs="Times New Roman"/>
          <w:sz w:val="36"/>
          <w:szCs w:val="36"/>
        </w:rPr>
      </w:pPr>
    </w:p>
    <w:p w14:paraId="30EA5F59" w14:textId="77777777" w:rsidR="00236E6D" w:rsidRPr="00F202F4" w:rsidRDefault="00236E6D">
      <w:pPr>
        <w:jc w:val="center"/>
        <w:rPr>
          <w:rFonts w:cs="Times New Roman"/>
          <w:sz w:val="36"/>
          <w:szCs w:val="36"/>
        </w:rPr>
      </w:pPr>
    </w:p>
    <w:p w14:paraId="2A58A935" w14:textId="77777777" w:rsidR="00236E6D" w:rsidRPr="00F202F4" w:rsidRDefault="00236E6D">
      <w:pPr>
        <w:jc w:val="center"/>
        <w:rPr>
          <w:rFonts w:cs="Times New Roman"/>
          <w:sz w:val="36"/>
          <w:szCs w:val="36"/>
        </w:rPr>
      </w:pPr>
    </w:p>
    <w:p w14:paraId="266021DC" w14:textId="77777777" w:rsidR="00236E6D" w:rsidRPr="00F202F4" w:rsidRDefault="00236E6D">
      <w:pPr>
        <w:jc w:val="center"/>
        <w:rPr>
          <w:rFonts w:cs="Times New Roman"/>
          <w:sz w:val="36"/>
          <w:szCs w:val="36"/>
        </w:rPr>
      </w:pPr>
    </w:p>
    <w:p w14:paraId="50FFB2F6" w14:textId="77777777" w:rsidR="00236E6D" w:rsidRPr="00F202F4" w:rsidRDefault="00236E6D">
      <w:pPr>
        <w:jc w:val="center"/>
        <w:rPr>
          <w:rFonts w:cs="Times New Roman"/>
          <w:sz w:val="36"/>
          <w:szCs w:val="36"/>
        </w:rPr>
      </w:pPr>
    </w:p>
    <w:p w14:paraId="7C81707D" w14:textId="77777777" w:rsidR="00236E6D" w:rsidRPr="00F202F4" w:rsidRDefault="00236E6D">
      <w:pPr>
        <w:jc w:val="center"/>
        <w:rPr>
          <w:rFonts w:cs="Times New Roman"/>
          <w:sz w:val="36"/>
          <w:szCs w:val="36"/>
        </w:rPr>
      </w:pPr>
    </w:p>
    <w:p w14:paraId="0CC5658C" w14:textId="2E6E2789" w:rsidR="00236E6D" w:rsidRDefault="00236E6D">
      <w:pPr>
        <w:jc w:val="center"/>
        <w:rPr>
          <w:rFonts w:cs="Times New Roman"/>
          <w:sz w:val="36"/>
          <w:szCs w:val="36"/>
        </w:rPr>
      </w:pPr>
    </w:p>
    <w:p w14:paraId="52EF77ED" w14:textId="77777777" w:rsidR="00EA13F1" w:rsidRPr="00F202F4" w:rsidRDefault="00EA13F1">
      <w:pPr>
        <w:jc w:val="center"/>
        <w:rPr>
          <w:rFonts w:cs="Times New Roman"/>
          <w:sz w:val="36"/>
          <w:szCs w:val="36"/>
        </w:rPr>
      </w:pPr>
    </w:p>
    <w:p w14:paraId="0BD56256" w14:textId="77777777" w:rsidR="00236E6D" w:rsidRPr="00F202F4" w:rsidRDefault="007435D8">
      <w:pPr>
        <w:jc w:val="center"/>
        <w:rPr>
          <w:rFonts w:cs="Times New Roman"/>
          <w:sz w:val="36"/>
          <w:szCs w:val="36"/>
        </w:rPr>
      </w:pPr>
      <w:r w:rsidRPr="00F202F4">
        <w:rPr>
          <w:rFonts w:cs="Times New Roman"/>
          <w:sz w:val="36"/>
          <w:szCs w:val="36"/>
        </w:rPr>
        <w:t>Jacob Preston Gorton</w:t>
      </w:r>
    </w:p>
    <w:p w14:paraId="142A32BE" w14:textId="77777777" w:rsidR="009C755C" w:rsidRPr="00F202F4" w:rsidRDefault="00672DDD">
      <w:pPr>
        <w:jc w:val="center"/>
        <w:rPr>
          <w:rFonts w:cs="Times New Roman"/>
          <w:sz w:val="36"/>
          <w:szCs w:val="36"/>
        </w:rPr>
      </w:pPr>
      <w:r w:rsidRPr="00F202F4">
        <w:rPr>
          <w:rFonts w:cs="Times New Roman"/>
          <w:sz w:val="36"/>
          <w:szCs w:val="36"/>
        </w:rPr>
        <w:t>December</w:t>
      </w:r>
      <w:r w:rsidR="009C755C" w:rsidRPr="00F202F4">
        <w:rPr>
          <w:rFonts w:cs="Times New Roman"/>
          <w:sz w:val="36"/>
          <w:szCs w:val="36"/>
        </w:rPr>
        <w:t xml:space="preserve"> </w:t>
      </w:r>
      <w:r w:rsidR="007435D8" w:rsidRPr="00F202F4">
        <w:rPr>
          <w:rFonts w:cs="Times New Roman"/>
          <w:sz w:val="36"/>
          <w:szCs w:val="36"/>
        </w:rPr>
        <w:t>2020</w:t>
      </w:r>
    </w:p>
    <w:p w14:paraId="63A1D063" w14:textId="77777777" w:rsidR="00236E6D" w:rsidRPr="00F202F4" w:rsidRDefault="00236E6D" w:rsidP="00EA13F1">
      <w:pPr>
        <w:rPr>
          <w:rFonts w:cs="Times New Roman"/>
          <w:sz w:val="36"/>
          <w:szCs w:val="36"/>
        </w:rPr>
      </w:pPr>
    </w:p>
    <w:p w14:paraId="51C464AB" w14:textId="77777777" w:rsidR="00236E6D" w:rsidRPr="00F202F4" w:rsidRDefault="00236E6D">
      <w:pPr>
        <w:jc w:val="center"/>
        <w:rPr>
          <w:rFonts w:cs="Times New Roman"/>
          <w:sz w:val="36"/>
          <w:szCs w:val="36"/>
        </w:rPr>
      </w:pPr>
    </w:p>
    <w:p w14:paraId="7656D3E0" w14:textId="77777777" w:rsidR="00236E6D" w:rsidRPr="00F202F4" w:rsidRDefault="00236E6D">
      <w:pPr>
        <w:jc w:val="center"/>
        <w:rPr>
          <w:rFonts w:cs="Times New Roman"/>
          <w:sz w:val="36"/>
          <w:szCs w:val="36"/>
        </w:rPr>
      </w:pPr>
    </w:p>
    <w:p w14:paraId="7C0B3DD2" w14:textId="77777777" w:rsidR="00236E6D" w:rsidRPr="00F202F4" w:rsidRDefault="00236E6D">
      <w:pPr>
        <w:jc w:val="center"/>
        <w:rPr>
          <w:rFonts w:cs="Times New Roman"/>
          <w:sz w:val="36"/>
          <w:szCs w:val="36"/>
        </w:rPr>
      </w:pPr>
    </w:p>
    <w:p w14:paraId="564F8E75" w14:textId="77777777" w:rsidR="00236E6D" w:rsidRPr="00F202F4" w:rsidRDefault="00236E6D">
      <w:pPr>
        <w:jc w:val="center"/>
        <w:rPr>
          <w:rFonts w:cs="Times New Roman"/>
          <w:sz w:val="36"/>
          <w:szCs w:val="36"/>
        </w:rPr>
      </w:pPr>
    </w:p>
    <w:p w14:paraId="4519115E" w14:textId="77777777" w:rsidR="00236E6D" w:rsidRPr="00F202F4" w:rsidRDefault="00236E6D">
      <w:pPr>
        <w:jc w:val="center"/>
        <w:rPr>
          <w:rFonts w:cs="Times New Roman"/>
          <w:sz w:val="36"/>
          <w:szCs w:val="36"/>
        </w:rPr>
      </w:pPr>
    </w:p>
    <w:p w14:paraId="6DBC2E71" w14:textId="77777777" w:rsidR="00236E6D" w:rsidRPr="00F202F4" w:rsidRDefault="00236E6D">
      <w:pPr>
        <w:jc w:val="center"/>
        <w:rPr>
          <w:rFonts w:cs="Times New Roman"/>
          <w:sz w:val="36"/>
          <w:szCs w:val="36"/>
        </w:rPr>
      </w:pPr>
    </w:p>
    <w:p w14:paraId="674EA972" w14:textId="77777777" w:rsidR="00236E6D" w:rsidRPr="00F202F4" w:rsidRDefault="00236E6D">
      <w:pPr>
        <w:jc w:val="center"/>
        <w:rPr>
          <w:rFonts w:cs="Times New Roman"/>
          <w:sz w:val="36"/>
          <w:szCs w:val="36"/>
        </w:rPr>
      </w:pPr>
    </w:p>
    <w:p w14:paraId="4FC7791E" w14:textId="77777777" w:rsidR="00236E6D" w:rsidRPr="00F202F4" w:rsidRDefault="00236E6D">
      <w:pPr>
        <w:jc w:val="center"/>
        <w:rPr>
          <w:rFonts w:cs="Times New Roman"/>
          <w:sz w:val="36"/>
          <w:szCs w:val="36"/>
        </w:rPr>
      </w:pPr>
    </w:p>
    <w:p w14:paraId="327E53A8" w14:textId="77777777" w:rsidR="00236E6D" w:rsidRPr="00F202F4" w:rsidRDefault="00236E6D">
      <w:pPr>
        <w:jc w:val="center"/>
        <w:rPr>
          <w:rFonts w:cs="Times New Roman"/>
          <w:sz w:val="36"/>
          <w:szCs w:val="36"/>
        </w:rPr>
      </w:pPr>
    </w:p>
    <w:p w14:paraId="335C331E" w14:textId="77777777" w:rsidR="00236E6D" w:rsidRPr="00F202F4" w:rsidRDefault="00236E6D">
      <w:pPr>
        <w:jc w:val="center"/>
        <w:rPr>
          <w:rFonts w:cs="Times New Roman"/>
          <w:sz w:val="36"/>
          <w:szCs w:val="36"/>
        </w:rPr>
      </w:pPr>
    </w:p>
    <w:p w14:paraId="7321CCA1" w14:textId="77777777" w:rsidR="00236E6D" w:rsidRPr="00F202F4" w:rsidRDefault="00236E6D">
      <w:pPr>
        <w:jc w:val="center"/>
        <w:rPr>
          <w:rFonts w:cs="Times New Roman"/>
          <w:sz w:val="36"/>
          <w:szCs w:val="36"/>
        </w:rPr>
      </w:pPr>
    </w:p>
    <w:p w14:paraId="72B4284F" w14:textId="77777777" w:rsidR="00236E6D" w:rsidRPr="00F202F4" w:rsidRDefault="00236E6D">
      <w:pPr>
        <w:jc w:val="center"/>
        <w:rPr>
          <w:rFonts w:cs="Times New Roman"/>
          <w:sz w:val="36"/>
          <w:szCs w:val="36"/>
        </w:rPr>
      </w:pPr>
    </w:p>
    <w:p w14:paraId="047B473A" w14:textId="77777777" w:rsidR="00236E6D" w:rsidRPr="00F202F4" w:rsidRDefault="003D07F7" w:rsidP="00D91C27">
      <w:pPr>
        <w:jc w:val="center"/>
        <w:rPr>
          <w:rFonts w:cs="Times New Roman"/>
        </w:rPr>
      </w:pPr>
      <w:r w:rsidRPr="00F202F4">
        <w:rPr>
          <w:rFonts w:cs="Times New Roman"/>
        </w:rPr>
        <w:t>Copyright © 20</w:t>
      </w:r>
      <w:r w:rsidR="007435D8" w:rsidRPr="00F202F4">
        <w:rPr>
          <w:rFonts w:cs="Times New Roman"/>
        </w:rPr>
        <w:t>20</w:t>
      </w:r>
      <w:r w:rsidR="00236E6D" w:rsidRPr="00F202F4">
        <w:rPr>
          <w:rFonts w:cs="Times New Roman"/>
        </w:rPr>
        <w:t xml:space="preserve"> by </w:t>
      </w:r>
      <w:r w:rsidR="007435D8" w:rsidRPr="00F202F4">
        <w:rPr>
          <w:rFonts w:cs="Times New Roman"/>
        </w:rPr>
        <w:t>Jacob Preston Gorton</w:t>
      </w:r>
    </w:p>
    <w:p w14:paraId="08683E89" w14:textId="77777777" w:rsidR="00236E6D" w:rsidRPr="00F202F4" w:rsidRDefault="00236E6D">
      <w:pPr>
        <w:jc w:val="center"/>
        <w:rPr>
          <w:rFonts w:cs="Times New Roman"/>
        </w:rPr>
      </w:pPr>
      <w:r w:rsidRPr="00F202F4">
        <w:rPr>
          <w:rFonts w:cs="Times New Roman"/>
        </w:rPr>
        <w:t>All rights reserved.</w:t>
      </w:r>
    </w:p>
    <w:p w14:paraId="2233C5AB" w14:textId="77777777" w:rsidR="00236E6D" w:rsidRPr="00F202F4" w:rsidRDefault="00236E6D">
      <w:pPr>
        <w:jc w:val="center"/>
        <w:rPr>
          <w:rFonts w:cs="Times New Roman"/>
        </w:rPr>
      </w:pPr>
    </w:p>
    <w:p w14:paraId="3732F7EE" w14:textId="77777777" w:rsidR="00236E6D" w:rsidRPr="00F202F4" w:rsidRDefault="00236E6D">
      <w:pPr>
        <w:jc w:val="center"/>
        <w:rPr>
          <w:rFonts w:cs="Times New Roman"/>
        </w:rPr>
      </w:pPr>
    </w:p>
    <w:p w14:paraId="395E31E3" w14:textId="77777777" w:rsidR="00236E6D" w:rsidRPr="00F202F4" w:rsidRDefault="00236E6D">
      <w:pPr>
        <w:jc w:val="center"/>
        <w:rPr>
          <w:rFonts w:cs="Times New Roman"/>
        </w:rPr>
      </w:pPr>
    </w:p>
    <w:p w14:paraId="6DACB5CB" w14:textId="77777777" w:rsidR="00236E6D" w:rsidRPr="00F202F4" w:rsidRDefault="00236E6D">
      <w:pPr>
        <w:jc w:val="center"/>
        <w:rPr>
          <w:rFonts w:cs="Times New Roman"/>
        </w:rPr>
      </w:pPr>
    </w:p>
    <w:p w14:paraId="15C70EE8" w14:textId="77777777" w:rsidR="00236E6D" w:rsidRPr="00F202F4" w:rsidRDefault="00236E6D">
      <w:pPr>
        <w:jc w:val="center"/>
        <w:rPr>
          <w:rFonts w:cs="Times New Roman"/>
        </w:rPr>
      </w:pPr>
    </w:p>
    <w:p w14:paraId="10938BF6" w14:textId="77777777" w:rsidR="00236E6D" w:rsidRPr="00F202F4" w:rsidRDefault="00236E6D">
      <w:pPr>
        <w:jc w:val="center"/>
        <w:rPr>
          <w:rFonts w:cs="Times New Roman"/>
        </w:rPr>
      </w:pPr>
    </w:p>
    <w:p w14:paraId="076D2042" w14:textId="77777777" w:rsidR="00236E6D" w:rsidRPr="00F202F4" w:rsidRDefault="00236E6D">
      <w:pPr>
        <w:jc w:val="center"/>
        <w:rPr>
          <w:rFonts w:cs="Times New Roman"/>
        </w:rPr>
      </w:pPr>
    </w:p>
    <w:p w14:paraId="007B26D3" w14:textId="77777777" w:rsidR="00236E6D" w:rsidRPr="00F202F4" w:rsidRDefault="00236E6D">
      <w:pPr>
        <w:jc w:val="center"/>
        <w:rPr>
          <w:rFonts w:cs="Times New Roman"/>
        </w:rPr>
      </w:pPr>
    </w:p>
    <w:p w14:paraId="0F8D0B87" w14:textId="77777777" w:rsidR="00236E6D" w:rsidRPr="00F202F4" w:rsidRDefault="00236E6D">
      <w:pPr>
        <w:jc w:val="center"/>
        <w:rPr>
          <w:rFonts w:cs="Times New Roman"/>
        </w:rPr>
      </w:pPr>
    </w:p>
    <w:p w14:paraId="30FFE73A" w14:textId="77777777" w:rsidR="00236E6D" w:rsidRPr="00F202F4" w:rsidRDefault="00236E6D">
      <w:pPr>
        <w:jc w:val="center"/>
        <w:rPr>
          <w:rFonts w:cs="Times New Roman"/>
        </w:rPr>
      </w:pPr>
    </w:p>
    <w:p w14:paraId="64566F5A" w14:textId="77777777" w:rsidR="00236E6D" w:rsidRPr="00F202F4" w:rsidRDefault="00236E6D">
      <w:pPr>
        <w:jc w:val="center"/>
        <w:rPr>
          <w:rFonts w:cs="Times New Roman"/>
        </w:rPr>
      </w:pPr>
    </w:p>
    <w:p w14:paraId="62FAB8A1" w14:textId="77777777" w:rsidR="00236E6D" w:rsidRPr="00F202F4" w:rsidRDefault="00236E6D">
      <w:pPr>
        <w:jc w:val="center"/>
        <w:rPr>
          <w:rFonts w:cs="Times New Roman"/>
        </w:rPr>
      </w:pPr>
    </w:p>
    <w:p w14:paraId="4789F46B" w14:textId="77777777" w:rsidR="00236E6D" w:rsidRPr="00F202F4" w:rsidRDefault="00236E6D">
      <w:pPr>
        <w:jc w:val="center"/>
        <w:rPr>
          <w:rFonts w:cs="Times New Roman"/>
        </w:rPr>
      </w:pPr>
    </w:p>
    <w:p w14:paraId="12729759" w14:textId="77777777" w:rsidR="00236E6D" w:rsidRPr="00F202F4" w:rsidRDefault="00236E6D">
      <w:pPr>
        <w:jc w:val="center"/>
        <w:rPr>
          <w:rFonts w:cs="Times New Roman"/>
        </w:rPr>
      </w:pPr>
    </w:p>
    <w:p w14:paraId="5124E914" w14:textId="77777777" w:rsidR="00CD73A9" w:rsidRPr="00F202F4" w:rsidRDefault="00236E6D" w:rsidP="009C755C">
      <w:pPr>
        <w:jc w:val="center"/>
        <w:rPr>
          <w:rFonts w:cs="Times New Roman"/>
          <w:b/>
          <w:sz w:val="28"/>
          <w:szCs w:val="28"/>
        </w:rPr>
      </w:pPr>
      <w:r w:rsidRPr="00F202F4">
        <w:rPr>
          <w:rFonts w:cs="Times New Roman"/>
          <w:sz w:val="36"/>
          <w:szCs w:val="36"/>
        </w:rPr>
        <w:br w:type="page"/>
      </w:r>
      <w:r w:rsidR="00CD73A9" w:rsidRPr="00F202F4">
        <w:rPr>
          <w:rFonts w:cs="Times New Roman"/>
          <w:b/>
          <w:sz w:val="28"/>
          <w:szCs w:val="28"/>
        </w:rPr>
        <w:lastRenderedPageBreak/>
        <w:t>ACKNOWLEDGEMENTS</w:t>
      </w:r>
    </w:p>
    <w:p w14:paraId="100E8381" w14:textId="7C72D3AF" w:rsidR="00CD73A9" w:rsidRPr="00F202F4" w:rsidRDefault="00CD73A9" w:rsidP="00C06069">
      <w:pPr>
        <w:rPr>
          <w:rFonts w:cs="Times New Roman"/>
        </w:rPr>
      </w:pPr>
    </w:p>
    <w:p w14:paraId="4855B7B7" w14:textId="77777777" w:rsidR="00367687" w:rsidRDefault="00367687" w:rsidP="00367687">
      <w:pPr>
        <w:spacing w:line="360" w:lineRule="auto"/>
        <w:ind w:firstLine="720"/>
        <w:rPr>
          <w:rFonts w:cs="Times New Roman"/>
        </w:rPr>
      </w:pPr>
      <w:r>
        <w:rPr>
          <w:rFonts w:cs="Times New Roman"/>
        </w:rPr>
        <w:t xml:space="preserve">I would like to thank my advisor, Dr. Nicholas Brown, for his support and excellent mentorship throughout my years in graduate school. I also extend my gratitude to all of my other committee members, Dr. Jamie Coble, Dr. Ivan Maldonado, Dr. Ben Collins, and Dr. Andrew Nelson, for all of their time and feedback throughout the proposal and defense process. Further, I greatly appreciate the technical guidance and support Dr. Collins and Dr. Nelson provided while I was working on the studies in this dissertation. I also want to thank Dr. Aaron Graham, Dr. Bob </w:t>
      </w:r>
      <w:proofErr w:type="spellStart"/>
      <w:r>
        <w:rPr>
          <w:rFonts w:cs="Times New Roman"/>
        </w:rPr>
        <w:t>Salko</w:t>
      </w:r>
      <w:proofErr w:type="spellEnd"/>
      <w:r>
        <w:rPr>
          <w:rFonts w:cs="Times New Roman"/>
        </w:rPr>
        <w:t xml:space="preserve">, Dr. Shane Stimpson, and Dr. Shane Henderson from the ORNL CASL team for helping me with VERA. Thank you to my collaborators on the works contained in this dissertation, including Mr. Soon Lee, Dr. </w:t>
      </w:r>
      <w:proofErr w:type="spellStart"/>
      <w:r>
        <w:rPr>
          <w:rFonts w:cs="Times New Roman"/>
        </w:rPr>
        <w:t>Youho</w:t>
      </w:r>
      <w:proofErr w:type="spellEnd"/>
      <w:r>
        <w:rPr>
          <w:rFonts w:cs="Times New Roman"/>
        </w:rPr>
        <w:t xml:space="preserve"> Lee, Dr. Aaron Wysocki, Dr. Danny Schappel, Dr. Gyan Singh, Dr. </w:t>
      </w:r>
      <w:proofErr w:type="spellStart"/>
      <w:r>
        <w:rPr>
          <w:rFonts w:cs="Times New Roman"/>
        </w:rPr>
        <w:t>Yutai</w:t>
      </w:r>
      <w:proofErr w:type="spellEnd"/>
      <w:r>
        <w:rPr>
          <w:rFonts w:cs="Times New Roman"/>
        </w:rPr>
        <w:t xml:space="preserve"> </w:t>
      </w:r>
      <w:proofErr w:type="spellStart"/>
      <w:r>
        <w:rPr>
          <w:rFonts w:cs="Times New Roman"/>
        </w:rPr>
        <w:t>Katoh</w:t>
      </w:r>
      <w:proofErr w:type="spellEnd"/>
      <w:r>
        <w:rPr>
          <w:rFonts w:cs="Times New Roman"/>
        </w:rPr>
        <w:t xml:space="preserve">, and Dr. Brian Wirth. I want to thank my parents, Harvey and Robin, for their continuous support. Finally, I’d like to thank my domestic partner Haley for always supporting me, proofreading my papers, and watching me practice presentations.  </w:t>
      </w:r>
    </w:p>
    <w:p w14:paraId="1B75C6CB" w14:textId="77777777" w:rsidR="00367687" w:rsidRDefault="00367687" w:rsidP="00367687">
      <w:pPr>
        <w:spacing w:line="360" w:lineRule="auto"/>
        <w:ind w:firstLine="720"/>
        <w:rPr>
          <w:rFonts w:cs="Times New Roman"/>
        </w:rPr>
      </w:pPr>
      <w:r>
        <w:rPr>
          <w:rFonts w:cs="Times New Roman"/>
        </w:rPr>
        <w:t xml:space="preserve">Some of this work was supported by the U.S. Department of Energy (DOE) Nuclear Energy University Program (NEUP) award #17-12688 and the U.S. DOE Office of Nuclear Energy Advanced Fuels Campaign. Any opinions, findings, and conclusions presented in this dissertation are only those of the author and do not necessarily reflect the views of the funding agencies. </w:t>
      </w:r>
    </w:p>
    <w:p w14:paraId="17D79A2C" w14:textId="5FF80146" w:rsidR="00236E6D" w:rsidRPr="00F202F4" w:rsidRDefault="00CD73A9" w:rsidP="00A11185">
      <w:pPr>
        <w:jc w:val="center"/>
        <w:rPr>
          <w:rFonts w:cs="Times New Roman"/>
        </w:rPr>
      </w:pPr>
      <w:r w:rsidRPr="00F202F4">
        <w:rPr>
          <w:rFonts w:cs="Times New Roman"/>
          <w:sz w:val="36"/>
          <w:szCs w:val="36"/>
        </w:rPr>
        <w:br w:type="page"/>
      </w:r>
      <w:r w:rsidR="00236E6D" w:rsidRPr="00F202F4">
        <w:rPr>
          <w:rFonts w:cs="Times New Roman"/>
          <w:b/>
          <w:bCs/>
          <w:sz w:val="28"/>
          <w:szCs w:val="28"/>
        </w:rPr>
        <w:lastRenderedPageBreak/>
        <w:t>ABSTRACT</w:t>
      </w:r>
    </w:p>
    <w:p w14:paraId="45424733" w14:textId="77777777" w:rsidR="00236E6D" w:rsidRPr="00F202F4" w:rsidRDefault="00236E6D">
      <w:pPr>
        <w:rPr>
          <w:rFonts w:cs="Times New Roman"/>
        </w:rPr>
      </w:pPr>
    </w:p>
    <w:p w14:paraId="5F7E8ECF" w14:textId="7DE6547D" w:rsidR="00BA3B4C" w:rsidRPr="00484406" w:rsidRDefault="00BA3B4C" w:rsidP="00484406">
      <w:pPr>
        <w:spacing w:line="360" w:lineRule="auto"/>
        <w:ind w:firstLine="720"/>
        <w:rPr>
          <w:rFonts w:cs="Times New Roman"/>
        </w:rPr>
      </w:pPr>
      <w:r>
        <w:rPr>
          <w:rFonts w:cs="Times New Roman"/>
        </w:rPr>
        <w:t>T</w:t>
      </w:r>
      <w:r w:rsidR="009245AD">
        <w:rPr>
          <w:rFonts w:cs="Times New Roman"/>
        </w:rPr>
        <w:t>he severe accident at the Fukushima-Daiichi nuclear power plant in 2011</w:t>
      </w:r>
      <w:r>
        <w:rPr>
          <w:rFonts w:cs="Times New Roman"/>
        </w:rPr>
        <w:t xml:space="preserve"> ignited </w:t>
      </w:r>
      <w:r w:rsidR="009245AD">
        <w:rPr>
          <w:rFonts w:cs="Times New Roman"/>
        </w:rPr>
        <w:t>a global research and development effort</w:t>
      </w:r>
      <w:r w:rsidR="00925489">
        <w:rPr>
          <w:rFonts w:cs="Times New Roman"/>
        </w:rPr>
        <w:t xml:space="preserve"> </w:t>
      </w:r>
      <w:r w:rsidR="009245AD">
        <w:rPr>
          <w:rFonts w:cs="Times New Roman"/>
        </w:rPr>
        <w:t xml:space="preserve">to replace traditionally-used materials in Light Water Reactors (LWRs) with </w:t>
      </w:r>
      <w:r w:rsidR="00925489">
        <w:rPr>
          <w:rFonts w:cs="Times New Roman"/>
        </w:rPr>
        <w:t xml:space="preserve">Accident Tolerant Fuel (ATF) </w:t>
      </w:r>
      <w:r w:rsidR="009245AD">
        <w:rPr>
          <w:rFonts w:cs="Times New Roman"/>
        </w:rPr>
        <w:t>materials</w:t>
      </w:r>
      <w:r>
        <w:rPr>
          <w:rFonts w:cs="Times New Roman"/>
        </w:rPr>
        <w:t xml:space="preserve">. These materials are intended to </w:t>
      </w:r>
      <w:r w:rsidR="009245AD">
        <w:rPr>
          <w:rFonts w:cs="Times New Roman"/>
        </w:rPr>
        <w:t xml:space="preserve">extend the coping time </w:t>
      </w:r>
      <w:r w:rsidR="00925489">
        <w:rPr>
          <w:rFonts w:cs="Times New Roman"/>
        </w:rPr>
        <w:t>of nuclear power plant</w:t>
      </w:r>
      <w:r>
        <w:rPr>
          <w:rFonts w:cs="Times New Roman"/>
        </w:rPr>
        <w:t>s</w:t>
      </w:r>
      <w:r w:rsidR="00925489">
        <w:rPr>
          <w:rFonts w:cs="Times New Roman"/>
        </w:rPr>
        <w:t xml:space="preserve"> </w:t>
      </w:r>
      <w:r w:rsidR="009245AD">
        <w:rPr>
          <w:rFonts w:cs="Times New Roman"/>
        </w:rPr>
        <w:t>during severe accident scenario</w:t>
      </w:r>
      <w:r>
        <w:rPr>
          <w:rFonts w:cs="Times New Roman"/>
        </w:rPr>
        <w:t>s</w:t>
      </w:r>
      <w:r w:rsidR="00D4698F">
        <w:rPr>
          <w:rFonts w:cs="Times New Roman"/>
        </w:rPr>
        <w:t>, but must undergo thorough safety and performance evaluations before being implemented</w:t>
      </w:r>
      <w:r w:rsidR="009245AD">
        <w:rPr>
          <w:rFonts w:cs="Times New Roman"/>
        </w:rPr>
        <w:t>.</w:t>
      </w:r>
      <w:r>
        <w:rPr>
          <w:rFonts w:cs="Times New Roman"/>
        </w:rPr>
        <w:t xml:space="preserve"> Four ATF concepts are analyzed in this dissertation using state-of-the-art computer modeling tools: (1)</w:t>
      </w:r>
      <w:r w:rsidR="00336399">
        <w:rPr>
          <w:rFonts w:cs="Times New Roman"/>
        </w:rPr>
        <w:t xml:space="preserve"> </w:t>
      </w:r>
      <w:r w:rsidR="00925489">
        <w:rPr>
          <w:rFonts w:cs="Times New Roman"/>
        </w:rPr>
        <w:t>iron-chromium-aluminum (</w:t>
      </w:r>
      <w:proofErr w:type="spellStart"/>
      <w:r w:rsidR="00925489">
        <w:rPr>
          <w:rFonts w:cs="Times New Roman"/>
        </w:rPr>
        <w:t>FeCrAl</w:t>
      </w:r>
      <w:proofErr w:type="spellEnd"/>
      <w:r w:rsidR="00925489">
        <w:rPr>
          <w:rFonts w:cs="Times New Roman"/>
        </w:rPr>
        <w:t xml:space="preserve">) fuel rod cladding, </w:t>
      </w:r>
      <w:r>
        <w:rPr>
          <w:rFonts w:cs="Times New Roman"/>
        </w:rPr>
        <w:t xml:space="preserve">(2) </w:t>
      </w:r>
      <w:r w:rsidR="00925489">
        <w:rPr>
          <w:rFonts w:cs="Times New Roman"/>
        </w:rPr>
        <w:t>silicon carbide (</w:t>
      </w:r>
      <w:proofErr w:type="spellStart"/>
      <w:r w:rsidR="00925489">
        <w:rPr>
          <w:rFonts w:cs="Times New Roman"/>
        </w:rPr>
        <w:t>SiC</w:t>
      </w:r>
      <w:proofErr w:type="spellEnd"/>
      <w:r w:rsidR="00925489">
        <w:rPr>
          <w:rFonts w:cs="Times New Roman"/>
        </w:rPr>
        <w:t xml:space="preserve">) fiber-reinforced, </w:t>
      </w:r>
      <w:proofErr w:type="spellStart"/>
      <w:proofErr w:type="gramStart"/>
      <w:r w:rsidR="00925489">
        <w:rPr>
          <w:rFonts w:cs="Times New Roman"/>
        </w:rPr>
        <w:t>SiC</w:t>
      </w:r>
      <w:proofErr w:type="spellEnd"/>
      <w:proofErr w:type="gramEnd"/>
      <w:r w:rsidR="00925489">
        <w:rPr>
          <w:rFonts w:cs="Times New Roman"/>
        </w:rPr>
        <w:t xml:space="preserve"> matrix composite (</w:t>
      </w:r>
      <w:proofErr w:type="spellStart"/>
      <w:r w:rsidR="00925489">
        <w:rPr>
          <w:rFonts w:cs="Times New Roman"/>
        </w:rPr>
        <w:t>SiC</w:t>
      </w:r>
      <w:proofErr w:type="spellEnd"/>
      <w:r w:rsidR="00925489">
        <w:rPr>
          <w:rFonts w:cs="Times New Roman"/>
        </w:rPr>
        <w:t>/</w:t>
      </w:r>
      <w:proofErr w:type="spellStart"/>
      <w:r w:rsidR="00925489">
        <w:rPr>
          <w:rFonts w:cs="Times New Roman"/>
        </w:rPr>
        <w:t>SiC</w:t>
      </w:r>
      <w:proofErr w:type="spellEnd"/>
      <w:r w:rsidR="00925489">
        <w:rPr>
          <w:rFonts w:cs="Times New Roman"/>
        </w:rPr>
        <w:t xml:space="preserve">) boiling water reactor </w:t>
      </w:r>
      <w:r w:rsidR="00925489" w:rsidRPr="00484406">
        <w:rPr>
          <w:rFonts w:cs="Times New Roman"/>
        </w:rPr>
        <w:t>(BWR)</w:t>
      </w:r>
      <w:r w:rsidRPr="00484406">
        <w:rPr>
          <w:rFonts w:cs="Times New Roman"/>
        </w:rPr>
        <w:t xml:space="preserve"> channel boxes</w:t>
      </w:r>
      <w:r w:rsidR="00925489" w:rsidRPr="00484406">
        <w:rPr>
          <w:rFonts w:cs="Times New Roman"/>
        </w:rPr>
        <w:t xml:space="preserve">, </w:t>
      </w:r>
      <w:r w:rsidRPr="00484406">
        <w:rPr>
          <w:rFonts w:cs="Times New Roman"/>
        </w:rPr>
        <w:t xml:space="preserve">(3) </w:t>
      </w:r>
      <w:r w:rsidR="00667742" w:rsidRPr="00484406">
        <w:rPr>
          <w:rFonts w:cs="Times New Roman"/>
        </w:rPr>
        <w:t>mixed thorium mononitride (</w:t>
      </w:r>
      <w:proofErr w:type="spellStart"/>
      <w:r w:rsidR="00667742" w:rsidRPr="00484406">
        <w:rPr>
          <w:rFonts w:cs="Times New Roman"/>
        </w:rPr>
        <w:t>ThN</w:t>
      </w:r>
      <w:proofErr w:type="spellEnd"/>
      <w:r w:rsidR="00667742" w:rsidRPr="00484406">
        <w:rPr>
          <w:rFonts w:cs="Times New Roman"/>
        </w:rPr>
        <w:t>) and uranium mononitride (UN) fuel</w:t>
      </w:r>
      <w:r w:rsidR="00925489" w:rsidRPr="00484406">
        <w:rPr>
          <w:rFonts w:cs="Times New Roman"/>
        </w:rPr>
        <w:t>,</w:t>
      </w:r>
      <w:r w:rsidR="00667742" w:rsidRPr="00484406">
        <w:rPr>
          <w:rFonts w:cs="Times New Roman"/>
        </w:rPr>
        <w:t xml:space="preserve"> </w:t>
      </w:r>
      <w:r w:rsidRPr="00484406">
        <w:rPr>
          <w:rFonts w:cs="Times New Roman"/>
        </w:rPr>
        <w:t xml:space="preserve">(4) </w:t>
      </w:r>
      <w:r w:rsidR="00667742" w:rsidRPr="00484406">
        <w:rPr>
          <w:rFonts w:cs="Times New Roman"/>
        </w:rPr>
        <w:t>and UO</w:t>
      </w:r>
      <w:r w:rsidR="00667742" w:rsidRPr="00484406">
        <w:rPr>
          <w:rFonts w:cs="Times New Roman"/>
          <w:vertAlign w:val="subscript"/>
        </w:rPr>
        <w:t>2</w:t>
      </w:r>
      <w:r w:rsidR="00667742" w:rsidRPr="00484406">
        <w:rPr>
          <w:rFonts w:cs="Times New Roman"/>
        </w:rPr>
        <w:t xml:space="preserve"> [uranium dioxide] with embedded high thermal conductivity Mo inserts. </w:t>
      </w:r>
      <w:r w:rsidRPr="00484406">
        <w:rPr>
          <w:rFonts w:cs="Times New Roman"/>
        </w:rPr>
        <w:t xml:space="preserve">The </w:t>
      </w:r>
      <w:r w:rsidR="002E40BF">
        <w:rPr>
          <w:rFonts w:cs="Times New Roman"/>
        </w:rPr>
        <w:t xml:space="preserve">goals and approaches used for each study differed, and </w:t>
      </w:r>
      <w:r w:rsidRPr="00484406">
        <w:rPr>
          <w:rFonts w:cs="Times New Roman"/>
        </w:rPr>
        <w:t>portions of this dissertation focused on verifying the accuracy of advanced modeling tools. Although each ATF evaluation is distinct, the underlying theme is the enhancement of safety</w:t>
      </w:r>
      <w:r w:rsidR="00AB14BE">
        <w:rPr>
          <w:rFonts w:cs="Times New Roman"/>
        </w:rPr>
        <w:t>, efficiency, and economic competitiveness of</w:t>
      </w:r>
      <w:r w:rsidRPr="00484406">
        <w:rPr>
          <w:rFonts w:cs="Times New Roman"/>
        </w:rPr>
        <w:t xml:space="preserve"> nuclear </w:t>
      </w:r>
      <w:r w:rsidR="00AB14BE">
        <w:rPr>
          <w:rFonts w:cs="Times New Roman"/>
        </w:rPr>
        <w:t>power</w:t>
      </w:r>
      <w:r w:rsidRPr="00484406">
        <w:rPr>
          <w:rFonts w:cs="Times New Roman"/>
        </w:rPr>
        <w:t xml:space="preserve"> through the use of advanced modeling techniques applied to material characterization studies. </w:t>
      </w:r>
    </w:p>
    <w:p w14:paraId="35E77590" w14:textId="1BE5737F" w:rsidR="00A016C0" w:rsidRPr="002E40BF" w:rsidRDefault="00BA3B4C" w:rsidP="002E40BF">
      <w:pPr>
        <w:spacing w:line="360" w:lineRule="auto"/>
        <w:ind w:firstLine="720"/>
        <w:rPr>
          <w:rFonts w:cs="Times New Roman"/>
        </w:rPr>
      </w:pPr>
      <w:r w:rsidRPr="00484406">
        <w:rPr>
          <w:rFonts w:cs="Times New Roman"/>
        </w:rPr>
        <w:t xml:space="preserve">Results from the evaluations show the pros and cons of each ATF concept and highlight areas of needed modeling development. Comparisons of simulated and experimental critical heat flux (CHF) data for </w:t>
      </w:r>
      <w:proofErr w:type="spellStart"/>
      <w:r w:rsidRPr="00484406">
        <w:rPr>
          <w:rFonts w:cs="Times New Roman"/>
        </w:rPr>
        <w:t>FeCrAl</w:t>
      </w:r>
      <w:proofErr w:type="spellEnd"/>
      <w:r w:rsidRPr="00484406">
        <w:rPr>
          <w:rFonts w:cs="Times New Roman"/>
        </w:rPr>
        <w:t xml:space="preserve"> cladding and subsequent sensitivity analyses emphasized differences between real-world and simulated post-CHF phenomena. The Virtual Environment for Reactor Applications (VERA) </w:t>
      </w:r>
      <w:proofErr w:type="spellStart"/>
      <w:r w:rsidRPr="00484406">
        <w:rPr>
          <w:rFonts w:cs="Times New Roman"/>
        </w:rPr>
        <w:t>multiphysics</w:t>
      </w:r>
      <w:proofErr w:type="spellEnd"/>
      <w:r w:rsidRPr="00484406">
        <w:rPr>
          <w:rFonts w:cs="Times New Roman"/>
        </w:rPr>
        <w:t xml:space="preserve"> modeling suite was verified against other widely-used modeling tools</w:t>
      </w:r>
      <w:r w:rsidR="00AB14BE">
        <w:rPr>
          <w:rFonts w:cs="Times New Roman"/>
        </w:rPr>
        <w:t xml:space="preserve"> for BWR application</w:t>
      </w:r>
      <w:r w:rsidRPr="00484406">
        <w:rPr>
          <w:rFonts w:cs="Times New Roman"/>
        </w:rPr>
        <w:t xml:space="preserve">, and its advanced features were used to generate boundary conditions in </w:t>
      </w:r>
      <w:proofErr w:type="spellStart"/>
      <w:r w:rsidRPr="00484406">
        <w:rPr>
          <w:rFonts w:cs="Times New Roman"/>
        </w:rPr>
        <w:t>SiC</w:t>
      </w:r>
      <w:proofErr w:type="spellEnd"/>
      <w:r w:rsidRPr="00484406">
        <w:rPr>
          <w:rFonts w:cs="Times New Roman"/>
        </w:rPr>
        <w:t>/</w:t>
      </w:r>
      <w:proofErr w:type="spellStart"/>
      <w:r w:rsidRPr="00484406">
        <w:rPr>
          <w:rFonts w:cs="Times New Roman"/>
        </w:rPr>
        <w:t>SiC</w:t>
      </w:r>
      <w:proofErr w:type="spellEnd"/>
      <w:r w:rsidRPr="00484406">
        <w:rPr>
          <w:rFonts w:cs="Times New Roman"/>
        </w:rPr>
        <w:t xml:space="preserve"> channel boxes used for deformation analys</w:t>
      </w:r>
      <w:r w:rsidR="00AB14BE">
        <w:rPr>
          <w:rFonts w:cs="Times New Roman"/>
        </w:rPr>
        <w:t>e</w:t>
      </w:r>
      <w:r w:rsidRPr="00484406">
        <w:rPr>
          <w:rFonts w:cs="Times New Roman"/>
        </w:rPr>
        <w:t xml:space="preserve">s. Several </w:t>
      </w:r>
      <w:proofErr w:type="spellStart"/>
      <w:r w:rsidRPr="00484406">
        <w:rPr>
          <w:rFonts w:cs="Times New Roman"/>
        </w:rPr>
        <w:t>ThN</w:t>
      </w:r>
      <w:proofErr w:type="spellEnd"/>
      <w:r w:rsidR="002E40BF">
        <w:rPr>
          <w:rFonts w:cs="Times New Roman"/>
        </w:rPr>
        <w:t>-</w:t>
      </w:r>
      <w:r w:rsidRPr="00484406">
        <w:rPr>
          <w:rFonts w:cs="Times New Roman"/>
        </w:rPr>
        <w:t xml:space="preserve">UN mixtures were analyzed using reactor physics and thermal hydraulic techniques </w:t>
      </w:r>
      <w:r w:rsidR="00D4698F" w:rsidRPr="00484406">
        <w:rPr>
          <w:rFonts w:cs="Times New Roman"/>
        </w:rPr>
        <w:t>and were shown to</w:t>
      </w:r>
      <w:r w:rsidRPr="00484406">
        <w:rPr>
          <w:rFonts w:cs="Times New Roman"/>
        </w:rPr>
        <w:t xml:space="preserve"> significantly increase the margin to fuel melt compared with UO</w:t>
      </w:r>
      <w:r w:rsidRPr="00484406">
        <w:rPr>
          <w:rFonts w:cs="Times New Roman"/>
          <w:vertAlign w:val="subscript"/>
        </w:rPr>
        <w:t>2</w:t>
      </w:r>
      <w:r w:rsidRPr="00484406">
        <w:rPr>
          <w:rFonts w:cs="Times New Roman"/>
        </w:rPr>
        <w:t xml:space="preserve"> [uranium dioxide] in LWR</w:t>
      </w:r>
      <w:r w:rsidR="00D4698F" w:rsidRPr="00484406">
        <w:rPr>
          <w:rFonts w:cs="Times New Roman"/>
        </w:rPr>
        <w:t>s</w:t>
      </w:r>
      <w:r w:rsidR="002E40BF">
        <w:rPr>
          <w:rFonts w:cs="Times New Roman"/>
        </w:rPr>
        <w:t xml:space="preserve">. </w:t>
      </w:r>
      <w:r w:rsidRPr="00484406">
        <w:rPr>
          <w:rFonts w:cs="Times New Roman"/>
        </w:rPr>
        <w:t>Mo insert</w:t>
      </w:r>
      <w:r w:rsidR="00D4698F" w:rsidRPr="00484406">
        <w:rPr>
          <w:rFonts w:cs="Times New Roman"/>
        </w:rPr>
        <w:t>s</w:t>
      </w:r>
      <w:r w:rsidRPr="00484406">
        <w:rPr>
          <w:rFonts w:cs="Times New Roman"/>
        </w:rPr>
        <w:t xml:space="preserve"> </w:t>
      </w:r>
      <w:r w:rsidR="002E40BF">
        <w:rPr>
          <w:rFonts w:cs="Times New Roman"/>
        </w:rPr>
        <w:t>for</w:t>
      </w:r>
      <w:r w:rsidRPr="00484406">
        <w:rPr>
          <w:rFonts w:cs="Times New Roman"/>
        </w:rPr>
        <w:t xml:space="preserve"> UO</w:t>
      </w:r>
      <w:r w:rsidRPr="00484406">
        <w:rPr>
          <w:rFonts w:cs="Times New Roman"/>
          <w:vertAlign w:val="subscript"/>
        </w:rPr>
        <w:t>2</w:t>
      </w:r>
      <w:r w:rsidRPr="00484406">
        <w:rPr>
          <w:rFonts w:cs="Times New Roman"/>
        </w:rPr>
        <w:t xml:space="preserve"> [uranium dioxide] w</w:t>
      </w:r>
      <w:r w:rsidR="00D4698F" w:rsidRPr="00484406">
        <w:rPr>
          <w:rFonts w:cs="Times New Roman"/>
        </w:rPr>
        <w:t>ere</w:t>
      </w:r>
      <w:r w:rsidRPr="00484406">
        <w:rPr>
          <w:rFonts w:cs="Times New Roman"/>
        </w:rPr>
        <w:t xml:space="preserve"> </w:t>
      </w:r>
      <w:r w:rsidR="002E40BF">
        <w:rPr>
          <w:rFonts w:cs="Times New Roman"/>
        </w:rPr>
        <w:t xml:space="preserve">optimized using sensitivity regression techniques and were </w:t>
      </w:r>
      <w:r w:rsidRPr="00484406">
        <w:rPr>
          <w:rFonts w:cs="Times New Roman"/>
        </w:rPr>
        <w:t>also shown to significantly increase the margin to fuel melt compared with traditional UO</w:t>
      </w:r>
      <w:r w:rsidRPr="00484406">
        <w:rPr>
          <w:rFonts w:cs="Times New Roman"/>
          <w:vertAlign w:val="subscript"/>
        </w:rPr>
        <w:t>2</w:t>
      </w:r>
      <w:r w:rsidRPr="00484406">
        <w:rPr>
          <w:rFonts w:cs="Times New Roman"/>
        </w:rPr>
        <w:t xml:space="preserve"> [uranium dioxide]</w:t>
      </w:r>
      <w:r w:rsidR="002E40BF">
        <w:rPr>
          <w:rFonts w:cs="Times New Roman"/>
        </w:rPr>
        <w:t xml:space="preserve">. </w:t>
      </w:r>
    </w:p>
    <w:p w14:paraId="13073134" w14:textId="4FE8045C" w:rsidR="00A016C0" w:rsidRPr="00075781" w:rsidRDefault="00122F36" w:rsidP="00122F36">
      <w:pPr>
        <w:spacing w:line="360" w:lineRule="auto"/>
        <w:ind w:firstLine="720"/>
        <w:jc w:val="center"/>
        <w:rPr>
          <w:rFonts w:cs="Times New Roman"/>
          <w:b/>
          <w:bCs/>
          <w:sz w:val="28"/>
          <w:szCs w:val="28"/>
        </w:rPr>
      </w:pPr>
      <w:r w:rsidRPr="00075781">
        <w:rPr>
          <w:rFonts w:cs="Times New Roman"/>
          <w:b/>
          <w:bCs/>
          <w:sz w:val="28"/>
          <w:szCs w:val="28"/>
        </w:rPr>
        <w:lastRenderedPageBreak/>
        <w:t>TABLE OF CONTENTS</w:t>
      </w:r>
    </w:p>
    <w:p w14:paraId="09E37F67" w14:textId="31617226" w:rsidR="009A41CA" w:rsidRPr="009A41CA" w:rsidRDefault="00122F36">
      <w:pPr>
        <w:pStyle w:val="TOC1"/>
        <w:rPr>
          <w:rFonts w:eastAsiaTheme="minorEastAsia" w:cs="Times New Roman"/>
          <w:bCs w:val="0"/>
          <w:iCs w:val="0"/>
          <w:noProof/>
        </w:rPr>
      </w:pPr>
      <w:r w:rsidRPr="009A41CA">
        <w:rPr>
          <w:rFonts w:cs="Times New Roman"/>
          <w:b/>
          <w:sz w:val="28"/>
          <w:szCs w:val="28"/>
        </w:rPr>
        <w:fldChar w:fldCharType="begin"/>
      </w:r>
      <w:r w:rsidRPr="009A41CA">
        <w:rPr>
          <w:rFonts w:cs="Times New Roman"/>
          <w:b/>
          <w:sz w:val="28"/>
          <w:szCs w:val="28"/>
        </w:rPr>
        <w:instrText xml:space="preserve"> TOC \o "1-3" \h \z \u </w:instrText>
      </w:r>
      <w:r w:rsidRPr="009A41CA">
        <w:rPr>
          <w:rFonts w:cs="Times New Roman"/>
          <w:b/>
          <w:sz w:val="28"/>
          <w:szCs w:val="28"/>
        </w:rPr>
        <w:fldChar w:fldCharType="separate"/>
      </w:r>
      <w:hyperlink w:anchor="_Toc55379232" w:history="1">
        <w:r w:rsidR="009A41CA" w:rsidRPr="009A41CA">
          <w:rPr>
            <w:rStyle w:val="Hyperlink"/>
            <w:rFonts w:ascii="Times New Roman" w:hAnsi="Times New Roman" w:cs="Times New Roman"/>
            <w:noProof/>
          </w:rPr>
          <w:t>CHAPTER 1 INTRODUCTION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w:t>
        </w:r>
        <w:r w:rsidR="009A41CA" w:rsidRPr="009A41CA">
          <w:rPr>
            <w:rFonts w:cs="Times New Roman"/>
            <w:noProof/>
            <w:webHidden/>
          </w:rPr>
          <w:fldChar w:fldCharType="end"/>
        </w:r>
      </w:hyperlink>
    </w:p>
    <w:p w14:paraId="779B4E48" w14:textId="10BF95D1" w:rsidR="009A41CA" w:rsidRPr="009A41CA" w:rsidRDefault="00A11185">
      <w:pPr>
        <w:pStyle w:val="TOC2"/>
        <w:tabs>
          <w:tab w:val="left" w:pos="960"/>
          <w:tab w:val="right" w:leader="dot" w:pos="8630"/>
        </w:tabs>
        <w:rPr>
          <w:rFonts w:eastAsiaTheme="minorEastAsia" w:cs="Times New Roman"/>
          <w:bCs w:val="0"/>
          <w:noProof/>
          <w:szCs w:val="24"/>
        </w:rPr>
      </w:pPr>
      <w:hyperlink w:anchor="_Toc55379233" w:history="1">
        <w:r w:rsidR="009A41CA" w:rsidRPr="009A41CA">
          <w:rPr>
            <w:rStyle w:val="Hyperlink"/>
            <w:rFonts w:ascii="Times New Roman" w:hAnsi="Times New Roman" w:cs="Times New Roman"/>
            <w:noProof/>
          </w:rPr>
          <w:t>1.1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Accident Tolerant Fuels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w:t>
        </w:r>
        <w:r w:rsidR="009A41CA" w:rsidRPr="009A41CA">
          <w:rPr>
            <w:rFonts w:cs="Times New Roman"/>
            <w:noProof/>
            <w:webHidden/>
          </w:rPr>
          <w:fldChar w:fldCharType="end"/>
        </w:r>
      </w:hyperlink>
    </w:p>
    <w:p w14:paraId="1C172562" w14:textId="479DD410" w:rsidR="009A41CA" w:rsidRPr="009A41CA" w:rsidRDefault="00A11185">
      <w:pPr>
        <w:pStyle w:val="TOC2"/>
        <w:tabs>
          <w:tab w:val="left" w:pos="960"/>
          <w:tab w:val="right" w:leader="dot" w:pos="8630"/>
        </w:tabs>
        <w:rPr>
          <w:rFonts w:eastAsiaTheme="minorEastAsia" w:cs="Times New Roman"/>
          <w:bCs w:val="0"/>
          <w:noProof/>
          <w:szCs w:val="24"/>
        </w:rPr>
      </w:pPr>
      <w:hyperlink w:anchor="_Toc55379234" w:history="1">
        <w:r w:rsidR="009A41CA" w:rsidRPr="009A41CA">
          <w:rPr>
            <w:rStyle w:val="Hyperlink"/>
            <w:rFonts w:ascii="Times New Roman" w:hAnsi="Times New Roman" w:cs="Times New Roman"/>
            <w:noProof/>
          </w:rPr>
          <w:t>1.2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The Role of Computer Modeling in ATF Assessments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w:t>
        </w:r>
        <w:r w:rsidR="009A41CA" w:rsidRPr="009A41CA">
          <w:rPr>
            <w:rFonts w:cs="Times New Roman"/>
            <w:noProof/>
            <w:webHidden/>
          </w:rPr>
          <w:fldChar w:fldCharType="end"/>
        </w:r>
      </w:hyperlink>
    </w:p>
    <w:p w14:paraId="3F01D294" w14:textId="1CCFEDFE" w:rsidR="009A41CA" w:rsidRPr="009A41CA" w:rsidRDefault="00A11185">
      <w:pPr>
        <w:pStyle w:val="TOC2"/>
        <w:tabs>
          <w:tab w:val="left" w:pos="960"/>
          <w:tab w:val="right" w:leader="dot" w:pos="8630"/>
        </w:tabs>
        <w:rPr>
          <w:rFonts w:eastAsiaTheme="minorEastAsia" w:cs="Times New Roman"/>
          <w:bCs w:val="0"/>
          <w:noProof/>
          <w:szCs w:val="24"/>
        </w:rPr>
      </w:pPr>
      <w:hyperlink w:anchor="_Toc55379235" w:history="1">
        <w:r w:rsidR="009A41CA" w:rsidRPr="009A41CA">
          <w:rPr>
            <w:rStyle w:val="Hyperlink"/>
            <w:rFonts w:ascii="Times New Roman" w:hAnsi="Times New Roman" w:cs="Times New Roman"/>
            <w:noProof/>
          </w:rPr>
          <w:t>1.3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Goals and Hypotheses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w:t>
        </w:r>
        <w:r w:rsidR="009A41CA" w:rsidRPr="009A41CA">
          <w:rPr>
            <w:rFonts w:cs="Times New Roman"/>
            <w:noProof/>
            <w:webHidden/>
          </w:rPr>
          <w:fldChar w:fldCharType="end"/>
        </w:r>
      </w:hyperlink>
    </w:p>
    <w:p w14:paraId="43F85786" w14:textId="7C58C5CE" w:rsidR="009A41CA" w:rsidRPr="009A41CA" w:rsidRDefault="00A11185">
      <w:pPr>
        <w:pStyle w:val="TOC2"/>
        <w:tabs>
          <w:tab w:val="left" w:pos="960"/>
          <w:tab w:val="right" w:leader="dot" w:pos="8630"/>
        </w:tabs>
        <w:rPr>
          <w:rFonts w:eastAsiaTheme="minorEastAsia" w:cs="Times New Roman"/>
          <w:bCs w:val="0"/>
          <w:noProof/>
          <w:szCs w:val="24"/>
        </w:rPr>
      </w:pPr>
      <w:hyperlink w:anchor="_Toc55379236" w:history="1">
        <w:r w:rsidR="009A41CA" w:rsidRPr="009A41CA">
          <w:rPr>
            <w:rStyle w:val="Hyperlink"/>
            <w:rFonts w:ascii="Times New Roman" w:hAnsi="Times New Roman" w:cs="Times New Roman"/>
            <w:noProof/>
          </w:rPr>
          <w:t>1.4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Dissertation Contributions and Outline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6</w:t>
        </w:r>
        <w:r w:rsidR="009A41CA" w:rsidRPr="009A41CA">
          <w:rPr>
            <w:rFonts w:cs="Times New Roman"/>
            <w:noProof/>
            <w:webHidden/>
          </w:rPr>
          <w:fldChar w:fldCharType="end"/>
        </w:r>
      </w:hyperlink>
    </w:p>
    <w:p w14:paraId="29428EC4" w14:textId="1FBB29BB" w:rsidR="009A41CA" w:rsidRPr="009A41CA" w:rsidRDefault="00A11185">
      <w:pPr>
        <w:pStyle w:val="TOC1"/>
        <w:rPr>
          <w:rFonts w:eastAsiaTheme="minorEastAsia" w:cs="Times New Roman"/>
          <w:bCs w:val="0"/>
          <w:iCs w:val="0"/>
          <w:noProof/>
        </w:rPr>
      </w:pPr>
      <w:hyperlink w:anchor="_Toc55379237" w:history="1">
        <w:r w:rsidR="009A41CA" w:rsidRPr="009A41CA">
          <w:rPr>
            <w:rStyle w:val="Hyperlink"/>
            <w:rFonts w:ascii="Times New Roman" w:hAnsi="Times New Roman" w:cs="Times New Roman"/>
            <w:noProof/>
          </w:rPr>
          <w:t>CHAPTER 2 LITERATURE REVIEW</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w:t>
        </w:r>
        <w:r w:rsidR="009A41CA" w:rsidRPr="009A41CA">
          <w:rPr>
            <w:rFonts w:cs="Times New Roman"/>
            <w:noProof/>
            <w:webHidden/>
          </w:rPr>
          <w:fldChar w:fldCharType="end"/>
        </w:r>
      </w:hyperlink>
    </w:p>
    <w:p w14:paraId="796BBBEF" w14:textId="3689C64B" w:rsidR="009A41CA" w:rsidRPr="009A41CA" w:rsidRDefault="00A11185">
      <w:pPr>
        <w:pStyle w:val="TOC2"/>
        <w:tabs>
          <w:tab w:val="left" w:pos="960"/>
          <w:tab w:val="right" w:leader="dot" w:pos="8630"/>
        </w:tabs>
        <w:rPr>
          <w:rFonts w:eastAsiaTheme="minorEastAsia" w:cs="Times New Roman"/>
          <w:bCs w:val="0"/>
          <w:noProof/>
          <w:szCs w:val="24"/>
        </w:rPr>
      </w:pPr>
      <w:hyperlink w:anchor="_Toc55379238" w:history="1">
        <w:r w:rsidR="009A41CA" w:rsidRPr="009A41CA">
          <w:rPr>
            <w:rStyle w:val="Hyperlink"/>
            <w:rFonts w:ascii="Times New Roman" w:hAnsi="Times New Roman" w:cs="Times New Roman"/>
            <w:noProof/>
          </w:rPr>
          <w:t>2.1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Motivation for ATF Technology Development</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w:t>
        </w:r>
        <w:r w:rsidR="009A41CA" w:rsidRPr="009A41CA">
          <w:rPr>
            <w:rFonts w:cs="Times New Roman"/>
            <w:noProof/>
            <w:webHidden/>
          </w:rPr>
          <w:fldChar w:fldCharType="end"/>
        </w:r>
      </w:hyperlink>
    </w:p>
    <w:p w14:paraId="3515ABA6" w14:textId="4A97A306" w:rsidR="009A41CA" w:rsidRPr="009A41CA" w:rsidRDefault="00A11185">
      <w:pPr>
        <w:pStyle w:val="TOC3"/>
        <w:rPr>
          <w:rFonts w:eastAsiaTheme="minorEastAsia" w:cs="Times New Roman"/>
          <w:noProof/>
          <w:szCs w:val="24"/>
        </w:rPr>
      </w:pPr>
      <w:hyperlink w:anchor="_Toc55379239" w:history="1">
        <w:r w:rsidR="009A41CA" w:rsidRPr="009A41CA">
          <w:rPr>
            <w:rStyle w:val="Hyperlink"/>
            <w:rFonts w:ascii="Times New Roman" w:hAnsi="Times New Roman" w:cs="Times New Roman"/>
            <w:noProof/>
          </w:rPr>
          <w:t>2.1.1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Historical Perspective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_Toc55379239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w:t>
        </w:r>
        <w:r w:rsidR="009A41CA" w:rsidRPr="009A41CA">
          <w:rPr>
            <w:rFonts w:cs="Times New Roman"/>
            <w:noProof/>
            <w:webHidden/>
          </w:rPr>
          <w:fldChar w:fldCharType="end"/>
        </w:r>
      </w:hyperlink>
    </w:p>
    <w:p w14:paraId="1B66C178" w14:textId="1CC9B748" w:rsidR="009A41CA" w:rsidRPr="009A41CA" w:rsidRDefault="00A11185">
      <w:pPr>
        <w:pStyle w:val="TOC3"/>
        <w:rPr>
          <w:rFonts w:eastAsiaTheme="minorEastAsia" w:cs="Times New Roman"/>
          <w:noProof/>
          <w:szCs w:val="24"/>
        </w:rPr>
      </w:pPr>
      <w:hyperlink w:anchor="_Toc55379240" w:history="1">
        <w:r w:rsidR="009A41CA" w:rsidRPr="009A41CA">
          <w:rPr>
            <w:rStyle w:val="Hyperlink"/>
            <w:rFonts w:ascii="Times New Roman" w:hAnsi="Times New Roman" w:cs="Times New Roman"/>
            <w:noProof/>
          </w:rPr>
          <w:t>2.1.2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Review of ATF Technology Requirements and Desirable Traits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11</w:t>
        </w:r>
        <w:r w:rsidR="009A41CA" w:rsidRPr="009A41CA">
          <w:rPr>
            <w:rFonts w:cs="Times New Roman"/>
            <w:noProof/>
            <w:webHidden/>
          </w:rPr>
          <w:fldChar w:fldCharType="end"/>
        </w:r>
      </w:hyperlink>
    </w:p>
    <w:p w14:paraId="5018DAFB" w14:textId="00D957F5" w:rsidR="009A41CA" w:rsidRPr="009A41CA" w:rsidRDefault="00A11185">
      <w:pPr>
        <w:pStyle w:val="TOC2"/>
        <w:tabs>
          <w:tab w:val="left" w:pos="960"/>
          <w:tab w:val="right" w:leader="dot" w:pos="8630"/>
        </w:tabs>
        <w:rPr>
          <w:rFonts w:eastAsiaTheme="minorEastAsia" w:cs="Times New Roman"/>
          <w:bCs w:val="0"/>
          <w:noProof/>
          <w:szCs w:val="24"/>
        </w:rPr>
      </w:pPr>
      <w:hyperlink w:anchor="_Toc55379241" w:history="1">
        <w:r w:rsidR="009A41CA" w:rsidRPr="009A41CA">
          <w:rPr>
            <w:rStyle w:val="Hyperlink"/>
            <w:rFonts w:ascii="Times New Roman" w:hAnsi="Times New Roman" w:cs="Times New Roman"/>
            <w:noProof/>
          </w:rPr>
          <w:t>2.2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Current Concepts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w:t>
        </w:r>
        <w:r w:rsidR="009A41CA" w:rsidRPr="009A41CA">
          <w:rPr>
            <w:rFonts w:cs="Times New Roman"/>
            <w:noProof/>
            <w:webHidden/>
          </w:rPr>
          <w:fldChar w:fldCharType="end"/>
        </w:r>
      </w:hyperlink>
    </w:p>
    <w:p w14:paraId="6495A679" w14:textId="584238CA" w:rsidR="009A41CA" w:rsidRPr="009A41CA" w:rsidRDefault="00A11185">
      <w:pPr>
        <w:pStyle w:val="TOC3"/>
        <w:rPr>
          <w:rFonts w:eastAsiaTheme="minorEastAsia" w:cs="Times New Roman"/>
          <w:noProof/>
          <w:szCs w:val="24"/>
        </w:rPr>
      </w:pPr>
      <w:hyperlink w:anchor="_Toc55379242" w:history="1">
        <w:r w:rsidR="009A41CA" w:rsidRPr="009A41CA">
          <w:rPr>
            <w:rStyle w:val="Hyperlink"/>
            <w:rFonts w:ascii="Times New Roman" w:hAnsi="Times New Roman" w:cs="Times New Roman"/>
            <w:noProof/>
          </w:rPr>
          <w:t>2.2.1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FeCrAl Cladding</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w:t>
        </w:r>
        <w:r w:rsidR="009A41CA" w:rsidRPr="009A41CA">
          <w:rPr>
            <w:rFonts w:cs="Times New Roman"/>
            <w:noProof/>
            <w:webHidden/>
          </w:rPr>
          <w:fldChar w:fldCharType="end"/>
        </w:r>
      </w:hyperlink>
    </w:p>
    <w:p w14:paraId="5C20613F" w14:textId="5788C916" w:rsidR="009A41CA" w:rsidRPr="009A41CA" w:rsidRDefault="00A11185">
      <w:pPr>
        <w:pStyle w:val="TOC3"/>
        <w:rPr>
          <w:rFonts w:eastAsiaTheme="minorEastAsia" w:cs="Times New Roman"/>
          <w:noProof/>
          <w:szCs w:val="24"/>
        </w:rPr>
      </w:pPr>
      <w:hyperlink w:anchor="_Toc55379243" w:history="1">
        <w:r w:rsidR="009A41CA" w:rsidRPr="009A41CA">
          <w:rPr>
            <w:rStyle w:val="Hyperlink"/>
            <w:rFonts w:ascii="Times New Roman" w:hAnsi="Times New Roman" w:cs="Times New Roman"/>
            <w:noProof/>
          </w:rPr>
          <w:t>2.2.2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SiC/SiC Cladding and Structural Material Concepts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15</w:t>
        </w:r>
        <w:r w:rsidR="009A41CA" w:rsidRPr="009A41CA">
          <w:rPr>
            <w:rFonts w:cs="Times New Roman"/>
            <w:noProof/>
            <w:webHidden/>
          </w:rPr>
          <w:fldChar w:fldCharType="end"/>
        </w:r>
      </w:hyperlink>
    </w:p>
    <w:p w14:paraId="613FA04D" w14:textId="055867C7" w:rsidR="009A41CA" w:rsidRPr="009A41CA" w:rsidRDefault="00A11185">
      <w:pPr>
        <w:pStyle w:val="TOC3"/>
        <w:rPr>
          <w:rFonts w:eastAsiaTheme="minorEastAsia" w:cs="Times New Roman"/>
          <w:noProof/>
          <w:szCs w:val="24"/>
        </w:rPr>
      </w:pPr>
      <w:hyperlink w:anchor="_Toc55379244" w:history="1">
        <w:r w:rsidR="009A41CA" w:rsidRPr="009A41CA">
          <w:rPr>
            <w:rStyle w:val="Hyperlink"/>
            <w:rFonts w:ascii="Times New Roman" w:hAnsi="Times New Roman" w:cs="Times New Roman"/>
            <w:noProof/>
          </w:rPr>
          <w:t>2.2.3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Thorium-based Fuel Concepts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w:t>
        </w:r>
        <w:r w:rsidR="009A41CA" w:rsidRPr="009A41CA">
          <w:rPr>
            <w:rFonts w:cs="Times New Roman"/>
            <w:noProof/>
            <w:webHidden/>
          </w:rPr>
          <w:fldChar w:fldCharType="end"/>
        </w:r>
      </w:hyperlink>
    </w:p>
    <w:p w14:paraId="60F591D2" w14:textId="16CEDE43" w:rsidR="009A41CA" w:rsidRPr="009A41CA" w:rsidRDefault="00A11185">
      <w:pPr>
        <w:pStyle w:val="TOC3"/>
        <w:rPr>
          <w:rFonts w:eastAsiaTheme="minorEastAsia" w:cs="Times New Roman"/>
          <w:noProof/>
          <w:szCs w:val="24"/>
        </w:rPr>
      </w:pPr>
      <w:hyperlink w:anchor="_Toc55379245" w:history="1">
        <w:r w:rsidR="009A41CA" w:rsidRPr="009A41CA">
          <w:rPr>
            <w:rStyle w:val="Hyperlink"/>
            <w:rFonts w:ascii="Times New Roman" w:hAnsi="Times New Roman" w:cs="Times New Roman"/>
            <w:noProof/>
          </w:rPr>
          <w:t>2.2.4</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Non-fissile Inserts in UO</w:t>
        </w:r>
        <w:r w:rsidR="009A41CA" w:rsidRPr="009A41CA">
          <w:rPr>
            <w:rStyle w:val="Hyperlink"/>
            <w:rFonts w:ascii="Times New Roman" w:hAnsi="Times New Roman" w:cs="Times New Roman"/>
            <w:noProof/>
            <w:vertAlign w:val="subscript"/>
          </w:rPr>
          <w:t>2</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20</w:t>
        </w:r>
        <w:r w:rsidR="009A41CA" w:rsidRPr="009A41CA">
          <w:rPr>
            <w:rFonts w:cs="Times New Roman"/>
            <w:noProof/>
            <w:webHidden/>
          </w:rPr>
          <w:fldChar w:fldCharType="end"/>
        </w:r>
      </w:hyperlink>
    </w:p>
    <w:p w14:paraId="47E81C0D" w14:textId="1770135C" w:rsidR="009A41CA" w:rsidRPr="009A41CA" w:rsidRDefault="00A11185">
      <w:pPr>
        <w:pStyle w:val="TOC2"/>
        <w:tabs>
          <w:tab w:val="left" w:pos="960"/>
          <w:tab w:val="right" w:leader="dot" w:pos="8630"/>
        </w:tabs>
        <w:rPr>
          <w:rFonts w:eastAsiaTheme="minorEastAsia" w:cs="Times New Roman"/>
          <w:bCs w:val="0"/>
          <w:noProof/>
          <w:szCs w:val="24"/>
        </w:rPr>
      </w:pPr>
      <w:hyperlink w:anchor="_Toc55379246" w:history="1">
        <w:r w:rsidR="009A41CA" w:rsidRPr="009A41CA">
          <w:rPr>
            <w:rStyle w:val="Hyperlink"/>
            <w:rFonts w:ascii="Times New Roman" w:hAnsi="Times New Roman" w:cs="Times New Roman"/>
            <w:noProof/>
          </w:rPr>
          <w:t>2.3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Review of Accident and Safety-Related Concepts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22</w:t>
        </w:r>
        <w:r w:rsidR="009A41CA" w:rsidRPr="009A41CA">
          <w:rPr>
            <w:rFonts w:cs="Times New Roman"/>
            <w:noProof/>
            <w:webHidden/>
          </w:rPr>
          <w:fldChar w:fldCharType="end"/>
        </w:r>
      </w:hyperlink>
    </w:p>
    <w:p w14:paraId="2E88F4BE" w14:textId="3414020A" w:rsidR="009A41CA" w:rsidRPr="009A41CA" w:rsidRDefault="00A11185">
      <w:pPr>
        <w:pStyle w:val="TOC3"/>
        <w:rPr>
          <w:rFonts w:eastAsiaTheme="minorEastAsia" w:cs="Times New Roman"/>
          <w:noProof/>
          <w:szCs w:val="24"/>
        </w:rPr>
      </w:pPr>
      <w:hyperlink w:anchor="_Toc55379247" w:history="1">
        <w:r w:rsidR="009A41CA" w:rsidRPr="009A41CA">
          <w:rPr>
            <w:rStyle w:val="Hyperlink"/>
            <w:rFonts w:ascii="Times New Roman" w:hAnsi="Times New Roman" w:cs="Times New Roman"/>
            <w:noProof/>
          </w:rPr>
          <w:t>2.3.1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Reactivity Temperature Coefficients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22</w:t>
        </w:r>
        <w:r w:rsidR="009A41CA" w:rsidRPr="009A41CA">
          <w:rPr>
            <w:rFonts w:cs="Times New Roman"/>
            <w:noProof/>
            <w:webHidden/>
          </w:rPr>
          <w:fldChar w:fldCharType="end"/>
        </w:r>
      </w:hyperlink>
    </w:p>
    <w:p w14:paraId="5721E494" w14:textId="34CF7C41" w:rsidR="009A41CA" w:rsidRPr="009A41CA" w:rsidRDefault="00A11185">
      <w:pPr>
        <w:pStyle w:val="TOC3"/>
        <w:rPr>
          <w:rFonts w:eastAsiaTheme="minorEastAsia" w:cs="Times New Roman"/>
          <w:noProof/>
          <w:szCs w:val="24"/>
        </w:rPr>
      </w:pPr>
      <w:hyperlink w:anchor="_Toc55379248" w:history="1">
        <w:r w:rsidR="009A41CA" w:rsidRPr="009A41CA">
          <w:rPr>
            <w:rStyle w:val="Hyperlink"/>
            <w:rFonts w:ascii="Times New Roman" w:hAnsi="Times New Roman" w:cs="Times New Roman"/>
            <w:noProof/>
          </w:rPr>
          <w:t>2.3.2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Reactivity-Initiated Accidents and Critical Heat Flux</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24</w:t>
        </w:r>
        <w:r w:rsidR="009A41CA" w:rsidRPr="009A41CA">
          <w:rPr>
            <w:rFonts w:cs="Times New Roman"/>
            <w:noProof/>
            <w:webHidden/>
          </w:rPr>
          <w:fldChar w:fldCharType="end"/>
        </w:r>
      </w:hyperlink>
    </w:p>
    <w:p w14:paraId="4A4AED83" w14:textId="75BE6FFC" w:rsidR="009A41CA" w:rsidRPr="009A41CA" w:rsidRDefault="00A11185">
      <w:pPr>
        <w:pStyle w:val="TOC2"/>
        <w:tabs>
          <w:tab w:val="left" w:pos="960"/>
          <w:tab w:val="right" w:leader="dot" w:pos="8630"/>
        </w:tabs>
        <w:rPr>
          <w:rFonts w:eastAsiaTheme="minorEastAsia" w:cs="Times New Roman"/>
          <w:bCs w:val="0"/>
          <w:noProof/>
          <w:szCs w:val="24"/>
        </w:rPr>
      </w:pPr>
      <w:hyperlink w:anchor="_Toc55379249" w:history="1">
        <w:r w:rsidR="009A41CA" w:rsidRPr="009A41CA">
          <w:rPr>
            <w:rStyle w:val="Hyperlink"/>
            <w:rFonts w:ascii="Times New Roman" w:hAnsi="Times New Roman" w:cs="Times New Roman"/>
            <w:noProof/>
          </w:rPr>
          <w:t>2.4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Computational Modeling: Review of the State-of-the-Art</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_Toc55379249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28</w:t>
        </w:r>
        <w:r w:rsidR="009A41CA" w:rsidRPr="009A41CA">
          <w:rPr>
            <w:rFonts w:cs="Times New Roman"/>
            <w:noProof/>
            <w:webHidden/>
          </w:rPr>
          <w:fldChar w:fldCharType="end"/>
        </w:r>
      </w:hyperlink>
    </w:p>
    <w:p w14:paraId="37869C13" w14:textId="5CE884D4" w:rsidR="009A41CA" w:rsidRPr="009A41CA" w:rsidRDefault="00A11185">
      <w:pPr>
        <w:pStyle w:val="TOC3"/>
        <w:rPr>
          <w:rFonts w:eastAsiaTheme="minorEastAsia" w:cs="Times New Roman"/>
          <w:noProof/>
          <w:szCs w:val="24"/>
        </w:rPr>
      </w:pPr>
      <w:hyperlink w:anchor="_Toc55379250" w:history="1">
        <w:r w:rsidR="009A41CA" w:rsidRPr="009A41CA">
          <w:rPr>
            <w:rStyle w:val="Hyperlink"/>
            <w:rFonts w:ascii="Times New Roman" w:hAnsi="Times New Roman" w:cs="Times New Roman"/>
            <w:noProof/>
          </w:rPr>
          <w:t>2.4.1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Computational Reactor Physics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28</w:t>
        </w:r>
        <w:r w:rsidR="009A41CA" w:rsidRPr="009A41CA">
          <w:rPr>
            <w:rFonts w:cs="Times New Roman"/>
            <w:noProof/>
            <w:webHidden/>
          </w:rPr>
          <w:fldChar w:fldCharType="end"/>
        </w:r>
      </w:hyperlink>
    </w:p>
    <w:p w14:paraId="421E4471" w14:textId="34A66D08" w:rsidR="009A41CA" w:rsidRPr="009A41CA" w:rsidRDefault="00A11185">
      <w:pPr>
        <w:pStyle w:val="TOC3"/>
        <w:rPr>
          <w:rFonts w:eastAsiaTheme="minorEastAsia" w:cs="Times New Roman"/>
          <w:noProof/>
          <w:szCs w:val="24"/>
        </w:rPr>
      </w:pPr>
      <w:hyperlink w:anchor="_Toc55379251" w:history="1">
        <w:r w:rsidR="009A41CA" w:rsidRPr="009A41CA">
          <w:rPr>
            <w:rStyle w:val="Hyperlink"/>
            <w:rFonts w:ascii="Times New Roman" w:hAnsi="Times New Roman" w:cs="Times New Roman"/>
            <w:noProof/>
          </w:rPr>
          <w:t>2.4.2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The Current Paradigm</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30</w:t>
        </w:r>
        <w:r w:rsidR="009A41CA" w:rsidRPr="009A41CA">
          <w:rPr>
            <w:rFonts w:cs="Times New Roman"/>
            <w:noProof/>
            <w:webHidden/>
          </w:rPr>
          <w:fldChar w:fldCharType="end"/>
        </w:r>
      </w:hyperlink>
    </w:p>
    <w:p w14:paraId="1E347E17" w14:textId="08D2345F" w:rsidR="009A41CA" w:rsidRPr="009A41CA" w:rsidRDefault="00A11185">
      <w:pPr>
        <w:pStyle w:val="TOC3"/>
        <w:rPr>
          <w:rFonts w:eastAsiaTheme="minorEastAsia" w:cs="Times New Roman"/>
          <w:noProof/>
          <w:szCs w:val="24"/>
        </w:rPr>
      </w:pPr>
      <w:hyperlink w:anchor="_Toc55379252" w:history="1">
        <w:r w:rsidR="009A41CA" w:rsidRPr="009A41CA">
          <w:rPr>
            <w:rStyle w:val="Hyperlink"/>
            <w:rFonts w:ascii="Times New Roman" w:hAnsi="Times New Roman" w:cs="Times New Roman"/>
            <w:noProof/>
          </w:rPr>
          <w:t>2.4.3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Advanced Computational Methods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33</w:t>
        </w:r>
        <w:r w:rsidR="009A41CA" w:rsidRPr="009A41CA">
          <w:rPr>
            <w:rFonts w:cs="Times New Roman"/>
            <w:noProof/>
            <w:webHidden/>
          </w:rPr>
          <w:fldChar w:fldCharType="end"/>
        </w:r>
      </w:hyperlink>
    </w:p>
    <w:p w14:paraId="5ED6066E" w14:textId="5B9CB153" w:rsidR="009A41CA" w:rsidRPr="009A41CA" w:rsidRDefault="00A11185">
      <w:pPr>
        <w:pStyle w:val="TOC1"/>
        <w:rPr>
          <w:rFonts w:eastAsiaTheme="minorEastAsia" w:cs="Times New Roman"/>
          <w:bCs w:val="0"/>
          <w:iCs w:val="0"/>
          <w:noProof/>
        </w:rPr>
      </w:pPr>
      <w:hyperlink w:anchor="_Toc55379253" w:history="1">
        <w:r w:rsidR="009A41CA" w:rsidRPr="009A41CA">
          <w:rPr>
            <w:rStyle w:val="Hyperlink"/>
            <w:rFonts w:ascii="Times New Roman" w:hAnsi="Times New Roman" w:cs="Times New Roman"/>
            <w:noProof/>
          </w:rPr>
          <w:t>CHAPTER 3 THERMAL HYDRAULIC EVALUATION OF FECRAL CLADDING</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37</w:t>
        </w:r>
        <w:r w:rsidR="009A41CA" w:rsidRPr="009A41CA">
          <w:rPr>
            <w:rFonts w:cs="Times New Roman"/>
            <w:noProof/>
            <w:webHidden/>
          </w:rPr>
          <w:fldChar w:fldCharType="end"/>
        </w:r>
      </w:hyperlink>
    </w:p>
    <w:p w14:paraId="53C18E24" w14:textId="6145676D" w:rsidR="009A41CA" w:rsidRPr="009A41CA" w:rsidRDefault="00A11185">
      <w:pPr>
        <w:pStyle w:val="TOC2"/>
        <w:tabs>
          <w:tab w:val="left" w:pos="960"/>
          <w:tab w:val="right" w:leader="dot" w:pos="8630"/>
        </w:tabs>
        <w:rPr>
          <w:rFonts w:eastAsiaTheme="minorEastAsia" w:cs="Times New Roman"/>
          <w:bCs w:val="0"/>
          <w:noProof/>
          <w:szCs w:val="24"/>
        </w:rPr>
      </w:pPr>
      <w:hyperlink w:anchor="_Toc55379254" w:history="1">
        <w:r w:rsidR="009A41CA" w:rsidRPr="009A41CA">
          <w:rPr>
            <w:rStyle w:val="Hyperlink"/>
            <w:rFonts w:ascii="Times New Roman" w:hAnsi="Times New Roman" w:cs="Times New Roman"/>
            <w:noProof/>
          </w:rPr>
          <w:t>3.1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Background</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37</w:t>
        </w:r>
        <w:r w:rsidR="009A41CA" w:rsidRPr="009A41CA">
          <w:rPr>
            <w:rFonts w:cs="Times New Roman"/>
            <w:noProof/>
            <w:webHidden/>
          </w:rPr>
          <w:fldChar w:fldCharType="end"/>
        </w:r>
      </w:hyperlink>
    </w:p>
    <w:p w14:paraId="4376CF4C" w14:textId="442E3354" w:rsidR="009A41CA" w:rsidRPr="009A41CA" w:rsidRDefault="00A11185">
      <w:pPr>
        <w:pStyle w:val="TOC2"/>
        <w:tabs>
          <w:tab w:val="left" w:pos="960"/>
          <w:tab w:val="right" w:leader="dot" w:pos="8630"/>
        </w:tabs>
        <w:rPr>
          <w:rFonts w:eastAsiaTheme="minorEastAsia" w:cs="Times New Roman"/>
          <w:bCs w:val="0"/>
          <w:noProof/>
          <w:szCs w:val="24"/>
        </w:rPr>
      </w:pPr>
      <w:hyperlink w:anchor="_Toc55379255" w:history="1">
        <w:r w:rsidR="009A41CA" w:rsidRPr="009A41CA">
          <w:rPr>
            <w:rStyle w:val="Hyperlink"/>
            <w:rFonts w:ascii="Times New Roman" w:hAnsi="Times New Roman" w:cs="Times New Roman"/>
            <w:noProof/>
          </w:rPr>
          <w:t>3.2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Experiment and Computer Model Descriptions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39</w:t>
        </w:r>
        <w:r w:rsidR="009A41CA" w:rsidRPr="009A41CA">
          <w:rPr>
            <w:rFonts w:cs="Times New Roman"/>
            <w:noProof/>
            <w:webHidden/>
          </w:rPr>
          <w:fldChar w:fldCharType="end"/>
        </w:r>
      </w:hyperlink>
    </w:p>
    <w:p w14:paraId="3FFB76BE" w14:textId="68AEE935" w:rsidR="009A41CA" w:rsidRPr="009A41CA" w:rsidRDefault="00A11185">
      <w:pPr>
        <w:pStyle w:val="TOC3"/>
        <w:rPr>
          <w:rFonts w:eastAsiaTheme="minorEastAsia" w:cs="Times New Roman"/>
          <w:noProof/>
          <w:szCs w:val="24"/>
        </w:rPr>
      </w:pPr>
      <w:hyperlink w:anchor="_Toc55379256" w:history="1">
        <w:r w:rsidR="009A41CA" w:rsidRPr="009A41CA">
          <w:rPr>
            <w:rStyle w:val="Hyperlink"/>
            <w:rFonts w:ascii="Times New Roman" w:hAnsi="Times New Roman" w:cs="Times New Roman"/>
            <w:noProof/>
          </w:rPr>
          <w:t>3.2.1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Experiment Setup</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39</w:t>
        </w:r>
        <w:r w:rsidR="009A41CA" w:rsidRPr="009A41CA">
          <w:rPr>
            <w:rFonts w:cs="Times New Roman"/>
            <w:noProof/>
            <w:webHidden/>
          </w:rPr>
          <w:fldChar w:fldCharType="end"/>
        </w:r>
      </w:hyperlink>
    </w:p>
    <w:p w14:paraId="2D073296" w14:textId="32F7706F" w:rsidR="009A41CA" w:rsidRPr="009A41CA" w:rsidRDefault="00A11185">
      <w:pPr>
        <w:pStyle w:val="TOC3"/>
        <w:rPr>
          <w:rFonts w:eastAsiaTheme="minorEastAsia" w:cs="Times New Roman"/>
          <w:noProof/>
          <w:szCs w:val="24"/>
        </w:rPr>
      </w:pPr>
      <w:hyperlink w:anchor="_Toc55379257" w:history="1">
        <w:r w:rsidR="009A41CA" w:rsidRPr="009A41CA">
          <w:rPr>
            <w:rStyle w:val="Hyperlink"/>
            <w:rFonts w:ascii="Times New Roman" w:hAnsi="Times New Roman" w:cs="Times New Roman"/>
            <w:noProof/>
          </w:rPr>
          <w:t>3.2.2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CTF and RELAP5-3D Model Descriptions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43</w:t>
        </w:r>
        <w:r w:rsidR="009A41CA" w:rsidRPr="009A41CA">
          <w:rPr>
            <w:rFonts w:cs="Times New Roman"/>
            <w:noProof/>
            <w:webHidden/>
          </w:rPr>
          <w:fldChar w:fldCharType="end"/>
        </w:r>
      </w:hyperlink>
    </w:p>
    <w:p w14:paraId="082C7CFC" w14:textId="15874BAF" w:rsidR="009A41CA" w:rsidRPr="009A41CA" w:rsidRDefault="00A11185">
      <w:pPr>
        <w:pStyle w:val="TOC2"/>
        <w:tabs>
          <w:tab w:val="left" w:pos="960"/>
          <w:tab w:val="right" w:leader="dot" w:pos="8630"/>
        </w:tabs>
        <w:rPr>
          <w:rFonts w:eastAsiaTheme="minorEastAsia" w:cs="Times New Roman"/>
          <w:bCs w:val="0"/>
          <w:noProof/>
          <w:szCs w:val="24"/>
        </w:rPr>
      </w:pPr>
      <w:hyperlink w:anchor="_Toc55379258" w:history="1">
        <w:r w:rsidR="009A41CA" w:rsidRPr="009A41CA">
          <w:rPr>
            <w:rStyle w:val="Hyperlink"/>
            <w:rFonts w:ascii="Times New Roman" w:hAnsi="Times New Roman" w:cs="Times New Roman"/>
            <w:noProof/>
          </w:rPr>
          <w:t>3.3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43</w:t>
        </w:r>
        <w:r w:rsidR="009A41CA" w:rsidRPr="009A41CA">
          <w:rPr>
            <w:rFonts w:cs="Times New Roman"/>
            <w:noProof/>
            <w:webHidden/>
          </w:rPr>
          <w:fldChar w:fldCharType="end"/>
        </w:r>
      </w:hyperlink>
    </w:p>
    <w:p w14:paraId="2DC396E1" w14:textId="01387B06" w:rsidR="009A41CA" w:rsidRPr="009A41CA" w:rsidRDefault="00A11185">
      <w:pPr>
        <w:pStyle w:val="TOC3"/>
        <w:rPr>
          <w:rFonts w:eastAsiaTheme="minorEastAsia" w:cs="Times New Roman"/>
          <w:noProof/>
          <w:szCs w:val="24"/>
        </w:rPr>
      </w:pPr>
      <w:hyperlink w:anchor="_Toc55379259" w:history="1">
        <w:r w:rsidR="009A41CA" w:rsidRPr="009A41CA">
          <w:rPr>
            <w:rStyle w:val="Hyperlink"/>
            <w:rFonts w:ascii="Times New Roman" w:hAnsi="Times New Roman" w:cs="Times New Roman"/>
            <w:noProof/>
          </w:rPr>
          <w:t>3.3.1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UNM Experimental 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_Toc55379259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43</w:t>
        </w:r>
        <w:r w:rsidR="009A41CA" w:rsidRPr="009A41CA">
          <w:rPr>
            <w:rFonts w:cs="Times New Roman"/>
            <w:noProof/>
            <w:webHidden/>
          </w:rPr>
          <w:fldChar w:fldCharType="end"/>
        </w:r>
      </w:hyperlink>
    </w:p>
    <w:p w14:paraId="43800C95" w14:textId="60A0E173" w:rsidR="009A41CA" w:rsidRPr="009A41CA" w:rsidRDefault="00A11185">
      <w:pPr>
        <w:pStyle w:val="TOC3"/>
        <w:rPr>
          <w:rFonts w:eastAsiaTheme="minorEastAsia" w:cs="Times New Roman"/>
          <w:noProof/>
          <w:szCs w:val="24"/>
        </w:rPr>
      </w:pPr>
      <w:hyperlink w:anchor="_Toc55379260" w:history="1">
        <w:r w:rsidR="009A41CA" w:rsidRPr="009A41CA">
          <w:rPr>
            <w:rStyle w:val="Hyperlink"/>
            <w:rFonts w:ascii="Times New Roman" w:hAnsi="Times New Roman" w:cs="Times New Roman"/>
            <w:noProof/>
          </w:rPr>
          <w:t>3.3.2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Code-to-Experiment Comparisons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45</w:t>
        </w:r>
        <w:r w:rsidR="009A41CA" w:rsidRPr="009A41CA">
          <w:rPr>
            <w:rFonts w:cs="Times New Roman"/>
            <w:noProof/>
            <w:webHidden/>
          </w:rPr>
          <w:fldChar w:fldCharType="end"/>
        </w:r>
      </w:hyperlink>
    </w:p>
    <w:p w14:paraId="226F779D" w14:textId="71BFF07F" w:rsidR="009A41CA" w:rsidRPr="009A41CA" w:rsidRDefault="00A11185">
      <w:pPr>
        <w:pStyle w:val="TOC2"/>
        <w:tabs>
          <w:tab w:val="left" w:pos="960"/>
          <w:tab w:val="right" w:leader="dot" w:pos="8630"/>
        </w:tabs>
        <w:rPr>
          <w:rFonts w:eastAsiaTheme="minorEastAsia" w:cs="Times New Roman"/>
          <w:bCs w:val="0"/>
          <w:noProof/>
          <w:szCs w:val="24"/>
        </w:rPr>
      </w:pPr>
      <w:hyperlink w:anchor="_Toc55379261" w:history="1">
        <w:r w:rsidR="009A41CA" w:rsidRPr="009A41CA">
          <w:rPr>
            <w:rStyle w:val="Hyperlink"/>
            <w:rFonts w:ascii="Times New Roman" w:hAnsi="Times New Roman" w:cs="Times New Roman"/>
            <w:noProof/>
          </w:rPr>
          <w:t>3.4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Sensitivity and Uncertainty Analysis of FeCrAl Heat Transfer Coefficients and Material Properties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52</w:t>
        </w:r>
        <w:r w:rsidR="009A41CA" w:rsidRPr="009A41CA">
          <w:rPr>
            <w:rFonts w:cs="Times New Roman"/>
            <w:noProof/>
            <w:webHidden/>
          </w:rPr>
          <w:fldChar w:fldCharType="end"/>
        </w:r>
      </w:hyperlink>
    </w:p>
    <w:p w14:paraId="294C8074" w14:textId="48634F49" w:rsidR="009A41CA" w:rsidRPr="009A41CA" w:rsidRDefault="00A11185">
      <w:pPr>
        <w:pStyle w:val="TOC3"/>
        <w:rPr>
          <w:rFonts w:eastAsiaTheme="minorEastAsia" w:cs="Times New Roman"/>
          <w:noProof/>
          <w:szCs w:val="24"/>
        </w:rPr>
      </w:pPr>
      <w:hyperlink w:anchor="_Toc55379262" w:history="1">
        <w:r w:rsidR="009A41CA" w:rsidRPr="009A41CA">
          <w:rPr>
            <w:rStyle w:val="Hyperlink"/>
            <w:rFonts w:ascii="Times New Roman" w:hAnsi="Times New Roman" w:cs="Times New Roman"/>
            <w:noProof/>
          </w:rPr>
          <w:t>3.4.1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Sensitivity Case 1: Heat Transfer Coefficient and the CHF Multiplier</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53</w:t>
        </w:r>
        <w:r w:rsidR="009A41CA" w:rsidRPr="009A41CA">
          <w:rPr>
            <w:rFonts w:cs="Times New Roman"/>
            <w:noProof/>
            <w:webHidden/>
          </w:rPr>
          <w:fldChar w:fldCharType="end"/>
        </w:r>
      </w:hyperlink>
    </w:p>
    <w:p w14:paraId="76E8A161" w14:textId="152EEB44" w:rsidR="009A41CA" w:rsidRPr="009A41CA" w:rsidRDefault="00A11185">
      <w:pPr>
        <w:pStyle w:val="TOC3"/>
        <w:rPr>
          <w:rFonts w:eastAsiaTheme="minorEastAsia" w:cs="Times New Roman"/>
          <w:noProof/>
          <w:szCs w:val="24"/>
        </w:rPr>
      </w:pPr>
      <w:hyperlink w:anchor="_Toc55379263" w:history="1">
        <w:r w:rsidR="009A41CA" w:rsidRPr="009A41CA">
          <w:rPr>
            <w:rStyle w:val="Hyperlink"/>
            <w:rFonts w:ascii="Times New Roman" w:hAnsi="Times New Roman" w:cs="Times New Roman"/>
            <w:noProof/>
          </w:rPr>
          <w:t>3.4.2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Sensitivity Case 2: FeCrAl Thermophysical Properties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54</w:t>
        </w:r>
        <w:r w:rsidR="009A41CA" w:rsidRPr="009A41CA">
          <w:rPr>
            <w:rFonts w:cs="Times New Roman"/>
            <w:noProof/>
            <w:webHidden/>
          </w:rPr>
          <w:fldChar w:fldCharType="end"/>
        </w:r>
      </w:hyperlink>
    </w:p>
    <w:p w14:paraId="5583EBC4" w14:textId="74A8B553" w:rsidR="009A41CA" w:rsidRPr="009A41CA" w:rsidRDefault="00A11185">
      <w:pPr>
        <w:pStyle w:val="TOC3"/>
        <w:rPr>
          <w:rFonts w:eastAsiaTheme="minorEastAsia" w:cs="Times New Roman"/>
          <w:noProof/>
          <w:szCs w:val="24"/>
        </w:rPr>
      </w:pPr>
      <w:hyperlink w:anchor="_Toc55379264" w:history="1">
        <w:r w:rsidR="009A41CA" w:rsidRPr="009A41CA">
          <w:rPr>
            <w:rStyle w:val="Hyperlink"/>
            <w:rFonts w:ascii="Times New Roman" w:hAnsi="Times New Roman" w:cs="Times New Roman"/>
            <w:noProof/>
          </w:rPr>
          <w:t>3.4.3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Best Match Parameters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58</w:t>
        </w:r>
        <w:r w:rsidR="009A41CA" w:rsidRPr="009A41CA">
          <w:rPr>
            <w:rFonts w:cs="Times New Roman"/>
            <w:noProof/>
            <w:webHidden/>
          </w:rPr>
          <w:fldChar w:fldCharType="end"/>
        </w:r>
      </w:hyperlink>
    </w:p>
    <w:p w14:paraId="40F89CD6" w14:textId="6B1AC149" w:rsidR="009A41CA" w:rsidRPr="009A41CA" w:rsidRDefault="00A11185">
      <w:pPr>
        <w:pStyle w:val="TOC2"/>
        <w:tabs>
          <w:tab w:val="left" w:pos="960"/>
          <w:tab w:val="right" w:leader="dot" w:pos="8630"/>
        </w:tabs>
        <w:rPr>
          <w:rFonts w:eastAsiaTheme="minorEastAsia" w:cs="Times New Roman"/>
          <w:bCs w:val="0"/>
          <w:noProof/>
          <w:szCs w:val="24"/>
        </w:rPr>
      </w:pPr>
      <w:hyperlink w:anchor="_Toc55379265" w:history="1">
        <w:r w:rsidR="009A41CA" w:rsidRPr="009A41CA">
          <w:rPr>
            <w:rStyle w:val="Hyperlink"/>
            <w:rFonts w:ascii="Times New Roman" w:hAnsi="Times New Roman" w:cs="Times New Roman"/>
            <w:noProof/>
          </w:rPr>
          <w:t>3.5</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Discussion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65</w:t>
        </w:r>
        <w:r w:rsidR="009A41CA" w:rsidRPr="009A41CA">
          <w:rPr>
            <w:rFonts w:cs="Times New Roman"/>
            <w:noProof/>
            <w:webHidden/>
          </w:rPr>
          <w:fldChar w:fldCharType="end"/>
        </w:r>
      </w:hyperlink>
    </w:p>
    <w:p w14:paraId="1CA5A765" w14:textId="567AF53A" w:rsidR="009A41CA" w:rsidRPr="009A41CA" w:rsidRDefault="00A11185">
      <w:pPr>
        <w:pStyle w:val="TOC1"/>
        <w:rPr>
          <w:rFonts w:eastAsiaTheme="minorEastAsia" w:cs="Times New Roman"/>
          <w:bCs w:val="0"/>
          <w:iCs w:val="0"/>
          <w:noProof/>
        </w:rPr>
      </w:pPr>
      <w:hyperlink w:anchor="_Toc55379266" w:history="1">
        <w:r w:rsidR="009A41CA" w:rsidRPr="009A41CA">
          <w:rPr>
            <w:rStyle w:val="Hyperlink"/>
            <w:rFonts w:ascii="Times New Roman" w:hAnsi="Times New Roman" w:cs="Times New Roman"/>
            <w:noProof/>
          </w:rPr>
          <w:t>CHAPTER 4 ASSESSMENT OF CASL VERA FOR BWR ANALYSIS AND APPLICATION TO SIC/SIC CHANNEL BOX</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70</w:t>
        </w:r>
        <w:r w:rsidR="009A41CA" w:rsidRPr="009A41CA">
          <w:rPr>
            <w:rFonts w:cs="Times New Roman"/>
            <w:noProof/>
            <w:webHidden/>
          </w:rPr>
          <w:fldChar w:fldCharType="end"/>
        </w:r>
      </w:hyperlink>
    </w:p>
    <w:p w14:paraId="1A138584" w14:textId="209910E6" w:rsidR="009A41CA" w:rsidRPr="009A41CA" w:rsidRDefault="00A11185">
      <w:pPr>
        <w:pStyle w:val="TOC2"/>
        <w:tabs>
          <w:tab w:val="left" w:pos="960"/>
          <w:tab w:val="right" w:leader="dot" w:pos="8630"/>
        </w:tabs>
        <w:rPr>
          <w:rFonts w:eastAsiaTheme="minorEastAsia" w:cs="Times New Roman"/>
          <w:bCs w:val="0"/>
          <w:noProof/>
          <w:szCs w:val="24"/>
        </w:rPr>
      </w:pPr>
      <w:hyperlink w:anchor="_Toc55379267" w:history="1">
        <w:r w:rsidR="009A41CA" w:rsidRPr="009A41CA">
          <w:rPr>
            <w:rStyle w:val="Hyperlink"/>
            <w:rFonts w:ascii="Times New Roman" w:hAnsi="Times New Roman" w:cs="Times New Roman"/>
            <w:noProof/>
          </w:rPr>
          <w:t>4.1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Background</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70</w:t>
        </w:r>
        <w:r w:rsidR="009A41CA" w:rsidRPr="009A41CA">
          <w:rPr>
            <w:rFonts w:cs="Times New Roman"/>
            <w:noProof/>
            <w:webHidden/>
          </w:rPr>
          <w:fldChar w:fldCharType="end"/>
        </w:r>
      </w:hyperlink>
    </w:p>
    <w:p w14:paraId="79F5D8CA" w14:textId="08E5C1A9" w:rsidR="009A41CA" w:rsidRPr="009A41CA" w:rsidRDefault="00A11185">
      <w:pPr>
        <w:pStyle w:val="TOC2"/>
        <w:tabs>
          <w:tab w:val="left" w:pos="960"/>
          <w:tab w:val="right" w:leader="dot" w:pos="8630"/>
        </w:tabs>
        <w:rPr>
          <w:rFonts w:eastAsiaTheme="minorEastAsia" w:cs="Times New Roman"/>
          <w:bCs w:val="0"/>
          <w:noProof/>
          <w:szCs w:val="24"/>
        </w:rPr>
      </w:pPr>
      <w:hyperlink w:anchor="_Toc55379268" w:history="1">
        <w:r w:rsidR="009A41CA" w:rsidRPr="009A41CA">
          <w:rPr>
            <w:rStyle w:val="Hyperlink"/>
            <w:rFonts w:ascii="Times New Roman" w:hAnsi="Times New Roman" w:cs="Times New Roman"/>
            <w:noProof/>
          </w:rPr>
          <w:t>4.2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BWR Model Descriptions and Study Organization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73</w:t>
        </w:r>
        <w:r w:rsidR="009A41CA" w:rsidRPr="009A41CA">
          <w:rPr>
            <w:rFonts w:cs="Times New Roman"/>
            <w:noProof/>
            <w:webHidden/>
          </w:rPr>
          <w:fldChar w:fldCharType="end"/>
        </w:r>
      </w:hyperlink>
    </w:p>
    <w:p w14:paraId="678AB44B" w14:textId="3AC65106" w:rsidR="009A41CA" w:rsidRPr="009A41CA" w:rsidRDefault="00A11185">
      <w:pPr>
        <w:pStyle w:val="TOC3"/>
        <w:rPr>
          <w:rFonts w:eastAsiaTheme="minorEastAsia" w:cs="Times New Roman"/>
          <w:noProof/>
          <w:szCs w:val="24"/>
        </w:rPr>
      </w:pPr>
      <w:hyperlink w:anchor="_Toc55379269" w:history="1">
        <w:r w:rsidR="009A41CA" w:rsidRPr="009A41CA">
          <w:rPr>
            <w:rStyle w:val="Hyperlink"/>
            <w:rFonts w:ascii="Times New Roman" w:hAnsi="Times New Roman" w:cs="Times New Roman"/>
            <w:noProof/>
          </w:rPr>
          <w:t>4.2.1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Peach Bottom Fuel Assembly Model Descriptions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_Toc55379269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74</w:t>
        </w:r>
        <w:r w:rsidR="009A41CA" w:rsidRPr="009A41CA">
          <w:rPr>
            <w:rFonts w:cs="Times New Roman"/>
            <w:noProof/>
            <w:webHidden/>
          </w:rPr>
          <w:fldChar w:fldCharType="end"/>
        </w:r>
      </w:hyperlink>
    </w:p>
    <w:p w14:paraId="4F338546" w14:textId="7939DD09" w:rsidR="009A41CA" w:rsidRPr="009A41CA" w:rsidRDefault="00A11185">
      <w:pPr>
        <w:pStyle w:val="TOC3"/>
        <w:rPr>
          <w:rFonts w:eastAsiaTheme="minorEastAsia" w:cs="Times New Roman"/>
          <w:noProof/>
          <w:szCs w:val="24"/>
        </w:rPr>
      </w:pPr>
      <w:hyperlink w:anchor="_Toc55379270" w:history="1">
        <w:r w:rsidR="009A41CA" w:rsidRPr="009A41CA">
          <w:rPr>
            <w:rStyle w:val="Hyperlink"/>
            <w:rFonts w:ascii="Times New Roman" w:hAnsi="Times New Roman" w:cs="Times New Roman"/>
            <w:noProof/>
          </w:rPr>
          <w:t>4.2.2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Description of Modern BWR Fuel Assembly and Mini-Core Models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76</w:t>
        </w:r>
        <w:r w:rsidR="009A41CA" w:rsidRPr="009A41CA">
          <w:rPr>
            <w:rFonts w:cs="Times New Roman"/>
            <w:noProof/>
            <w:webHidden/>
          </w:rPr>
          <w:fldChar w:fldCharType="end"/>
        </w:r>
      </w:hyperlink>
    </w:p>
    <w:p w14:paraId="068CBB14" w14:textId="591499DC" w:rsidR="009A41CA" w:rsidRPr="009A41CA" w:rsidRDefault="00A11185">
      <w:pPr>
        <w:pStyle w:val="TOC3"/>
        <w:rPr>
          <w:rFonts w:eastAsiaTheme="minorEastAsia" w:cs="Times New Roman"/>
          <w:noProof/>
          <w:szCs w:val="24"/>
        </w:rPr>
      </w:pPr>
      <w:hyperlink w:anchor="_Toc55379271" w:history="1">
        <w:r w:rsidR="009A41CA" w:rsidRPr="009A41CA">
          <w:rPr>
            <w:rStyle w:val="Hyperlink"/>
            <w:rFonts w:ascii="Times New Roman" w:hAnsi="Times New Roman" w:cs="Times New Roman"/>
            <w:noProof/>
          </w:rPr>
          <w:t>4.2.3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Summary of Modeling Tools and Study Organization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79</w:t>
        </w:r>
        <w:r w:rsidR="009A41CA" w:rsidRPr="009A41CA">
          <w:rPr>
            <w:rFonts w:cs="Times New Roman"/>
            <w:noProof/>
            <w:webHidden/>
          </w:rPr>
          <w:fldChar w:fldCharType="end"/>
        </w:r>
      </w:hyperlink>
    </w:p>
    <w:p w14:paraId="5FF1B047" w14:textId="167FE6CC" w:rsidR="009A41CA" w:rsidRPr="009A41CA" w:rsidRDefault="00A11185">
      <w:pPr>
        <w:pStyle w:val="TOC2"/>
        <w:tabs>
          <w:tab w:val="left" w:pos="960"/>
          <w:tab w:val="right" w:leader="dot" w:pos="8630"/>
        </w:tabs>
        <w:rPr>
          <w:rFonts w:eastAsiaTheme="minorEastAsia" w:cs="Times New Roman"/>
          <w:bCs w:val="0"/>
          <w:noProof/>
          <w:szCs w:val="24"/>
        </w:rPr>
      </w:pPr>
      <w:hyperlink w:anchor="_Toc55379272" w:history="1">
        <w:r w:rsidR="009A41CA" w:rsidRPr="009A41CA">
          <w:rPr>
            <w:rStyle w:val="Hyperlink"/>
            <w:rFonts w:ascii="Times New Roman" w:hAnsi="Times New Roman" w:cs="Times New Roman"/>
            <w:noProof/>
          </w:rPr>
          <w:t>4.3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Few-Group Cross Section Comparisons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81</w:t>
        </w:r>
        <w:r w:rsidR="009A41CA" w:rsidRPr="009A41CA">
          <w:rPr>
            <w:rFonts w:cs="Times New Roman"/>
            <w:noProof/>
            <w:webHidden/>
          </w:rPr>
          <w:fldChar w:fldCharType="end"/>
        </w:r>
      </w:hyperlink>
    </w:p>
    <w:p w14:paraId="56046E9B" w14:textId="18E28131" w:rsidR="009A41CA" w:rsidRPr="009A41CA" w:rsidRDefault="00A11185">
      <w:pPr>
        <w:pStyle w:val="TOC2"/>
        <w:tabs>
          <w:tab w:val="left" w:pos="960"/>
          <w:tab w:val="right" w:leader="dot" w:pos="8630"/>
        </w:tabs>
        <w:rPr>
          <w:rFonts w:eastAsiaTheme="minorEastAsia" w:cs="Times New Roman"/>
          <w:bCs w:val="0"/>
          <w:noProof/>
          <w:szCs w:val="24"/>
        </w:rPr>
      </w:pPr>
      <w:hyperlink w:anchor="_Toc55379273" w:history="1">
        <w:r w:rsidR="009A41CA" w:rsidRPr="009A41CA">
          <w:rPr>
            <w:rStyle w:val="Hyperlink"/>
            <w:rFonts w:ascii="Times New Roman" w:hAnsi="Times New Roman" w:cs="Times New Roman"/>
            <w:noProof/>
          </w:rPr>
          <w:t>4.4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VERA to PARCS/PATHS Comparisons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86</w:t>
        </w:r>
        <w:r w:rsidR="009A41CA" w:rsidRPr="009A41CA">
          <w:rPr>
            <w:rFonts w:cs="Times New Roman"/>
            <w:noProof/>
            <w:webHidden/>
          </w:rPr>
          <w:fldChar w:fldCharType="end"/>
        </w:r>
      </w:hyperlink>
    </w:p>
    <w:p w14:paraId="03140FD9" w14:textId="6D6919B6" w:rsidR="009A41CA" w:rsidRPr="009A41CA" w:rsidRDefault="00A11185">
      <w:pPr>
        <w:pStyle w:val="TOC3"/>
        <w:rPr>
          <w:rFonts w:eastAsiaTheme="minorEastAsia" w:cs="Times New Roman"/>
          <w:noProof/>
          <w:szCs w:val="24"/>
        </w:rPr>
      </w:pPr>
      <w:hyperlink w:anchor="_Toc55379274" w:history="1">
        <w:r w:rsidR="009A41CA" w:rsidRPr="009A41CA">
          <w:rPr>
            <w:rStyle w:val="Hyperlink"/>
            <w:rFonts w:ascii="Times New Roman" w:hAnsi="Times New Roman" w:cs="Times New Roman"/>
            <w:noProof/>
          </w:rPr>
          <w:t>4.4.1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Code-to-code Comparison of BWR Analysis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86</w:t>
        </w:r>
        <w:r w:rsidR="009A41CA" w:rsidRPr="009A41CA">
          <w:rPr>
            <w:rFonts w:cs="Times New Roman"/>
            <w:noProof/>
            <w:webHidden/>
          </w:rPr>
          <w:fldChar w:fldCharType="end"/>
        </w:r>
      </w:hyperlink>
    </w:p>
    <w:p w14:paraId="33B09BA6" w14:textId="185D5305" w:rsidR="009A41CA" w:rsidRPr="009A41CA" w:rsidRDefault="00A11185">
      <w:pPr>
        <w:pStyle w:val="TOC3"/>
        <w:rPr>
          <w:rFonts w:eastAsiaTheme="minorEastAsia" w:cs="Times New Roman"/>
          <w:noProof/>
          <w:szCs w:val="24"/>
        </w:rPr>
      </w:pPr>
      <w:hyperlink w:anchor="_Toc55379275" w:history="1">
        <w:r w:rsidR="009A41CA" w:rsidRPr="009A41CA">
          <w:rPr>
            <w:rStyle w:val="Hyperlink"/>
            <w:rFonts w:ascii="Times New Roman" w:hAnsi="Times New Roman" w:cs="Times New Roman"/>
            <w:noProof/>
          </w:rPr>
          <w:t>4.4.2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Discussion on VERA-to-PARCS/PATHS Comparisons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90</w:t>
        </w:r>
        <w:r w:rsidR="009A41CA" w:rsidRPr="009A41CA">
          <w:rPr>
            <w:rFonts w:cs="Times New Roman"/>
            <w:noProof/>
            <w:webHidden/>
          </w:rPr>
          <w:fldChar w:fldCharType="end"/>
        </w:r>
      </w:hyperlink>
    </w:p>
    <w:p w14:paraId="19500268" w14:textId="64886AAC" w:rsidR="009A41CA" w:rsidRPr="009A41CA" w:rsidRDefault="00A11185">
      <w:pPr>
        <w:pStyle w:val="TOC2"/>
        <w:tabs>
          <w:tab w:val="left" w:pos="960"/>
          <w:tab w:val="right" w:leader="dot" w:pos="8630"/>
        </w:tabs>
        <w:rPr>
          <w:rFonts w:eastAsiaTheme="minorEastAsia" w:cs="Times New Roman"/>
          <w:bCs w:val="0"/>
          <w:noProof/>
          <w:szCs w:val="24"/>
        </w:rPr>
      </w:pPr>
      <w:hyperlink w:anchor="_Toc55379276" w:history="1">
        <w:r w:rsidR="009A41CA" w:rsidRPr="009A41CA">
          <w:rPr>
            <w:rStyle w:val="Hyperlink"/>
            <w:rFonts w:ascii="Times New Roman" w:hAnsi="Times New Roman" w:cs="Times New Roman"/>
            <w:noProof/>
          </w:rPr>
          <w:t>4.5</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SiC/SiC Channel Box Analysis using VERA</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95</w:t>
        </w:r>
        <w:r w:rsidR="009A41CA" w:rsidRPr="009A41CA">
          <w:rPr>
            <w:rFonts w:cs="Times New Roman"/>
            <w:noProof/>
            <w:webHidden/>
          </w:rPr>
          <w:fldChar w:fldCharType="end"/>
        </w:r>
      </w:hyperlink>
    </w:p>
    <w:p w14:paraId="2D7904C2" w14:textId="722FB9F0" w:rsidR="009A41CA" w:rsidRPr="009A41CA" w:rsidRDefault="00A11185">
      <w:pPr>
        <w:pStyle w:val="TOC3"/>
        <w:rPr>
          <w:rFonts w:eastAsiaTheme="minorEastAsia" w:cs="Times New Roman"/>
          <w:noProof/>
          <w:szCs w:val="24"/>
        </w:rPr>
      </w:pPr>
      <w:hyperlink w:anchor="_Toc55379277" w:history="1">
        <w:r w:rsidR="009A41CA" w:rsidRPr="009A41CA">
          <w:rPr>
            <w:rStyle w:val="Hyperlink"/>
            <w:rFonts w:ascii="Times New Roman" w:hAnsi="Times New Roman" w:cs="Times New Roman"/>
            <w:noProof/>
          </w:rPr>
          <w:t>4.5.1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Evaluation of SiC/SiC Channel Box</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95</w:t>
        </w:r>
        <w:r w:rsidR="009A41CA" w:rsidRPr="009A41CA">
          <w:rPr>
            <w:rFonts w:cs="Times New Roman"/>
            <w:noProof/>
            <w:webHidden/>
          </w:rPr>
          <w:fldChar w:fldCharType="end"/>
        </w:r>
      </w:hyperlink>
    </w:p>
    <w:p w14:paraId="16B84A11" w14:textId="29B6D46C" w:rsidR="009A41CA" w:rsidRPr="009A41CA" w:rsidRDefault="00A11185">
      <w:pPr>
        <w:pStyle w:val="TOC1"/>
        <w:rPr>
          <w:rFonts w:eastAsiaTheme="minorEastAsia" w:cs="Times New Roman"/>
          <w:bCs w:val="0"/>
          <w:iCs w:val="0"/>
          <w:noProof/>
        </w:rPr>
      </w:pPr>
      <w:hyperlink w:anchor="_Toc55379278" w:history="1">
        <w:r w:rsidR="009A41CA" w:rsidRPr="009A41CA">
          <w:rPr>
            <w:rStyle w:val="Hyperlink"/>
            <w:rFonts w:ascii="Times New Roman" w:hAnsi="Times New Roman" w:cs="Times New Roman"/>
            <w:noProof/>
          </w:rPr>
          <w:t>CHAPTER 5 REACTOR PERFORMANCE AND SAFETY CHARACTERISTICS OF THN-UN FUEL CONCEPTS IN A PWR</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105</w:t>
        </w:r>
        <w:r w:rsidR="009A41CA" w:rsidRPr="009A41CA">
          <w:rPr>
            <w:rFonts w:cs="Times New Roman"/>
            <w:noProof/>
            <w:webHidden/>
          </w:rPr>
          <w:fldChar w:fldCharType="end"/>
        </w:r>
      </w:hyperlink>
    </w:p>
    <w:p w14:paraId="36FE1B82" w14:textId="29A69339" w:rsidR="009A41CA" w:rsidRPr="009A41CA" w:rsidRDefault="00A11185">
      <w:pPr>
        <w:pStyle w:val="TOC2"/>
        <w:tabs>
          <w:tab w:val="left" w:pos="960"/>
          <w:tab w:val="right" w:leader="dot" w:pos="8630"/>
        </w:tabs>
        <w:rPr>
          <w:rFonts w:eastAsiaTheme="minorEastAsia" w:cs="Times New Roman"/>
          <w:bCs w:val="0"/>
          <w:noProof/>
          <w:szCs w:val="24"/>
        </w:rPr>
      </w:pPr>
      <w:hyperlink w:anchor="_Toc55379279" w:history="1">
        <w:r w:rsidR="009A41CA" w:rsidRPr="009A41CA">
          <w:rPr>
            <w:rStyle w:val="Hyperlink"/>
            <w:rFonts w:ascii="Times New Roman" w:hAnsi="Times New Roman" w:cs="Times New Roman"/>
            <w:noProof/>
          </w:rPr>
          <w:t>5.1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Motivation for ThN-UN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_Toc55379279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105</w:t>
        </w:r>
        <w:r w:rsidR="009A41CA" w:rsidRPr="009A41CA">
          <w:rPr>
            <w:rFonts w:cs="Times New Roman"/>
            <w:noProof/>
            <w:webHidden/>
          </w:rPr>
          <w:fldChar w:fldCharType="end"/>
        </w:r>
      </w:hyperlink>
    </w:p>
    <w:p w14:paraId="4D721FF2" w14:textId="79FB6C6F" w:rsidR="009A41CA" w:rsidRPr="009A41CA" w:rsidRDefault="00A11185">
      <w:pPr>
        <w:pStyle w:val="TOC2"/>
        <w:tabs>
          <w:tab w:val="left" w:pos="960"/>
          <w:tab w:val="right" w:leader="dot" w:pos="8630"/>
        </w:tabs>
        <w:rPr>
          <w:rFonts w:eastAsiaTheme="minorEastAsia" w:cs="Times New Roman"/>
          <w:bCs w:val="0"/>
          <w:noProof/>
          <w:szCs w:val="24"/>
        </w:rPr>
      </w:pPr>
      <w:hyperlink w:anchor="_Toc55379280" w:history="1">
        <w:r w:rsidR="009A41CA" w:rsidRPr="009A41CA">
          <w:rPr>
            <w:rStyle w:val="Hyperlink"/>
            <w:rFonts w:ascii="Times New Roman" w:hAnsi="Times New Roman" w:cs="Times New Roman"/>
            <w:noProof/>
          </w:rPr>
          <w:t>5.2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ThN-UN Fuel Composition for UO</w:t>
        </w:r>
        <w:r w:rsidR="009A41CA" w:rsidRPr="009A41CA">
          <w:rPr>
            <w:rStyle w:val="Hyperlink"/>
            <w:rFonts w:ascii="Times New Roman" w:hAnsi="Times New Roman" w:cs="Times New Roman"/>
            <w:noProof/>
            <w:vertAlign w:val="subscript"/>
          </w:rPr>
          <w:t>2</w:t>
        </w:r>
        <w:r w:rsidR="009A41CA" w:rsidRPr="009A41CA">
          <w:rPr>
            <w:rStyle w:val="Hyperlink"/>
            <w:rFonts w:ascii="Times New Roman" w:hAnsi="Times New Roman" w:cs="Times New Roman"/>
            <w:noProof/>
          </w:rPr>
          <w:t xml:space="preserve"> Cycle Length Matching</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106</w:t>
        </w:r>
        <w:r w:rsidR="009A41CA" w:rsidRPr="009A41CA">
          <w:rPr>
            <w:rFonts w:cs="Times New Roman"/>
            <w:noProof/>
            <w:webHidden/>
          </w:rPr>
          <w:fldChar w:fldCharType="end"/>
        </w:r>
      </w:hyperlink>
    </w:p>
    <w:p w14:paraId="2E4058F6" w14:textId="529943DC" w:rsidR="009A41CA" w:rsidRPr="009A41CA" w:rsidRDefault="00A11185">
      <w:pPr>
        <w:pStyle w:val="TOC3"/>
        <w:rPr>
          <w:rFonts w:eastAsiaTheme="minorEastAsia" w:cs="Times New Roman"/>
          <w:noProof/>
          <w:szCs w:val="24"/>
        </w:rPr>
      </w:pPr>
      <w:hyperlink w:anchor="_Toc55379281" w:history="1">
        <w:r w:rsidR="009A41CA" w:rsidRPr="009A41CA">
          <w:rPr>
            <w:rStyle w:val="Hyperlink"/>
            <w:rFonts w:ascii="Times New Roman" w:hAnsi="Times New Roman" w:cs="Times New Roman"/>
            <w:noProof/>
          </w:rPr>
          <w:t>5.2.1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Pin-cell Model Descriptions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106</w:t>
        </w:r>
        <w:r w:rsidR="009A41CA" w:rsidRPr="009A41CA">
          <w:rPr>
            <w:rFonts w:cs="Times New Roman"/>
            <w:noProof/>
            <w:webHidden/>
          </w:rPr>
          <w:fldChar w:fldCharType="end"/>
        </w:r>
      </w:hyperlink>
    </w:p>
    <w:p w14:paraId="75A1AB3B" w14:textId="47A41B5D" w:rsidR="009A41CA" w:rsidRPr="009A41CA" w:rsidRDefault="00A11185">
      <w:pPr>
        <w:pStyle w:val="TOC3"/>
        <w:rPr>
          <w:rFonts w:eastAsiaTheme="minorEastAsia" w:cs="Times New Roman"/>
          <w:noProof/>
          <w:szCs w:val="24"/>
        </w:rPr>
      </w:pPr>
      <w:hyperlink w:anchor="_Toc55379282" w:history="1">
        <w:r w:rsidR="009A41CA" w:rsidRPr="009A41CA">
          <w:rPr>
            <w:rStyle w:val="Hyperlink"/>
            <w:rFonts w:ascii="Times New Roman" w:hAnsi="Times New Roman" w:cs="Times New Roman"/>
            <w:noProof/>
          </w:rPr>
          <w:t>5.2.2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UO</w:t>
        </w:r>
        <w:r w:rsidR="009A41CA" w:rsidRPr="009A41CA">
          <w:rPr>
            <w:rStyle w:val="Hyperlink"/>
            <w:rFonts w:ascii="Times New Roman" w:hAnsi="Times New Roman" w:cs="Times New Roman"/>
            <w:noProof/>
            <w:vertAlign w:val="subscript"/>
          </w:rPr>
          <w:t>2</w:t>
        </w:r>
        <w:r w:rsidR="009A41CA" w:rsidRPr="009A41CA">
          <w:rPr>
            <w:rStyle w:val="Hyperlink"/>
            <w:rFonts w:ascii="Times New Roman" w:hAnsi="Times New Roman" w:cs="Times New Roman"/>
            <w:noProof/>
          </w:rPr>
          <w:t xml:space="preserve"> Cycle Length Matching and Comparison to Serpent 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108</w:t>
        </w:r>
        <w:r w:rsidR="009A41CA" w:rsidRPr="009A41CA">
          <w:rPr>
            <w:rFonts w:cs="Times New Roman"/>
            <w:noProof/>
            <w:webHidden/>
          </w:rPr>
          <w:fldChar w:fldCharType="end"/>
        </w:r>
      </w:hyperlink>
    </w:p>
    <w:p w14:paraId="5632FCC7" w14:textId="791C73B3" w:rsidR="009A41CA" w:rsidRPr="009A41CA" w:rsidRDefault="00A11185">
      <w:pPr>
        <w:pStyle w:val="TOC2"/>
        <w:tabs>
          <w:tab w:val="left" w:pos="960"/>
          <w:tab w:val="right" w:leader="dot" w:pos="8630"/>
        </w:tabs>
        <w:rPr>
          <w:rFonts w:eastAsiaTheme="minorEastAsia" w:cs="Times New Roman"/>
          <w:bCs w:val="0"/>
          <w:noProof/>
          <w:szCs w:val="24"/>
        </w:rPr>
      </w:pPr>
      <w:hyperlink w:anchor="_Toc55379283" w:history="1">
        <w:r w:rsidR="009A41CA" w:rsidRPr="009A41CA">
          <w:rPr>
            <w:rStyle w:val="Hyperlink"/>
            <w:rFonts w:ascii="Times New Roman" w:hAnsi="Times New Roman" w:cs="Times New Roman"/>
            <w:noProof/>
          </w:rPr>
          <w:t>5.3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Fuel Performance of ThN-UN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113</w:t>
        </w:r>
        <w:r w:rsidR="009A41CA" w:rsidRPr="009A41CA">
          <w:rPr>
            <w:rFonts w:cs="Times New Roman"/>
            <w:noProof/>
            <w:webHidden/>
          </w:rPr>
          <w:fldChar w:fldCharType="end"/>
        </w:r>
      </w:hyperlink>
    </w:p>
    <w:p w14:paraId="7D18525A" w14:textId="48478DBB" w:rsidR="009A41CA" w:rsidRPr="009A41CA" w:rsidRDefault="00A11185">
      <w:pPr>
        <w:pStyle w:val="TOC3"/>
        <w:rPr>
          <w:rFonts w:eastAsiaTheme="minorEastAsia" w:cs="Times New Roman"/>
          <w:noProof/>
          <w:szCs w:val="24"/>
        </w:rPr>
      </w:pPr>
      <w:hyperlink w:anchor="_Toc55379284" w:history="1">
        <w:r w:rsidR="009A41CA" w:rsidRPr="009A41CA">
          <w:rPr>
            <w:rStyle w:val="Hyperlink"/>
            <w:rFonts w:ascii="Times New Roman" w:hAnsi="Times New Roman" w:cs="Times New Roman"/>
            <w:noProof/>
          </w:rPr>
          <w:t>5.3.1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Flux Spectra Characterization and Reactivity Coefficients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113</w:t>
        </w:r>
        <w:r w:rsidR="009A41CA" w:rsidRPr="009A41CA">
          <w:rPr>
            <w:rFonts w:cs="Times New Roman"/>
            <w:noProof/>
            <w:webHidden/>
          </w:rPr>
          <w:fldChar w:fldCharType="end"/>
        </w:r>
      </w:hyperlink>
    </w:p>
    <w:p w14:paraId="291C54C3" w14:textId="506155BB" w:rsidR="009A41CA" w:rsidRPr="009A41CA" w:rsidRDefault="00A11185">
      <w:pPr>
        <w:pStyle w:val="TOC3"/>
        <w:rPr>
          <w:rFonts w:eastAsiaTheme="minorEastAsia" w:cs="Times New Roman"/>
          <w:noProof/>
          <w:szCs w:val="24"/>
        </w:rPr>
      </w:pPr>
      <w:hyperlink w:anchor="_Toc55379285" w:history="1">
        <w:r w:rsidR="009A41CA" w:rsidRPr="009A41CA">
          <w:rPr>
            <w:rStyle w:val="Hyperlink"/>
            <w:rFonts w:ascii="Times New Roman" w:hAnsi="Times New Roman" w:cs="Times New Roman"/>
            <w:noProof/>
          </w:rPr>
          <w:t>5.3.2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 xml:space="preserve">Impact of 100% Enriched </w:t>
        </w:r>
        <w:r w:rsidR="009A41CA" w:rsidRPr="009A41CA">
          <w:rPr>
            <w:rStyle w:val="Hyperlink"/>
            <w:rFonts w:ascii="Times New Roman" w:hAnsi="Times New Roman" w:cs="Times New Roman"/>
            <w:noProof/>
            <w:vertAlign w:val="superscript"/>
          </w:rPr>
          <w:t>15</w:t>
        </w:r>
        <w:r w:rsidR="009A41CA" w:rsidRPr="009A41CA">
          <w:rPr>
            <w:rStyle w:val="Hyperlink"/>
            <w:rFonts w:ascii="Times New Roman" w:hAnsi="Times New Roman" w:cs="Times New Roman"/>
            <w:noProof/>
          </w:rPr>
          <w:t>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121</w:t>
        </w:r>
        <w:r w:rsidR="009A41CA" w:rsidRPr="009A41CA">
          <w:rPr>
            <w:rFonts w:cs="Times New Roman"/>
            <w:noProof/>
            <w:webHidden/>
          </w:rPr>
          <w:fldChar w:fldCharType="end"/>
        </w:r>
      </w:hyperlink>
    </w:p>
    <w:p w14:paraId="3EEC7F4D" w14:textId="6DD9F722" w:rsidR="009A41CA" w:rsidRPr="009A41CA" w:rsidRDefault="00A11185">
      <w:pPr>
        <w:pStyle w:val="TOC3"/>
        <w:rPr>
          <w:rFonts w:eastAsiaTheme="minorEastAsia" w:cs="Times New Roman"/>
          <w:noProof/>
          <w:szCs w:val="24"/>
        </w:rPr>
      </w:pPr>
      <w:hyperlink w:anchor="_Toc55379286" w:history="1">
        <w:r w:rsidR="009A41CA" w:rsidRPr="009A41CA">
          <w:rPr>
            <w:rStyle w:val="Hyperlink"/>
            <w:rFonts w:ascii="Times New Roman" w:hAnsi="Times New Roman" w:cs="Times New Roman"/>
            <w:noProof/>
          </w:rPr>
          <w:t>5.3.3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Thermal Performance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123</w:t>
        </w:r>
        <w:r w:rsidR="009A41CA" w:rsidRPr="009A41CA">
          <w:rPr>
            <w:rFonts w:cs="Times New Roman"/>
            <w:noProof/>
            <w:webHidden/>
          </w:rPr>
          <w:fldChar w:fldCharType="end"/>
        </w:r>
      </w:hyperlink>
    </w:p>
    <w:p w14:paraId="11DC8B3C" w14:textId="128F59AF" w:rsidR="009A41CA" w:rsidRPr="009A41CA" w:rsidRDefault="00A11185">
      <w:pPr>
        <w:pStyle w:val="TOC2"/>
        <w:tabs>
          <w:tab w:val="left" w:pos="960"/>
          <w:tab w:val="right" w:leader="dot" w:pos="8630"/>
        </w:tabs>
        <w:rPr>
          <w:rFonts w:eastAsiaTheme="minorEastAsia" w:cs="Times New Roman"/>
          <w:bCs w:val="0"/>
          <w:noProof/>
          <w:szCs w:val="24"/>
        </w:rPr>
      </w:pPr>
      <w:hyperlink w:anchor="_Toc55379287" w:history="1">
        <w:r w:rsidR="009A41CA" w:rsidRPr="009A41CA">
          <w:rPr>
            <w:rStyle w:val="Hyperlink"/>
            <w:rFonts w:ascii="Times New Roman" w:hAnsi="Times New Roman" w:cs="Times New Roman"/>
            <w:noProof/>
          </w:rPr>
          <w:t>5.4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Discussion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126</w:t>
        </w:r>
        <w:r w:rsidR="009A41CA" w:rsidRPr="009A41CA">
          <w:rPr>
            <w:rFonts w:cs="Times New Roman"/>
            <w:noProof/>
            <w:webHidden/>
          </w:rPr>
          <w:fldChar w:fldCharType="end"/>
        </w:r>
      </w:hyperlink>
    </w:p>
    <w:p w14:paraId="54D6439A" w14:textId="0EED4F86" w:rsidR="009A41CA" w:rsidRPr="009A41CA" w:rsidRDefault="00A11185">
      <w:pPr>
        <w:pStyle w:val="TOC1"/>
        <w:rPr>
          <w:rFonts w:eastAsiaTheme="minorEastAsia" w:cs="Times New Roman"/>
          <w:bCs w:val="0"/>
          <w:iCs w:val="0"/>
          <w:noProof/>
        </w:rPr>
      </w:pPr>
      <w:hyperlink w:anchor="_Toc55379288" w:history="1">
        <w:r w:rsidR="009A41CA" w:rsidRPr="009A41CA">
          <w:rPr>
            <w:rStyle w:val="Hyperlink"/>
            <w:rFonts w:ascii="Times New Roman" w:hAnsi="Times New Roman" w:cs="Times New Roman"/>
            <w:noProof/>
          </w:rPr>
          <w:t>CHAPTER 6 REACTOR PERFORMANCE AND SAFETY CHARACTERISTICS OF UO</w:t>
        </w:r>
        <w:r w:rsidR="009A41CA" w:rsidRPr="009A41CA">
          <w:rPr>
            <w:rStyle w:val="Hyperlink"/>
            <w:rFonts w:ascii="Times New Roman" w:hAnsi="Times New Roman" w:cs="Times New Roman"/>
            <w:noProof/>
            <w:vertAlign w:val="subscript"/>
          </w:rPr>
          <w:t>2</w:t>
        </w:r>
        <w:r w:rsidR="009A41CA" w:rsidRPr="009A41CA">
          <w:rPr>
            <w:rStyle w:val="Hyperlink"/>
            <w:rFonts w:ascii="Times New Roman" w:hAnsi="Times New Roman" w:cs="Times New Roman"/>
            <w:noProof/>
          </w:rPr>
          <w:t xml:space="preserve"> with MO INSERTS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131</w:t>
        </w:r>
        <w:r w:rsidR="009A41CA" w:rsidRPr="009A41CA">
          <w:rPr>
            <w:rFonts w:cs="Times New Roman"/>
            <w:noProof/>
            <w:webHidden/>
          </w:rPr>
          <w:fldChar w:fldCharType="end"/>
        </w:r>
      </w:hyperlink>
    </w:p>
    <w:p w14:paraId="3AEC5DBC" w14:textId="33F7B52C" w:rsidR="009A41CA" w:rsidRPr="009A41CA" w:rsidRDefault="00A11185">
      <w:pPr>
        <w:pStyle w:val="TOC2"/>
        <w:tabs>
          <w:tab w:val="left" w:pos="960"/>
          <w:tab w:val="right" w:leader="dot" w:pos="8630"/>
        </w:tabs>
        <w:rPr>
          <w:rFonts w:eastAsiaTheme="minorEastAsia" w:cs="Times New Roman"/>
          <w:bCs w:val="0"/>
          <w:noProof/>
          <w:szCs w:val="24"/>
        </w:rPr>
      </w:pPr>
      <w:hyperlink w:anchor="_Toc55379289" w:history="1">
        <w:r w:rsidR="009A41CA" w:rsidRPr="009A41CA">
          <w:rPr>
            <w:rStyle w:val="Hyperlink"/>
            <w:rFonts w:ascii="Times New Roman" w:hAnsi="Times New Roman" w:cs="Times New Roman"/>
            <w:noProof/>
          </w:rPr>
          <w:t>6.1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Motivation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_Toc55379289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131</w:t>
        </w:r>
        <w:r w:rsidR="009A41CA" w:rsidRPr="009A41CA">
          <w:rPr>
            <w:rFonts w:cs="Times New Roman"/>
            <w:noProof/>
            <w:webHidden/>
          </w:rPr>
          <w:fldChar w:fldCharType="end"/>
        </w:r>
      </w:hyperlink>
    </w:p>
    <w:p w14:paraId="18D4D9A1" w14:textId="0D90B549" w:rsidR="009A41CA" w:rsidRPr="009A41CA" w:rsidRDefault="00A11185">
      <w:pPr>
        <w:pStyle w:val="TOC2"/>
        <w:tabs>
          <w:tab w:val="left" w:pos="960"/>
          <w:tab w:val="right" w:leader="dot" w:pos="8630"/>
        </w:tabs>
        <w:rPr>
          <w:rFonts w:eastAsiaTheme="minorEastAsia" w:cs="Times New Roman"/>
          <w:bCs w:val="0"/>
          <w:noProof/>
          <w:szCs w:val="24"/>
        </w:rPr>
      </w:pPr>
      <w:hyperlink w:anchor="_Toc55379290" w:history="1">
        <w:r w:rsidR="009A41CA" w:rsidRPr="009A41CA">
          <w:rPr>
            <w:rStyle w:val="Hyperlink"/>
            <w:rFonts w:ascii="Times New Roman" w:hAnsi="Times New Roman" w:cs="Times New Roman"/>
            <w:noProof/>
          </w:rPr>
          <w:t>6.2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Methodology</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132</w:t>
        </w:r>
        <w:r w:rsidR="009A41CA" w:rsidRPr="009A41CA">
          <w:rPr>
            <w:rFonts w:cs="Times New Roman"/>
            <w:noProof/>
            <w:webHidden/>
          </w:rPr>
          <w:fldChar w:fldCharType="end"/>
        </w:r>
      </w:hyperlink>
    </w:p>
    <w:p w14:paraId="38ADB148" w14:textId="7B1249A0" w:rsidR="009A41CA" w:rsidRPr="009A41CA" w:rsidRDefault="00A11185">
      <w:pPr>
        <w:pStyle w:val="TOC3"/>
        <w:rPr>
          <w:rFonts w:eastAsiaTheme="minorEastAsia" w:cs="Times New Roman"/>
          <w:noProof/>
          <w:szCs w:val="24"/>
        </w:rPr>
      </w:pPr>
      <w:hyperlink w:anchor="_Toc55379291" w:history="1">
        <w:r w:rsidR="009A41CA" w:rsidRPr="009A41CA">
          <w:rPr>
            <w:rStyle w:val="Hyperlink"/>
            <w:rFonts w:ascii="Times New Roman" w:hAnsi="Times New Roman" w:cs="Times New Roman"/>
            <w:noProof/>
          </w:rPr>
          <w:t>6.2.1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 xml:space="preserve">Selection of Mo Content and </w:t>
        </w:r>
        <w:r w:rsidR="009A41CA" w:rsidRPr="009A41CA">
          <w:rPr>
            <w:rStyle w:val="Hyperlink"/>
            <w:rFonts w:ascii="Times New Roman" w:hAnsi="Times New Roman" w:cs="Times New Roman"/>
            <w:noProof/>
            <w:vertAlign w:val="superscript"/>
          </w:rPr>
          <w:t>235</w:t>
        </w:r>
        <w:r w:rsidR="009A41CA" w:rsidRPr="009A41CA">
          <w:rPr>
            <w:rStyle w:val="Hyperlink"/>
            <w:rFonts w:ascii="Times New Roman" w:hAnsi="Times New Roman" w:cs="Times New Roman"/>
            <w:noProof/>
          </w:rPr>
          <w:t>U Enrichment</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132</w:t>
        </w:r>
        <w:r w:rsidR="009A41CA" w:rsidRPr="009A41CA">
          <w:rPr>
            <w:rFonts w:cs="Times New Roman"/>
            <w:noProof/>
            <w:webHidden/>
          </w:rPr>
          <w:fldChar w:fldCharType="end"/>
        </w:r>
      </w:hyperlink>
    </w:p>
    <w:p w14:paraId="7A76EF0B" w14:textId="0D3227D9" w:rsidR="009A41CA" w:rsidRPr="009A41CA" w:rsidRDefault="00A11185">
      <w:pPr>
        <w:pStyle w:val="TOC3"/>
        <w:rPr>
          <w:rFonts w:eastAsiaTheme="minorEastAsia" w:cs="Times New Roman"/>
          <w:noProof/>
          <w:szCs w:val="24"/>
        </w:rPr>
      </w:pPr>
      <w:hyperlink w:anchor="_Toc55379292" w:history="1">
        <w:r w:rsidR="009A41CA" w:rsidRPr="009A41CA">
          <w:rPr>
            <w:rStyle w:val="Hyperlink"/>
            <w:rFonts w:ascii="Times New Roman" w:hAnsi="Times New Roman" w:cs="Times New Roman"/>
            <w:noProof/>
          </w:rPr>
          <w:t>6.2.2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Sensitivity Analysis Methods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135</w:t>
        </w:r>
        <w:r w:rsidR="009A41CA" w:rsidRPr="009A41CA">
          <w:rPr>
            <w:rFonts w:cs="Times New Roman"/>
            <w:noProof/>
            <w:webHidden/>
          </w:rPr>
          <w:fldChar w:fldCharType="end"/>
        </w:r>
      </w:hyperlink>
    </w:p>
    <w:p w14:paraId="3FBD7BAC" w14:textId="2F99A180" w:rsidR="009A41CA" w:rsidRPr="009A41CA" w:rsidRDefault="00A11185">
      <w:pPr>
        <w:pStyle w:val="TOC3"/>
        <w:rPr>
          <w:rFonts w:eastAsiaTheme="minorEastAsia" w:cs="Times New Roman"/>
          <w:noProof/>
          <w:szCs w:val="24"/>
        </w:rPr>
      </w:pPr>
      <w:hyperlink w:anchor="_Toc55379293" w:history="1">
        <w:r w:rsidR="009A41CA" w:rsidRPr="009A41CA">
          <w:rPr>
            <w:rStyle w:val="Hyperlink"/>
            <w:rFonts w:ascii="Times New Roman" w:hAnsi="Times New Roman" w:cs="Times New Roman"/>
            <w:noProof/>
          </w:rPr>
          <w:t>6.2.3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Determination of Reactivity Coefficients and Reactor Performance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140</w:t>
        </w:r>
        <w:r w:rsidR="009A41CA" w:rsidRPr="009A41CA">
          <w:rPr>
            <w:rFonts w:cs="Times New Roman"/>
            <w:noProof/>
            <w:webHidden/>
          </w:rPr>
          <w:fldChar w:fldCharType="end"/>
        </w:r>
      </w:hyperlink>
    </w:p>
    <w:p w14:paraId="633E46EE" w14:textId="1CA942FC" w:rsidR="009A41CA" w:rsidRPr="009A41CA" w:rsidRDefault="00A11185">
      <w:pPr>
        <w:pStyle w:val="TOC3"/>
        <w:rPr>
          <w:rFonts w:eastAsiaTheme="minorEastAsia" w:cs="Times New Roman"/>
          <w:noProof/>
          <w:szCs w:val="24"/>
        </w:rPr>
      </w:pPr>
      <w:hyperlink w:anchor="_Toc55379294" w:history="1">
        <w:r w:rsidR="009A41CA" w:rsidRPr="009A41CA">
          <w:rPr>
            <w:rStyle w:val="Hyperlink"/>
            <w:rFonts w:ascii="Times New Roman" w:hAnsi="Times New Roman" w:cs="Times New Roman"/>
            <w:noProof/>
          </w:rPr>
          <w:t>6.2.4</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Summary of Methods and Computational Tools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141</w:t>
        </w:r>
        <w:r w:rsidR="009A41CA" w:rsidRPr="009A41CA">
          <w:rPr>
            <w:rFonts w:cs="Times New Roman"/>
            <w:noProof/>
            <w:webHidden/>
          </w:rPr>
          <w:fldChar w:fldCharType="end"/>
        </w:r>
      </w:hyperlink>
    </w:p>
    <w:p w14:paraId="6734034E" w14:textId="31214888" w:rsidR="009A41CA" w:rsidRPr="009A41CA" w:rsidRDefault="00A11185">
      <w:pPr>
        <w:pStyle w:val="TOC2"/>
        <w:tabs>
          <w:tab w:val="left" w:pos="960"/>
          <w:tab w:val="right" w:leader="dot" w:pos="8630"/>
        </w:tabs>
        <w:rPr>
          <w:rFonts w:eastAsiaTheme="minorEastAsia" w:cs="Times New Roman"/>
          <w:bCs w:val="0"/>
          <w:noProof/>
          <w:szCs w:val="24"/>
        </w:rPr>
      </w:pPr>
      <w:hyperlink w:anchor="_Toc55379295" w:history="1">
        <w:r w:rsidR="009A41CA" w:rsidRPr="009A41CA">
          <w:rPr>
            <w:rStyle w:val="Hyperlink"/>
            <w:rFonts w:ascii="Times New Roman" w:hAnsi="Times New Roman" w:cs="Times New Roman"/>
            <w:noProof/>
          </w:rPr>
          <w:t>6.3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Neutronics Results: Sensitivity Studies and In-Depth Analysis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144</w:t>
        </w:r>
        <w:r w:rsidR="009A41CA" w:rsidRPr="009A41CA">
          <w:rPr>
            <w:rFonts w:cs="Times New Roman"/>
            <w:noProof/>
            <w:webHidden/>
          </w:rPr>
          <w:fldChar w:fldCharType="end"/>
        </w:r>
      </w:hyperlink>
    </w:p>
    <w:p w14:paraId="516FC849" w14:textId="3F1DBD20" w:rsidR="009A41CA" w:rsidRPr="009A41CA" w:rsidRDefault="00A11185">
      <w:pPr>
        <w:pStyle w:val="TOC3"/>
        <w:rPr>
          <w:rFonts w:eastAsiaTheme="minorEastAsia" w:cs="Times New Roman"/>
          <w:noProof/>
          <w:szCs w:val="24"/>
        </w:rPr>
      </w:pPr>
      <w:hyperlink w:anchor="_Toc55379296" w:history="1">
        <w:r w:rsidR="009A41CA" w:rsidRPr="009A41CA">
          <w:rPr>
            <w:rStyle w:val="Hyperlink"/>
            <w:rFonts w:ascii="Times New Roman" w:hAnsi="Times New Roman" w:cs="Times New Roman"/>
            <w:noProof/>
          </w:rPr>
          <w:t>6.3.1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Neutronics Sensitivity Analysis 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144</w:t>
        </w:r>
        <w:r w:rsidR="009A41CA" w:rsidRPr="009A41CA">
          <w:rPr>
            <w:rFonts w:cs="Times New Roman"/>
            <w:noProof/>
            <w:webHidden/>
          </w:rPr>
          <w:fldChar w:fldCharType="end"/>
        </w:r>
      </w:hyperlink>
    </w:p>
    <w:p w14:paraId="48638983" w14:textId="12333C13" w:rsidR="009A41CA" w:rsidRPr="009A41CA" w:rsidRDefault="00A11185">
      <w:pPr>
        <w:pStyle w:val="TOC3"/>
        <w:rPr>
          <w:rFonts w:eastAsiaTheme="minorEastAsia" w:cs="Times New Roman"/>
          <w:noProof/>
          <w:szCs w:val="24"/>
        </w:rPr>
      </w:pPr>
      <w:hyperlink w:anchor="_Toc55379297" w:history="1">
        <w:r w:rsidR="009A41CA" w:rsidRPr="009A41CA">
          <w:rPr>
            <w:rStyle w:val="Hyperlink"/>
            <w:rFonts w:ascii="Times New Roman" w:hAnsi="Times New Roman" w:cs="Times New Roman"/>
            <w:noProof/>
            <w:lang w:bidi="en-US"/>
          </w:rPr>
          <w:t>6.3.2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lang w:bidi="en-US"/>
          </w:rPr>
          <w:t>Cycle Length and Self-Shielding</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144</w:t>
        </w:r>
        <w:r w:rsidR="009A41CA" w:rsidRPr="009A41CA">
          <w:rPr>
            <w:rFonts w:cs="Times New Roman"/>
            <w:noProof/>
            <w:webHidden/>
          </w:rPr>
          <w:fldChar w:fldCharType="end"/>
        </w:r>
      </w:hyperlink>
    </w:p>
    <w:p w14:paraId="2D9F3D22" w14:textId="1F5D1AEE" w:rsidR="009A41CA" w:rsidRPr="009A41CA" w:rsidRDefault="00A11185">
      <w:pPr>
        <w:pStyle w:val="TOC2"/>
        <w:tabs>
          <w:tab w:val="left" w:pos="960"/>
          <w:tab w:val="right" w:leader="dot" w:pos="8630"/>
        </w:tabs>
        <w:rPr>
          <w:rFonts w:eastAsiaTheme="minorEastAsia" w:cs="Times New Roman"/>
          <w:bCs w:val="0"/>
          <w:noProof/>
          <w:szCs w:val="24"/>
        </w:rPr>
      </w:pPr>
      <w:hyperlink w:anchor="_Toc55379298" w:history="1">
        <w:r w:rsidR="009A41CA" w:rsidRPr="009A41CA">
          <w:rPr>
            <w:rStyle w:val="Hyperlink"/>
            <w:rFonts w:ascii="Times New Roman" w:hAnsi="Times New Roman" w:cs="Times New Roman"/>
            <w:noProof/>
          </w:rPr>
          <w:t>6.4</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Heat Transfer Results: Sensitivity Studies and In-Depth Analysis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149</w:t>
        </w:r>
        <w:r w:rsidR="009A41CA" w:rsidRPr="009A41CA">
          <w:rPr>
            <w:rFonts w:cs="Times New Roman"/>
            <w:noProof/>
            <w:webHidden/>
          </w:rPr>
          <w:fldChar w:fldCharType="end"/>
        </w:r>
      </w:hyperlink>
    </w:p>
    <w:p w14:paraId="50F91353" w14:textId="6F9650EC" w:rsidR="009A41CA" w:rsidRPr="009A41CA" w:rsidRDefault="00A11185">
      <w:pPr>
        <w:pStyle w:val="TOC3"/>
        <w:rPr>
          <w:rFonts w:eastAsiaTheme="minorEastAsia" w:cs="Times New Roman"/>
          <w:noProof/>
          <w:szCs w:val="24"/>
        </w:rPr>
      </w:pPr>
      <w:hyperlink w:anchor="_Toc55379299" w:history="1">
        <w:r w:rsidR="009A41CA" w:rsidRPr="009A41CA">
          <w:rPr>
            <w:rStyle w:val="Hyperlink"/>
            <w:rFonts w:ascii="Times New Roman" w:hAnsi="Times New Roman" w:cs="Times New Roman"/>
            <w:noProof/>
            <w:lang w:bidi="en-US"/>
          </w:rPr>
          <w:t>6.4.1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lang w:bidi="en-US"/>
          </w:rPr>
          <w:t>BISON Setup</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_Toc55379299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149</w:t>
        </w:r>
        <w:r w:rsidR="009A41CA" w:rsidRPr="009A41CA">
          <w:rPr>
            <w:rFonts w:cs="Times New Roman"/>
            <w:noProof/>
            <w:webHidden/>
          </w:rPr>
          <w:fldChar w:fldCharType="end"/>
        </w:r>
      </w:hyperlink>
    </w:p>
    <w:p w14:paraId="7E67260C" w14:textId="6BC2CEAE" w:rsidR="009A41CA" w:rsidRPr="009A41CA" w:rsidRDefault="00A11185">
      <w:pPr>
        <w:pStyle w:val="TOC3"/>
        <w:rPr>
          <w:rFonts w:eastAsiaTheme="minorEastAsia" w:cs="Times New Roman"/>
          <w:noProof/>
          <w:szCs w:val="24"/>
        </w:rPr>
      </w:pPr>
      <w:hyperlink w:anchor="_Toc55379300" w:history="1">
        <w:r w:rsidR="009A41CA" w:rsidRPr="009A41CA">
          <w:rPr>
            <w:rStyle w:val="Hyperlink"/>
            <w:rFonts w:ascii="Times New Roman" w:hAnsi="Times New Roman" w:cs="Times New Roman"/>
            <w:noProof/>
          </w:rPr>
          <w:t>6.4.2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Heat Transfer Sensitivity Analysis 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150</w:t>
        </w:r>
        <w:r w:rsidR="009A41CA" w:rsidRPr="009A41CA">
          <w:rPr>
            <w:rFonts w:cs="Times New Roman"/>
            <w:noProof/>
            <w:webHidden/>
          </w:rPr>
          <w:fldChar w:fldCharType="end"/>
        </w:r>
      </w:hyperlink>
    </w:p>
    <w:p w14:paraId="562BA4D3" w14:textId="615EC4F7" w:rsidR="009A41CA" w:rsidRPr="009A41CA" w:rsidRDefault="00A11185">
      <w:pPr>
        <w:pStyle w:val="TOC3"/>
        <w:rPr>
          <w:rFonts w:eastAsiaTheme="minorEastAsia" w:cs="Times New Roman"/>
          <w:noProof/>
          <w:szCs w:val="24"/>
        </w:rPr>
      </w:pPr>
      <w:hyperlink w:anchor="_Toc55379301" w:history="1">
        <w:r w:rsidR="009A41CA" w:rsidRPr="009A41CA">
          <w:rPr>
            <w:rStyle w:val="Hyperlink"/>
            <w:rFonts w:ascii="Times New Roman" w:hAnsi="Times New Roman" w:cs="Times New Roman"/>
            <w:noProof/>
          </w:rPr>
          <w:t>6.4.3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Fuel Temperature Gradient and Energy Storage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150</w:t>
        </w:r>
        <w:r w:rsidR="009A41CA" w:rsidRPr="009A41CA">
          <w:rPr>
            <w:rFonts w:cs="Times New Roman"/>
            <w:noProof/>
            <w:webHidden/>
          </w:rPr>
          <w:fldChar w:fldCharType="end"/>
        </w:r>
      </w:hyperlink>
    </w:p>
    <w:p w14:paraId="635F2644" w14:textId="0BEA2008" w:rsidR="009A41CA" w:rsidRPr="009A41CA" w:rsidRDefault="00A11185">
      <w:pPr>
        <w:pStyle w:val="TOC2"/>
        <w:tabs>
          <w:tab w:val="left" w:pos="960"/>
          <w:tab w:val="right" w:leader="dot" w:pos="8630"/>
        </w:tabs>
        <w:rPr>
          <w:rFonts w:eastAsiaTheme="minorEastAsia" w:cs="Times New Roman"/>
          <w:bCs w:val="0"/>
          <w:noProof/>
          <w:szCs w:val="24"/>
        </w:rPr>
      </w:pPr>
      <w:hyperlink w:anchor="_Toc55379302" w:history="1">
        <w:r w:rsidR="009A41CA" w:rsidRPr="009A41CA">
          <w:rPr>
            <w:rStyle w:val="Hyperlink"/>
            <w:rFonts w:ascii="Times New Roman" w:hAnsi="Times New Roman" w:cs="Times New Roman"/>
            <w:noProof/>
          </w:rPr>
          <w:t>6.5</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Reactor Performance and Safety</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157</w:t>
        </w:r>
        <w:r w:rsidR="009A41CA" w:rsidRPr="009A41CA">
          <w:rPr>
            <w:rFonts w:cs="Times New Roman"/>
            <w:noProof/>
            <w:webHidden/>
          </w:rPr>
          <w:fldChar w:fldCharType="end"/>
        </w:r>
      </w:hyperlink>
    </w:p>
    <w:p w14:paraId="544BE2F5" w14:textId="11D96522" w:rsidR="009A41CA" w:rsidRPr="009A41CA" w:rsidRDefault="00A11185">
      <w:pPr>
        <w:pStyle w:val="TOC3"/>
        <w:rPr>
          <w:rFonts w:eastAsiaTheme="minorEastAsia" w:cs="Times New Roman"/>
          <w:noProof/>
          <w:szCs w:val="24"/>
        </w:rPr>
      </w:pPr>
      <w:hyperlink w:anchor="_Toc55379303" w:history="1">
        <w:r w:rsidR="009A41CA" w:rsidRPr="009A41CA">
          <w:rPr>
            <w:rStyle w:val="Hyperlink"/>
            <w:rFonts w:ascii="Times New Roman" w:hAnsi="Times New Roman" w:cs="Times New Roman"/>
            <w:noProof/>
          </w:rPr>
          <w:t>6.5.1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Reactivity Coefficients and Control Worth</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157</w:t>
        </w:r>
        <w:r w:rsidR="009A41CA" w:rsidRPr="009A41CA">
          <w:rPr>
            <w:rFonts w:cs="Times New Roman"/>
            <w:noProof/>
            <w:webHidden/>
          </w:rPr>
          <w:fldChar w:fldCharType="end"/>
        </w:r>
      </w:hyperlink>
    </w:p>
    <w:p w14:paraId="7E4EAC30" w14:textId="73D8793E" w:rsidR="009A41CA" w:rsidRPr="009A41CA" w:rsidRDefault="00A11185">
      <w:pPr>
        <w:pStyle w:val="TOC3"/>
        <w:rPr>
          <w:rFonts w:eastAsiaTheme="minorEastAsia" w:cs="Times New Roman"/>
          <w:noProof/>
          <w:szCs w:val="24"/>
        </w:rPr>
      </w:pPr>
      <w:hyperlink w:anchor="_Toc55379304" w:history="1">
        <w:r w:rsidR="009A41CA" w:rsidRPr="009A41CA">
          <w:rPr>
            <w:rStyle w:val="Hyperlink"/>
            <w:rFonts w:ascii="Times New Roman" w:hAnsi="Times New Roman" w:cs="Times New Roman"/>
            <w:noProof/>
          </w:rPr>
          <w:t>6.5.2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Calibration of CTF to BISON for Multiphysics Reactor Analysis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161</w:t>
        </w:r>
        <w:r w:rsidR="009A41CA" w:rsidRPr="009A41CA">
          <w:rPr>
            <w:rFonts w:cs="Times New Roman"/>
            <w:noProof/>
            <w:webHidden/>
          </w:rPr>
          <w:fldChar w:fldCharType="end"/>
        </w:r>
      </w:hyperlink>
    </w:p>
    <w:p w14:paraId="2B30AFD0" w14:textId="4F612AB1" w:rsidR="009A41CA" w:rsidRPr="009A41CA" w:rsidRDefault="00A11185">
      <w:pPr>
        <w:pStyle w:val="TOC3"/>
        <w:rPr>
          <w:rFonts w:eastAsiaTheme="minorEastAsia" w:cs="Times New Roman"/>
          <w:noProof/>
          <w:szCs w:val="24"/>
        </w:rPr>
      </w:pPr>
      <w:hyperlink w:anchor="_Toc55379305" w:history="1">
        <w:r w:rsidR="009A41CA" w:rsidRPr="009A41CA">
          <w:rPr>
            <w:rStyle w:val="Hyperlink"/>
            <w:rFonts w:ascii="Times New Roman" w:hAnsi="Times New Roman" w:cs="Times New Roman"/>
            <w:noProof/>
          </w:rPr>
          <w:t>6.5.3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Scoping Analysis of PWR Thermal Performance</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165</w:t>
        </w:r>
        <w:r w:rsidR="009A41CA" w:rsidRPr="009A41CA">
          <w:rPr>
            <w:rFonts w:cs="Times New Roman"/>
            <w:noProof/>
            <w:webHidden/>
          </w:rPr>
          <w:fldChar w:fldCharType="end"/>
        </w:r>
      </w:hyperlink>
    </w:p>
    <w:p w14:paraId="05D59A81" w14:textId="379E1D39" w:rsidR="009A41CA" w:rsidRPr="009A41CA" w:rsidRDefault="00A11185">
      <w:pPr>
        <w:pStyle w:val="TOC2"/>
        <w:tabs>
          <w:tab w:val="left" w:pos="960"/>
          <w:tab w:val="right" w:leader="dot" w:pos="8630"/>
        </w:tabs>
        <w:rPr>
          <w:rFonts w:eastAsiaTheme="minorEastAsia" w:cs="Times New Roman"/>
          <w:bCs w:val="0"/>
          <w:noProof/>
          <w:szCs w:val="24"/>
        </w:rPr>
      </w:pPr>
      <w:hyperlink w:anchor="_Toc55379306" w:history="1">
        <w:r w:rsidR="009A41CA" w:rsidRPr="009A41CA">
          <w:rPr>
            <w:rStyle w:val="Hyperlink"/>
            <w:rFonts w:ascii="Times New Roman" w:hAnsi="Times New Roman" w:cs="Times New Roman"/>
            <w:noProof/>
          </w:rPr>
          <w:t>6.6</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Discussion of Results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171</w:t>
        </w:r>
        <w:r w:rsidR="009A41CA" w:rsidRPr="009A41CA">
          <w:rPr>
            <w:rFonts w:cs="Times New Roman"/>
            <w:noProof/>
            <w:webHidden/>
          </w:rPr>
          <w:fldChar w:fldCharType="end"/>
        </w:r>
      </w:hyperlink>
    </w:p>
    <w:p w14:paraId="6E94F577" w14:textId="26F6D4EC" w:rsidR="009A41CA" w:rsidRPr="009A41CA" w:rsidRDefault="00A11185">
      <w:pPr>
        <w:pStyle w:val="TOC1"/>
        <w:rPr>
          <w:rFonts w:eastAsiaTheme="minorEastAsia" w:cs="Times New Roman"/>
          <w:bCs w:val="0"/>
          <w:iCs w:val="0"/>
          <w:noProof/>
        </w:rPr>
      </w:pPr>
      <w:hyperlink w:anchor="_Toc55379307" w:history="1">
        <w:r w:rsidR="009A41CA" w:rsidRPr="009A41CA">
          <w:rPr>
            <w:rStyle w:val="Hyperlink"/>
            <w:rFonts w:ascii="Times New Roman" w:hAnsi="Times New Roman" w:cs="Times New Roman"/>
            <w:noProof/>
          </w:rPr>
          <w:t>CHAPTER 7 CONCLUSION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175</w:t>
        </w:r>
        <w:r w:rsidR="009A41CA" w:rsidRPr="009A41CA">
          <w:rPr>
            <w:rFonts w:cs="Times New Roman"/>
            <w:noProof/>
            <w:webHidden/>
          </w:rPr>
          <w:fldChar w:fldCharType="end"/>
        </w:r>
      </w:hyperlink>
    </w:p>
    <w:p w14:paraId="6399D5AF" w14:textId="20D0F735" w:rsidR="009A41CA" w:rsidRPr="009A41CA" w:rsidRDefault="00A11185">
      <w:pPr>
        <w:pStyle w:val="TOC2"/>
        <w:tabs>
          <w:tab w:val="left" w:pos="960"/>
          <w:tab w:val="right" w:leader="dot" w:pos="8630"/>
        </w:tabs>
        <w:rPr>
          <w:rFonts w:eastAsiaTheme="minorEastAsia" w:cs="Times New Roman"/>
          <w:bCs w:val="0"/>
          <w:noProof/>
          <w:szCs w:val="24"/>
        </w:rPr>
      </w:pPr>
      <w:hyperlink w:anchor="_Toc55379308" w:history="1">
        <w:r w:rsidR="009A41CA" w:rsidRPr="009A41CA">
          <w:rPr>
            <w:rStyle w:val="Hyperlink"/>
            <w:rFonts w:ascii="Times New Roman" w:hAnsi="Times New Roman" w:cs="Times New Roman"/>
            <w:noProof/>
          </w:rPr>
          <w:t>7.1</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Summary and Conclusions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175</w:t>
        </w:r>
        <w:r w:rsidR="009A41CA" w:rsidRPr="009A41CA">
          <w:rPr>
            <w:rFonts w:cs="Times New Roman"/>
            <w:noProof/>
            <w:webHidden/>
          </w:rPr>
          <w:fldChar w:fldCharType="end"/>
        </w:r>
      </w:hyperlink>
    </w:p>
    <w:p w14:paraId="1FA7735E" w14:textId="58A095BF" w:rsidR="009A41CA" w:rsidRPr="009A41CA" w:rsidRDefault="00A11185">
      <w:pPr>
        <w:pStyle w:val="TOC3"/>
        <w:rPr>
          <w:rFonts w:eastAsiaTheme="minorEastAsia" w:cs="Times New Roman"/>
          <w:noProof/>
          <w:szCs w:val="24"/>
        </w:rPr>
      </w:pPr>
      <w:hyperlink w:anchor="_Toc55379309" w:history="1">
        <w:r w:rsidR="009A41CA" w:rsidRPr="009A41CA">
          <w:rPr>
            <w:rStyle w:val="Hyperlink"/>
            <w:rFonts w:ascii="Times New Roman" w:hAnsi="Times New Roman" w:cs="Times New Roman"/>
            <w:noProof/>
          </w:rPr>
          <w:t>7.1.1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FeCrAl Cladding Thermal Hydraulic Evaluation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_Toc55379309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175</w:t>
        </w:r>
        <w:r w:rsidR="009A41CA" w:rsidRPr="009A41CA">
          <w:rPr>
            <w:rFonts w:cs="Times New Roman"/>
            <w:noProof/>
            <w:webHidden/>
          </w:rPr>
          <w:fldChar w:fldCharType="end"/>
        </w:r>
      </w:hyperlink>
    </w:p>
    <w:p w14:paraId="760199FD" w14:textId="72577C0A" w:rsidR="009A41CA" w:rsidRPr="009A41CA" w:rsidRDefault="00A11185">
      <w:pPr>
        <w:pStyle w:val="TOC3"/>
        <w:rPr>
          <w:rFonts w:eastAsiaTheme="minorEastAsia" w:cs="Times New Roman"/>
          <w:noProof/>
          <w:szCs w:val="24"/>
        </w:rPr>
      </w:pPr>
      <w:hyperlink w:anchor="_Toc55379310" w:history="1">
        <w:r w:rsidR="009A41CA" w:rsidRPr="009A41CA">
          <w:rPr>
            <w:rStyle w:val="Hyperlink"/>
            <w:rFonts w:ascii="Times New Roman" w:hAnsi="Times New Roman" w:cs="Times New Roman"/>
            <w:noProof/>
          </w:rPr>
          <w:t>7.1.2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Assessment of VERA BWR Modeling and Analysis of SiC/SiC Channel Box</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_Toc55379310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177</w:t>
        </w:r>
        <w:r w:rsidR="009A41CA" w:rsidRPr="009A41CA">
          <w:rPr>
            <w:rFonts w:cs="Times New Roman"/>
            <w:noProof/>
            <w:webHidden/>
          </w:rPr>
          <w:fldChar w:fldCharType="end"/>
        </w:r>
      </w:hyperlink>
    </w:p>
    <w:p w14:paraId="367D6BA2" w14:textId="747C6575" w:rsidR="009A41CA" w:rsidRPr="009A41CA" w:rsidRDefault="00A11185">
      <w:pPr>
        <w:pStyle w:val="TOC3"/>
        <w:rPr>
          <w:rFonts w:eastAsiaTheme="minorEastAsia" w:cs="Times New Roman"/>
          <w:noProof/>
          <w:szCs w:val="24"/>
        </w:rPr>
      </w:pPr>
      <w:hyperlink w:anchor="_Toc55379311" w:history="1">
        <w:r w:rsidR="009A41CA" w:rsidRPr="009A41CA">
          <w:rPr>
            <w:rStyle w:val="Hyperlink"/>
            <w:rFonts w:ascii="Times New Roman" w:hAnsi="Times New Roman" w:cs="Times New Roman"/>
            <w:noProof/>
          </w:rPr>
          <w:t>7.1.3</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Reactor Performance and Safety Characteristics of ThN-UN</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_Toc55379311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180</w:t>
        </w:r>
        <w:r w:rsidR="009A41CA" w:rsidRPr="009A41CA">
          <w:rPr>
            <w:rFonts w:cs="Times New Roman"/>
            <w:noProof/>
            <w:webHidden/>
          </w:rPr>
          <w:fldChar w:fldCharType="end"/>
        </w:r>
      </w:hyperlink>
    </w:p>
    <w:p w14:paraId="0496EEE9" w14:textId="253E3FFB" w:rsidR="009A41CA" w:rsidRPr="009A41CA" w:rsidRDefault="00A11185">
      <w:pPr>
        <w:pStyle w:val="TOC3"/>
        <w:rPr>
          <w:rFonts w:eastAsiaTheme="minorEastAsia" w:cs="Times New Roman"/>
          <w:noProof/>
          <w:szCs w:val="24"/>
        </w:rPr>
      </w:pPr>
      <w:hyperlink w:anchor="_Toc55379312" w:history="1">
        <w:r w:rsidR="009A41CA" w:rsidRPr="009A41CA">
          <w:rPr>
            <w:rStyle w:val="Hyperlink"/>
            <w:rFonts w:ascii="Times New Roman" w:hAnsi="Times New Roman" w:cs="Times New Roman"/>
            <w:noProof/>
          </w:rPr>
          <w:t>7.1.4</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Reactor Performance and Safety Characteristics of UO</w:t>
        </w:r>
        <w:r w:rsidR="009A41CA" w:rsidRPr="009A41CA">
          <w:rPr>
            <w:rStyle w:val="Hyperlink"/>
            <w:rFonts w:ascii="Times New Roman" w:hAnsi="Times New Roman" w:cs="Times New Roman"/>
            <w:noProof/>
            <w:vertAlign w:val="subscript"/>
          </w:rPr>
          <w:t>2</w:t>
        </w:r>
        <w:r w:rsidR="009A41CA" w:rsidRPr="009A41CA">
          <w:rPr>
            <w:rStyle w:val="Hyperlink"/>
            <w:rFonts w:ascii="Times New Roman" w:hAnsi="Times New Roman" w:cs="Times New Roman"/>
            <w:noProof/>
          </w:rPr>
          <w:t xml:space="preserve"> with Mo Inserts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_Toc55379312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181</w:t>
        </w:r>
        <w:r w:rsidR="009A41CA" w:rsidRPr="009A41CA">
          <w:rPr>
            <w:rFonts w:cs="Times New Roman"/>
            <w:noProof/>
            <w:webHidden/>
          </w:rPr>
          <w:fldChar w:fldCharType="end"/>
        </w:r>
      </w:hyperlink>
    </w:p>
    <w:p w14:paraId="2D5817F1" w14:textId="2CB49242" w:rsidR="009A41CA" w:rsidRPr="009A41CA" w:rsidRDefault="00A11185">
      <w:pPr>
        <w:pStyle w:val="TOC2"/>
        <w:tabs>
          <w:tab w:val="left" w:pos="960"/>
          <w:tab w:val="right" w:leader="dot" w:pos="8630"/>
        </w:tabs>
        <w:rPr>
          <w:rFonts w:eastAsiaTheme="minorEastAsia" w:cs="Times New Roman"/>
          <w:bCs w:val="0"/>
          <w:noProof/>
          <w:szCs w:val="24"/>
        </w:rPr>
      </w:pPr>
      <w:hyperlink w:anchor="_Toc55379313" w:history="1">
        <w:r w:rsidR="009A41CA" w:rsidRPr="009A41CA">
          <w:rPr>
            <w:rStyle w:val="Hyperlink"/>
            <w:rFonts w:ascii="Times New Roman" w:hAnsi="Times New Roman" w:cs="Times New Roman"/>
            <w:noProof/>
          </w:rPr>
          <w:t>7.2</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Contributions and Evaluation of Hypotheses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_Toc55379313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183</w:t>
        </w:r>
        <w:r w:rsidR="009A41CA" w:rsidRPr="009A41CA">
          <w:rPr>
            <w:rFonts w:cs="Times New Roman"/>
            <w:noProof/>
            <w:webHidden/>
          </w:rPr>
          <w:fldChar w:fldCharType="end"/>
        </w:r>
      </w:hyperlink>
    </w:p>
    <w:p w14:paraId="279B5457" w14:textId="29E2508A" w:rsidR="009A41CA" w:rsidRPr="009A41CA" w:rsidRDefault="00A11185">
      <w:pPr>
        <w:pStyle w:val="TOC3"/>
        <w:rPr>
          <w:rFonts w:eastAsiaTheme="minorEastAsia" w:cs="Times New Roman"/>
          <w:noProof/>
          <w:szCs w:val="24"/>
        </w:rPr>
      </w:pPr>
      <w:hyperlink w:anchor="_Toc55379314" w:history="1">
        <w:r w:rsidR="009A41CA" w:rsidRPr="009A41CA">
          <w:rPr>
            <w:rStyle w:val="Hyperlink"/>
            <w:rFonts w:ascii="Times New Roman" w:hAnsi="Times New Roman" w:cs="Times New Roman"/>
            <w:noProof/>
          </w:rPr>
          <w:t>7.2.1</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Contributions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_Toc55379314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183</w:t>
        </w:r>
        <w:r w:rsidR="009A41CA" w:rsidRPr="009A41CA">
          <w:rPr>
            <w:rFonts w:cs="Times New Roman"/>
            <w:noProof/>
            <w:webHidden/>
          </w:rPr>
          <w:fldChar w:fldCharType="end"/>
        </w:r>
      </w:hyperlink>
    </w:p>
    <w:p w14:paraId="0CFF54A4" w14:textId="15DDB7A5" w:rsidR="009A41CA" w:rsidRPr="009A41CA" w:rsidRDefault="00A11185">
      <w:pPr>
        <w:pStyle w:val="TOC3"/>
        <w:rPr>
          <w:rFonts w:eastAsiaTheme="minorEastAsia" w:cs="Times New Roman"/>
          <w:noProof/>
          <w:szCs w:val="24"/>
        </w:rPr>
      </w:pPr>
      <w:hyperlink w:anchor="_Toc55379315" w:history="1">
        <w:r w:rsidR="009A41CA" w:rsidRPr="009A41CA">
          <w:rPr>
            <w:rStyle w:val="Hyperlink"/>
            <w:rFonts w:ascii="Times New Roman" w:hAnsi="Times New Roman" w:cs="Times New Roman"/>
            <w:noProof/>
          </w:rPr>
          <w:t>7.2.2</w:t>
        </w:r>
        <w:r w:rsidR="009A41CA" w:rsidRPr="009A41CA">
          <w:rPr>
            <w:rFonts w:eastAsiaTheme="minorEastAsia" w:cs="Times New Roman"/>
            <w:noProof/>
            <w:szCs w:val="24"/>
          </w:rPr>
          <w:tab/>
        </w:r>
        <w:r w:rsidR="009A41CA" w:rsidRPr="009A41CA">
          <w:rPr>
            <w:rStyle w:val="Hyperlink"/>
            <w:rFonts w:ascii="Times New Roman" w:hAnsi="Times New Roman" w:cs="Times New Roman"/>
            <w:noProof/>
          </w:rPr>
          <w:t>Review of Hypotheses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_Toc55379315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184</w:t>
        </w:r>
        <w:r w:rsidR="009A41CA" w:rsidRPr="009A41CA">
          <w:rPr>
            <w:rFonts w:cs="Times New Roman"/>
            <w:noProof/>
            <w:webHidden/>
          </w:rPr>
          <w:fldChar w:fldCharType="end"/>
        </w:r>
      </w:hyperlink>
    </w:p>
    <w:p w14:paraId="3A5ED28C" w14:textId="6A2181E5" w:rsidR="009A41CA" w:rsidRPr="009A41CA" w:rsidRDefault="00A11185">
      <w:pPr>
        <w:pStyle w:val="TOC2"/>
        <w:tabs>
          <w:tab w:val="left" w:pos="960"/>
          <w:tab w:val="right" w:leader="dot" w:pos="8630"/>
        </w:tabs>
        <w:rPr>
          <w:rFonts w:eastAsiaTheme="minorEastAsia" w:cs="Times New Roman"/>
          <w:bCs w:val="0"/>
          <w:noProof/>
          <w:szCs w:val="24"/>
        </w:rPr>
      </w:pPr>
      <w:hyperlink w:anchor="_Toc55379316" w:history="1">
        <w:r w:rsidR="009A41CA" w:rsidRPr="009A41CA">
          <w:rPr>
            <w:rStyle w:val="Hyperlink"/>
            <w:rFonts w:ascii="Times New Roman" w:hAnsi="Times New Roman" w:cs="Times New Roman"/>
            <w:noProof/>
          </w:rPr>
          <w:t>7.3</w:t>
        </w:r>
        <w:r w:rsidR="009A41CA" w:rsidRPr="009A41CA">
          <w:rPr>
            <w:rFonts w:eastAsiaTheme="minorEastAsia" w:cs="Times New Roman"/>
            <w:bCs w:val="0"/>
            <w:noProof/>
            <w:szCs w:val="24"/>
          </w:rPr>
          <w:tab/>
        </w:r>
        <w:r w:rsidR="009A41CA" w:rsidRPr="009A41CA">
          <w:rPr>
            <w:rStyle w:val="Hyperlink"/>
            <w:rFonts w:ascii="Times New Roman" w:hAnsi="Times New Roman" w:cs="Times New Roman"/>
            <w:noProof/>
          </w:rPr>
          <w:t>Recommended Future Work</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_Toc55379316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186</w:t>
        </w:r>
        <w:r w:rsidR="009A41CA" w:rsidRPr="009A41CA">
          <w:rPr>
            <w:rFonts w:cs="Times New Roman"/>
            <w:noProof/>
            <w:webHidden/>
          </w:rPr>
          <w:fldChar w:fldCharType="end"/>
        </w:r>
      </w:hyperlink>
    </w:p>
    <w:p w14:paraId="62C01CD3" w14:textId="4DB8CE93" w:rsidR="009A41CA" w:rsidRPr="009A41CA" w:rsidRDefault="00A11185">
      <w:pPr>
        <w:pStyle w:val="TOC1"/>
        <w:rPr>
          <w:rFonts w:eastAsiaTheme="minorEastAsia" w:cs="Times New Roman"/>
          <w:bCs w:val="0"/>
          <w:iCs w:val="0"/>
          <w:noProof/>
        </w:rPr>
      </w:pPr>
      <w:hyperlink w:anchor="_Toc55379317" w:history="1">
        <w:r w:rsidR="009A41CA" w:rsidRPr="009A41CA">
          <w:rPr>
            <w:rStyle w:val="Hyperlink"/>
            <w:rFonts w:ascii="Times New Roman" w:hAnsi="Times New Roman" w:cs="Times New Roman"/>
            <w:noProof/>
          </w:rPr>
          <w:t>References</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_Toc55379317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189</w:t>
        </w:r>
        <w:r w:rsidR="009A41CA" w:rsidRPr="009A41CA">
          <w:rPr>
            <w:rFonts w:cs="Times New Roman"/>
            <w:noProof/>
            <w:webHidden/>
          </w:rPr>
          <w:fldChar w:fldCharType="end"/>
        </w:r>
      </w:hyperlink>
    </w:p>
    <w:p w14:paraId="7F1EADEE" w14:textId="4CB952CC" w:rsidR="009A41CA" w:rsidRPr="009A41CA" w:rsidRDefault="00A11185">
      <w:pPr>
        <w:pStyle w:val="TOC1"/>
        <w:rPr>
          <w:rFonts w:eastAsiaTheme="minorEastAsia" w:cs="Times New Roman"/>
          <w:bCs w:val="0"/>
          <w:iCs w:val="0"/>
          <w:noProof/>
        </w:rPr>
      </w:pPr>
      <w:hyperlink w:anchor="_Toc55379318" w:history="1">
        <w:r w:rsidR="009A41CA" w:rsidRPr="009A41CA">
          <w:rPr>
            <w:rStyle w:val="Hyperlink"/>
            <w:rFonts w:ascii="Times New Roman" w:hAnsi="Times New Roman" w:cs="Times New Roman"/>
            <w:noProof/>
          </w:rPr>
          <w:t>Vita</w:t>
        </w:r>
        <w:r w:rsidR="009A41CA" w:rsidRPr="009A41CA">
          <w:rPr>
            <w:rFonts w:cs="Times New Roman"/>
            <w:noProof/>
            <w:webHidden/>
          </w:rPr>
          <w:tab/>
        </w:r>
        <w:r w:rsidR="009A41CA" w:rsidRPr="009A41CA">
          <w:rPr>
            <w:rFonts w:cs="Times New Roman"/>
            <w:noProof/>
            <w:webHidden/>
          </w:rPr>
          <w:fldChar w:fldCharType="begin"/>
        </w:r>
        <w:r w:rsidR="009A41CA" w:rsidRPr="009A41CA">
          <w:rPr>
            <w:rFonts w:cs="Times New Roman"/>
            <w:noProof/>
            <w:webHidden/>
          </w:rPr>
          <w:instrText xml:space="preserve"> PAGEREF _Toc55379318 \h </w:instrText>
        </w:r>
        <w:r w:rsidR="009A41CA" w:rsidRPr="009A41CA">
          <w:rPr>
            <w:rFonts w:cs="Times New Roman"/>
            <w:noProof/>
            <w:webHidden/>
          </w:rPr>
        </w:r>
        <w:r w:rsidR="009A41CA" w:rsidRPr="009A41CA">
          <w:rPr>
            <w:rFonts w:cs="Times New Roman"/>
            <w:noProof/>
            <w:webHidden/>
          </w:rPr>
          <w:fldChar w:fldCharType="separate"/>
        </w:r>
        <w:r w:rsidR="006E7AAD">
          <w:rPr>
            <w:rFonts w:cs="Times New Roman"/>
            <w:noProof/>
            <w:webHidden/>
          </w:rPr>
          <w:t>204</w:t>
        </w:r>
        <w:r w:rsidR="009A41CA" w:rsidRPr="009A41CA">
          <w:rPr>
            <w:rFonts w:cs="Times New Roman"/>
            <w:noProof/>
            <w:webHidden/>
          </w:rPr>
          <w:fldChar w:fldCharType="end"/>
        </w:r>
      </w:hyperlink>
    </w:p>
    <w:p w14:paraId="12FC1BAF" w14:textId="57037726" w:rsidR="00122F36" w:rsidRPr="00860F2B" w:rsidRDefault="00122F36" w:rsidP="002E40BF">
      <w:pPr>
        <w:spacing w:line="360" w:lineRule="auto"/>
        <w:ind w:firstLine="720"/>
        <w:jc w:val="center"/>
        <w:rPr>
          <w:rFonts w:cs="Times New Roman"/>
          <w:b/>
          <w:bCs/>
          <w:sz w:val="28"/>
          <w:szCs w:val="28"/>
        </w:rPr>
      </w:pPr>
      <w:r w:rsidRPr="009A41CA">
        <w:rPr>
          <w:rFonts w:cs="Times New Roman"/>
          <w:b/>
          <w:bCs/>
          <w:sz w:val="28"/>
          <w:szCs w:val="28"/>
        </w:rPr>
        <w:fldChar w:fldCharType="end"/>
      </w:r>
    </w:p>
    <w:p w14:paraId="5938EA05" w14:textId="5ADF9F1D" w:rsidR="003F7FED" w:rsidRPr="00860F2B" w:rsidRDefault="003F7FED">
      <w:pPr>
        <w:rPr>
          <w:rFonts w:cs="Times New Roman"/>
        </w:rPr>
      </w:pPr>
    </w:p>
    <w:p w14:paraId="7776A22C" w14:textId="413F6750" w:rsidR="003F7FED" w:rsidRPr="00860F2B" w:rsidRDefault="003F7FED">
      <w:pPr>
        <w:rPr>
          <w:rFonts w:cs="Times New Roman"/>
          <w:b/>
          <w:bCs/>
          <w:sz w:val="28"/>
          <w:szCs w:val="28"/>
        </w:rPr>
      </w:pPr>
      <w:r w:rsidRPr="00860F2B">
        <w:rPr>
          <w:rFonts w:cs="Times New Roman"/>
          <w:b/>
          <w:bCs/>
          <w:sz w:val="28"/>
          <w:szCs w:val="28"/>
        </w:rPr>
        <w:br w:type="page"/>
      </w:r>
    </w:p>
    <w:p w14:paraId="1614FC9B" w14:textId="24116F86" w:rsidR="00F101E9" w:rsidRPr="00860F2B" w:rsidRDefault="00F101E9" w:rsidP="00F101E9">
      <w:pPr>
        <w:jc w:val="center"/>
        <w:rPr>
          <w:rFonts w:cs="Times New Roman"/>
          <w:b/>
          <w:bCs/>
          <w:sz w:val="28"/>
          <w:szCs w:val="28"/>
        </w:rPr>
      </w:pPr>
      <w:r w:rsidRPr="00860F2B">
        <w:rPr>
          <w:rFonts w:cs="Times New Roman"/>
          <w:b/>
          <w:bCs/>
          <w:sz w:val="28"/>
          <w:szCs w:val="28"/>
        </w:rPr>
        <w:lastRenderedPageBreak/>
        <w:t>LIST OF TABLES</w:t>
      </w:r>
    </w:p>
    <w:p w14:paraId="4BF02100" w14:textId="562ED51D" w:rsidR="00F101E9" w:rsidRPr="00484406" w:rsidRDefault="00F101E9" w:rsidP="00F101E9">
      <w:pPr>
        <w:jc w:val="center"/>
        <w:rPr>
          <w:rFonts w:cs="Times New Roman"/>
        </w:rPr>
      </w:pPr>
    </w:p>
    <w:p w14:paraId="7C2DE531" w14:textId="04F9EC56" w:rsidR="00E64AB1" w:rsidRPr="00E64AB1" w:rsidRDefault="00F101E9" w:rsidP="00A11185">
      <w:pPr>
        <w:pStyle w:val="TableofFigures"/>
        <w:tabs>
          <w:tab w:val="right" w:leader="dot" w:pos="8630"/>
        </w:tabs>
        <w:spacing w:line="360" w:lineRule="auto"/>
        <w:ind w:left="0" w:firstLine="0"/>
        <w:rPr>
          <w:rFonts w:eastAsiaTheme="minorEastAsia" w:cs="Times New Roman"/>
          <w:noProof/>
        </w:rPr>
      </w:pPr>
      <w:r w:rsidRPr="00E64AB1">
        <w:rPr>
          <w:rFonts w:cs="Times New Roman"/>
        </w:rPr>
        <w:fldChar w:fldCharType="begin"/>
      </w:r>
      <w:r w:rsidRPr="00E64AB1">
        <w:rPr>
          <w:rFonts w:cs="Times New Roman"/>
        </w:rPr>
        <w:instrText xml:space="preserve"> TOC \h \z \c "Table" </w:instrText>
      </w:r>
      <w:r w:rsidRPr="00E64AB1">
        <w:rPr>
          <w:rFonts w:cs="Times New Roman"/>
        </w:rPr>
        <w:fldChar w:fldCharType="separate"/>
      </w:r>
      <w:hyperlink w:anchor="_Toc55324734" w:history="1">
        <w:r w:rsidR="00E64AB1" w:rsidRPr="00E64AB1">
          <w:rPr>
            <w:rStyle w:val="Hyperlink"/>
            <w:rFonts w:ascii="Times New Roman" w:hAnsi="Times New Roman" w:cs="Times New Roman"/>
            <w:noProof/>
          </w:rPr>
          <w:t>Table 1: Experimental parameters for all materials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42</w:t>
        </w:r>
        <w:r w:rsidR="00E64AB1" w:rsidRPr="00E64AB1">
          <w:rPr>
            <w:rFonts w:cs="Times New Roman"/>
            <w:noProof/>
            <w:webHidden/>
          </w:rPr>
          <w:fldChar w:fldCharType="end"/>
        </w:r>
      </w:hyperlink>
    </w:p>
    <w:p w14:paraId="07BE8243" w14:textId="3E8D35C2"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35" w:history="1">
        <w:r w:rsidR="00E64AB1" w:rsidRPr="00E64AB1">
          <w:rPr>
            <w:rStyle w:val="Hyperlink"/>
            <w:rFonts w:ascii="Times New Roman" w:hAnsi="Times New Roman" w:cs="Times New Roman"/>
            <w:noProof/>
          </w:rPr>
          <w:t>Table 2: Relative error between the RELAP5 and CTF results to the experimental values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49</w:t>
        </w:r>
        <w:r w:rsidR="00E64AB1" w:rsidRPr="00E64AB1">
          <w:rPr>
            <w:rFonts w:cs="Times New Roman"/>
            <w:noProof/>
            <w:webHidden/>
          </w:rPr>
          <w:fldChar w:fldCharType="end"/>
        </w:r>
      </w:hyperlink>
    </w:p>
    <w:p w14:paraId="329808C0" w14:textId="1A6124D8"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36" w:history="1">
        <w:r w:rsidR="00E64AB1" w:rsidRPr="00E64AB1">
          <w:rPr>
            <w:rStyle w:val="Hyperlink"/>
            <w:rFonts w:ascii="Times New Roman" w:hAnsi="Times New Roman" w:cs="Times New Roman"/>
            <w:noProof/>
          </w:rPr>
          <w:t>Table 3: Parameters used in the Best Match Combined run from Sensitivity Case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63</w:t>
        </w:r>
        <w:r w:rsidR="00E64AB1" w:rsidRPr="00E64AB1">
          <w:rPr>
            <w:rFonts w:cs="Times New Roman"/>
            <w:noProof/>
            <w:webHidden/>
          </w:rPr>
          <w:fldChar w:fldCharType="end"/>
        </w:r>
      </w:hyperlink>
    </w:p>
    <w:p w14:paraId="0D948160" w14:textId="78060305"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37" w:history="1">
        <w:r w:rsidR="00E64AB1" w:rsidRPr="00E64AB1">
          <w:rPr>
            <w:rStyle w:val="Hyperlink"/>
            <w:rFonts w:ascii="Times New Roman" w:hAnsi="Times New Roman" w:cs="Times New Roman"/>
            <w:noProof/>
          </w:rPr>
          <w:t>Table 4: Relative error of the Best Match Combined run from Sensitivity Case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63</w:t>
        </w:r>
        <w:r w:rsidR="00E64AB1" w:rsidRPr="00E64AB1">
          <w:rPr>
            <w:rFonts w:cs="Times New Roman"/>
            <w:noProof/>
            <w:webHidden/>
          </w:rPr>
          <w:fldChar w:fldCharType="end"/>
        </w:r>
      </w:hyperlink>
    </w:p>
    <w:p w14:paraId="1533E844" w14:textId="604E3116"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38" w:history="1">
        <w:r w:rsidR="00E64AB1" w:rsidRPr="00E64AB1">
          <w:rPr>
            <w:rStyle w:val="Hyperlink"/>
            <w:rFonts w:ascii="Times New Roman" w:hAnsi="Times New Roman" w:cs="Times New Roman"/>
            <w:noProof/>
          </w:rPr>
          <w:t>Table 5: Parameters used in the Best Match Combined run from Sensitivity Case 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64</w:t>
        </w:r>
        <w:r w:rsidR="00E64AB1" w:rsidRPr="00E64AB1">
          <w:rPr>
            <w:rFonts w:cs="Times New Roman"/>
            <w:noProof/>
            <w:webHidden/>
          </w:rPr>
          <w:fldChar w:fldCharType="end"/>
        </w:r>
      </w:hyperlink>
    </w:p>
    <w:p w14:paraId="03622883" w14:textId="3E55AD51"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39" w:history="1">
        <w:r w:rsidR="00E64AB1" w:rsidRPr="00E64AB1">
          <w:rPr>
            <w:rStyle w:val="Hyperlink"/>
            <w:rFonts w:ascii="Times New Roman" w:hAnsi="Times New Roman" w:cs="Times New Roman"/>
            <w:noProof/>
          </w:rPr>
          <w:t>Table 6: Relative error of the Best Match Combined run from Sensitivity Case 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_Toc55324739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64</w:t>
        </w:r>
        <w:r w:rsidR="00E64AB1" w:rsidRPr="00E64AB1">
          <w:rPr>
            <w:rFonts w:cs="Times New Roman"/>
            <w:noProof/>
            <w:webHidden/>
          </w:rPr>
          <w:fldChar w:fldCharType="end"/>
        </w:r>
      </w:hyperlink>
    </w:p>
    <w:p w14:paraId="67B8D8B8" w14:textId="6B7ABA1C"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0" w:history="1">
        <w:r w:rsidR="00E64AB1" w:rsidRPr="00E64AB1">
          <w:rPr>
            <w:rStyle w:val="Hyperlink"/>
            <w:rFonts w:ascii="Times New Roman" w:hAnsi="Times New Roman" w:cs="Times New Roman"/>
            <w:noProof/>
          </w:rPr>
          <w:t>Table 7: Peach Bottom fuel assembly geometry [8]</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75</w:t>
        </w:r>
        <w:r w:rsidR="00E64AB1" w:rsidRPr="00E64AB1">
          <w:rPr>
            <w:rFonts w:cs="Times New Roman"/>
            <w:noProof/>
            <w:webHidden/>
          </w:rPr>
          <w:fldChar w:fldCharType="end"/>
        </w:r>
      </w:hyperlink>
    </w:p>
    <w:p w14:paraId="395EEE59" w14:textId="3ED11286"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1" w:history="1">
        <w:r w:rsidR="00E64AB1" w:rsidRPr="00E64AB1">
          <w:rPr>
            <w:rStyle w:val="Hyperlink"/>
            <w:rFonts w:ascii="Times New Roman" w:hAnsi="Times New Roman" w:cs="Times New Roman"/>
            <w:noProof/>
          </w:rPr>
          <w:t>Table 8: Peach Bottom fuel assembly boundary conditions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75</w:t>
        </w:r>
        <w:r w:rsidR="00E64AB1" w:rsidRPr="00E64AB1">
          <w:rPr>
            <w:rFonts w:cs="Times New Roman"/>
            <w:noProof/>
            <w:webHidden/>
          </w:rPr>
          <w:fldChar w:fldCharType="end"/>
        </w:r>
      </w:hyperlink>
    </w:p>
    <w:p w14:paraId="09EAAE91" w14:textId="73B6F9AB"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2" w:history="1">
        <w:r w:rsidR="00E64AB1" w:rsidRPr="00E64AB1">
          <w:rPr>
            <w:rStyle w:val="Hyperlink"/>
            <w:rFonts w:ascii="Times New Roman" w:hAnsi="Times New Roman" w:cs="Times New Roman"/>
            <w:noProof/>
          </w:rPr>
          <w:t>Table 9: Comparison of infinite multiplication factor between Serpent and MPACT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83</w:t>
        </w:r>
        <w:r w:rsidR="00E64AB1" w:rsidRPr="00E64AB1">
          <w:rPr>
            <w:rFonts w:cs="Times New Roman"/>
            <w:noProof/>
            <w:webHidden/>
          </w:rPr>
          <w:fldChar w:fldCharType="end"/>
        </w:r>
      </w:hyperlink>
    </w:p>
    <w:p w14:paraId="0B37A92D" w14:textId="67D94B81"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3" w:history="1">
        <w:r w:rsidR="00E64AB1" w:rsidRPr="00E64AB1">
          <w:rPr>
            <w:rStyle w:val="Hyperlink"/>
            <w:rFonts w:ascii="Times New Roman" w:hAnsi="Times New Roman" w:cs="Times New Roman"/>
            <w:noProof/>
          </w:rPr>
          <w:t>Table 10: Comparison of key parameter predictions between PARCS/PATHS and VERA</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89</w:t>
        </w:r>
        <w:r w:rsidR="00E64AB1" w:rsidRPr="00E64AB1">
          <w:rPr>
            <w:rFonts w:cs="Times New Roman"/>
            <w:noProof/>
            <w:webHidden/>
          </w:rPr>
          <w:fldChar w:fldCharType="end"/>
        </w:r>
      </w:hyperlink>
    </w:p>
    <w:p w14:paraId="7161D52C" w14:textId="2CD48872"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4" w:history="1">
        <w:r w:rsidR="00E64AB1" w:rsidRPr="00E64AB1">
          <w:rPr>
            <w:rStyle w:val="Hyperlink"/>
            <w:rFonts w:ascii="Times New Roman" w:hAnsi="Times New Roman" w:cs="Times New Roman"/>
            <w:noProof/>
          </w:rPr>
          <w:t>Table 11: Dimensions of PWR pin-cell model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107</w:t>
        </w:r>
        <w:r w:rsidR="00E64AB1" w:rsidRPr="00E64AB1">
          <w:rPr>
            <w:rFonts w:cs="Times New Roman"/>
            <w:noProof/>
            <w:webHidden/>
          </w:rPr>
          <w:fldChar w:fldCharType="end"/>
        </w:r>
      </w:hyperlink>
    </w:p>
    <w:p w14:paraId="513BF12B" w14:textId="76A66D97"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5" w:history="1">
        <w:r w:rsidR="00E64AB1" w:rsidRPr="00E64AB1">
          <w:rPr>
            <w:rStyle w:val="Hyperlink"/>
            <w:rFonts w:ascii="Times New Roman" w:hAnsi="Times New Roman" w:cs="Times New Roman"/>
            <w:noProof/>
          </w:rPr>
          <w:t>Table 12: ThN-UN mixtures that approximately match the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cycle length</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109</w:t>
        </w:r>
        <w:r w:rsidR="00E64AB1" w:rsidRPr="00E64AB1">
          <w:rPr>
            <w:rFonts w:cs="Times New Roman"/>
            <w:noProof/>
            <w:webHidden/>
          </w:rPr>
          <w:fldChar w:fldCharType="end"/>
        </w:r>
      </w:hyperlink>
    </w:p>
    <w:p w14:paraId="039FE5F4" w14:textId="171D1076"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6" w:history="1">
        <w:r w:rsidR="00E64AB1" w:rsidRPr="00E64AB1">
          <w:rPr>
            <w:rStyle w:val="Hyperlink"/>
            <w:rFonts w:ascii="Times New Roman" w:hAnsi="Times New Roman" w:cs="Times New Roman"/>
            <w:noProof/>
          </w:rPr>
          <w:t>Table 13: Two-group macroscopic capture cross sections for each fuel form at BOC and EOC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119</w:t>
        </w:r>
        <w:r w:rsidR="00E64AB1" w:rsidRPr="00E64AB1">
          <w:rPr>
            <w:rFonts w:cs="Times New Roman"/>
            <w:noProof/>
            <w:webHidden/>
          </w:rPr>
          <w:fldChar w:fldCharType="end"/>
        </w:r>
      </w:hyperlink>
    </w:p>
    <w:p w14:paraId="28456143" w14:textId="06BAD8D2"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7" w:history="1">
        <w:r w:rsidR="00E64AB1" w:rsidRPr="00E64AB1">
          <w:rPr>
            <w:rStyle w:val="Hyperlink"/>
            <w:rFonts w:ascii="Times New Roman" w:hAnsi="Times New Roman" w:cs="Times New Roman"/>
            <w:noProof/>
          </w:rPr>
          <w:t>Table 14: Comparison of reactivity coefficients to AP1000 DCD limits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120</w:t>
        </w:r>
        <w:r w:rsidR="00E64AB1" w:rsidRPr="00E64AB1">
          <w:rPr>
            <w:rFonts w:cs="Times New Roman"/>
            <w:noProof/>
            <w:webHidden/>
          </w:rPr>
          <w:fldChar w:fldCharType="end"/>
        </w:r>
      </w:hyperlink>
    </w:p>
    <w:p w14:paraId="08B113D8" w14:textId="69731701"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8" w:history="1">
        <w:r w:rsidR="00E64AB1" w:rsidRPr="00E64AB1">
          <w:rPr>
            <w:rStyle w:val="Hyperlink"/>
            <w:rFonts w:ascii="Times New Roman" w:hAnsi="Times New Roman" w:cs="Times New Roman"/>
            <w:noProof/>
          </w:rPr>
          <w:t xml:space="preserve">Table 15: ThN-UN mixtures with enriched </w:t>
        </w:r>
        <w:r w:rsidR="00E64AB1" w:rsidRPr="00E64AB1">
          <w:rPr>
            <w:rStyle w:val="Hyperlink"/>
            <w:rFonts w:ascii="Times New Roman" w:hAnsi="Times New Roman" w:cs="Times New Roman"/>
            <w:noProof/>
            <w:vertAlign w:val="superscript"/>
          </w:rPr>
          <w:t>15</w:t>
        </w:r>
        <w:r w:rsidR="00E64AB1" w:rsidRPr="00E64AB1">
          <w:rPr>
            <w:rStyle w:val="Hyperlink"/>
            <w:rFonts w:ascii="Times New Roman" w:hAnsi="Times New Roman" w:cs="Times New Roman"/>
            <w:noProof/>
          </w:rPr>
          <w:t>N that approximately match the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cycle length</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122</w:t>
        </w:r>
        <w:r w:rsidR="00E64AB1" w:rsidRPr="00E64AB1">
          <w:rPr>
            <w:rFonts w:cs="Times New Roman"/>
            <w:noProof/>
            <w:webHidden/>
          </w:rPr>
          <w:fldChar w:fldCharType="end"/>
        </w:r>
      </w:hyperlink>
    </w:p>
    <w:p w14:paraId="0C530A68" w14:textId="4C58E6B4"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49" w:history="1">
        <w:r w:rsidR="00E64AB1" w:rsidRPr="00E64AB1">
          <w:rPr>
            <w:rStyle w:val="Hyperlink"/>
            <w:rFonts w:ascii="Times New Roman" w:hAnsi="Times New Roman" w:cs="Times New Roman"/>
            <w:noProof/>
          </w:rPr>
          <w:t>Table 16: Neutronic sensitivity study results and variable rankings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_Toc55324749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146</w:t>
        </w:r>
        <w:r w:rsidR="00E64AB1" w:rsidRPr="00E64AB1">
          <w:rPr>
            <w:rFonts w:cs="Times New Roman"/>
            <w:noProof/>
            <w:webHidden/>
          </w:rPr>
          <w:fldChar w:fldCharType="end"/>
        </w:r>
      </w:hyperlink>
    </w:p>
    <w:p w14:paraId="68C2EF73" w14:textId="11A1CD47"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50" w:history="1">
        <w:r w:rsidR="00E64AB1" w:rsidRPr="00E64AB1">
          <w:rPr>
            <w:rStyle w:val="Hyperlink"/>
            <w:rFonts w:ascii="Times New Roman" w:hAnsi="Times New Roman" w:cs="Times New Roman"/>
            <w:noProof/>
          </w:rPr>
          <w:t>Table 17: Heat transfer sensitivity indices and variable rankings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152</w:t>
        </w:r>
        <w:r w:rsidR="00E64AB1" w:rsidRPr="00E64AB1">
          <w:rPr>
            <w:rFonts w:cs="Times New Roman"/>
            <w:noProof/>
            <w:webHidden/>
          </w:rPr>
          <w:fldChar w:fldCharType="end"/>
        </w:r>
      </w:hyperlink>
    </w:p>
    <w:p w14:paraId="19690D69" w14:textId="2AF560AF"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51" w:history="1">
        <w:r w:rsidR="00E64AB1" w:rsidRPr="00E64AB1">
          <w:rPr>
            <w:rStyle w:val="Hyperlink"/>
            <w:rFonts w:ascii="Times New Roman" w:hAnsi="Times New Roman" w:cs="Times New Roman"/>
            <w:noProof/>
          </w:rPr>
          <w:t>Table 18: Comparison of maximum fuel temperature, maximum temperature gradient, and energy storage in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the HTC, and the LTC.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154</w:t>
        </w:r>
        <w:r w:rsidR="00E64AB1" w:rsidRPr="00E64AB1">
          <w:rPr>
            <w:rFonts w:cs="Times New Roman"/>
            <w:noProof/>
            <w:webHidden/>
          </w:rPr>
          <w:fldChar w:fldCharType="end"/>
        </w:r>
      </w:hyperlink>
    </w:p>
    <w:p w14:paraId="6E342792" w14:textId="47B47AAA"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52" w:history="1">
        <w:r w:rsidR="00E64AB1" w:rsidRPr="00E64AB1">
          <w:rPr>
            <w:rStyle w:val="Hyperlink"/>
            <w:rFonts w:ascii="Times New Roman" w:hAnsi="Times New Roman" w:cs="Times New Roman"/>
            <w:noProof/>
          </w:rPr>
          <w:t>Table 19: Two-group neutron flux and absorption, fission, and capture cross sections at BOC.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162</w:t>
        </w:r>
        <w:r w:rsidR="00E64AB1" w:rsidRPr="00E64AB1">
          <w:rPr>
            <w:rFonts w:cs="Times New Roman"/>
            <w:noProof/>
            <w:webHidden/>
          </w:rPr>
          <w:fldChar w:fldCharType="end"/>
        </w:r>
      </w:hyperlink>
    </w:p>
    <w:p w14:paraId="61DEEF3E" w14:textId="369E0D7B" w:rsidR="00E64AB1" w:rsidRPr="00E64AB1" w:rsidRDefault="00A11185" w:rsidP="00E64AB1">
      <w:pPr>
        <w:pStyle w:val="TableofFigures"/>
        <w:tabs>
          <w:tab w:val="right" w:leader="dot" w:pos="8630"/>
        </w:tabs>
        <w:spacing w:line="360" w:lineRule="auto"/>
        <w:rPr>
          <w:rFonts w:eastAsiaTheme="minorEastAsia" w:cs="Times New Roman"/>
          <w:noProof/>
        </w:rPr>
      </w:pPr>
      <w:hyperlink w:anchor="_Toc55324753" w:history="1">
        <w:r w:rsidR="00E64AB1" w:rsidRPr="00E64AB1">
          <w:rPr>
            <w:rStyle w:val="Hyperlink"/>
            <w:rFonts w:ascii="Times New Roman" w:hAnsi="Times New Roman" w:cs="Times New Roman"/>
            <w:noProof/>
          </w:rPr>
          <w:t>Table 20: Agreement of calibrated CTF results relative to BISON predictions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167</w:t>
        </w:r>
        <w:r w:rsidR="00E64AB1" w:rsidRPr="00E64AB1">
          <w:rPr>
            <w:rFonts w:cs="Times New Roman"/>
            <w:noProof/>
            <w:webHidden/>
          </w:rPr>
          <w:fldChar w:fldCharType="end"/>
        </w:r>
      </w:hyperlink>
    </w:p>
    <w:p w14:paraId="406E3FFE" w14:textId="5364F924" w:rsidR="00236E6D" w:rsidRPr="00E64AB1" w:rsidRDefault="00F101E9" w:rsidP="00E64AB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360" w:lineRule="auto"/>
        <w:ind w:left="8280" w:hanging="8280"/>
        <w:rPr>
          <w:rFonts w:cs="Times New Roman"/>
        </w:rPr>
      </w:pPr>
      <w:r w:rsidRPr="00E64AB1">
        <w:rPr>
          <w:rFonts w:cs="Times New Roman"/>
        </w:rPr>
        <w:fldChar w:fldCharType="end"/>
      </w:r>
    </w:p>
    <w:p w14:paraId="6099C013" w14:textId="77777777" w:rsidR="00236E6D" w:rsidRPr="002700FC" w:rsidRDefault="00236E6D" w:rsidP="00E64AB1">
      <w:pPr>
        <w:jc w:val="center"/>
        <w:rPr>
          <w:rFonts w:cs="Times New Roman"/>
          <w:b/>
        </w:rPr>
      </w:pPr>
      <w:r w:rsidRPr="002700FC">
        <w:rPr>
          <w:rFonts w:cs="Times New Roman"/>
        </w:rPr>
        <w:br w:type="page"/>
      </w:r>
      <w:r w:rsidRPr="002700FC">
        <w:rPr>
          <w:rFonts w:cs="Times New Roman"/>
          <w:b/>
          <w:sz w:val="28"/>
        </w:rPr>
        <w:lastRenderedPageBreak/>
        <w:t>LIST OF FIGURES</w:t>
      </w:r>
    </w:p>
    <w:p w14:paraId="056A79B7" w14:textId="77777777" w:rsidR="00236E6D" w:rsidRPr="002700FC" w:rsidRDefault="00236E6D">
      <w:pPr>
        <w:numPr>
          <w:ilvl w:val="12"/>
          <w:numId w:val="0"/>
        </w:numPr>
        <w:rPr>
          <w:rFonts w:cs="Times New Roman"/>
        </w:rPr>
      </w:pPr>
      <w:bookmarkStart w:id="0" w:name="_GoBack"/>
      <w:bookmarkEnd w:id="0"/>
    </w:p>
    <w:p w14:paraId="4F16B8B0" w14:textId="606631C3" w:rsidR="00E64AB1" w:rsidRPr="00E64AB1" w:rsidRDefault="00665C7E" w:rsidP="00A11185">
      <w:pPr>
        <w:pStyle w:val="TableofFigures"/>
        <w:tabs>
          <w:tab w:val="right" w:leader="dot" w:pos="8630"/>
        </w:tabs>
        <w:spacing w:after="120"/>
        <w:ind w:left="0" w:firstLine="0"/>
        <w:rPr>
          <w:rFonts w:eastAsiaTheme="minorEastAsia" w:cs="Times New Roman"/>
          <w:noProof/>
        </w:rPr>
      </w:pPr>
      <w:r w:rsidRPr="00E64AB1">
        <w:rPr>
          <w:rFonts w:cs="Times New Roman"/>
        </w:rPr>
        <w:fldChar w:fldCharType="begin"/>
      </w:r>
      <w:r w:rsidR="00304BD0" w:rsidRPr="00E64AB1">
        <w:rPr>
          <w:rFonts w:cs="Times New Roman"/>
        </w:rPr>
        <w:instrText xml:space="preserve"> TOC \h \z \c "Figure" </w:instrText>
      </w:r>
      <w:r w:rsidRPr="00E64AB1">
        <w:rPr>
          <w:rFonts w:cs="Times New Roman"/>
        </w:rPr>
        <w:fldChar w:fldCharType="separate"/>
      </w:r>
      <w:hyperlink w:anchor="_Toc55324754" w:history="1">
        <w:r w:rsidR="00E64AB1" w:rsidRPr="00E64AB1">
          <w:rPr>
            <w:rStyle w:val="Hyperlink"/>
            <w:rFonts w:ascii="Times New Roman" w:hAnsi="Times New Roman" w:cs="Times New Roman"/>
            <w:noProof/>
          </w:rPr>
          <w:t>Figure 1: Depiction of a control rod ejection and RIA in a PWR (reproduced from [88])</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25</w:t>
        </w:r>
        <w:r w:rsidR="00E64AB1" w:rsidRPr="00E64AB1">
          <w:rPr>
            <w:rFonts w:cs="Times New Roman"/>
            <w:noProof/>
            <w:webHidden/>
          </w:rPr>
          <w:fldChar w:fldCharType="end"/>
        </w:r>
      </w:hyperlink>
    </w:p>
    <w:p w14:paraId="35B81560" w14:textId="6BB28ECB" w:rsidR="00E64AB1" w:rsidRPr="00E64AB1" w:rsidRDefault="00A11185" w:rsidP="00E64AB1">
      <w:pPr>
        <w:pStyle w:val="TableofFigures"/>
        <w:tabs>
          <w:tab w:val="right" w:leader="dot" w:pos="8630"/>
        </w:tabs>
        <w:spacing w:after="120"/>
        <w:rPr>
          <w:rFonts w:eastAsiaTheme="minorEastAsia" w:cs="Times New Roman"/>
          <w:noProof/>
        </w:rPr>
      </w:pPr>
      <w:hyperlink w:anchor="_Toc55324755" w:history="1">
        <w:r w:rsidR="00E64AB1" w:rsidRPr="00E64AB1">
          <w:rPr>
            <w:rStyle w:val="Hyperlink"/>
            <w:rFonts w:ascii="Times New Roman" w:hAnsi="Times New Roman" w:cs="Times New Roman"/>
            <w:noProof/>
          </w:rPr>
          <w:t>Figure 2: (a) UNM Flow boiling loop schematic (b) cross-sectional view of the test section [6]</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40</w:t>
        </w:r>
        <w:r w:rsidR="00E64AB1" w:rsidRPr="00E64AB1">
          <w:rPr>
            <w:rFonts w:cs="Times New Roman"/>
            <w:noProof/>
            <w:webHidden/>
          </w:rPr>
          <w:fldChar w:fldCharType="end"/>
        </w:r>
      </w:hyperlink>
    </w:p>
    <w:p w14:paraId="7218CAC1" w14:textId="3AFB5169" w:rsidR="00E64AB1" w:rsidRPr="00E64AB1" w:rsidRDefault="00A11185" w:rsidP="00E64AB1">
      <w:pPr>
        <w:pStyle w:val="TableofFigures"/>
        <w:tabs>
          <w:tab w:val="right" w:leader="dot" w:pos="8630"/>
        </w:tabs>
        <w:spacing w:after="120"/>
        <w:rPr>
          <w:rFonts w:eastAsiaTheme="minorEastAsia" w:cs="Times New Roman"/>
          <w:noProof/>
        </w:rPr>
      </w:pPr>
      <w:hyperlink w:anchor="_Toc55324756" w:history="1">
        <w:r w:rsidR="00E64AB1" w:rsidRPr="00E64AB1">
          <w:rPr>
            <w:rStyle w:val="Hyperlink"/>
            <w:rFonts w:ascii="Times New Roman" w:hAnsi="Times New Roman" w:cs="Times New Roman"/>
            <w:noProof/>
          </w:rPr>
          <w:t>Figure 3: Nodalization diagram of RELAP5-3D model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44</w:t>
        </w:r>
        <w:r w:rsidR="00E64AB1" w:rsidRPr="00E64AB1">
          <w:rPr>
            <w:rFonts w:cs="Times New Roman"/>
            <w:noProof/>
            <w:webHidden/>
          </w:rPr>
          <w:fldChar w:fldCharType="end"/>
        </w:r>
      </w:hyperlink>
    </w:p>
    <w:p w14:paraId="3C2747DF" w14:textId="7BDAEED4" w:rsidR="00E64AB1" w:rsidRPr="00E64AB1" w:rsidRDefault="00A11185" w:rsidP="00E64AB1">
      <w:pPr>
        <w:pStyle w:val="TableofFigures"/>
        <w:tabs>
          <w:tab w:val="right" w:leader="dot" w:pos="8630"/>
        </w:tabs>
        <w:spacing w:after="120"/>
        <w:rPr>
          <w:rFonts w:eastAsiaTheme="minorEastAsia" w:cs="Times New Roman"/>
          <w:noProof/>
        </w:rPr>
      </w:pPr>
      <w:hyperlink w:anchor="_Toc55324757" w:history="1">
        <w:r w:rsidR="00E64AB1" w:rsidRPr="00E64AB1">
          <w:rPr>
            <w:rStyle w:val="Hyperlink"/>
            <w:rFonts w:ascii="Times New Roman" w:hAnsi="Times New Roman" w:cs="Times New Roman"/>
            <w:noProof/>
          </w:rPr>
          <w:t>Figure 4: Experimental results for (a) Inconel, (b) SS316 and (c) FeCrAl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44</w:t>
        </w:r>
        <w:r w:rsidR="00E64AB1" w:rsidRPr="00E64AB1">
          <w:rPr>
            <w:rFonts w:cs="Times New Roman"/>
            <w:noProof/>
            <w:webHidden/>
          </w:rPr>
          <w:fldChar w:fldCharType="end"/>
        </w:r>
      </w:hyperlink>
    </w:p>
    <w:p w14:paraId="49FD164B" w14:textId="10461B22" w:rsidR="00E64AB1" w:rsidRPr="00E64AB1" w:rsidRDefault="00A11185" w:rsidP="00E64AB1">
      <w:pPr>
        <w:pStyle w:val="TableofFigures"/>
        <w:tabs>
          <w:tab w:val="right" w:leader="dot" w:pos="8630"/>
        </w:tabs>
        <w:spacing w:after="120"/>
        <w:rPr>
          <w:rFonts w:eastAsiaTheme="minorEastAsia" w:cs="Times New Roman"/>
          <w:noProof/>
        </w:rPr>
      </w:pPr>
      <w:hyperlink w:anchor="_Toc55324758" w:history="1">
        <w:r w:rsidR="00E64AB1" w:rsidRPr="00E64AB1">
          <w:rPr>
            <w:rStyle w:val="Hyperlink"/>
            <w:rFonts w:ascii="Times New Roman" w:hAnsi="Times New Roman" w:cs="Times New Roman"/>
            <w:noProof/>
          </w:rPr>
          <w:t>Figure 5: Comparison of experimental and simulated heat flux for (a) Inconel, (b) SS316 and (c) FeCrAl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46</w:t>
        </w:r>
        <w:r w:rsidR="00E64AB1" w:rsidRPr="00E64AB1">
          <w:rPr>
            <w:rFonts w:cs="Times New Roman"/>
            <w:noProof/>
            <w:webHidden/>
          </w:rPr>
          <w:fldChar w:fldCharType="end"/>
        </w:r>
      </w:hyperlink>
    </w:p>
    <w:p w14:paraId="0D4D24C0" w14:textId="44CD9105" w:rsidR="00E64AB1" w:rsidRPr="00E64AB1" w:rsidRDefault="00A11185" w:rsidP="00E64AB1">
      <w:pPr>
        <w:pStyle w:val="TableofFigures"/>
        <w:tabs>
          <w:tab w:val="right" w:leader="dot" w:pos="8630"/>
        </w:tabs>
        <w:spacing w:after="120"/>
        <w:rPr>
          <w:rFonts w:eastAsiaTheme="minorEastAsia" w:cs="Times New Roman"/>
          <w:noProof/>
        </w:rPr>
      </w:pPr>
      <w:hyperlink w:anchor="_Toc55324759" w:history="1">
        <w:r w:rsidR="00E64AB1" w:rsidRPr="00E64AB1">
          <w:rPr>
            <w:rStyle w:val="Hyperlink"/>
            <w:rFonts w:ascii="Times New Roman" w:hAnsi="Times New Roman" w:cs="Times New Roman"/>
            <w:noProof/>
          </w:rPr>
          <w:t>Figure 6: Comparison of experimental and simulated tube outer surface temperatures for (a) Inconel, (b) SS316 and (c) FeCrAl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_Toc55324759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47</w:t>
        </w:r>
        <w:r w:rsidR="00E64AB1" w:rsidRPr="00E64AB1">
          <w:rPr>
            <w:rFonts w:cs="Times New Roman"/>
            <w:noProof/>
            <w:webHidden/>
          </w:rPr>
          <w:fldChar w:fldCharType="end"/>
        </w:r>
      </w:hyperlink>
    </w:p>
    <w:p w14:paraId="638783A2" w14:textId="6E2916B7" w:rsidR="00E64AB1" w:rsidRPr="00E64AB1" w:rsidRDefault="00A11185" w:rsidP="00E64AB1">
      <w:pPr>
        <w:pStyle w:val="TableofFigures"/>
        <w:tabs>
          <w:tab w:val="right" w:leader="dot" w:pos="8630"/>
        </w:tabs>
        <w:spacing w:after="120"/>
        <w:rPr>
          <w:rFonts w:eastAsiaTheme="minorEastAsia" w:cs="Times New Roman"/>
          <w:noProof/>
        </w:rPr>
      </w:pPr>
      <w:hyperlink w:anchor="_Toc55324760" w:history="1">
        <w:r w:rsidR="00E64AB1" w:rsidRPr="00E64AB1">
          <w:rPr>
            <w:rStyle w:val="Hyperlink"/>
            <w:rFonts w:ascii="Times New Roman" w:hAnsi="Times New Roman" w:cs="Times New Roman"/>
            <w:noProof/>
          </w:rPr>
          <w:t>Figure 7: CHF predictions by RELAP5-3D and CTF using the Groeneveld look-up table for (a) Inconel, (b) SS316 and (c) FeCrAl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50</w:t>
        </w:r>
        <w:r w:rsidR="00E64AB1" w:rsidRPr="00E64AB1">
          <w:rPr>
            <w:rFonts w:cs="Times New Roman"/>
            <w:noProof/>
            <w:webHidden/>
          </w:rPr>
          <w:fldChar w:fldCharType="end"/>
        </w:r>
      </w:hyperlink>
    </w:p>
    <w:p w14:paraId="60D1CC4B" w14:textId="34CC1F6D" w:rsidR="00E64AB1" w:rsidRPr="00E64AB1" w:rsidRDefault="00A11185" w:rsidP="00E64AB1">
      <w:pPr>
        <w:pStyle w:val="TableofFigures"/>
        <w:tabs>
          <w:tab w:val="right" w:leader="dot" w:pos="8630"/>
        </w:tabs>
        <w:spacing w:after="120"/>
        <w:rPr>
          <w:rFonts w:eastAsiaTheme="minorEastAsia" w:cs="Times New Roman"/>
          <w:noProof/>
        </w:rPr>
      </w:pPr>
      <w:hyperlink w:anchor="_Toc55324761" w:history="1">
        <w:r w:rsidR="00E64AB1" w:rsidRPr="00E64AB1">
          <w:rPr>
            <w:rStyle w:val="Hyperlink"/>
            <w:rFonts w:ascii="Times New Roman" w:hAnsi="Times New Roman" w:cs="Times New Roman"/>
            <w:noProof/>
          </w:rPr>
          <w:t>Figure 8: RELAP5-3D and CTF predictions for (a) pressure, (b) mass flux, (c) equilibrium quality and (d) vapor void fraction for the FeCrAl case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51</w:t>
        </w:r>
        <w:r w:rsidR="00E64AB1" w:rsidRPr="00E64AB1">
          <w:rPr>
            <w:rFonts w:cs="Times New Roman"/>
            <w:noProof/>
            <w:webHidden/>
          </w:rPr>
          <w:fldChar w:fldCharType="end"/>
        </w:r>
      </w:hyperlink>
    </w:p>
    <w:p w14:paraId="6B974F68" w14:textId="130C9686" w:rsidR="00E64AB1" w:rsidRPr="00E64AB1" w:rsidRDefault="00A11185" w:rsidP="00E64AB1">
      <w:pPr>
        <w:pStyle w:val="TableofFigures"/>
        <w:tabs>
          <w:tab w:val="right" w:leader="dot" w:pos="8630"/>
        </w:tabs>
        <w:spacing w:after="120"/>
        <w:rPr>
          <w:rFonts w:eastAsiaTheme="minorEastAsia" w:cs="Times New Roman"/>
          <w:noProof/>
        </w:rPr>
      </w:pPr>
      <w:hyperlink w:anchor="_Toc55324762" w:history="1">
        <w:r w:rsidR="00E64AB1" w:rsidRPr="00E64AB1">
          <w:rPr>
            <w:rStyle w:val="Hyperlink"/>
            <w:rFonts w:ascii="Times New Roman" w:hAnsi="Times New Roman" w:cs="Times New Roman"/>
            <w:noProof/>
          </w:rPr>
          <w:t>Figure 9: Sensitivity of CHF to heat transfer coefficient and CHF multipliers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55</w:t>
        </w:r>
        <w:r w:rsidR="00E64AB1" w:rsidRPr="00E64AB1">
          <w:rPr>
            <w:rFonts w:cs="Times New Roman"/>
            <w:noProof/>
            <w:webHidden/>
          </w:rPr>
          <w:fldChar w:fldCharType="end"/>
        </w:r>
      </w:hyperlink>
    </w:p>
    <w:p w14:paraId="26CE33C8" w14:textId="00227D7D" w:rsidR="00E64AB1" w:rsidRPr="00E64AB1" w:rsidRDefault="00A11185" w:rsidP="00E64AB1">
      <w:pPr>
        <w:pStyle w:val="TableofFigures"/>
        <w:tabs>
          <w:tab w:val="right" w:leader="dot" w:pos="8630"/>
        </w:tabs>
        <w:spacing w:after="120"/>
        <w:rPr>
          <w:rFonts w:eastAsiaTheme="minorEastAsia" w:cs="Times New Roman"/>
          <w:noProof/>
        </w:rPr>
      </w:pPr>
      <w:hyperlink w:anchor="_Toc55324763" w:history="1">
        <w:r w:rsidR="00E64AB1" w:rsidRPr="00E64AB1">
          <w:rPr>
            <w:rStyle w:val="Hyperlink"/>
            <w:rFonts w:ascii="Times New Roman" w:hAnsi="Times New Roman" w:cs="Times New Roman"/>
            <w:noProof/>
          </w:rPr>
          <w:t>Figure 10: Sensitivity of PCT to heat transfer coefficient and CHF multipliers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56</w:t>
        </w:r>
        <w:r w:rsidR="00E64AB1" w:rsidRPr="00E64AB1">
          <w:rPr>
            <w:rFonts w:cs="Times New Roman"/>
            <w:noProof/>
            <w:webHidden/>
          </w:rPr>
          <w:fldChar w:fldCharType="end"/>
        </w:r>
      </w:hyperlink>
    </w:p>
    <w:p w14:paraId="4FA541D1" w14:textId="73341DAE" w:rsidR="00E64AB1" w:rsidRPr="00E64AB1" w:rsidRDefault="00A11185" w:rsidP="00E64AB1">
      <w:pPr>
        <w:pStyle w:val="TableofFigures"/>
        <w:tabs>
          <w:tab w:val="right" w:leader="dot" w:pos="8630"/>
        </w:tabs>
        <w:spacing w:after="120"/>
        <w:rPr>
          <w:rFonts w:eastAsiaTheme="minorEastAsia" w:cs="Times New Roman"/>
          <w:noProof/>
        </w:rPr>
      </w:pPr>
      <w:hyperlink w:anchor="_Toc55324764" w:history="1">
        <w:r w:rsidR="00E64AB1" w:rsidRPr="00E64AB1">
          <w:rPr>
            <w:rStyle w:val="Hyperlink"/>
            <w:rFonts w:ascii="Times New Roman" w:hAnsi="Times New Roman" w:cs="Times New Roman"/>
            <w:noProof/>
          </w:rPr>
          <w:t>Figure 11: Sensitivity of CHF to (a) the CHF, (b) thermal conductivity, (c) volumetric heat capacity, (d) thermal effusivity and (e) thermal diffusivity multipliers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59</w:t>
        </w:r>
        <w:r w:rsidR="00E64AB1" w:rsidRPr="00E64AB1">
          <w:rPr>
            <w:rFonts w:cs="Times New Roman"/>
            <w:noProof/>
            <w:webHidden/>
          </w:rPr>
          <w:fldChar w:fldCharType="end"/>
        </w:r>
      </w:hyperlink>
    </w:p>
    <w:p w14:paraId="11DAD7AE" w14:textId="54354E89" w:rsidR="00E64AB1" w:rsidRPr="00E64AB1" w:rsidRDefault="00A11185" w:rsidP="00E64AB1">
      <w:pPr>
        <w:pStyle w:val="TableofFigures"/>
        <w:tabs>
          <w:tab w:val="right" w:leader="dot" w:pos="8630"/>
        </w:tabs>
        <w:spacing w:after="120"/>
        <w:rPr>
          <w:rFonts w:eastAsiaTheme="minorEastAsia" w:cs="Times New Roman"/>
          <w:noProof/>
        </w:rPr>
      </w:pPr>
      <w:hyperlink w:anchor="_Toc55324765" w:history="1">
        <w:r w:rsidR="00E64AB1" w:rsidRPr="00E64AB1">
          <w:rPr>
            <w:rStyle w:val="Hyperlink"/>
            <w:rFonts w:ascii="Times New Roman" w:hAnsi="Times New Roman" w:cs="Times New Roman"/>
            <w:noProof/>
          </w:rPr>
          <w:t>Figure 12: Sensitivity of PCT to (a) the CHF, (b) thermal conductivity, (c) volumetric heat capacity, (d) thermal effusivity and (e) thermal diffusivity multipliers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60</w:t>
        </w:r>
        <w:r w:rsidR="00E64AB1" w:rsidRPr="00E64AB1">
          <w:rPr>
            <w:rFonts w:cs="Times New Roman"/>
            <w:noProof/>
            <w:webHidden/>
          </w:rPr>
          <w:fldChar w:fldCharType="end"/>
        </w:r>
      </w:hyperlink>
    </w:p>
    <w:p w14:paraId="1390DF24" w14:textId="1499532B" w:rsidR="00E64AB1" w:rsidRPr="00E64AB1" w:rsidRDefault="00A11185" w:rsidP="00E64AB1">
      <w:pPr>
        <w:pStyle w:val="TableofFigures"/>
        <w:tabs>
          <w:tab w:val="right" w:leader="dot" w:pos="8630"/>
        </w:tabs>
        <w:spacing w:after="120"/>
        <w:rPr>
          <w:rFonts w:eastAsiaTheme="minorEastAsia" w:cs="Times New Roman"/>
          <w:noProof/>
        </w:rPr>
      </w:pPr>
      <w:hyperlink w:anchor="_Toc55324766" w:history="1">
        <w:r w:rsidR="00E64AB1" w:rsidRPr="00E64AB1">
          <w:rPr>
            <w:rStyle w:val="Hyperlink"/>
            <w:rFonts w:ascii="Times New Roman" w:hAnsi="Times New Roman" w:cs="Times New Roman"/>
            <w:noProof/>
          </w:rPr>
          <w:t>Figure 13: Comparison of experimental heat flux to the best matches for each FoM from Sensitivity Case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62</w:t>
        </w:r>
        <w:r w:rsidR="00E64AB1" w:rsidRPr="00E64AB1">
          <w:rPr>
            <w:rFonts w:cs="Times New Roman"/>
            <w:noProof/>
            <w:webHidden/>
          </w:rPr>
          <w:fldChar w:fldCharType="end"/>
        </w:r>
      </w:hyperlink>
    </w:p>
    <w:p w14:paraId="37CD3302" w14:textId="13269887" w:rsidR="00E64AB1" w:rsidRPr="00E64AB1" w:rsidRDefault="00A11185" w:rsidP="00E64AB1">
      <w:pPr>
        <w:pStyle w:val="TableofFigures"/>
        <w:tabs>
          <w:tab w:val="right" w:leader="dot" w:pos="8630"/>
        </w:tabs>
        <w:spacing w:after="120"/>
        <w:rPr>
          <w:rFonts w:eastAsiaTheme="minorEastAsia" w:cs="Times New Roman"/>
          <w:noProof/>
        </w:rPr>
      </w:pPr>
      <w:hyperlink w:anchor="_Toc55324767" w:history="1">
        <w:r w:rsidR="00E64AB1" w:rsidRPr="00E64AB1">
          <w:rPr>
            <w:rStyle w:val="Hyperlink"/>
            <w:rFonts w:ascii="Times New Roman" w:hAnsi="Times New Roman" w:cs="Times New Roman"/>
            <w:noProof/>
          </w:rPr>
          <w:t>Figure 14: Comparison of experimental surface temperature to the best matches for each FoM from Sensitivity Case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62</w:t>
        </w:r>
        <w:r w:rsidR="00E64AB1" w:rsidRPr="00E64AB1">
          <w:rPr>
            <w:rFonts w:cs="Times New Roman"/>
            <w:noProof/>
            <w:webHidden/>
          </w:rPr>
          <w:fldChar w:fldCharType="end"/>
        </w:r>
      </w:hyperlink>
    </w:p>
    <w:p w14:paraId="562A9FC7" w14:textId="4794BDA3" w:rsidR="00E64AB1" w:rsidRPr="00E64AB1" w:rsidRDefault="00A11185" w:rsidP="00E64AB1">
      <w:pPr>
        <w:pStyle w:val="TableofFigures"/>
        <w:tabs>
          <w:tab w:val="right" w:leader="dot" w:pos="8630"/>
        </w:tabs>
        <w:spacing w:after="120"/>
        <w:rPr>
          <w:rFonts w:eastAsiaTheme="minorEastAsia" w:cs="Times New Roman"/>
          <w:noProof/>
        </w:rPr>
      </w:pPr>
      <w:hyperlink w:anchor="_Toc55324768" w:history="1">
        <w:r w:rsidR="00E64AB1" w:rsidRPr="00E64AB1">
          <w:rPr>
            <w:rStyle w:val="Hyperlink"/>
            <w:rFonts w:ascii="Times New Roman" w:hAnsi="Times New Roman" w:cs="Times New Roman"/>
            <w:noProof/>
          </w:rPr>
          <w:t>Figure 15: Comparison of experimental heat flux to the best matches for each FoM from Sensitivity Case 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63</w:t>
        </w:r>
        <w:r w:rsidR="00E64AB1" w:rsidRPr="00E64AB1">
          <w:rPr>
            <w:rFonts w:cs="Times New Roman"/>
            <w:noProof/>
            <w:webHidden/>
          </w:rPr>
          <w:fldChar w:fldCharType="end"/>
        </w:r>
      </w:hyperlink>
    </w:p>
    <w:p w14:paraId="3C407D25" w14:textId="0660FBAB" w:rsidR="00E64AB1" w:rsidRPr="00E64AB1" w:rsidRDefault="00A11185" w:rsidP="00E64AB1">
      <w:pPr>
        <w:pStyle w:val="TableofFigures"/>
        <w:tabs>
          <w:tab w:val="right" w:leader="dot" w:pos="8630"/>
        </w:tabs>
        <w:spacing w:after="120"/>
        <w:rPr>
          <w:rFonts w:eastAsiaTheme="minorEastAsia" w:cs="Times New Roman"/>
          <w:noProof/>
        </w:rPr>
      </w:pPr>
      <w:hyperlink w:anchor="_Toc55324769" w:history="1">
        <w:r w:rsidR="00E64AB1" w:rsidRPr="00E64AB1">
          <w:rPr>
            <w:rStyle w:val="Hyperlink"/>
            <w:rFonts w:ascii="Times New Roman" w:hAnsi="Times New Roman" w:cs="Times New Roman"/>
            <w:noProof/>
          </w:rPr>
          <w:t>Figure 16: Comparison of experimental surface temperature to the best matches for each FoM from Sensitivity Case 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_Toc55324769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64</w:t>
        </w:r>
        <w:r w:rsidR="00E64AB1" w:rsidRPr="00E64AB1">
          <w:rPr>
            <w:rFonts w:cs="Times New Roman"/>
            <w:noProof/>
            <w:webHidden/>
          </w:rPr>
          <w:fldChar w:fldCharType="end"/>
        </w:r>
      </w:hyperlink>
    </w:p>
    <w:p w14:paraId="110DC4D8" w14:textId="0757AA75" w:rsidR="00E64AB1" w:rsidRPr="00E64AB1" w:rsidRDefault="00A11185" w:rsidP="00E64AB1">
      <w:pPr>
        <w:pStyle w:val="TableofFigures"/>
        <w:tabs>
          <w:tab w:val="right" w:leader="dot" w:pos="8630"/>
        </w:tabs>
        <w:spacing w:after="120"/>
        <w:rPr>
          <w:rFonts w:eastAsiaTheme="minorEastAsia" w:cs="Times New Roman"/>
          <w:noProof/>
        </w:rPr>
      </w:pPr>
      <w:hyperlink w:anchor="_Toc55324770" w:history="1">
        <w:r w:rsidR="00E64AB1" w:rsidRPr="00E64AB1">
          <w:rPr>
            <w:rStyle w:val="Hyperlink"/>
            <w:rFonts w:ascii="Times New Roman" w:hAnsi="Times New Roman" w:cs="Times New Roman"/>
            <w:noProof/>
          </w:rPr>
          <w:t>Figure 17: Comparison of heat flux and inner surface temperature between the experiment and RELAP5-3D best match model around the CHF/MHF point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66</w:t>
        </w:r>
        <w:r w:rsidR="00E64AB1" w:rsidRPr="00E64AB1">
          <w:rPr>
            <w:rFonts w:cs="Times New Roman"/>
            <w:noProof/>
            <w:webHidden/>
          </w:rPr>
          <w:fldChar w:fldCharType="end"/>
        </w:r>
      </w:hyperlink>
    </w:p>
    <w:p w14:paraId="5845421F" w14:textId="45DBA59F" w:rsidR="00E64AB1" w:rsidRPr="00E64AB1" w:rsidRDefault="00A11185" w:rsidP="00E64AB1">
      <w:pPr>
        <w:pStyle w:val="TableofFigures"/>
        <w:tabs>
          <w:tab w:val="right" w:leader="dot" w:pos="8630"/>
        </w:tabs>
        <w:spacing w:after="120"/>
        <w:rPr>
          <w:rFonts w:eastAsiaTheme="minorEastAsia" w:cs="Times New Roman"/>
          <w:noProof/>
        </w:rPr>
      </w:pPr>
      <w:hyperlink w:anchor="_Toc55324771" w:history="1">
        <w:r w:rsidR="00E64AB1" w:rsidRPr="00E64AB1">
          <w:rPr>
            <w:rStyle w:val="Hyperlink"/>
            <w:rFonts w:ascii="Times New Roman" w:hAnsi="Times New Roman" w:cs="Times New Roman"/>
            <w:noProof/>
          </w:rPr>
          <w:t>Figure 18: Time rate of change of heat flux and cladding inner surface temperature around the CHF and MHF from the FeCrAl experiment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68</w:t>
        </w:r>
        <w:r w:rsidR="00E64AB1" w:rsidRPr="00E64AB1">
          <w:rPr>
            <w:rFonts w:cs="Times New Roman"/>
            <w:noProof/>
            <w:webHidden/>
          </w:rPr>
          <w:fldChar w:fldCharType="end"/>
        </w:r>
      </w:hyperlink>
    </w:p>
    <w:p w14:paraId="74068D2E" w14:textId="05817619" w:rsidR="00E64AB1" w:rsidRPr="00E64AB1" w:rsidRDefault="00A11185" w:rsidP="00E64AB1">
      <w:pPr>
        <w:pStyle w:val="TableofFigures"/>
        <w:tabs>
          <w:tab w:val="right" w:leader="dot" w:pos="8630"/>
        </w:tabs>
        <w:spacing w:after="120"/>
        <w:rPr>
          <w:rFonts w:eastAsiaTheme="minorEastAsia" w:cs="Times New Roman"/>
          <w:noProof/>
        </w:rPr>
      </w:pPr>
      <w:hyperlink w:anchor="_Toc55324772" w:history="1">
        <w:r w:rsidR="00E64AB1" w:rsidRPr="00E64AB1">
          <w:rPr>
            <w:rStyle w:val="Hyperlink"/>
            <w:rFonts w:ascii="Times New Roman" w:hAnsi="Times New Roman" w:cs="Times New Roman"/>
            <w:noProof/>
          </w:rPr>
          <w:t>Figure 19: Heat flux and temperature around the CHF (top) and time rate of change of heat flux and temperature around the CHF (bottom) for Inconel 600 (left) and SS316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68</w:t>
        </w:r>
        <w:r w:rsidR="00E64AB1" w:rsidRPr="00E64AB1">
          <w:rPr>
            <w:rFonts w:cs="Times New Roman"/>
            <w:noProof/>
            <w:webHidden/>
          </w:rPr>
          <w:fldChar w:fldCharType="end"/>
        </w:r>
      </w:hyperlink>
    </w:p>
    <w:p w14:paraId="3A630975" w14:textId="5002442F" w:rsidR="00E64AB1" w:rsidRPr="00E64AB1" w:rsidRDefault="00A11185" w:rsidP="00E64AB1">
      <w:pPr>
        <w:pStyle w:val="TableofFigures"/>
        <w:tabs>
          <w:tab w:val="right" w:leader="dot" w:pos="8630"/>
        </w:tabs>
        <w:spacing w:after="120"/>
        <w:rPr>
          <w:rFonts w:eastAsiaTheme="minorEastAsia" w:cs="Times New Roman"/>
          <w:noProof/>
        </w:rPr>
      </w:pPr>
      <w:hyperlink w:anchor="_Toc55324773" w:history="1">
        <w:r w:rsidR="00E64AB1" w:rsidRPr="00E64AB1">
          <w:rPr>
            <w:rStyle w:val="Hyperlink"/>
            <w:rFonts w:ascii="Times New Roman" w:hAnsi="Times New Roman" w:cs="Times New Roman"/>
            <w:noProof/>
          </w:rPr>
          <w:t>Figure 20: Cross section of the single fuel assembly model with the control blade (shown in red on sides 1 and 2) fully inserted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78</w:t>
        </w:r>
        <w:r w:rsidR="00E64AB1" w:rsidRPr="00E64AB1">
          <w:rPr>
            <w:rFonts w:cs="Times New Roman"/>
            <w:noProof/>
            <w:webHidden/>
          </w:rPr>
          <w:fldChar w:fldCharType="end"/>
        </w:r>
      </w:hyperlink>
    </w:p>
    <w:p w14:paraId="046EAF24" w14:textId="1FA1B628" w:rsidR="00E64AB1" w:rsidRPr="00E64AB1" w:rsidRDefault="00A11185" w:rsidP="00E64AB1">
      <w:pPr>
        <w:pStyle w:val="TableofFigures"/>
        <w:tabs>
          <w:tab w:val="right" w:leader="dot" w:pos="8630"/>
        </w:tabs>
        <w:spacing w:after="120"/>
        <w:rPr>
          <w:rFonts w:eastAsiaTheme="minorEastAsia" w:cs="Times New Roman"/>
          <w:noProof/>
        </w:rPr>
      </w:pPr>
      <w:hyperlink w:anchor="_Toc55324774" w:history="1">
        <w:r w:rsidR="00E64AB1" w:rsidRPr="00E64AB1">
          <w:rPr>
            <w:rStyle w:val="Hyperlink"/>
            <w:rFonts w:ascii="Times New Roman" w:hAnsi="Times New Roman" w:cs="Times New Roman"/>
            <w:noProof/>
          </w:rPr>
          <w:t>Figure 21: BWR Control Cell</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80</w:t>
        </w:r>
        <w:r w:rsidR="00E64AB1" w:rsidRPr="00E64AB1">
          <w:rPr>
            <w:rFonts w:cs="Times New Roman"/>
            <w:noProof/>
            <w:webHidden/>
          </w:rPr>
          <w:fldChar w:fldCharType="end"/>
        </w:r>
      </w:hyperlink>
    </w:p>
    <w:p w14:paraId="25419F31" w14:textId="3BEA1645" w:rsidR="00E64AB1" w:rsidRPr="00E64AB1" w:rsidRDefault="00A11185" w:rsidP="00E64AB1">
      <w:pPr>
        <w:pStyle w:val="TableofFigures"/>
        <w:tabs>
          <w:tab w:val="right" w:leader="dot" w:pos="8630"/>
        </w:tabs>
        <w:spacing w:after="120"/>
        <w:rPr>
          <w:rFonts w:eastAsiaTheme="minorEastAsia" w:cs="Times New Roman"/>
          <w:noProof/>
        </w:rPr>
      </w:pPr>
      <w:hyperlink w:anchor="_Toc55324775" w:history="1">
        <w:r w:rsidR="00E64AB1" w:rsidRPr="00E64AB1">
          <w:rPr>
            <w:rStyle w:val="Hyperlink"/>
            <w:rFonts w:ascii="Times New Roman" w:hAnsi="Times New Roman" w:cs="Times New Roman"/>
            <w:noProof/>
          </w:rPr>
          <w:t>Figure 22: Organization of the current study and summary of modeling tools used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82</w:t>
        </w:r>
        <w:r w:rsidR="00E64AB1" w:rsidRPr="00E64AB1">
          <w:rPr>
            <w:rFonts w:cs="Times New Roman"/>
            <w:noProof/>
            <w:webHidden/>
          </w:rPr>
          <w:fldChar w:fldCharType="end"/>
        </w:r>
      </w:hyperlink>
    </w:p>
    <w:p w14:paraId="6184ED98" w14:textId="2BD37FCC" w:rsidR="00E64AB1" w:rsidRPr="00E64AB1" w:rsidRDefault="00A11185" w:rsidP="00E64AB1">
      <w:pPr>
        <w:pStyle w:val="TableofFigures"/>
        <w:tabs>
          <w:tab w:val="right" w:leader="dot" w:pos="8630"/>
        </w:tabs>
        <w:spacing w:after="120"/>
        <w:rPr>
          <w:rFonts w:eastAsiaTheme="minorEastAsia" w:cs="Times New Roman"/>
          <w:noProof/>
        </w:rPr>
      </w:pPr>
      <w:hyperlink w:anchor="_Toc55324776" w:history="1">
        <w:r w:rsidR="00E64AB1" w:rsidRPr="00E64AB1">
          <w:rPr>
            <w:rStyle w:val="Hyperlink"/>
            <w:rFonts w:ascii="Times New Roman" w:hAnsi="Times New Roman" w:cs="Times New Roman"/>
            <w:noProof/>
          </w:rPr>
          <w:t>Figure 23: Comparison of cross sections from Serpent and MPACT for assembly types a) 1, b) 3, and c) 5</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83</w:t>
        </w:r>
        <w:r w:rsidR="00E64AB1" w:rsidRPr="00E64AB1">
          <w:rPr>
            <w:rFonts w:cs="Times New Roman"/>
            <w:noProof/>
            <w:webHidden/>
          </w:rPr>
          <w:fldChar w:fldCharType="end"/>
        </w:r>
      </w:hyperlink>
    </w:p>
    <w:p w14:paraId="439BD568" w14:textId="3A09D931" w:rsidR="00E64AB1" w:rsidRPr="00E64AB1" w:rsidRDefault="00A11185" w:rsidP="00E64AB1">
      <w:pPr>
        <w:pStyle w:val="TableofFigures"/>
        <w:tabs>
          <w:tab w:val="right" w:leader="dot" w:pos="8630"/>
        </w:tabs>
        <w:spacing w:after="120"/>
        <w:rPr>
          <w:rFonts w:eastAsiaTheme="minorEastAsia" w:cs="Times New Roman"/>
          <w:noProof/>
        </w:rPr>
      </w:pPr>
      <w:hyperlink w:anchor="_Toc55324777" w:history="1">
        <w:r w:rsidR="00E64AB1" w:rsidRPr="00E64AB1">
          <w:rPr>
            <w:rStyle w:val="Hyperlink"/>
            <w:rFonts w:ascii="Times New Roman" w:hAnsi="Times New Roman" w:cs="Times New Roman"/>
            <w:noProof/>
          </w:rPr>
          <w:t>Figure 24: Comparison of cross sections calculated by Serpent and MPACT for Assembly Type 3 using the P2 scattering approximation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85</w:t>
        </w:r>
        <w:r w:rsidR="00E64AB1" w:rsidRPr="00E64AB1">
          <w:rPr>
            <w:rFonts w:cs="Times New Roman"/>
            <w:noProof/>
            <w:webHidden/>
          </w:rPr>
          <w:fldChar w:fldCharType="end"/>
        </w:r>
      </w:hyperlink>
    </w:p>
    <w:p w14:paraId="4C56D3EB" w14:textId="2EBD12BC" w:rsidR="00E64AB1" w:rsidRPr="00E64AB1" w:rsidRDefault="00A11185" w:rsidP="00E64AB1">
      <w:pPr>
        <w:pStyle w:val="TableofFigures"/>
        <w:tabs>
          <w:tab w:val="right" w:leader="dot" w:pos="8630"/>
        </w:tabs>
        <w:spacing w:after="120"/>
        <w:rPr>
          <w:rFonts w:eastAsiaTheme="minorEastAsia" w:cs="Times New Roman"/>
          <w:noProof/>
        </w:rPr>
      </w:pPr>
      <w:hyperlink w:anchor="_Toc55324778" w:history="1">
        <w:r w:rsidR="00E64AB1" w:rsidRPr="00E64AB1">
          <w:rPr>
            <w:rStyle w:val="Hyperlink"/>
            <w:rFonts w:ascii="Times New Roman" w:hAnsi="Times New Roman" w:cs="Times New Roman"/>
            <w:noProof/>
          </w:rPr>
          <w:t xml:space="preserve">Figure 25: Comparison of relative power and </w:t>
        </w:r>
        <w:r w:rsidR="00E64AB1" w:rsidRPr="00E64AB1">
          <w:rPr>
            <w:rStyle w:val="Hyperlink"/>
            <w:rFonts w:ascii="Times New Roman" w:hAnsi="Times New Roman" w:cs="Times New Roman"/>
            <w:i/>
            <w:noProof/>
          </w:rPr>
          <w:t>k</w:t>
        </w:r>
        <w:r w:rsidR="00E64AB1" w:rsidRPr="00E64AB1">
          <w:rPr>
            <w:rStyle w:val="Hyperlink"/>
            <w:rFonts w:ascii="Times New Roman" w:hAnsi="Times New Roman" w:cs="Times New Roman"/>
            <w:i/>
            <w:noProof/>
            <w:vertAlign w:val="subscript"/>
          </w:rPr>
          <w:t xml:space="preserve">eff </w:t>
        </w:r>
        <w:r w:rsidR="00E64AB1" w:rsidRPr="00E64AB1">
          <w:rPr>
            <w:rStyle w:val="Hyperlink"/>
            <w:rFonts w:ascii="Times New Roman" w:hAnsi="Times New Roman" w:cs="Times New Roman"/>
            <w:noProof/>
          </w:rPr>
          <w:t>for assembly types 1 (left) and 2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88</w:t>
        </w:r>
        <w:r w:rsidR="00E64AB1" w:rsidRPr="00E64AB1">
          <w:rPr>
            <w:rFonts w:cs="Times New Roman"/>
            <w:noProof/>
            <w:webHidden/>
          </w:rPr>
          <w:fldChar w:fldCharType="end"/>
        </w:r>
      </w:hyperlink>
    </w:p>
    <w:p w14:paraId="3A0CAFBE" w14:textId="4410BD9D" w:rsidR="00E64AB1" w:rsidRPr="00E64AB1" w:rsidRDefault="00A11185" w:rsidP="00E64AB1">
      <w:pPr>
        <w:pStyle w:val="TableofFigures"/>
        <w:tabs>
          <w:tab w:val="right" w:leader="dot" w:pos="8630"/>
        </w:tabs>
        <w:spacing w:after="120"/>
        <w:rPr>
          <w:rFonts w:eastAsiaTheme="minorEastAsia" w:cs="Times New Roman"/>
          <w:noProof/>
        </w:rPr>
      </w:pPr>
      <w:hyperlink w:anchor="_Toc55324779" w:history="1">
        <w:r w:rsidR="00E64AB1" w:rsidRPr="00E64AB1">
          <w:rPr>
            <w:rStyle w:val="Hyperlink"/>
            <w:rFonts w:ascii="Times New Roman" w:hAnsi="Times New Roman" w:cs="Times New Roman"/>
            <w:noProof/>
          </w:rPr>
          <w:t>Figure 26: Comparison of void fraction and outlet equilibrium quality for assembly types 1 (left) and 2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_Toc55324779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88</w:t>
        </w:r>
        <w:r w:rsidR="00E64AB1" w:rsidRPr="00E64AB1">
          <w:rPr>
            <w:rFonts w:cs="Times New Roman"/>
            <w:noProof/>
            <w:webHidden/>
          </w:rPr>
          <w:fldChar w:fldCharType="end"/>
        </w:r>
      </w:hyperlink>
    </w:p>
    <w:p w14:paraId="13BEEFE8" w14:textId="2ED99676" w:rsidR="00E64AB1" w:rsidRPr="00E64AB1" w:rsidRDefault="00A11185" w:rsidP="00E64AB1">
      <w:pPr>
        <w:pStyle w:val="TableofFigures"/>
        <w:tabs>
          <w:tab w:val="right" w:leader="dot" w:pos="8630"/>
        </w:tabs>
        <w:spacing w:after="120"/>
        <w:rPr>
          <w:rFonts w:eastAsiaTheme="minorEastAsia" w:cs="Times New Roman"/>
          <w:noProof/>
        </w:rPr>
      </w:pPr>
      <w:hyperlink w:anchor="_Toc55324780" w:history="1">
        <w:r w:rsidR="00E64AB1" w:rsidRPr="00E64AB1">
          <w:rPr>
            <w:rStyle w:val="Hyperlink"/>
            <w:rFonts w:ascii="Times New Roman" w:hAnsi="Times New Roman" w:cs="Times New Roman"/>
            <w:noProof/>
          </w:rPr>
          <w:t>Figure 27: Comparison of coolant pressure drop for assembly types 1 (left) and 2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88</w:t>
        </w:r>
        <w:r w:rsidR="00E64AB1" w:rsidRPr="00E64AB1">
          <w:rPr>
            <w:rFonts w:cs="Times New Roman"/>
            <w:noProof/>
            <w:webHidden/>
          </w:rPr>
          <w:fldChar w:fldCharType="end"/>
        </w:r>
      </w:hyperlink>
    </w:p>
    <w:p w14:paraId="1F064FA1" w14:textId="5072088D" w:rsidR="00E64AB1" w:rsidRPr="00E64AB1" w:rsidRDefault="00A11185" w:rsidP="00E64AB1">
      <w:pPr>
        <w:pStyle w:val="TableofFigures"/>
        <w:tabs>
          <w:tab w:val="right" w:leader="dot" w:pos="8630"/>
        </w:tabs>
        <w:spacing w:after="120"/>
        <w:rPr>
          <w:rFonts w:eastAsiaTheme="minorEastAsia" w:cs="Times New Roman"/>
          <w:noProof/>
        </w:rPr>
      </w:pPr>
      <w:hyperlink w:anchor="_Toc55324781" w:history="1">
        <w:r w:rsidR="00E64AB1" w:rsidRPr="00E64AB1">
          <w:rPr>
            <w:rStyle w:val="Hyperlink"/>
            <w:rFonts w:ascii="Times New Roman" w:hAnsi="Times New Roman" w:cs="Times New Roman"/>
            <w:noProof/>
          </w:rPr>
          <w:t>Figure 28: Comparison of average fuel temperature for assembly types 1 (left) and 2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89</w:t>
        </w:r>
        <w:r w:rsidR="00E64AB1" w:rsidRPr="00E64AB1">
          <w:rPr>
            <w:rFonts w:cs="Times New Roman"/>
            <w:noProof/>
            <w:webHidden/>
          </w:rPr>
          <w:fldChar w:fldCharType="end"/>
        </w:r>
      </w:hyperlink>
    </w:p>
    <w:p w14:paraId="50299DBE" w14:textId="53F424A8" w:rsidR="00E64AB1" w:rsidRPr="00E64AB1" w:rsidRDefault="00A11185" w:rsidP="00E64AB1">
      <w:pPr>
        <w:pStyle w:val="TableofFigures"/>
        <w:tabs>
          <w:tab w:val="right" w:leader="dot" w:pos="8630"/>
        </w:tabs>
        <w:spacing w:after="120"/>
        <w:rPr>
          <w:rFonts w:eastAsiaTheme="minorEastAsia" w:cs="Times New Roman"/>
          <w:noProof/>
        </w:rPr>
      </w:pPr>
      <w:hyperlink w:anchor="_Toc55324782" w:history="1">
        <w:r w:rsidR="00E64AB1" w:rsidRPr="00E64AB1">
          <w:rPr>
            <w:rStyle w:val="Hyperlink"/>
            <w:rFonts w:ascii="Times New Roman" w:hAnsi="Times New Roman" w:cs="Times New Roman"/>
            <w:noProof/>
          </w:rPr>
          <w:t xml:space="preserve">Figure 29: Comparison of relative power and </w:t>
        </w:r>
        <w:r w:rsidR="00E64AB1" w:rsidRPr="00E64AB1">
          <w:rPr>
            <w:rStyle w:val="Hyperlink"/>
            <w:rFonts w:ascii="Times New Roman" w:hAnsi="Times New Roman" w:cs="Times New Roman"/>
            <w:i/>
            <w:iCs/>
            <w:noProof/>
          </w:rPr>
          <w:t>k</w:t>
        </w:r>
        <w:r w:rsidR="00E64AB1" w:rsidRPr="00E64AB1">
          <w:rPr>
            <w:rStyle w:val="Hyperlink"/>
            <w:rFonts w:ascii="Times New Roman" w:hAnsi="Times New Roman" w:cs="Times New Roman"/>
            <w:i/>
            <w:iCs/>
            <w:noProof/>
            <w:vertAlign w:val="subscript"/>
          </w:rPr>
          <w:t>eff</w:t>
        </w:r>
        <w:r w:rsidR="00E64AB1" w:rsidRPr="00E64AB1">
          <w:rPr>
            <w:rStyle w:val="Hyperlink"/>
            <w:rFonts w:ascii="Times New Roman" w:hAnsi="Times New Roman" w:cs="Times New Roman"/>
            <w:noProof/>
          </w:rPr>
          <w:t xml:space="preserve"> predictions from MPACT and PARCS for assembly type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92</w:t>
        </w:r>
        <w:r w:rsidR="00E64AB1" w:rsidRPr="00E64AB1">
          <w:rPr>
            <w:rFonts w:cs="Times New Roman"/>
            <w:noProof/>
            <w:webHidden/>
          </w:rPr>
          <w:fldChar w:fldCharType="end"/>
        </w:r>
      </w:hyperlink>
    </w:p>
    <w:p w14:paraId="67955C16" w14:textId="2123FA53" w:rsidR="00E64AB1" w:rsidRPr="00E64AB1" w:rsidRDefault="00A11185" w:rsidP="00E64AB1">
      <w:pPr>
        <w:pStyle w:val="TableofFigures"/>
        <w:tabs>
          <w:tab w:val="right" w:leader="dot" w:pos="8630"/>
        </w:tabs>
        <w:spacing w:after="120"/>
        <w:rPr>
          <w:rFonts w:eastAsiaTheme="minorEastAsia" w:cs="Times New Roman"/>
          <w:noProof/>
        </w:rPr>
      </w:pPr>
      <w:hyperlink w:anchor="_Toc55324783" w:history="1">
        <w:r w:rsidR="00E64AB1" w:rsidRPr="00E64AB1">
          <w:rPr>
            <w:rStyle w:val="Hyperlink"/>
            <w:rFonts w:ascii="Times New Roman" w:hAnsi="Times New Roman" w:cs="Times New Roman"/>
            <w:noProof/>
          </w:rPr>
          <w:t>Figure 30: Comparison of void fraction and outlet equilibrium quality predicted by CTF and PATHS for assembly type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92</w:t>
        </w:r>
        <w:r w:rsidR="00E64AB1" w:rsidRPr="00E64AB1">
          <w:rPr>
            <w:rFonts w:cs="Times New Roman"/>
            <w:noProof/>
            <w:webHidden/>
          </w:rPr>
          <w:fldChar w:fldCharType="end"/>
        </w:r>
      </w:hyperlink>
    </w:p>
    <w:p w14:paraId="67FA9E91" w14:textId="4D0FC7B5" w:rsidR="00E64AB1" w:rsidRPr="00E64AB1" w:rsidRDefault="00A11185" w:rsidP="00E64AB1">
      <w:pPr>
        <w:pStyle w:val="TableofFigures"/>
        <w:tabs>
          <w:tab w:val="right" w:leader="dot" w:pos="8630"/>
        </w:tabs>
        <w:spacing w:after="120"/>
        <w:rPr>
          <w:rFonts w:eastAsiaTheme="minorEastAsia" w:cs="Times New Roman"/>
          <w:noProof/>
        </w:rPr>
      </w:pPr>
      <w:hyperlink w:anchor="_Toc55324784" w:history="1">
        <w:r w:rsidR="00E64AB1" w:rsidRPr="00E64AB1">
          <w:rPr>
            <w:rStyle w:val="Hyperlink"/>
            <w:rFonts w:ascii="Times New Roman" w:hAnsi="Times New Roman" w:cs="Times New Roman"/>
            <w:noProof/>
          </w:rPr>
          <w:t>Figure 31: Comparison of pressure drop predicted by CTF and PATHS for assembly type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93</w:t>
        </w:r>
        <w:r w:rsidR="00E64AB1" w:rsidRPr="00E64AB1">
          <w:rPr>
            <w:rFonts w:cs="Times New Roman"/>
            <w:noProof/>
            <w:webHidden/>
          </w:rPr>
          <w:fldChar w:fldCharType="end"/>
        </w:r>
      </w:hyperlink>
    </w:p>
    <w:p w14:paraId="14A21411" w14:textId="0757D39F" w:rsidR="00E64AB1" w:rsidRPr="00E64AB1" w:rsidRDefault="00A11185" w:rsidP="00E64AB1">
      <w:pPr>
        <w:pStyle w:val="TableofFigures"/>
        <w:tabs>
          <w:tab w:val="right" w:leader="dot" w:pos="8630"/>
        </w:tabs>
        <w:spacing w:after="120"/>
        <w:rPr>
          <w:rFonts w:eastAsiaTheme="minorEastAsia" w:cs="Times New Roman"/>
          <w:noProof/>
        </w:rPr>
      </w:pPr>
      <w:hyperlink w:anchor="_Toc55324785" w:history="1">
        <w:r w:rsidR="00E64AB1" w:rsidRPr="00E64AB1">
          <w:rPr>
            <w:rStyle w:val="Hyperlink"/>
            <w:rFonts w:ascii="Times New Roman" w:hAnsi="Times New Roman" w:cs="Times New Roman"/>
            <w:noProof/>
          </w:rPr>
          <w:t>Figure 32: Comparison of average fuel temperature predicted by CTF and PATHS for assembly type 1</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93</w:t>
        </w:r>
        <w:r w:rsidR="00E64AB1" w:rsidRPr="00E64AB1">
          <w:rPr>
            <w:rFonts w:cs="Times New Roman"/>
            <w:noProof/>
            <w:webHidden/>
          </w:rPr>
          <w:fldChar w:fldCharType="end"/>
        </w:r>
      </w:hyperlink>
    </w:p>
    <w:p w14:paraId="28E89F87" w14:textId="68B3C7C4" w:rsidR="00E64AB1" w:rsidRPr="00E64AB1" w:rsidRDefault="00A11185" w:rsidP="00E64AB1">
      <w:pPr>
        <w:pStyle w:val="TableofFigures"/>
        <w:tabs>
          <w:tab w:val="right" w:leader="dot" w:pos="8630"/>
        </w:tabs>
        <w:spacing w:after="120"/>
        <w:rPr>
          <w:rFonts w:eastAsiaTheme="minorEastAsia" w:cs="Times New Roman"/>
          <w:noProof/>
        </w:rPr>
      </w:pPr>
      <w:hyperlink w:anchor="_Toc55324786" w:history="1">
        <w:r w:rsidR="00E64AB1" w:rsidRPr="00E64AB1">
          <w:rPr>
            <w:rStyle w:val="Hyperlink"/>
            <w:rFonts w:ascii="Times New Roman" w:hAnsi="Times New Roman" w:cs="Times New Roman"/>
            <w:noProof/>
          </w:rPr>
          <w:t>Figure 33: Fast neutron flux distribution in a SiC-SiC channel box using a 0.067 MeV cutoff (top), 0.183 MeV cutoff (bottom), and the percent difference in flux between the two cutoffs (right) with the control blade fully withdrawn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96</w:t>
        </w:r>
        <w:r w:rsidR="00E64AB1" w:rsidRPr="00E64AB1">
          <w:rPr>
            <w:rFonts w:cs="Times New Roman"/>
            <w:noProof/>
            <w:webHidden/>
          </w:rPr>
          <w:fldChar w:fldCharType="end"/>
        </w:r>
      </w:hyperlink>
    </w:p>
    <w:p w14:paraId="7F3CBF3A" w14:textId="27071EFF" w:rsidR="00E64AB1" w:rsidRPr="00E64AB1" w:rsidRDefault="00A11185" w:rsidP="00E64AB1">
      <w:pPr>
        <w:pStyle w:val="TableofFigures"/>
        <w:tabs>
          <w:tab w:val="right" w:leader="dot" w:pos="8630"/>
        </w:tabs>
        <w:spacing w:after="120"/>
        <w:rPr>
          <w:rFonts w:eastAsiaTheme="minorEastAsia" w:cs="Times New Roman"/>
          <w:noProof/>
        </w:rPr>
      </w:pPr>
      <w:hyperlink w:anchor="_Toc55324787" w:history="1">
        <w:r w:rsidR="00E64AB1" w:rsidRPr="00E64AB1">
          <w:rPr>
            <w:rStyle w:val="Hyperlink"/>
            <w:rFonts w:ascii="Times New Roman" w:hAnsi="Times New Roman" w:cs="Times New Roman"/>
            <w:noProof/>
          </w:rPr>
          <w:t>Figure 34: Fast neutron flux distribution in a SiC-SiC channel box using a 0.067 MeV cutoff (top), 0.183 MeV cutoff (bottom), and the percent difference in flux between the two cutoffs (right) with the control blade halfway inserted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97</w:t>
        </w:r>
        <w:r w:rsidR="00E64AB1" w:rsidRPr="00E64AB1">
          <w:rPr>
            <w:rFonts w:cs="Times New Roman"/>
            <w:noProof/>
            <w:webHidden/>
          </w:rPr>
          <w:fldChar w:fldCharType="end"/>
        </w:r>
      </w:hyperlink>
    </w:p>
    <w:p w14:paraId="58811552" w14:textId="55AF1BAF" w:rsidR="00E64AB1" w:rsidRPr="00E64AB1" w:rsidRDefault="00A11185" w:rsidP="00E64AB1">
      <w:pPr>
        <w:pStyle w:val="TableofFigures"/>
        <w:tabs>
          <w:tab w:val="right" w:leader="dot" w:pos="8630"/>
        </w:tabs>
        <w:spacing w:after="120"/>
        <w:rPr>
          <w:rFonts w:eastAsiaTheme="minorEastAsia" w:cs="Times New Roman"/>
          <w:noProof/>
        </w:rPr>
      </w:pPr>
      <w:hyperlink w:anchor="_Toc55324788" w:history="1">
        <w:r w:rsidR="00E64AB1" w:rsidRPr="00E64AB1">
          <w:rPr>
            <w:rStyle w:val="Hyperlink"/>
            <w:rFonts w:ascii="Times New Roman" w:hAnsi="Times New Roman" w:cs="Times New Roman"/>
            <w:noProof/>
          </w:rPr>
          <w:t>Figure 35: Fast neutron flux distribution in a SiC-SiC channel box using a 0.067 MeV cutoff (top), 0.183 MeV cutoff (bottom), and the percent difference in flux between the two cutoffs (right) with the control blade fully inserted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98</w:t>
        </w:r>
        <w:r w:rsidR="00E64AB1" w:rsidRPr="00E64AB1">
          <w:rPr>
            <w:rFonts w:cs="Times New Roman"/>
            <w:noProof/>
            <w:webHidden/>
          </w:rPr>
          <w:fldChar w:fldCharType="end"/>
        </w:r>
      </w:hyperlink>
    </w:p>
    <w:p w14:paraId="6B1BD15D" w14:textId="7B34E404" w:rsidR="00E64AB1" w:rsidRPr="00E64AB1" w:rsidRDefault="00A11185" w:rsidP="00E64AB1">
      <w:pPr>
        <w:pStyle w:val="TableofFigures"/>
        <w:tabs>
          <w:tab w:val="right" w:leader="dot" w:pos="8630"/>
        </w:tabs>
        <w:spacing w:after="120"/>
        <w:rPr>
          <w:rFonts w:eastAsiaTheme="minorEastAsia" w:cs="Times New Roman"/>
          <w:noProof/>
        </w:rPr>
      </w:pPr>
      <w:hyperlink w:anchor="_Toc55324789" w:history="1">
        <w:r w:rsidR="00E64AB1" w:rsidRPr="00E64AB1">
          <w:rPr>
            <w:rStyle w:val="Hyperlink"/>
            <w:rFonts w:ascii="Times New Roman" w:hAnsi="Times New Roman" w:cs="Times New Roman"/>
            <w:noProof/>
          </w:rPr>
          <w:t>Figure 36: Temperature distribution in the channel box for the case with control blade fully withdrawn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_Toc55324789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99</w:t>
        </w:r>
        <w:r w:rsidR="00E64AB1" w:rsidRPr="00E64AB1">
          <w:rPr>
            <w:rFonts w:cs="Times New Roman"/>
            <w:noProof/>
            <w:webHidden/>
          </w:rPr>
          <w:fldChar w:fldCharType="end"/>
        </w:r>
      </w:hyperlink>
    </w:p>
    <w:p w14:paraId="253BD02D" w14:textId="587999D9" w:rsidR="00E64AB1" w:rsidRPr="00E64AB1" w:rsidRDefault="00A11185" w:rsidP="00E64AB1">
      <w:pPr>
        <w:pStyle w:val="TableofFigures"/>
        <w:tabs>
          <w:tab w:val="right" w:leader="dot" w:pos="8630"/>
        </w:tabs>
        <w:spacing w:after="120"/>
        <w:rPr>
          <w:rFonts w:eastAsiaTheme="minorEastAsia" w:cs="Times New Roman"/>
          <w:noProof/>
        </w:rPr>
      </w:pPr>
      <w:hyperlink w:anchor="_Toc55324790" w:history="1">
        <w:r w:rsidR="00E64AB1" w:rsidRPr="00E64AB1">
          <w:rPr>
            <w:rStyle w:val="Hyperlink"/>
            <w:rFonts w:ascii="Times New Roman" w:hAnsi="Times New Roman" w:cs="Times New Roman"/>
            <w:noProof/>
          </w:rPr>
          <w:t>Figure 37: Temperature distribution in the channel box for the case with control blade halfway inserted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99</w:t>
        </w:r>
        <w:r w:rsidR="00E64AB1" w:rsidRPr="00E64AB1">
          <w:rPr>
            <w:rFonts w:cs="Times New Roman"/>
            <w:noProof/>
            <w:webHidden/>
          </w:rPr>
          <w:fldChar w:fldCharType="end"/>
        </w:r>
      </w:hyperlink>
    </w:p>
    <w:p w14:paraId="02AE1DB3" w14:textId="1A600688" w:rsidR="00E64AB1" w:rsidRPr="00E64AB1" w:rsidRDefault="00A11185" w:rsidP="00E64AB1">
      <w:pPr>
        <w:pStyle w:val="TableofFigures"/>
        <w:tabs>
          <w:tab w:val="right" w:leader="dot" w:pos="8630"/>
        </w:tabs>
        <w:spacing w:after="120"/>
        <w:rPr>
          <w:rFonts w:eastAsiaTheme="minorEastAsia" w:cs="Times New Roman"/>
          <w:noProof/>
        </w:rPr>
      </w:pPr>
      <w:hyperlink w:anchor="_Toc55324791" w:history="1">
        <w:r w:rsidR="00E64AB1" w:rsidRPr="00E64AB1">
          <w:rPr>
            <w:rStyle w:val="Hyperlink"/>
            <w:rFonts w:ascii="Times New Roman" w:hAnsi="Times New Roman" w:cs="Times New Roman"/>
            <w:noProof/>
          </w:rPr>
          <w:t>Figure 38: Temperature distribution in the channel box for the case with control blade fully inserted.</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100</w:t>
        </w:r>
        <w:r w:rsidR="00E64AB1" w:rsidRPr="00E64AB1">
          <w:rPr>
            <w:rFonts w:cs="Times New Roman"/>
            <w:noProof/>
            <w:webHidden/>
          </w:rPr>
          <w:fldChar w:fldCharType="end"/>
        </w:r>
      </w:hyperlink>
    </w:p>
    <w:p w14:paraId="6CB61D36" w14:textId="73A18266" w:rsidR="00E64AB1" w:rsidRPr="00E64AB1" w:rsidRDefault="00A11185" w:rsidP="00E64AB1">
      <w:pPr>
        <w:pStyle w:val="TableofFigures"/>
        <w:tabs>
          <w:tab w:val="right" w:leader="dot" w:pos="8630"/>
        </w:tabs>
        <w:spacing w:after="120"/>
        <w:rPr>
          <w:rFonts w:eastAsiaTheme="minorEastAsia" w:cs="Times New Roman"/>
          <w:noProof/>
        </w:rPr>
      </w:pPr>
      <w:hyperlink w:anchor="_Toc55324792" w:history="1">
        <w:r w:rsidR="00E64AB1" w:rsidRPr="00E64AB1">
          <w:rPr>
            <w:rStyle w:val="Hyperlink"/>
            <w:rFonts w:ascii="Times New Roman" w:hAnsi="Times New Roman" w:cs="Times New Roman"/>
            <w:noProof/>
          </w:rPr>
          <w:t>Figure 39: Fast flux distribution in a control cell with a fully inserted control blade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102</w:t>
        </w:r>
        <w:r w:rsidR="00E64AB1" w:rsidRPr="00E64AB1">
          <w:rPr>
            <w:rFonts w:cs="Times New Roman"/>
            <w:noProof/>
            <w:webHidden/>
          </w:rPr>
          <w:fldChar w:fldCharType="end"/>
        </w:r>
      </w:hyperlink>
    </w:p>
    <w:p w14:paraId="218BA1DF" w14:textId="2B38D585" w:rsidR="00E64AB1" w:rsidRPr="00E64AB1" w:rsidRDefault="00A11185" w:rsidP="00E64AB1">
      <w:pPr>
        <w:pStyle w:val="TableofFigures"/>
        <w:tabs>
          <w:tab w:val="right" w:leader="dot" w:pos="8630"/>
        </w:tabs>
        <w:spacing w:after="120"/>
        <w:rPr>
          <w:rFonts w:eastAsiaTheme="minorEastAsia" w:cs="Times New Roman"/>
          <w:noProof/>
        </w:rPr>
      </w:pPr>
      <w:hyperlink w:anchor="_Toc55324793" w:history="1">
        <w:r w:rsidR="00E64AB1" w:rsidRPr="00E64AB1">
          <w:rPr>
            <w:rStyle w:val="Hyperlink"/>
            <w:rFonts w:ascii="Times New Roman" w:hAnsi="Times New Roman" w:cs="Times New Roman"/>
            <w:noProof/>
          </w:rPr>
          <w:t>Figure 40: Temperature distribution in a control cell with a fully inserted control blade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102</w:t>
        </w:r>
        <w:r w:rsidR="00E64AB1" w:rsidRPr="00E64AB1">
          <w:rPr>
            <w:rFonts w:cs="Times New Roman"/>
            <w:noProof/>
            <w:webHidden/>
          </w:rPr>
          <w:fldChar w:fldCharType="end"/>
        </w:r>
      </w:hyperlink>
    </w:p>
    <w:p w14:paraId="04CDBF28" w14:textId="208677FE" w:rsidR="00E64AB1" w:rsidRPr="00E64AB1" w:rsidRDefault="00A11185" w:rsidP="00E64AB1">
      <w:pPr>
        <w:pStyle w:val="TableofFigures"/>
        <w:tabs>
          <w:tab w:val="right" w:leader="dot" w:pos="8630"/>
        </w:tabs>
        <w:spacing w:after="120"/>
        <w:rPr>
          <w:rFonts w:eastAsiaTheme="minorEastAsia" w:cs="Times New Roman"/>
          <w:noProof/>
        </w:rPr>
      </w:pPr>
      <w:hyperlink w:anchor="_Toc55324794" w:history="1">
        <w:r w:rsidR="00E64AB1" w:rsidRPr="00E64AB1">
          <w:rPr>
            <w:rStyle w:val="Hyperlink"/>
            <w:rFonts w:ascii="Times New Roman" w:hAnsi="Times New Roman" w:cs="Times New Roman"/>
            <w:noProof/>
          </w:rPr>
          <w:t>Figure 41: Total lateral displacement of SiC/SiC channel box as a function of time and control blade configuration [17]</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104</w:t>
        </w:r>
        <w:r w:rsidR="00E64AB1" w:rsidRPr="00E64AB1">
          <w:rPr>
            <w:rFonts w:cs="Times New Roman"/>
            <w:noProof/>
            <w:webHidden/>
          </w:rPr>
          <w:fldChar w:fldCharType="end"/>
        </w:r>
      </w:hyperlink>
    </w:p>
    <w:p w14:paraId="642B1E85" w14:textId="231102D7" w:rsidR="00E64AB1" w:rsidRPr="00E64AB1" w:rsidRDefault="00A11185" w:rsidP="00E64AB1">
      <w:pPr>
        <w:pStyle w:val="TableofFigures"/>
        <w:tabs>
          <w:tab w:val="right" w:leader="dot" w:pos="8630"/>
        </w:tabs>
        <w:spacing w:after="120"/>
        <w:rPr>
          <w:rFonts w:eastAsiaTheme="minorEastAsia" w:cs="Times New Roman"/>
          <w:noProof/>
        </w:rPr>
      </w:pPr>
      <w:hyperlink w:anchor="_Toc55324795" w:history="1">
        <w:r w:rsidR="00E64AB1" w:rsidRPr="00E64AB1">
          <w:rPr>
            <w:rStyle w:val="Hyperlink"/>
            <w:rFonts w:ascii="Times New Roman" w:hAnsi="Times New Roman" w:cs="Times New Roman"/>
            <w:noProof/>
          </w:rPr>
          <w:t xml:space="preserve">Figure 42: Comparison of </w:t>
        </w:r>
        <w:r w:rsidR="00E64AB1" w:rsidRPr="00E64AB1">
          <w:rPr>
            <w:rStyle w:val="Hyperlink"/>
            <w:rFonts w:ascii="Times New Roman" w:hAnsi="Times New Roman" w:cs="Times New Roman"/>
            <w:i/>
            <w:noProof/>
          </w:rPr>
          <w:t>k</w:t>
        </w:r>
        <w:r w:rsidR="00E64AB1" w:rsidRPr="00E64AB1">
          <w:rPr>
            <w:rStyle w:val="Hyperlink"/>
            <w:rFonts w:ascii="Times New Roman" w:hAnsi="Times New Roman" w:cs="Times New Roman"/>
            <w:i/>
            <w:noProof/>
            <w:vertAlign w:val="subscript"/>
          </w:rPr>
          <w:t>eff</w:t>
        </w:r>
        <w:r w:rsidR="00E64AB1" w:rsidRPr="00E64AB1">
          <w:rPr>
            <w:rStyle w:val="Hyperlink"/>
            <w:rFonts w:ascii="Times New Roman" w:hAnsi="Times New Roman" w:cs="Times New Roman"/>
            <w:noProof/>
          </w:rPr>
          <w:t xml:space="preserve"> calculated by MPACT and Serpent for a)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b) 20% ThN-80% UN, c) 40% ThN-60% UN, d) 66% ThN-34% UN, and e) UN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111</w:t>
        </w:r>
        <w:r w:rsidR="00E64AB1" w:rsidRPr="00E64AB1">
          <w:rPr>
            <w:rFonts w:cs="Times New Roman"/>
            <w:noProof/>
            <w:webHidden/>
          </w:rPr>
          <w:fldChar w:fldCharType="end"/>
        </w:r>
      </w:hyperlink>
    </w:p>
    <w:p w14:paraId="653ECEF9" w14:textId="3C0B2134" w:rsidR="00E64AB1" w:rsidRPr="00E64AB1" w:rsidRDefault="00A11185" w:rsidP="00E64AB1">
      <w:pPr>
        <w:pStyle w:val="TableofFigures"/>
        <w:tabs>
          <w:tab w:val="right" w:leader="dot" w:pos="8630"/>
        </w:tabs>
        <w:spacing w:after="120"/>
        <w:rPr>
          <w:rFonts w:eastAsiaTheme="minorEastAsia" w:cs="Times New Roman"/>
          <w:noProof/>
        </w:rPr>
      </w:pPr>
      <w:hyperlink w:anchor="_Toc55324796" w:history="1">
        <w:r w:rsidR="00E64AB1" w:rsidRPr="00E64AB1">
          <w:rPr>
            <w:rStyle w:val="Hyperlink"/>
            <w:rFonts w:ascii="Times New Roman" w:hAnsi="Times New Roman" w:cs="Times New Roman"/>
            <w:noProof/>
          </w:rPr>
          <w:t xml:space="preserve">Figure 43: Comparison of </w:t>
        </w:r>
        <w:r w:rsidR="00E64AB1" w:rsidRPr="00E64AB1">
          <w:rPr>
            <w:rStyle w:val="Hyperlink"/>
            <w:rFonts w:ascii="Times New Roman" w:hAnsi="Times New Roman" w:cs="Times New Roman"/>
            <w:noProof/>
            <w:vertAlign w:val="superscript"/>
          </w:rPr>
          <w:t>232</w:t>
        </w:r>
        <w:r w:rsidR="00E64AB1" w:rsidRPr="00E64AB1">
          <w:rPr>
            <w:rStyle w:val="Hyperlink"/>
            <w:rFonts w:ascii="Times New Roman" w:hAnsi="Times New Roman" w:cs="Times New Roman"/>
            <w:noProof/>
          </w:rPr>
          <w:t xml:space="preserve">Th and </w:t>
        </w:r>
        <w:r w:rsidR="00E64AB1" w:rsidRPr="00E64AB1">
          <w:rPr>
            <w:rStyle w:val="Hyperlink"/>
            <w:rFonts w:ascii="Times New Roman" w:hAnsi="Times New Roman" w:cs="Times New Roman"/>
            <w:noProof/>
            <w:vertAlign w:val="superscript"/>
          </w:rPr>
          <w:t>233</w:t>
        </w:r>
        <w:r w:rsidR="00E64AB1" w:rsidRPr="00E64AB1">
          <w:rPr>
            <w:rStyle w:val="Hyperlink"/>
            <w:rFonts w:ascii="Times New Roman" w:hAnsi="Times New Roman" w:cs="Times New Roman"/>
            <w:noProof/>
          </w:rPr>
          <w:t>U mass as a function of burnup  in the 66% ThN, 34% UN mixture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112</w:t>
        </w:r>
        <w:r w:rsidR="00E64AB1" w:rsidRPr="00E64AB1">
          <w:rPr>
            <w:rFonts w:cs="Times New Roman"/>
            <w:noProof/>
            <w:webHidden/>
          </w:rPr>
          <w:fldChar w:fldCharType="end"/>
        </w:r>
      </w:hyperlink>
    </w:p>
    <w:p w14:paraId="35970D8F" w14:textId="7D62315E" w:rsidR="00E64AB1" w:rsidRPr="00E64AB1" w:rsidRDefault="00A11185" w:rsidP="00E64AB1">
      <w:pPr>
        <w:pStyle w:val="TableofFigures"/>
        <w:tabs>
          <w:tab w:val="right" w:leader="dot" w:pos="8630"/>
        </w:tabs>
        <w:spacing w:after="120"/>
        <w:rPr>
          <w:rFonts w:eastAsiaTheme="minorEastAsia" w:cs="Times New Roman"/>
          <w:noProof/>
        </w:rPr>
      </w:pPr>
      <w:hyperlink w:anchor="_Toc55324797" w:history="1">
        <w:r w:rsidR="00E64AB1" w:rsidRPr="00E64AB1">
          <w:rPr>
            <w:rStyle w:val="Hyperlink"/>
            <w:rFonts w:ascii="Times New Roman" w:hAnsi="Times New Roman" w:cs="Times New Roman"/>
            <w:noProof/>
          </w:rPr>
          <w:t>Figure 44: Thermal and intermediate neutron flux spectra at BOC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mixtures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114</w:t>
        </w:r>
        <w:r w:rsidR="00E64AB1" w:rsidRPr="00E64AB1">
          <w:rPr>
            <w:rFonts w:cs="Times New Roman"/>
            <w:noProof/>
            <w:webHidden/>
          </w:rPr>
          <w:fldChar w:fldCharType="end"/>
        </w:r>
      </w:hyperlink>
    </w:p>
    <w:p w14:paraId="7EEFFE63" w14:textId="7A385178" w:rsidR="00E64AB1" w:rsidRPr="00E64AB1" w:rsidRDefault="00A11185" w:rsidP="00E64AB1">
      <w:pPr>
        <w:pStyle w:val="TableofFigures"/>
        <w:tabs>
          <w:tab w:val="right" w:leader="dot" w:pos="8630"/>
        </w:tabs>
        <w:spacing w:after="120"/>
        <w:rPr>
          <w:rFonts w:eastAsiaTheme="minorEastAsia" w:cs="Times New Roman"/>
          <w:noProof/>
        </w:rPr>
      </w:pPr>
      <w:hyperlink w:anchor="_Toc55324798" w:history="1">
        <w:r w:rsidR="00E64AB1" w:rsidRPr="00E64AB1">
          <w:rPr>
            <w:rStyle w:val="Hyperlink"/>
            <w:rFonts w:ascii="Times New Roman" w:hAnsi="Times New Roman" w:cs="Times New Roman"/>
            <w:noProof/>
          </w:rPr>
          <w:t>Figure 45: Fast neutron flux spectra at BOC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mixtures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114</w:t>
        </w:r>
        <w:r w:rsidR="00E64AB1" w:rsidRPr="00E64AB1">
          <w:rPr>
            <w:rFonts w:cs="Times New Roman"/>
            <w:noProof/>
            <w:webHidden/>
          </w:rPr>
          <w:fldChar w:fldCharType="end"/>
        </w:r>
      </w:hyperlink>
    </w:p>
    <w:p w14:paraId="57FF1B31" w14:textId="05FB5FB9" w:rsidR="00E64AB1" w:rsidRPr="00E64AB1" w:rsidRDefault="00A11185" w:rsidP="00E64AB1">
      <w:pPr>
        <w:pStyle w:val="TableofFigures"/>
        <w:tabs>
          <w:tab w:val="right" w:leader="dot" w:pos="8630"/>
        </w:tabs>
        <w:spacing w:after="120"/>
        <w:rPr>
          <w:rFonts w:eastAsiaTheme="minorEastAsia" w:cs="Times New Roman"/>
          <w:noProof/>
        </w:rPr>
      </w:pPr>
      <w:hyperlink w:anchor="_Toc55324799" w:history="1">
        <w:r w:rsidR="00E64AB1" w:rsidRPr="00E64AB1">
          <w:rPr>
            <w:rStyle w:val="Hyperlink"/>
            <w:rFonts w:ascii="Times New Roman" w:hAnsi="Times New Roman" w:cs="Times New Roman"/>
            <w:noProof/>
          </w:rPr>
          <w:t>Figure 46: Comparison of BOC and EOC thermal and intermediate flux spectra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66% ThN-34% UN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_Toc55324799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115</w:t>
        </w:r>
        <w:r w:rsidR="00E64AB1" w:rsidRPr="00E64AB1">
          <w:rPr>
            <w:rFonts w:cs="Times New Roman"/>
            <w:noProof/>
            <w:webHidden/>
          </w:rPr>
          <w:fldChar w:fldCharType="end"/>
        </w:r>
      </w:hyperlink>
    </w:p>
    <w:p w14:paraId="70C3111F" w14:textId="20258C58" w:rsidR="00E64AB1" w:rsidRPr="00E64AB1" w:rsidRDefault="00A11185" w:rsidP="00E64AB1">
      <w:pPr>
        <w:pStyle w:val="TableofFigures"/>
        <w:tabs>
          <w:tab w:val="right" w:leader="dot" w:pos="8630"/>
        </w:tabs>
        <w:spacing w:after="120"/>
        <w:rPr>
          <w:rFonts w:eastAsiaTheme="minorEastAsia" w:cs="Times New Roman"/>
          <w:noProof/>
        </w:rPr>
      </w:pPr>
      <w:hyperlink w:anchor="_Toc55324800" w:history="1">
        <w:r w:rsidR="00E64AB1" w:rsidRPr="00E64AB1">
          <w:rPr>
            <w:rStyle w:val="Hyperlink"/>
            <w:rFonts w:ascii="Times New Roman" w:hAnsi="Times New Roman" w:cs="Times New Roman"/>
            <w:noProof/>
          </w:rPr>
          <w:t>Figure 47: FTC of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fuels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115</w:t>
        </w:r>
        <w:r w:rsidR="00E64AB1" w:rsidRPr="00E64AB1">
          <w:rPr>
            <w:rFonts w:cs="Times New Roman"/>
            <w:noProof/>
            <w:webHidden/>
          </w:rPr>
          <w:fldChar w:fldCharType="end"/>
        </w:r>
      </w:hyperlink>
    </w:p>
    <w:p w14:paraId="0674C8CD" w14:textId="39107BEB" w:rsidR="00E64AB1" w:rsidRPr="00E64AB1" w:rsidRDefault="00A11185" w:rsidP="00E64AB1">
      <w:pPr>
        <w:pStyle w:val="TableofFigures"/>
        <w:tabs>
          <w:tab w:val="right" w:leader="dot" w:pos="8630"/>
        </w:tabs>
        <w:spacing w:after="120"/>
        <w:rPr>
          <w:rFonts w:eastAsiaTheme="minorEastAsia" w:cs="Times New Roman"/>
          <w:noProof/>
        </w:rPr>
      </w:pPr>
      <w:hyperlink w:anchor="_Toc55324801" w:history="1">
        <w:r w:rsidR="00E64AB1" w:rsidRPr="00E64AB1">
          <w:rPr>
            <w:rStyle w:val="Hyperlink"/>
            <w:rFonts w:ascii="Times New Roman" w:hAnsi="Times New Roman" w:cs="Times New Roman"/>
            <w:noProof/>
          </w:rPr>
          <w:t>Figure 48: Moderator temperature coefficient of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fuels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116</w:t>
        </w:r>
        <w:r w:rsidR="00E64AB1" w:rsidRPr="00E64AB1">
          <w:rPr>
            <w:rFonts w:cs="Times New Roman"/>
            <w:noProof/>
            <w:webHidden/>
          </w:rPr>
          <w:fldChar w:fldCharType="end"/>
        </w:r>
      </w:hyperlink>
    </w:p>
    <w:p w14:paraId="494821BC" w14:textId="59BCE137" w:rsidR="00E64AB1" w:rsidRPr="00E64AB1" w:rsidRDefault="00A11185" w:rsidP="00E64AB1">
      <w:pPr>
        <w:pStyle w:val="TableofFigures"/>
        <w:tabs>
          <w:tab w:val="right" w:leader="dot" w:pos="8630"/>
        </w:tabs>
        <w:spacing w:after="120"/>
        <w:rPr>
          <w:rFonts w:eastAsiaTheme="minorEastAsia" w:cs="Times New Roman"/>
          <w:noProof/>
        </w:rPr>
      </w:pPr>
      <w:hyperlink w:anchor="_Toc55324802" w:history="1">
        <w:r w:rsidR="00E64AB1" w:rsidRPr="00E64AB1">
          <w:rPr>
            <w:rStyle w:val="Hyperlink"/>
            <w:rFonts w:ascii="Times New Roman" w:hAnsi="Times New Roman" w:cs="Times New Roman"/>
            <w:noProof/>
          </w:rPr>
          <w:t>Figure 49: Impact of boron on moderator temperature coefficient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66% ThN-34% UN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116</w:t>
        </w:r>
        <w:r w:rsidR="00E64AB1" w:rsidRPr="00E64AB1">
          <w:rPr>
            <w:rFonts w:cs="Times New Roman"/>
            <w:noProof/>
            <w:webHidden/>
          </w:rPr>
          <w:fldChar w:fldCharType="end"/>
        </w:r>
      </w:hyperlink>
    </w:p>
    <w:p w14:paraId="6F430B27" w14:textId="58DD3724" w:rsidR="00E64AB1" w:rsidRPr="00E64AB1" w:rsidRDefault="00A11185" w:rsidP="00E64AB1">
      <w:pPr>
        <w:pStyle w:val="TableofFigures"/>
        <w:tabs>
          <w:tab w:val="right" w:leader="dot" w:pos="8630"/>
        </w:tabs>
        <w:spacing w:after="120"/>
        <w:rPr>
          <w:rFonts w:eastAsiaTheme="minorEastAsia" w:cs="Times New Roman"/>
          <w:noProof/>
        </w:rPr>
      </w:pPr>
      <w:hyperlink w:anchor="_Toc55324803" w:history="1">
        <w:r w:rsidR="00E64AB1" w:rsidRPr="00E64AB1">
          <w:rPr>
            <w:rStyle w:val="Hyperlink"/>
            <w:rFonts w:ascii="Times New Roman" w:hAnsi="Times New Roman" w:cs="Times New Roman"/>
            <w:noProof/>
          </w:rPr>
          <w:t>Figure 50: Soluble boron coefficient of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fuels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117</w:t>
        </w:r>
        <w:r w:rsidR="00E64AB1" w:rsidRPr="00E64AB1">
          <w:rPr>
            <w:rFonts w:cs="Times New Roman"/>
            <w:noProof/>
            <w:webHidden/>
          </w:rPr>
          <w:fldChar w:fldCharType="end"/>
        </w:r>
      </w:hyperlink>
    </w:p>
    <w:p w14:paraId="7A0FB98C" w14:textId="49D9354E" w:rsidR="00E64AB1" w:rsidRPr="00E64AB1" w:rsidRDefault="00A11185" w:rsidP="00E64AB1">
      <w:pPr>
        <w:pStyle w:val="TableofFigures"/>
        <w:tabs>
          <w:tab w:val="right" w:leader="dot" w:pos="8630"/>
        </w:tabs>
        <w:spacing w:after="120"/>
        <w:rPr>
          <w:rFonts w:eastAsiaTheme="minorEastAsia" w:cs="Times New Roman"/>
          <w:noProof/>
        </w:rPr>
      </w:pPr>
      <w:hyperlink w:anchor="_Toc55324804" w:history="1">
        <w:r w:rsidR="00E64AB1" w:rsidRPr="00E64AB1">
          <w:rPr>
            <w:rStyle w:val="Hyperlink"/>
            <w:rFonts w:ascii="Times New Roman" w:hAnsi="Times New Roman" w:cs="Times New Roman"/>
            <w:noProof/>
          </w:rPr>
          <w:t>Figure 51: Control rod worth of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UN, and ThN-UN fuels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117</w:t>
        </w:r>
        <w:r w:rsidR="00E64AB1" w:rsidRPr="00E64AB1">
          <w:rPr>
            <w:rFonts w:cs="Times New Roman"/>
            <w:noProof/>
            <w:webHidden/>
          </w:rPr>
          <w:fldChar w:fldCharType="end"/>
        </w:r>
      </w:hyperlink>
    </w:p>
    <w:p w14:paraId="484E1CBB" w14:textId="7B02A50F" w:rsidR="00E64AB1" w:rsidRPr="00E64AB1" w:rsidRDefault="00A11185" w:rsidP="00E64AB1">
      <w:pPr>
        <w:pStyle w:val="TableofFigures"/>
        <w:tabs>
          <w:tab w:val="right" w:leader="dot" w:pos="8630"/>
        </w:tabs>
        <w:spacing w:after="120"/>
        <w:rPr>
          <w:rFonts w:eastAsiaTheme="minorEastAsia" w:cs="Times New Roman"/>
          <w:noProof/>
        </w:rPr>
      </w:pPr>
      <w:hyperlink w:anchor="_Toc55324805" w:history="1">
        <w:r w:rsidR="00E64AB1" w:rsidRPr="00E64AB1">
          <w:rPr>
            <w:rStyle w:val="Hyperlink"/>
            <w:rFonts w:ascii="Times New Roman" w:hAnsi="Times New Roman" w:cs="Times New Roman"/>
            <w:noProof/>
          </w:rPr>
          <w:t xml:space="preserve">Figure 52: </w:t>
        </w:r>
        <w:r w:rsidR="00E64AB1" w:rsidRPr="00E64AB1">
          <w:rPr>
            <w:rStyle w:val="Hyperlink"/>
            <w:rFonts w:ascii="Times New Roman" w:hAnsi="Times New Roman" w:cs="Times New Roman"/>
            <w:noProof/>
            <w:vertAlign w:val="superscript"/>
          </w:rPr>
          <w:t>135</w:t>
        </w:r>
        <w:r w:rsidR="00E64AB1" w:rsidRPr="00E64AB1">
          <w:rPr>
            <w:rStyle w:val="Hyperlink"/>
            <w:rFonts w:ascii="Times New Roman" w:hAnsi="Times New Roman" w:cs="Times New Roman"/>
            <w:noProof/>
          </w:rPr>
          <w:t>Xe mass as a function of burnup for each fuel form</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119</w:t>
        </w:r>
        <w:r w:rsidR="00E64AB1" w:rsidRPr="00E64AB1">
          <w:rPr>
            <w:rFonts w:cs="Times New Roman"/>
            <w:noProof/>
            <w:webHidden/>
          </w:rPr>
          <w:fldChar w:fldCharType="end"/>
        </w:r>
      </w:hyperlink>
    </w:p>
    <w:p w14:paraId="77B108EC" w14:textId="554D7B3E" w:rsidR="00E64AB1" w:rsidRPr="00E64AB1" w:rsidRDefault="00A11185" w:rsidP="00E64AB1">
      <w:pPr>
        <w:pStyle w:val="TableofFigures"/>
        <w:tabs>
          <w:tab w:val="right" w:leader="dot" w:pos="8630"/>
        </w:tabs>
        <w:spacing w:after="120"/>
        <w:rPr>
          <w:rFonts w:eastAsiaTheme="minorEastAsia" w:cs="Times New Roman"/>
          <w:noProof/>
        </w:rPr>
      </w:pPr>
      <w:hyperlink w:anchor="_Toc55324806" w:history="1">
        <w:r w:rsidR="00E64AB1" w:rsidRPr="00E64AB1">
          <w:rPr>
            <w:rStyle w:val="Hyperlink"/>
            <w:rFonts w:ascii="Times New Roman" w:hAnsi="Times New Roman" w:cs="Times New Roman"/>
            <w:noProof/>
          </w:rPr>
          <w:t>Figure 53: FTC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40ThN-60UN with natural nitrogen  and 40ThN-60UN with 100% </w:t>
        </w:r>
        <w:r w:rsidR="00E64AB1" w:rsidRPr="00E64AB1">
          <w:rPr>
            <w:rStyle w:val="Hyperlink"/>
            <w:rFonts w:ascii="Times New Roman" w:hAnsi="Times New Roman" w:cs="Times New Roman"/>
            <w:noProof/>
            <w:vertAlign w:val="superscript"/>
          </w:rPr>
          <w:t>15</w:t>
        </w:r>
        <w:r w:rsidR="00E64AB1" w:rsidRPr="00E64AB1">
          <w:rPr>
            <w:rStyle w:val="Hyperlink"/>
            <w:rFonts w:ascii="Times New Roman" w:hAnsi="Times New Roman" w:cs="Times New Roman"/>
            <w:noProof/>
          </w:rPr>
          <w:t>N enrichment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122</w:t>
        </w:r>
        <w:r w:rsidR="00E64AB1" w:rsidRPr="00E64AB1">
          <w:rPr>
            <w:rFonts w:cs="Times New Roman"/>
            <w:noProof/>
            <w:webHidden/>
          </w:rPr>
          <w:fldChar w:fldCharType="end"/>
        </w:r>
      </w:hyperlink>
    </w:p>
    <w:p w14:paraId="5DB04184" w14:textId="2DB80D3E" w:rsidR="00E64AB1" w:rsidRPr="00E64AB1" w:rsidRDefault="00A11185" w:rsidP="00E64AB1">
      <w:pPr>
        <w:pStyle w:val="TableofFigures"/>
        <w:tabs>
          <w:tab w:val="right" w:leader="dot" w:pos="8630"/>
        </w:tabs>
        <w:spacing w:after="120"/>
        <w:rPr>
          <w:rFonts w:eastAsiaTheme="minorEastAsia" w:cs="Times New Roman"/>
          <w:noProof/>
        </w:rPr>
      </w:pPr>
      <w:hyperlink w:anchor="_Toc55324807" w:history="1">
        <w:r w:rsidR="00E64AB1" w:rsidRPr="00E64AB1">
          <w:rPr>
            <w:rStyle w:val="Hyperlink"/>
            <w:rFonts w:ascii="Times New Roman" w:hAnsi="Times New Roman" w:cs="Times New Roman"/>
            <w:noProof/>
          </w:rPr>
          <w:t>Figure 54: MTC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40ThN-60UN with natural nitrogen, and 40ThN-60UN with 100% </w:t>
        </w:r>
        <w:r w:rsidR="00E64AB1" w:rsidRPr="00E64AB1">
          <w:rPr>
            <w:rStyle w:val="Hyperlink"/>
            <w:rFonts w:ascii="Times New Roman" w:hAnsi="Times New Roman" w:cs="Times New Roman"/>
            <w:noProof/>
            <w:vertAlign w:val="superscript"/>
          </w:rPr>
          <w:t>15</w:t>
        </w:r>
        <w:r w:rsidR="00E64AB1" w:rsidRPr="00E64AB1">
          <w:rPr>
            <w:rStyle w:val="Hyperlink"/>
            <w:rFonts w:ascii="Times New Roman" w:hAnsi="Times New Roman" w:cs="Times New Roman"/>
            <w:noProof/>
          </w:rPr>
          <w:t>N enrichment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124</w:t>
        </w:r>
        <w:r w:rsidR="00E64AB1" w:rsidRPr="00E64AB1">
          <w:rPr>
            <w:rFonts w:cs="Times New Roman"/>
            <w:noProof/>
            <w:webHidden/>
          </w:rPr>
          <w:fldChar w:fldCharType="end"/>
        </w:r>
      </w:hyperlink>
    </w:p>
    <w:p w14:paraId="4DCE417D" w14:textId="35626CEA" w:rsidR="00E64AB1" w:rsidRPr="00E64AB1" w:rsidRDefault="00A11185" w:rsidP="00E64AB1">
      <w:pPr>
        <w:pStyle w:val="TableofFigures"/>
        <w:tabs>
          <w:tab w:val="right" w:leader="dot" w:pos="8630"/>
        </w:tabs>
        <w:spacing w:after="120"/>
        <w:rPr>
          <w:rFonts w:eastAsiaTheme="minorEastAsia" w:cs="Times New Roman"/>
          <w:noProof/>
        </w:rPr>
      </w:pPr>
      <w:hyperlink w:anchor="_Toc55324808" w:history="1">
        <w:r w:rsidR="00E64AB1" w:rsidRPr="00E64AB1">
          <w:rPr>
            <w:rStyle w:val="Hyperlink"/>
            <w:rFonts w:ascii="Times New Roman" w:hAnsi="Times New Roman" w:cs="Times New Roman"/>
            <w:noProof/>
          </w:rPr>
          <w:t>Figure 55: SBC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40ThN-60UN with natural nitrogen, and 40ThN-60UN with 100% </w:t>
        </w:r>
        <w:r w:rsidR="00E64AB1" w:rsidRPr="00E64AB1">
          <w:rPr>
            <w:rStyle w:val="Hyperlink"/>
            <w:rFonts w:ascii="Times New Roman" w:hAnsi="Times New Roman" w:cs="Times New Roman"/>
            <w:noProof/>
            <w:vertAlign w:val="superscript"/>
          </w:rPr>
          <w:t>15</w:t>
        </w:r>
        <w:r w:rsidR="00E64AB1" w:rsidRPr="00E64AB1">
          <w:rPr>
            <w:rStyle w:val="Hyperlink"/>
            <w:rFonts w:ascii="Times New Roman" w:hAnsi="Times New Roman" w:cs="Times New Roman"/>
            <w:noProof/>
          </w:rPr>
          <w:t>N enrichment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124</w:t>
        </w:r>
        <w:r w:rsidR="00E64AB1" w:rsidRPr="00E64AB1">
          <w:rPr>
            <w:rFonts w:cs="Times New Roman"/>
            <w:noProof/>
            <w:webHidden/>
          </w:rPr>
          <w:fldChar w:fldCharType="end"/>
        </w:r>
      </w:hyperlink>
    </w:p>
    <w:p w14:paraId="7CB33EC2" w14:textId="407F4290" w:rsidR="00E64AB1" w:rsidRPr="00E64AB1" w:rsidRDefault="00A11185" w:rsidP="00E64AB1">
      <w:pPr>
        <w:pStyle w:val="TableofFigures"/>
        <w:tabs>
          <w:tab w:val="right" w:leader="dot" w:pos="8630"/>
        </w:tabs>
        <w:spacing w:after="120"/>
        <w:rPr>
          <w:rFonts w:eastAsiaTheme="minorEastAsia" w:cs="Times New Roman"/>
          <w:noProof/>
        </w:rPr>
      </w:pPr>
      <w:hyperlink w:anchor="_Toc55324809" w:history="1">
        <w:r w:rsidR="00E64AB1" w:rsidRPr="00E64AB1">
          <w:rPr>
            <w:rStyle w:val="Hyperlink"/>
            <w:rFonts w:ascii="Times New Roman" w:hAnsi="Times New Roman" w:cs="Times New Roman"/>
            <w:noProof/>
          </w:rPr>
          <w:t>Figure 56: Control rod worth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40ThN-60UN with natural nitrogen, and 40ThN-60UN with 100% </w:t>
        </w:r>
        <w:r w:rsidR="00E64AB1" w:rsidRPr="00E64AB1">
          <w:rPr>
            <w:rStyle w:val="Hyperlink"/>
            <w:rFonts w:ascii="Times New Roman" w:hAnsi="Times New Roman" w:cs="Times New Roman"/>
            <w:noProof/>
            <w:vertAlign w:val="superscript"/>
          </w:rPr>
          <w:t>15</w:t>
        </w:r>
        <w:r w:rsidR="00E64AB1" w:rsidRPr="00E64AB1">
          <w:rPr>
            <w:rStyle w:val="Hyperlink"/>
            <w:rFonts w:ascii="Times New Roman" w:hAnsi="Times New Roman" w:cs="Times New Roman"/>
            <w:noProof/>
          </w:rPr>
          <w:t>N enrichment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_Toc55324809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125</w:t>
        </w:r>
        <w:r w:rsidR="00E64AB1" w:rsidRPr="00E64AB1">
          <w:rPr>
            <w:rFonts w:cs="Times New Roman"/>
            <w:noProof/>
            <w:webHidden/>
          </w:rPr>
          <w:fldChar w:fldCharType="end"/>
        </w:r>
      </w:hyperlink>
    </w:p>
    <w:p w14:paraId="037B9D54" w14:textId="6AB838E1" w:rsidR="00E64AB1" w:rsidRPr="00E64AB1" w:rsidRDefault="00A11185" w:rsidP="00E64AB1">
      <w:pPr>
        <w:pStyle w:val="TableofFigures"/>
        <w:tabs>
          <w:tab w:val="right" w:leader="dot" w:pos="8630"/>
        </w:tabs>
        <w:spacing w:after="120"/>
        <w:rPr>
          <w:rFonts w:eastAsiaTheme="minorEastAsia" w:cs="Times New Roman"/>
          <w:noProof/>
        </w:rPr>
      </w:pPr>
      <w:hyperlink w:anchor="_Toc55324810" w:history="1">
        <w:r w:rsidR="00E64AB1" w:rsidRPr="00E64AB1">
          <w:rPr>
            <w:rStyle w:val="Hyperlink"/>
            <w:rFonts w:ascii="Times New Roman" w:hAnsi="Times New Roman" w:cs="Times New Roman"/>
            <w:noProof/>
          </w:rPr>
          <w:t>Figure 57: Thermal conductivity of UN, ThN, and ThN-UN mixtures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127</w:t>
        </w:r>
        <w:r w:rsidR="00E64AB1" w:rsidRPr="00E64AB1">
          <w:rPr>
            <w:rFonts w:cs="Times New Roman"/>
            <w:noProof/>
            <w:webHidden/>
          </w:rPr>
          <w:fldChar w:fldCharType="end"/>
        </w:r>
      </w:hyperlink>
    </w:p>
    <w:p w14:paraId="384F54F1" w14:textId="7A0B135D" w:rsidR="00E64AB1" w:rsidRPr="00E64AB1" w:rsidRDefault="00A11185" w:rsidP="00E64AB1">
      <w:pPr>
        <w:pStyle w:val="TableofFigures"/>
        <w:tabs>
          <w:tab w:val="right" w:leader="dot" w:pos="8630"/>
        </w:tabs>
        <w:spacing w:after="120"/>
        <w:rPr>
          <w:rFonts w:eastAsiaTheme="minorEastAsia" w:cs="Times New Roman"/>
          <w:noProof/>
        </w:rPr>
      </w:pPr>
      <w:hyperlink w:anchor="_Toc55324811" w:history="1">
        <w:r w:rsidR="00E64AB1" w:rsidRPr="00E64AB1">
          <w:rPr>
            <w:rStyle w:val="Hyperlink"/>
            <w:rFonts w:ascii="Times New Roman" w:hAnsi="Times New Roman" w:cs="Times New Roman"/>
            <w:noProof/>
          </w:rPr>
          <w:t>Figure 58: Specific heat capacity of UN, ThN, and ThN-UN mixtures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127</w:t>
        </w:r>
        <w:r w:rsidR="00E64AB1" w:rsidRPr="00E64AB1">
          <w:rPr>
            <w:rFonts w:cs="Times New Roman"/>
            <w:noProof/>
            <w:webHidden/>
          </w:rPr>
          <w:fldChar w:fldCharType="end"/>
        </w:r>
      </w:hyperlink>
    </w:p>
    <w:p w14:paraId="567A6895" w14:textId="1F14C655" w:rsidR="00E64AB1" w:rsidRPr="00E64AB1" w:rsidRDefault="00A11185" w:rsidP="00E64AB1">
      <w:pPr>
        <w:pStyle w:val="TableofFigures"/>
        <w:tabs>
          <w:tab w:val="right" w:leader="dot" w:pos="8630"/>
        </w:tabs>
        <w:spacing w:after="120"/>
        <w:rPr>
          <w:rFonts w:eastAsiaTheme="minorEastAsia" w:cs="Times New Roman"/>
          <w:noProof/>
        </w:rPr>
      </w:pPr>
      <w:hyperlink w:anchor="_Toc55324812" w:history="1">
        <w:r w:rsidR="00E64AB1" w:rsidRPr="00E64AB1">
          <w:rPr>
            <w:rStyle w:val="Hyperlink"/>
            <w:rFonts w:ascii="Times New Roman" w:hAnsi="Times New Roman" w:cs="Times New Roman"/>
            <w:noProof/>
          </w:rPr>
          <w:t>Figure 59: Homologous temperature as a function of fuel rod height at BOC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128</w:t>
        </w:r>
        <w:r w:rsidR="00E64AB1" w:rsidRPr="00E64AB1">
          <w:rPr>
            <w:rFonts w:cs="Times New Roman"/>
            <w:noProof/>
            <w:webHidden/>
          </w:rPr>
          <w:fldChar w:fldCharType="end"/>
        </w:r>
      </w:hyperlink>
    </w:p>
    <w:p w14:paraId="310AFD76" w14:textId="3577CC90" w:rsidR="00E64AB1" w:rsidRPr="00E64AB1" w:rsidRDefault="00A11185" w:rsidP="00E64AB1">
      <w:pPr>
        <w:pStyle w:val="TableofFigures"/>
        <w:tabs>
          <w:tab w:val="right" w:leader="dot" w:pos="8630"/>
        </w:tabs>
        <w:spacing w:after="120"/>
        <w:rPr>
          <w:rFonts w:eastAsiaTheme="minorEastAsia" w:cs="Times New Roman"/>
          <w:noProof/>
        </w:rPr>
      </w:pPr>
      <w:hyperlink w:anchor="_Toc55324813" w:history="1">
        <w:r w:rsidR="00E64AB1" w:rsidRPr="00E64AB1">
          <w:rPr>
            <w:rStyle w:val="Hyperlink"/>
            <w:rFonts w:ascii="Times New Roman" w:hAnsi="Times New Roman" w:cs="Times New Roman"/>
            <w:noProof/>
          </w:rPr>
          <w:t>Figure 60: Homologous temperature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128</w:t>
        </w:r>
        <w:r w:rsidR="00E64AB1" w:rsidRPr="00E64AB1">
          <w:rPr>
            <w:rFonts w:cs="Times New Roman"/>
            <w:noProof/>
            <w:webHidden/>
          </w:rPr>
          <w:fldChar w:fldCharType="end"/>
        </w:r>
      </w:hyperlink>
    </w:p>
    <w:p w14:paraId="0DAA6FD6" w14:textId="3182E3A3" w:rsidR="00E64AB1" w:rsidRPr="00E64AB1" w:rsidRDefault="00A11185" w:rsidP="00E64AB1">
      <w:pPr>
        <w:pStyle w:val="TableofFigures"/>
        <w:tabs>
          <w:tab w:val="right" w:leader="dot" w:pos="8630"/>
        </w:tabs>
        <w:spacing w:after="120"/>
        <w:rPr>
          <w:rFonts w:eastAsiaTheme="minorEastAsia" w:cs="Times New Roman"/>
          <w:noProof/>
        </w:rPr>
      </w:pPr>
      <w:hyperlink w:anchor="_Toc55324814" w:history="1">
        <w:r w:rsidR="00E64AB1" w:rsidRPr="00E64AB1">
          <w:rPr>
            <w:rStyle w:val="Hyperlink"/>
            <w:rFonts w:ascii="Times New Roman" w:hAnsi="Times New Roman" w:cs="Times New Roman"/>
            <w:noProof/>
          </w:rPr>
          <w:t xml:space="preserve">Figure 61: Difference in cycle length of various combinations of Mo content and </w:t>
        </w:r>
        <w:r w:rsidR="00E64AB1" w:rsidRPr="00E64AB1">
          <w:rPr>
            <w:rStyle w:val="Hyperlink"/>
            <w:rFonts w:ascii="Times New Roman" w:hAnsi="Times New Roman" w:cs="Times New Roman"/>
            <w:noProof/>
            <w:vertAlign w:val="superscript"/>
          </w:rPr>
          <w:t>235</w:t>
        </w:r>
        <w:r w:rsidR="00E64AB1" w:rsidRPr="00E64AB1">
          <w:rPr>
            <w:rStyle w:val="Hyperlink"/>
            <w:rFonts w:ascii="Times New Roman" w:hAnsi="Times New Roman" w:cs="Times New Roman"/>
            <w:noProof/>
          </w:rPr>
          <w:t>U enrichment relative to 4.9% enriched UO</w:t>
        </w:r>
        <w:r w:rsidR="00E64AB1" w:rsidRPr="00E64AB1">
          <w:rPr>
            <w:rStyle w:val="Hyperlink"/>
            <w:rFonts w:ascii="Times New Roman" w:hAnsi="Times New Roman" w:cs="Times New Roman"/>
            <w:noProof/>
            <w:vertAlign w:val="subscript"/>
          </w:rPr>
          <w:t>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134</w:t>
        </w:r>
        <w:r w:rsidR="00E64AB1" w:rsidRPr="00E64AB1">
          <w:rPr>
            <w:rFonts w:cs="Times New Roman"/>
            <w:noProof/>
            <w:webHidden/>
          </w:rPr>
          <w:fldChar w:fldCharType="end"/>
        </w:r>
      </w:hyperlink>
    </w:p>
    <w:p w14:paraId="5E9121A8" w14:textId="5D14C10D" w:rsidR="00E64AB1" w:rsidRPr="00E64AB1" w:rsidRDefault="00A11185" w:rsidP="00E64AB1">
      <w:pPr>
        <w:pStyle w:val="TableofFigures"/>
        <w:tabs>
          <w:tab w:val="right" w:leader="dot" w:pos="8630"/>
        </w:tabs>
        <w:spacing w:after="120"/>
        <w:rPr>
          <w:rFonts w:eastAsiaTheme="minorEastAsia" w:cs="Times New Roman"/>
          <w:noProof/>
        </w:rPr>
      </w:pPr>
      <w:hyperlink w:anchor="_Toc55324815" w:history="1">
        <w:r w:rsidR="00E64AB1" w:rsidRPr="00E64AB1">
          <w:rPr>
            <w:rStyle w:val="Hyperlink"/>
            <w:rFonts w:ascii="Times New Roman" w:hAnsi="Times New Roman" w:cs="Times New Roman"/>
            <w:noProof/>
          </w:rPr>
          <w:t>Figure 62: Difference in neutron multiplication factors between Serpent and MPACT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134</w:t>
        </w:r>
        <w:r w:rsidR="00E64AB1" w:rsidRPr="00E64AB1">
          <w:rPr>
            <w:rFonts w:cs="Times New Roman"/>
            <w:noProof/>
            <w:webHidden/>
          </w:rPr>
          <w:fldChar w:fldCharType="end"/>
        </w:r>
      </w:hyperlink>
    </w:p>
    <w:p w14:paraId="00C51DBA" w14:textId="0B956854" w:rsidR="00E64AB1" w:rsidRPr="00E64AB1" w:rsidRDefault="00A11185" w:rsidP="00E64AB1">
      <w:pPr>
        <w:pStyle w:val="TableofFigures"/>
        <w:tabs>
          <w:tab w:val="right" w:leader="dot" w:pos="8630"/>
        </w:tabs>
        <w:spacing w:after="120"/>
        <w:rPr>
          <w:rFonts w:eastAsiaTheme="minorEastAsia" w:cs="Times New Roman"/>
          <w:noProof/>
        </w:rPr>
      </w:pPr>
      <w:hyperlink w:anchor="_Toc55324816" w:history="1">
        <w:r w:rsidR="00E64AB1" w:rsidRPr="00E64AB1">
          <w:rPr>
            <w:rStyle w:val="Hyperlink"/>
            <w:rFonts w:ascii="Times New Roman" w:hAnsi="Times New Roman" w:cs="Times New Roman"/>
            <w:noProof/>
          </w:rPr>
          <w:t>Figure 63: Thermal resistance network in a) a typical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fuel pellet and b) a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fuel pellet with a rod-and-disk Mo insert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136</w:t>
        </w:r>
        <w:r w:rsidR="00E64AB1" w:rsidRPr="00E64AB1">
          <w:rPr>
            <w:rFonts w:cs="Times New Roman"/>
            <w:noProof/>
            <w:webHidden/>
          </w:rPr>
          <w:fldChar w:fldCharType="end"/>
        </w:r>
      </w:hyperlink>
    </w:p>
    <w:p w14:paraId="25120711" w14:textId="33745022" w:rsidR="00E64AB1" w:rsidRPr="00E64AB1" w:rsidRDefault="00A11185" w:rsidP="00E64AB1">
      <w:pPr>
        <w:pStyle w:val="TableofFigures"/>
        <w:tabs>
          <w:tab w:val="right" w:leader="dot" w:pos="8630"/>
        </w:tabs>
        <w:spacing w:after="120"/>
        <w:rPr>
          <w:rFonts w:eastAsiaTheme="minorEastAsia" w:cs="Times New Roman"/>
          <w:noProof/>
        </w:rPr>
      </w:pPr>
      <w:hyperlink w:anchor="_Toc55324817" w:history="1">
        <w:r w:rsidR="00E64AB1" w:rsidRPr="00E64AB1">
          <w:rPr>
            <w:rStyle w:val="Hyperlink"/>
            <w:rFonts w:ascii="Times New Roman" w:hAnsi="Times New Roman" w:cs="Times New Roman"/>
            <w:noProof/>
          </w:rPr>
          <w:t>Figure 64: Example of Mo insert geometry with two radial disks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138</w:t>
        </w:r>
        <w:r w:rsidR="00E64AB1" w:rsidRPr="00E64AB1">
          <w:rPr>
            <w:rFonts w:cs="Times New Roman"/>
            <w:noProof/>
            <w:webHidden/>
          </w:rPr>
          <w:fldChar w:fldCharType="end"/>
        </w:r>
      </w:hyperlink>
    </w:p>
    <w:p w14:paraId="3FA5EE3E" w14:textId="0D1943CF" w:rsidR="00E64AB1" w:rsidRPr="00E64AB1" w:rsidRDefault="00A11185" w:rsidP="00E64AB1">
      <w:pPr>
        <w:pStyle w:val="TableofFigures"/>
        <w:tabs>
          <w:tab w:val="right" w:leader="dot" w:pos="8630"/>
        </w:tabs>
        <w:spacing w:after="120"/>
        <w:rPr>
          <w:rFonts w:eastAsiaTheme="minorEastAsia" w:cs="Times New Roman"/>
          <w:noProof/>
        </w:rPr>
      </w:pPr>
      <w:hyperlink w:anchor="_Toc55324818" w:history="1">
        <w:r w:rsidR="00E64AB1" w:rsidRPr="00E64AB1">
          <w:rPr>
            <w:rStyle w:val="Hyperlink"/>
            <w:rFonts w:ascii="Times New Roman" w:hAnsi="Times New Roman" w:cs="Times New Roman"/>
            <w:noProof/>
          </w:rPr>
          <w:t>Figure 65: Process flowchart used for this study.</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142</w:t>
        </w:r>
        <w:r w:rsidR="00E64AB1" w:rsidRPr="00E64AB1">
          <w:rPr>
            <w:rFonts w:cs="Times New Roman"/>
            <w:noProof/>
            <w:webHidden/>
          </w:rPr>
          <w:fldChar w:fldCharType="end"/>
        </w:r>
      </w:hyperlink>
    </w:p>
    <w:p w14:paraId="5BB1A869" w14:textId="62BF3BDD" w:rsidR="00E64AB1" w:rsidRPr="00E64AB1" w:rsidRDefault="00A11185" w:rsidP="00E64AB1">
      <w:pPr>
        <w:pStyle w:val="TableofFigures"/>
        <w:tabs>
          <w:tab w:val="right" w:leader="dot" w:pos="8630"/>
        </w:tabs>
        <w:spacing w:after="120"/>
        <w:rPr>
          <w:rFonts w:eastAsiaTheme="minorEastAsia" w:cs="Times New Roman"/>
          <w:noProof/>
        </w:rPr>
      </w:pPr>
      <w:hyperlink w:anchor="_Toc55324819" w:history="1">
        <w:r w:rsidR="00E64AB1" w:rsidRPr="00E64AB1">
          <w:rPr>
            <w:rStyle w:val="Hyperlink"/>
            <w:rFonts w:ascii="Times New Roman" w:hAnsi="Times New Roman" w:cs="Times New Roman"/>
            <w:noProof/>
          </w:rPr>
          <w:t>Figure 66: Summary of computational tools and their roles in this study.</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_Toc55324819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143</w:t>
        </w:r>
        <w:r w:rsidR="00E64AB1" w:rsidRPr="00E64AB1">
          <w:rPr>
            <w:rFonts w:cs="Times New Roman"/>
            <w:noProof/>
            <w:webHidden/>
          </w:rPr>
          <w:fldChar w:fldCharType="end"/>
        </w:r>
      </w:hyperlink>
    </w:p>
    <w:p w14:paraId="4996AB3F" w14:textId="0CA1A1C3" w:rsidR="00E64AB1" w:rsidRPr="00E64AB1" w:rsidRDefault="00A11185" w:rsidP="00E64AB1">
      <w:pPr>
        <w:pStyle w:val="TableofFigures"/>
        <w:tabs>
          <w:tab w:val="right" w:leader="dot" w:pos="8630"/>
        </w:tabs>
        <w:spacing w:after="120"/>
        <w:rPr>
          <w:rFonts w:eastAsiaTheme="minorEastAsia" w:cs="Times New Roman"/>
          <w:noProof/>
        </w:rPr>
      </w:pPr>
      <w:hyperlink w:anchor="_Toc55324820" w:history="1">
        <w:r w:rsidR="00E64AB1" w:rsidRPr="00E64AB1">
          <w:rPr>
            <w:rStyle w:val="Hyperlink"/>
            <w:rFonts w:ascii="Times New Roman" w:hAnsi="Times New Roman" w:cs="Times New Roman"/>
            <w:noProof/>
          </w:rPr>
          <w:t>Figure 67: Unconditional neutronic results as a function of each input variable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145</w:t>
        </w:r>
        <w:r w:rsidR="00E64AB1" w:rsidRPr="00E64AB1">
          <w:rPr>
            <w:rFonts w:cs="Times New Roman"/>
            <w:noProof/>
            <w:webHidden/>
          </w:rPr>
          <w:fldChar w:fldCharType="end"/>
        </w:r>
      </w:hyperlink>
    </w:p>
    <w:p w14:paraId="34346754" w14:textId="0FFD9BA7" w:rsidR="00E64AB1" w:rsidRPr="00E64AB1" w:rsidRDefault="00A11185" w:rsidP="00E64AB1">
      <w:pPr>
        <w:pStyle w:val="TableofFigures"/>
        <w:tabs>
          <w:tab w:val="right" w:leader="dot" w:pos="8630"/>
        </w:tabs>
        <w:spacing w:after="120"/>
        <w:rPr>
          <w:rFonts w:eastAsiaTheme="minorEastAsia" w:cs="Times New Roman"/>
          <w:noProof/>
        </w:rPr>
      </w:pPr>
      <w:hyperlink w:anchor="_Toc55324821" w:history="1">
        <w:r w:rsidR="00E64AB1" w:rsidRPr="00E64AB1">
          <w:rPr>
            <w:rStyle w:val="Hyperlink"/>
            <w:rFonts w:ascii="Times New Roman" w:hAnsi="Times New Roman" w:cs="Times New Roman"/>
            <w:noProof/>
          </w:rPr>
          <w:t>Figure 68: Example of A(x</w:t>
        </w:r>
        <w:r w:rsidR="00E64AB1" w:rsidRPr="00E64AB1">
          <w:rPr>
            <w:rStyle w:val="Hyperlink"/>
            <w:rFonts w:ascii="Times New Roman" w:hAnsi="Times New Roman" w:cs="Times New Roman"/>
            <w:noProof/>
            <w:vertAlign w:val="subscript"/>
          </w:rPr>
          <w:t>i</w:t>
        </w:r>
        <w:r w:rsidR="00E64AB1" w:rsidRPr="00E64AB1">
          <w:rPr>
            <w:rStyle w:val="Hyperlink"/>
            <w:rFonts w:ascii="Times New Roman" w:hAnsi="Times New Roman" w:cs="Times New Roman"/>
            <w:noProof/>
          </w:rPr>
          <w:t>) between the unconditional CDF and a conditional CDF</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145</w:t>
        </w:r>
        <w:r w:rsidR="00E64AB1" w:rsidRPr="00E64AB1">
          <w:rPr>
            <w:rFonts w:cs="Times New Roman"/>
            <w:noProof/>
            <w:webHidden/>
          </w:rPr>
          <w:fldChar w:fldCharType="end"/>
        </w:r>
      </w:hyperlink>
    </w:p>
    <w:p w14:paraId="596CDA61" w14:textId="0188CFC1" w:rsidR="00E64AB1" w:rsidRPr="00E64AB1" w:rsidRDefault="00A11185" w:rsidP="00E64AB1">
      <w:pPr>
        <w:pStyle w:val="TableofFigures"/>
        <w:tabs>
          <w:tab w:val="right" w:leader="dot" w:pos="8630"/>
        </w:tabs>
        <w:spacing w:after="120"/>
        <w:rPr>
          <w:rFonts w:eastAsiaTheme="minorEastAsia" w:cs="Times New Roman"/>
          <w:noProof/>
        </w:rPr>
      </w:pPr>
      <w:hyperlink w:anchor="_Toc55324822" w:history="1">
        <w:r w:rsidR="00E64AB1" w:rsidRPr="00E64AB1">
          <w:rPr>
            <w:rStyle w:val="Hyperlink"/>
            <w:rFonts w:ascii="Times New Roman" w:hAnsi="Times New Roman" w:cs="Times New Roman"/>
            <w:noProof/>
          </w:rPr>
          <w:t>Figure 69: Neutronic sensitivity indices as a function of model runs per variable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146</w:t>
        </w:r>
        <w:r w:rsidR="00E64AB1" w:rsidRPr="00E64AB1">
          <w:rPr>
            <w:rFonts w:cs="Times New Roman"/>
            <w:noProof/>
            <w:webHidden/>
          </w:rPr>
          <w:fldChar w:fldCharType="end"/>
        </w:r>
      </w:hyperlink>
    </w:p>
    <w:p w14:paraId="4002A569" w14:textId="4B92CE1E" w:rsidR="00E64AB1" w:rsidRPr="00E64AB1" w:rsidRDefault="00A11185" w:rsidP="00E64AB1">
      <w:pPr>
        <w:pStyle w:val="TableofFigures"/>
        <w:tabs>
          <w:tab w:val="right" w:leader="dot" w:pos="8630"/>
        </w:tabs>
        <w:spacing w:after="120"/>
        <w:rPr>
          <w:rFonts w:eastAsiaTheme="minorEastAsia" w:cs="Times New Roman"/>
          <w:noProof/>
        </w:rPr>
      </w:pPr>
      <w:hyperlink w:anchor="_Toc55324823" w:history="1">
        <w:r w:rsidR="00E64AB1" w:rsidRPr="00E64AB1">
          <w:rPr>
            <w:rStyle w:val="Hyperlink"/>
            <w:rFonts w:ascii="Times New Roman" w:hAnsi="Times New Roman" w:cs="Times New Roman"/>
            <w:noProof/>
          </w:rPr>
          <w:t>Figure 70: Cross sections of the HRC (left) and LRC (right) pin-cell models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146</w:t>
        </w:r>
        <w:r w:rsidR="00E64AB1" w:rsidRPr="00E64AB1">
          <w:rPr>
            <w:rFonts w:cs="Times New Roman"/>
            <w:noProof/>
            <w:webHidden/>
          </w:rPr>
          <w:fldChar w:fldCharType="end"/>
        </w:r>
      </w:hyperlink>
    </w:p>
    <w:p w14:paraId="409095BF" w14:textId="6D4A610E" w:rsidR="00E64AB1" w:rsidRPr="00E64AB1" w:rsidRDefault="00A11185" w:rsidP="00E64AB1">
      <w:pPr>
        <w:pStyle w:val="TableofFigures"/>
        <w:tabs>
          <w:tab w:val="right" w:leader="dot" w:pos="8630"/>
        </w:tabs>
        <w:spacing w:after="120"/>
        <w:rPr>
          <w:rFonts w:eastAsiaTheme="minorEastAsia" w:cs="Times New Roman"/>
          <w:noProof/>
        </w:rPr>
      </w:pPr>
      <w:hyperlink w:anchor="_Toc55324824" w:history="1">
        <w:r w:rsidR="00E64AB1" w:rsidRPr="00E64AB1">
          <w:rPr>
            <w:rStyle w:val="Hyperlink"/>
            <w:rFonts w:ascii="Times New Roman" w:hAnsi="Times New Roman" w:cs="Times New Roman"/>
            <w:noProof/>
          </w:rPr>
          <w:t>Figure 71: Impact of Mo inserts on self-shielding in the fuel pellet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148</w:t>
        </w:r>
        <w:r w:rsidR="00E64AB1" w:rsidRPr="00E64AB1">
          <w:rPr>
            <w:rFonts w:cs="Times New Roman"/>
            <w:noProof/>
            <w:webHidden/>
          </w:rPr>
          <w:fldChar w:fldCharType="end"/>
        </w:r>
      </w:hyperlink>
    </w:p>
    <w:p w14:paraId="05CD89BF" w14:textId="42DA82D3" w:rsidR="00E64AB1" w:rsidRPr="00E64AB1" w:rsidRDefault="00A11185" w:rsidP="00E64AB1">
      <w:pPr>
        <w:pStyle w:val="TableofFigures"/>
        <w:tabs>
          <w:tab w:val="right" w:leader="dot" w:pos="8630"/>
        </w:tabs>
        <w:spacing w:after="120"/>
        <w:rPr>
          <w:rFonts w:eastAsiaTheme="minorEastAsia" w:cs="Times New Roman"/>
          <w:noProof/>
        </w:rPr>
      </w:pPr>
      <w:hyperlink w:anchor="_Toc55324825" w:history="1">
        <w:r w:rsidR="00E64AB1" w:rsidRPr="00E64AB1">
          <w:rPr>
            <w:rStyle w:val="Hyperlink"/>
            <w:rFonts w:ascii="Times New Roman" w:hAnsi="Times New Roman" w:cs="Times New Roman"/>
            <w:noProof/>
          </w:rPr>
          <w:t>Figure 72: Unconditional predictions of maximum fuel temperature as a function of each input variable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151</w:t>
        </w:r>
        <w:r w:rsidR="00E64AB1" w:rsidRPr="00E64AB1">
          <w:rPr>
            <w:rFonts w:cs="Times New Roman"/>
            <w:noProof/>
            <w:webHidden/>
          </w:rPr>
          <w:fldChar w:fldCharType="end"/>
        </w:r>
      </w:hyperlink>
    </w:p>
    <w:p w14:paraId="392A1132" w14:textId="5F42D8BB" w:rsidR="00E64AB1" w:rsidRPr="00E64AB1" w:rsidRDefault="00A11185" w:rsidP="00E64AB1">
      <w:pPr>
        <w:pStyle w:val="TableofFigures"/>
        <w:tabs>
          <w:tab w:val="right" w:leader="dot" w:pos="8630"/>
        </w:tabs>
        <w:spacing w:after="120"/>
        <w:rPr>
          <w:rFonts w:eastAsiaTheme="minorEastAsia" w:cs="Times New Roman"/>
          <w:noProof/>
        </w:rPr>
      </w:pPr>
      <w:hyperlink w:anchor="_Toc55324826" w:history="1">
        <w:r w:rsidR="00E64AB1" w:rsidRPr="00E64AB1">
          <w:rPr>
            <w:rStyle w:val="Hyperlink"/>
            <w:rFonts w:ascii="Times New Roman" w:hAnsi="Times New Roman" w:cs="Times New Roman"/>
            <w:noProof/>
          </w:rPr>
          <w:t>Figure 73: Heat transfer sensitivity indices as a function of model runs per variable</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151</w:t>
        </w:r>
        <w:r w:rsidR="00E64AB1" w:rsidRPr="00E64AB1">
          <w:rPr>
            <w:rFonts w:cs="Times New Roman"/>
            <w:noProof/>
            <w:webHidden/>
          </w:rPr>
          <w:fldChar w:fldCharType="end"/>
        </w:r>
      </w:hyperlink>
    </w:p>
    <w:p w14:paraId="1DE27678" w14:textId="5AD40D47" w:rsidR="00E64AB1" w:rsidRPr="00E64AB1" w:rsidRDefault="00A11185" w:rsidP="00E64AB1">
      <w:pPr>
        <w:pStyle w:val="TableofFigures"/>
        <w:tabs>
          <w:tab w:val="right" w:leader="dot" w:pos="8630"/>
        </w:tabs>
        <w:spacing w:after="120"/>
        <w:rPr>
          <w:rFonts w:eastAsiaTheme="minorEastAsia" w:cs="Times New Roman"/>
          <w:noProof/>
        </w:rPr>
      </w:pPr>
      <w:hyperlink w:anchor="_Toc55324827" w:history="1">
        <w:r w:rsidR="00E64AB1" w:rsidRPr="00E64AB1">
          <w:rPr>
            <w:rStyle w:val="Hyperlink"/>
            <w:rFonts w:ascii="Times New Roman" w:hAnsi="Times New Roman" w:cs="Times New Roman"/>
            <w:noProof/>
          </w:rPr>
          <w:t>Figure 74: Cross sections of the HTC geometry (left) and the LTC geometry (right)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152</w:t>
        </w:r>
        <w:r w:rsidR="00E64AB1" w:rsidRPr="00E64AB1">
          <w:rPr>
            <w:rFonts w:cs="Times New Roman"/>
            <w:noProof/>
            <w:webHidden/>
          </w:rPr>
          <w:fldChar w:fldCharType="end"/>
        </w:r>
      </w:hyperlink>
    </w:p>
    <w:p w14:paraId="13E7A221" w14:textId="00559666" w:rsidR="00E64AB1" w:rsidRPr="00E64AB1" w:rsidRDefault="00A11185" w:rsidP="00E64AB1">
      <w:pPr>
        <w:pStyle w:val="TableofFigures"/>
        <w:tabs>
          <w:tab w:val="right" w:leader="dot" w:pos="8630"/>
        </w:tabs>
        <w:spacing w:after="120"/>
        <w:rPr>
          <w:rFonts w:eastAsiaTheme="minorEastAsia" w:cs="Times New Roman"/>
          <w:noProof/>
        </w:rPr>
      </w:pPr>
      <w:hyperlink w:anchor="_Toc55324828" w:history="1">
        <w:r w:rsidR="00E64AB1" w:rsidRPr="00E64AB1">
          <w:rPr>
            <w:rStyle w:val="Hyperlink"/>
            <w:rFonts w:ascii="Times New Roman" w:hAnsi="Times New Roman" w:cs="Times New Roman"/>
            <w:noProof/>
          </w:rPr>
          <w:t>Figure 75: Volumetric heat capacity of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[34] and Mo [82]</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154</w:t>
        </w:r>
        <w:r w:rsidR="00E64AB1" w:rsidRPr="00E64AB1">
          <w:rPr>
            <w:rFonts w:cs="Times New Roman"/>
            <w:noProof/>
            <w:webHidden/>
          </w:rPr>
          <w:fldChar w:fldCharType="end"/>
        </w:r>
      </w:hyperlink>
    </w:p>
    <w:p w14:paraId="384378DF" w14:textId="77F52CF7" w:rsidR="00E64AB1" w:rsidRPr="00E64AB1" w:rsidRDefault="00A11185" w:rsidP="00E64AB1">
      <w:pPr>
        <w:pStyle w:val="TableofFigures"/>
        <w:tabs>
          <w:tab w:val="right" w:leader="dot" w:pos="8630"/>
        </w:tabs>
        <w:spacing w:after="120"/>
        <w:rPr>
          <w:rFonts w:eastAsiaTheme="minorEastAsia" w:cs="Times New Roman"/>
          <w:noProof/>
        </w:rPr>
      </w:pPr>
      <w:hyperlink w:anchor="_Toc55324829" w:history="1">
        <w:r w:rsidR="00E64AB1" w:rsidRPr="00E64AB1">
          <w:rPr>
            <w:rStyle w:val="Hyperlink"/>
            <w:rFonts w:ascii="Times New Roman" w:hAnsi="Times New Roman" w:cs="Times New Roman"/>
            <w:noProof/>
          </w:rPr>
          <w:t>Figure 76. a) Plot of the maximum temperature in the pellet b) Maximum and minimum fuel-clad gap widths vs burnup for the LTC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_Toc55324829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156</w:t>
        </w:r>
        <w:r w:rsidR="00E64AB1" w:rsidRPr="00E64AB1">
          <w:rPr>
            <w:rFonts w:cs="Times New Roman"/>
            <w:noProof/>
            <w:webHidden/>
          </w:rPr>
          <w:fldChar w:fldCharType="end"/>
        </w:r>
      </w:hyperlink>
    </w:p>
    <w:p w14:paraId="0F80D549" w14:textId="6D508B00" w:rsidR="00E64AB1" w:rsidRPr="00E64AB1" w:rsidRDefault="00A11185" w:rsidP="00E64AB1">
      <w:pPr>
        <w:pStyle w:val="TableofFigures"/>
        <w:tabs>
          <w:tab w:val="right" w:leader="dot" w:pos="8630"/>
        </w:tabs>
        <w:spacing w:after="120"/>
        <w:rPr>
          <w:rFonts w:eastAsiaTheme="minorEastAsia" w:cs="Times New Roman"/>
          <w:noProof/>
        </w:rPr>
      </w:pPr>
      <w:hyperlink w:anchor="_Toc55324830" w:history="1">
        <w:r w:rsidR="00E64AB1" w:rsidRPr="00E64AB1">
          <w:rPr>
            <w:rStyle w:val="Hyperlink"/>
            <w:rFonts w:ascii="Times New Roman" w:hAnsi="Times New Roman" w:cs="Times New Roman"/>
            <w:noProof/>
          </w:rPr>
          <w:t>Figure 77: Radial temperature profiles in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the HTC, and the LTC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156</w:t>
        </w:r>
        <w:r w:rsidR="00E64AB1" w:rsidRPr="00E64AB1">
          <w:rPr>
            <w:rFonts w:cs="Times New Roman"/>
            <w:noProof/>
            <w:webHidden/>
          </w:rPr>
          <w:fldChar w:fldCharType="end"/>
        </w:r>
      </w:hyperlink>
    </w:p>
    <w:p w14:paraId="5C8315ED" w14:textId="5AD534A4" w:rsidR="00E64AB1" w:rsidRPr="00E64AB1" w:rsidRDefault="00A11185" w:rsidP="00E64AB1">
      <w:pPr>
        <w:pStyle w:val="TableofFigures"/>
        <w:tabs>
          <w:tab w:val="right" w:leader="dot" w:pos="8630"/>
        </w:tabs>
        <w:spacing w:after="120"/>
        <w:rPr>
          <w:rFonts w:eastAsiaTheme="minorEastAsia" w:cs="Times New Roman"/>
          <w:noProof/>
        </w:rPr>
      </w:pPr>
      <w:hyperlink w:anchor="_Toc55324831" w:history="1">
        <w:r w:rsidR="00E64AB1" w:rsidRPr="00E64AB1">
          <w:rPr>
            <w:rStyle w:val="Hyperlink"/>
            <w:rFonts w:ascii="Times New Roman" w:hAnsi="Times New Roman" w:cs="Times New Roman"/>
            <w:noProof/>
          </w:rPr>
          <w:t>Figure 78: a)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thermal conductivity profile. b) temperature profile for the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pellet. c)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thermal conductivity profile. d) temperature profile for the UO</w:t>
        </w:r>
        <w:r w:rsidR="00E64AB1" w:rsidRPr="00E64AB1">
          <w:rPr>
            <w:rStyle w:val="Hyperlink"/>
            <w:rFonts w:ascii="Times New Roman" w:hAnsi="Times New Roman" w:cs="Times New Roman"/>
            <w:noProof/>
            <w:vertAlign w:val="subscript"/>
          </w:rPr>
          <w:t xml:space="preserve">2 </w:t>
        </w:r>
        <w:r w:rsidR="00E64AB1" w:rsidRPr="00E64AB1">
          <w:rPr>
            <w:rStyle w:val="Hyperlink"/>
            <w:rFonts w:ascii="Times New Roman" w:hAnsi="Times New Roman" w:cs="Times New Roman"/>
            <w:noProof/>
          </w:rPr>
          <w:t>pellet.</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158</w:t>
        </w:r>
        <w:r w:rsidR="00E64AB1" w:rsidRPr="00E64AB1">
          <w:rPr>
            <w:rFonts w:cs="Times New Roman"/>
            <w:noProof/>
            <w:webHidden/>
          </w:rPr>
          <w:fldChar w:fldCharType="end"/>
        </w:r>
      </w:hyperlink>
    </w:p>
    <w:p w14:paraId="2BED1F15" w14:textId="0D8A4691" w:rsidR="00E64AB1" w:rsidRPr="00E64AB1" w:rsidRDefault="00A11185" w:rsidP="00E64AB1">
      <w:pPr>
        <w:pStyle w:val="TableofFigures"/>
        <w:tabs>
          <w:tab w:val="right" w:leader="dot" w:pos="8630"/>
        </w:tabs>
        <w:spacing w:after="120"/>
        <w:rPr>
          <w:rFonts w:eastAsiaTheme="minorEastAsia" w:cs="Times New Roman"/>
          <w:noProof/>
        </w:rPr>
      </w:pPr>
      <w:hyperlink w:anchor="_Toc55324832" w:history="1">
        <w:r w:rsidR="00E64AB1" w:rsidRPr="00E64AB1">
          <w:rPr>
            <w:rStyle w:val="Hyperlink"/>
            <w:rFonts w:ascii="Times New Roman" w:hAnsi="Times New Roman" w:cs="Times New Roman"/>
            <w:noProof/>
          </w:rPr>
          <w:t>Figure 79: FTC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mixtures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159</w:t>
        </w:r>
        <w:r w:rsidR="00E64AB1" w:rsidRPr="00E64AB1">
          <w:rPr>
            <w:rFonts w:cs="Times New Roman"/>
            <w:noProof/>
            <w:webHidden/>
          </w:rPr>
          <w:fldChar w:fldCharType="end"/>
        </w:r>
      </w:hyperlink>
    </w:p>
    <w:p w14:paraId="42CE3761" w14:textId="07944E66" w:rsidR="00E64AB1" w:rsidRPr="00E64AB1" w:rsidRDefault="00A11185" w:rsidP="00E64AB1">
      <w:pPr>
        <w:pStyle w:val="TableofFigures"/>
        <w:tabs>
          <w:tab w:val="right" w:leader="dot" w:pos="8630"/>
        </w:tabs>
        <w:spacing w:after="120"/>
        <w:rPr>
          <w:rFonts w:eastAsiaTheme="minorEastAsia" w:cs="Times New Roman"/>
          <w:noProof/>
        </w:rPr>
      </w:pPr>
      <w:hyperlink w:anchor="_Toc55324833" w:history="1">
        <w:r w:rsidR="00E64AB1" w:rsidRPr="00E64AB1">
          <w:rPr>
            <w:rStyle w:val="Hyperlink"/>
            <w:rFonts w:ascii="Times New Roman" w:hAnsi="Times New Roman" w:cs="Times New Roman"/>
            <w:noProof/>
          </w:rPr>
          <w:t>Figure 80: MTC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mixtures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159</w:t>
        </w:r>
        <w:r w:rsidR="00E64AB1" w:rsidRPr="00E64AB1">
          <w:rPr>
            <w:rFonts w:cs="Times New Roman"/>
            <w:noProof/>
            <w:webHidden/>
          </w:rPr>
          <w:fldChar w:fldCharType="end"/>
        </w:r>
      </w:hyperlink>
    </w:p>
    <w:p w14:paraId="7C2F5A67" w14:textId="40058E35" w:rsidR="00E64AB1" w:rsidRPr="00E64AB1" w:rsidRDefault="00A11185" w:rsidP="00E64AB1">
      <w:pPr>
        <w:pStyle w:val="TableofFigures"/>
        <w:tabs>
          <w:tab w:val="right" w:leader="dot" w:pos="8630"/>
        </w:tabs>
        <w:spacing w:after="120"/>
        <w:rPr>
          <w:rFonts w:eastAsiaTheme="minorEastAsia" w:cs="Times New Roman"/>
          <w:noProof/>
        </w:rPr>
      </w:pPr>
      <w:hyperlink w:anchor="_Toc55324834" w:history="1">
        <w:r w:rsidR="00E64AB1" w:rsidRPr="00E64AB1">
          <w:rPr>
            <w:rStyle w:val="Hyperlink"/>
            <w:rFonts w:ascii="Times New Roman" w:hAnsi="Times New Roman" w:cs="Times New Roman"/>
            <w:noProof/>
          </w:rPr>
          <w:t>Figure 81: SBC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mixtures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_Toc55324834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160</w:t>
        </w:r>
        <w:r w:rsidR="00E64AB1" w:rsidRPr="00E64AB1">
          <w:rPr>
            <w:rFonts w:cs="Times New Roman"/>
            <w:noProof/>
            <w:webHidden/>
          </w:rPr>
          <w:fldChar w:fldCharType="end"/>
        </w:r>
      </w:hyperlink>
    </w:p>
    <w:p w14:paraId="3FAC1D46" w14:textId="55D91F93" w:rsidR="00E64AB1" w:rsidRPr="00E64AB1" w:rsidRDefault="00A11185" w:rsidP="00E64AB1">
      <w:pPr>
        <w:pStyle w:val="TableofFigures"/>
        <w:tabs>
          <w:tab w:val="right" w:leader="dot" w:pos="8630"/>
        </w:tabs>
        <w:spacing w:after="120"/>
        <w:rPr>
          <w:rFonts w:eastAsiaTheme="minorEastAsia" w:cs="Times New Roman"/>
          <w:noProof/>
        </w:rPr>
      </w:pPr>
      <w:hyperlink w:anchor="_Toc55324835" w:history="1">
        <w:r w:rsidR="00E64AB1" w:rsidRPr="00E64AB1">
          <w:rPr>
            <w:rStyle w:val="Hyperlink"/>
            <w:rFonts w:ascii="Times New Roman" w:hAnsi="Times New Roman" w:cs="Times New Roman"/>
            <w:noProof/>
          </w:rPr>
          <w:t>Figure 82: Control rod worth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mixtures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_Toc55324835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160</w:t>
        </w:r>
        <w:r w:rsidR="00E64AB1" w:rsidRPr="00E64AB1">
          <w:rPr>
            <w:rFonts w:cs="Times New Roman"/>
            <w:noProof/>
            <w:webHidden/>
          </w:rPr>
          <w:fldChar w:fldCharType="end"/>
        </w:r>
      </w:hyperlink>
    </w:p>
    <w:p w14:paraId="48EBEA02" w14:textId="78F44B26" w:rsidR="00E64AB1" w:rsidRPr="00E64AB1" w:rsidRDefault="00A11185" w:rsidP="00E64AB1">
      <w:pPr>
        <w:pStyle w:val="TableofFigures"/>
        <w:tabs>
          <w:tab w:val="right" w:leader="dot" w:pos="8630"/>
        </w:tabs>
        <w:spacing w:after="120"/>
        <w:rPr>
          <w:rFonts w:eastAsiaTheme="minorEastAsia" w:cs="Times New Roman"/>
          <w:noProof/>
        </w:rPr>
      </w:pPr>
      <w:hyperlink w:anchor="_Toc55324836" w:history="1">
        <w:r w:rsidR="00E64AB1" w:rsidRPr="00E64AB1">
          <w:rPr>
            <w:rStyle w:val="Hyperlink"/>
            <w:rFonts w:ascii="Times New Roman" w:hAnsi="Times New Roman" w:cs="Times New Roman"/>
            <w:noProof/>
          </w:rPr>
          <w:t xml:space="preserve">Figure 83: Concentration of </w:t>
        </w:r>
        <w:r w:rsidR="00E64AB1" w:rsidRPr="00E64AB1">
          <w:rPr>
            <w:rStyle w:val="Hyperlink"/>
            <w:rFonts w:ascii="Times New Roman" w:hAnsi="Times New Roman" w:cs="Times New Roman"/>
            <w:noProof/>
            <w:vertAlign w:val="superscript"/>
          </w:rPr>
          <w:t>135</w:t>
        </w:r>
        <w:r w:rsidR="00E64AB1" w:rsidRPr="00E64AB1">
          <w:rPr>
            <w:rStyle w:val="Hyperlink"/>
            <w:rFonts w:ascii="Times New Roman" w:hAnsi="Times New Roman" w:cs="Times New Roman"/>
            <w:noProof/>
          </w:rPr>
          <w:t>Xe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-Mo mixtures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_Toc55324836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162</w:t>
        </w:r>
        <w:r w:rsidR="00E64AB1" w:rsidRPr="00E64AB1">
          <w:rPr>
            <w:rFonts w:cs="Times New Roman"/>
            <w:noProof/>
            <w:webHidden/>
          </w:rPr>
          <w:fldChar w:fldCharType="end"/>
        </w:r>
      </w:hyperlink>
    </w:p>
    <w:p w14:paraId="1D7D37EE" w14:textId="7E4998B7" w:rsidR="00E64AB1" w:rsidRPr="00E64AB1" w:rsidRDefault="00A11185" w:rsidP="00E64AB1">
      <w:pPr>
        <w:pStyle w:val="TableofFigures"/>
        <w:tabs>
          <w:tab w:val="right" w:leader="dot" w:pos="8630"/>
        </w:tabs>
        <w:spacing w:after="120"/>
        <w:rPr>
          <w:rFonts w:eastAsiaTheme="minorEastAsia" w:cs="Times New Roman"/>
          <w:noProof/>
        </w:rPr>
      </w:pPr>
      <w:hyperlink w:anchor="_Toc55324837" w:history="1">
        <w:r w:rsidR="00E64AB1" w:rsidRPr="00E64AB1">
          <w:rPr>
            <w:rStyle w:val="Hyperlink"/>
            <w:rFonts w:ascii="Times New Roman" w:hAnsi="Times New Roman" w:cs="Times New Roman"/>
            <w:noProof/>
          </w:rPr>
          <w:t>Figure 84: Relative power profile used for PWR fuel rod model in CTF; markers indicate locations used for calibration</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_Toc55324837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164</w:t>
        </w:r>
        <w:r w:rsidR="00E64AB1" w:rsidRPr="00E64AB1">
          <w:rPr>
            <w:rFonts w:cs="Times New Roman"/>
            <w:noProof/>
            <w:webHidden/>
          </w:rPr>
          <w:fldChar w:fldCharType="end"/>
        </w:r>
      </w:hyperlink>
    </w:p>
    <w:p w14:paraId="67D759D5" w14:textId="5E2C3BE7" w:rsidR="00E64AB1" w:rsidRPr="00E64AB1" w:rsidRDefault="00A11185" w:rsidP="00E64AB1">
      <w:pPr>
        <w:pStyle w:val="TableofFigures"/>
        <w:tabs>
          <w:tab w:val="right" w:leader="dot" w:pos="8630"/>
        </w:tabs>
        <w:spacing w:after="120"/>
        <w:rPr>
          <w:rFonts w:eastAsiaTheme="minorEastAsia" w:cs="Times New Roman"/>
          <w:noProof/>
        </w:rPr>
      </w:pPr>
      <w:hyperlink w:anchor="_Toc55324838" w:history="1">
        <w:r w:rsidR="00E64AB1" w:rsidRPr="00E64AB1">
          <w:rPr>
            <w:rStyle w:val="Hyperlink"/>
            <w:rFonts w:ascii="Times New Roman" w:hAnsi="Times New Roman" w:cs="Times New Roman"/>
            <w:noProof/>
          </w:rPr>
          <w:t>Figure 85: Radial fuel temperature profiles predicted by BISON at 219, 63, and 15 cm</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_Toc55324838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166</w:t>
        </w:r>
        <w:r w:rsidR="00E64AB1" w:rsidRPr="00E64AB1">
          <w:rPr>
            <w:rFonts w:cs="Times New Roman"/>
            <w:noProof/>
            <w:webHidden/>
          </w:rPr>
          <w:fldChar w:fldCharType="end"/>
        </w:r>
      </w:hyperlink>
    </w:p>
    <w:p w14:paraId="4B9E3F4F" w14:textId="26F37447" w:rsidR="00E64AB1" w:rsidRPr="00E64AB1" w:rsidRDefault="00A11185" w:rsidP="00E64AB1">
      <w:pPr>
        <w:pStyle w:val="TableofFigures"/>
        <w:tabs>
          <w:tab w:val="right" w:leader="dot" w:pos="8630"/>
        </w:tabs>
        <w:spacing w:after="120"/>
        <w:rPr>
          <w:rFonts w:eastAsiaTheme="minorEastAsia" w:cs="Times New Roman"/>
          <w:noProof/>
        </w:rPr>
      </w:pPr>
      <w:hyperlink w:anchor="_Toc55324839" w:history="1">
        <w:r w:rsidR="00E64AB1" w:rsidRPr="00E64AB1">
          <w:rPr>
            <w:rStyle w:val="Hyperlink"/>
            <w:rFonts w:ascii="Times New Roman" w:hAnsi="Times New Roman" w:cs="Times New Roman"/>
            <w:noProof/>
          </w:rPr>
          <w:t>Figure 86: Comparison of calibrated CTF and BISON radial fuel temperature profiles for the LTC at 219, 63, and 15 cm</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_Toc55324839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166</w:t>
        </w:r>
        <w:r w:rsidR="00E64AB1" w:rsidRPr="00E64AB1">
          <w:rPr>
            <w:rFonts w:cs="Times New Roman"/>
            <w:noProof/>
            <w:webHidden/>
          </w:rPr>
          <w:fldChar w:fldCharType="end"/>
        </w:r>
      </w:hyperlink>
    </w:p>
    <w:p w14:paraId="10EF8801" w14:textId="4845AC3A" w:rsidR="00E64AB1" w:rsidRPr="00E64AB1" w:rsidRDefault="00A11185" w:rsidP="00E64AB1">
      <w:pPr>
        <w:pStyle w:val="TableofFigures"/>
        <w:tabs>
          <w:tab w:val="right" w:leader="dot" w:pos="8630"/>
        </w:tabs>
        <w:spacing w:after="120"/>
        <w:rPr>
          <w:rFonts w:eastAsiaTheme="minorEastAsia" w:cs="Times New Roman"/>
          <w:noProof/>
        </w:rPr>
      </w:pPr>
      <w:hyperlink w:anchor="_Toc55324840" w:history="1">
        <w:r w:rsidR="00E64AB1" w:rsidRPr="00E64AB1">
          <w:rPr>
            <w:rStyle w:val="Hyperlink"/>
            <w:rFonts w:ascii="Times New Roman" w:hAnsi="Times New Roman" w:cs="Times New Roman"/>
            <w:noProof/>
          </w:rPr>
          <w:t>Figure 87: Comparison of calibrated CTF and BISON radial fuel temperature profiles for the HTC at 219, 63, and 15 cm</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_Toc55324840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167</w:t>
        </w:r>
        <w:r w:rsidR="00E64AB1" w:rsidRPr="00E64AB1">
          <w:rPr>
            <w:rFonts w:cs="Times New Roman"/>
            <w:noProof/>
            <w:webHidden/>
          </w:rPr>
          <w:fldChar w:fldCharType="end"/>
        </w:r>
      </w:hyperlink>
    </w:p>
    <w:p w14:paraId="50413AB8" w14:textId="29A46DFF" w:rsidR="00E64AB1" w:rsidRPr="00E64AB1" w:rsidRDefault="00A11185" w:rsidP="00E64AB1">
      <w:pPr>
        <w:pStyle w:val="TableofFigures"/>
        <w:tabs>
          <w:tab w:val="right" w:leader="dot" w:pos="8630"/>
        </w:tabs>
        <w:spacing w:after="120"/>
        <w:rPr>
          <w:rFonts w:eastAsiaTheme="minorEastAsia" w:cs="Times New Roman"/>
          <w:noProof/>
        </w:rPr>
      </w:pPr>
      <w:hyperlink w:anchor="_Toc55324841" w:history="1">
        <w:r w:rsidR="00E64AB1" w:rsidRPr="00E64AB1">
          <w:rPr>
            <w:rStyle w:val="Hyperlink"/>
            <w:rFonts w:ascii="Times New Roman" w:hAnsi="Times New Roman" w:cs="Times New Roman"/>
            <w:noProof/>
          </w:rPr>
          <w:t>Figure 88: Homologous temperature in the hottest rod in a PWR fuel assembly at BOC</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_Toc55324841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169</w:t>
        </w:r>
        <w:r w:rsidR="00E64AB1" w:rsidRPr="00E64AB1">
          <w:rPr>
            <w:rFonts w:cs="Times New Roman"/>
            <w:noProof/>
            <w:webHidden/>
          </w:rPr>
          <w:fldChar w:fldCharType="end"/>
        </w:r>
      </w:hyperlink>
    </w:p>
    <w:p w14:paraId="71769310" w14:textId="7788028E" w:rsidR="00E64AB1" w:rsidRPr="00E64AB1" w:rsidRDefault="00A11185" w:rsidP="00E64AB1">
      <w:pPr>
        <w:pStyle w:val="TableofFigures"/>
        <w:tabs>
          <w:tab w:val="right" w:leader="dot" w:pos="8630"/>
        </w:tabs>
        <w:spacing w:after="120"/>
        <w:rPr>
          <w:rFonts w:eastAsiaTheme="minorEastAsia" w:cs="Times New Roman"/>
          <w:noProof/>
        </w:rPr>
      </w:pPr>
      <w:hyperlink w:anchor="_Toc55324842" w:history="1">
        <w:r w:rsidR="00E64AB1" w:rsidRPr="00E64AB1">
          <w:rPr>
            <w:rStyle w:val="Hyperlink"/>
            <w:rFonts w:ascii="Times New Roman" w:hAnsi="Times New Roman" w:cs="Times New Roman"/>
            <w:noProof/>
          </w:rPr>
          <w:t>Figure 89: Peak homologous temperature in a PWR fuel rod as a function of burnup</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_Toc55324842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169</w:t>
        </w:r>
        <w:r w:rsidR="00E64AB1" w:rsidRPr="00E64AB1">
          <w:rPr>
            <w:rFonts w:cs="Times New Roman"/>
            <w:noProof/>
            <w:webHidden/>
          </w:rPr>
          <w:fldChar w:fldCharType="end"/>
        </w:r>
      </w:hyperlink>
    </w:p>
    <w:p w14:paraId="6CF4AE11" w14:textId="4BB7B35F" w:rsidR="00E64AB1" w:rsidRPr="00E64AB1" w:rsidRDefault="00A11185" w:rsidP="00E64AB1">
      <w:pPr>
        <w:pStyle w:val="TableofFigures"/>
        <w:tabs>
          <w:tab w:val="right" w:leader="dot" w:pos="8630"/>
        </w:tabs>
        <w:spacing w:after="120"/>
        <w:rPr>
          <w:rFonts w:eastAsiaTheme="minorEastAsia" w:cs="Times New Roman"/>
          <w:noProof/>
        </w:rPr>
      </w:pPr>
      <w:hyperlink w:anchor="_Toc55324843" w:history="1">
        <w:r w:rsidR="00E64AB1" w:rsidRPr="00E64AB1">
          <w:rPr>
            <w:rStyle w:val="Hyperlink"/>
            <w:rFonts w:ascii="Times New Roman" w:hAnsi="Times New Roman" w:cs="Times New Roman"/>
            <w:noProof/>
          </w:rPr>
          <w:t>Figure 90: Relative power shapes for UO</w:t>
        </w:r>
        <w:r w:rsidR="00E64AB1" w:rsidRPr="00E64AB1">
          <w:rPr>
            <w:rStyle w:val="Hyperlink"/>
            <w:rFonts w:ascii="Times New Roman" w:hAnsi="Times New Roman" w:cs="Times New Roman"/>
            <w:noProof/>
            <w:vertAlign w:val="subscript"/>
          </w:rPr>
          <w:t>2</w:t>
        </w:r>
        <w:r w:rsidR="00E64AB1" w:rsidRPr="00E64AB1">
          <w:rPr>
            <w:rStyle w:val="Hyperlink"/>
            <w:rFonts w:ascii="Times New Roman" w:hAnsi="Times New Roman" w:cs="Times New Roman"/>
            <w:noProof/>
          </w:rPr>
          <w:t xml:space="preserve"> and the LTC at different burnup values.</w:t>
        </w:r>
        <w:r w:rsidR="00E64AB1" w:rsidRPr="00E64AB1">
          <w:rPr>
            <w:rFonts w:cs="Times New Roman"/>
            <w:noProof/>
            <w:webHidden/>
          </w:rPr>
          <w:tab/>
        </w:r>
        <w:r w:rsidR="00E64AB1" w:rsidRPr="00E64AB1">
          <w:rPr>
            <w:rFonts w:cs="Times New Roman"/>
            <w:noProof/>
            <w:webHidden/>
          </w:rPr>
          <w:fldChar w:fldCharType="begin"/>
        </w:r>
        <w:r w:rsidR="00E64AB1" w:rsidRPr="00E64AB1">
          <w:rPr>
            <w:rFonts w:cs="Times New Roman"/>
            <w:noProof/>
            <w:webHidden/>
          </w:rPr>
          <w:instrText xml:space="preserve"> PAGEREF _Toc55324843 \h </w:instrText>
        </w:r>
        <w:r w:rsidR="00E64AB1" w:rsidRPr="00E64AB1">
          <w:rPr>
            <w:rFonts w:cs="Times New Roman"/>
            <w:noProof/>
            <w:webHidden/>
          </w:rPr>
        </w:r>
        <w:r w:rsidR="00E64AB1" w:rsidRPr="00E64AB1">
          <w:rPr>
            <w:rFonts w:cs="Times New Roman"/>
            <w:noProof/>
            <w:webHidden/>
          </w:rPr>
          <w:fldChar w:fldCharType="separate"/>
        </w:r>
        <w:r w:rsidR="006E7AAD">
          <w:rPr>
            <w:rFonts w:cs="Times New Roman"/>
            <w:noProof/>
            <w:webHidden/>
          </w:rPr>
          <w:t>170</w:t>
        </w:r>
        <w:r w:rsidR="00E64AB1" w:rsidRPr="00E64AB1">
          <w:rPr>
            <w:rFonts w:cs="Times New Roman"/>
            <w:noProof/>
            <w:webHidden/>
          </w:rPr>
          <w:fldChar w:fldCharType="end"/>
        </w:r>
      </w:hyperlink>
    </w:p>
    <w:p w14:paraId="48390C2B" w14:textId="01C6B9B1" w:rsidR="003C1575" w:rsidRPr="002700FC" w:rsidRDefault="00665C7E" w:rsidP="00E64AB1">
      <w:pPr>
        <w:numPr>
          <w:ilvl w:val="12"/>
          <w:numId w:val="0"/>
        </w:numPr>
        <w:spacing w:after="120"/>
        <w:rPr>
          <w:rFonts w:cs="Times New Roman"/>
        </w:rPr>
        <w:sectPr w:rsidR="003C1575" w:rsidRPr="002700FC"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E64AB1">
        <w:rPr>
          <w:rFonts w:cs="Times New Roman"/>
        </w:rPr>
        <w:fldChar w:fldCharType="end"/>
      </w:r>
    </w:p>
    <w:p w14:paraId="330E95BF" w14:textId="31110531" w:rsidR="00B75B4B" w:rsidRPr="00B75B4B" w:rsidRDefault="002536FB" w:rsidP="006F1CC7">
      <w:pPr>
        <w:pStyle w:val="Heading1"/>
        <w:spacing w:after="120"/>
      </w:pPr>
      <w:r>
        <w:lastRenderedPageBreak/>
        <w:br/>
      </w:r>
      <w:bookmarkStart w:id="1" w:name="_Toc24634346"/>
      <w:bookmarkStart w:id="2" w:name="_Toc55379232"/>
      <w:r w:rsidRPr="00F202F4">
        <w:t>INTRODUCTION</w:t>
      </w:r>
      <w:bookmarkEnd w:id="1"/>
      <w:bookmarkEnd w:id="2"/>
    </w:p>
    <w:p w14:paraId="13439C8C" w14:textId="3AD2E442" w:rsidR="00B75B4B" w:rsidRDefault="004266E2" w:rsidP="009200A8">
      <w:pPr>
        <w:pStyle w:val="Heading2"/>
      </w:pPr>
      <w:bookmarkStart w:id="3" w:name="_Toc55379233"/>
      <w:r>
        <w:t>Accident Tolerant Fuels</w:t>
      </w:r>
      <w:bookmarkEnd w:id="3"/>
    </w:p>
    <w:p w14:paraId="45D2F746" w14:textId="439D0526" w:rsidR="00E80DFD" w:rsidRDefault="000429F5" w:rsidP="00CC3B01">
      <w:pPr>
        <w:spacing w:line="360" w:lineRule="auto"/>
        <w:ind w:firstLine="720"/>
      </w:pPr>
      <w:r>
        <w:t>O</w:t>
      </w:r>
      <w:r w:rsidR="0057620E">
        <w:t>n March 11, 2011</w:t>
      </w:r>
      <w:r>
        <w:t xml:space="preserve">, the Great East Japan Earthquake and ensuing tsunami caused a station blackout </w:t>
      </w:r>
      <w:r w:rsidR="004C6BD0">
        <w:t xml:space="preserve">(SBO) </w:t>
      </w:r>
      <w:r>
        <w:t xml:space="preserve">accident at the Fukushima-Daiichi nuclear power plant. </w:t>
      </w:r>
      <w:r w:rsidR="00D34090">
        <w:t>During the accident,</w:t>
      </w:r>
      <w:r>
        <w:t xml:space="preserve"> all operating reactors were automatically shut down, and</w:t>
      </w:r>
      <w:r w:rsidR="00D34090">
        <w:t xml:space="preserve"> primary and backup </w:t>
      </w:r>
      <w:r w:rsidR="00E80DFD">
        <w:t>generators that powered feedwater</w:t>
      </w:r>
      <w:r w:rsidR="00D34090">
        <w:t xml:space="preserve"> circulation pumps were </w:t>
      </w:r>
      <w:r w:rsidR="00615286">
        <w:t>disabled</w:t>
      </w:r>
      <w:r>
        <w:t xml:space="preserve"> by the flooding. The loss of coolant circulation</w:t>
      </w:r>
      <w:r w:rsidR="00D34090">
        <w:t xml:space="preserve"> </w:t>
      </w:r>
      <w:r>
        <w:t xml:space="preserve">made </w:t>
      </w:r>
      <w:r w:rsidR="00D34090">
        <w:t xml:space="preserve">decay heat </w:t>
      </w:r>
      <w:r>
        <w:t xml:space="preserve">removal impossible, and reactor core temperatures began to rise. Elevated core temperatures accelerated the </w:t>
      </w:r>
      <w:r w:rsidR="00D34090">
        <w:t xml:space="preserve">oxidation reaction </w:t>
      </w:r>
      <w:r w:rsidR="00747BE9">
        <w:t xml:space="preserve">between </w:t>
      </w:r>
      <w:r w:rsidR="00184ECF">
        <w:t>water and Zircaloy, the typical fuel rod cladding material in Light Water Reactors (LWRs)</w:t>
      </w:r>
      <w:r>
        <w:t>. Accumulation of hydrogen gas released from the oxidation reaction eventually exploded in three reactor units at the plant, and</w:t>
      </w:r>
      <w:r w:rsidR="00747BE9">
        <w:t xml:space="preserve"> radioactive material </w:t>
      </w:r>
      <w:r>
        <w:t>was released int</w:t>
      </w:r>
      <w:r w:rsidR="00747BE9">
        <w:t xml:space="preserve">o the environment. </w:t>
      </w:r>
      <w:r w:rsidR="000C4B8F">
        <w:t xml:space="preserve">The events that transpired at Fukushima influenced the U.S Department of Energy Office of Nuclear Energy (DOE-NE) to </w:t>
      </w:r>
      <w:r>
        <w:t>prioritize research and development focused on</w:t>
      </w:r>
      <w:r w:rsidR="00B75B4B">
        <w:t xml:space="preserve"> Accident Tolerant Fuel (ATF) </w:t>
      </w:r>
      <w:r>
        <w:t>materials.</w:t>
      </w:r>
      <w:r w:rsidR="00615286">
        <w:t xml:space="preserve"> </w:t>
      </w:r>
      <w:r>
        <w:t>The development of ATF technologies</w:t>
      </w:r>
      <w:r w:rsidR="008536E8">
        <w:t xml:space="preserve"> </w:t>
      </w:r>
      <w:r>
        <w:t>intended to extend the coping time during a Fukushima-like accident</w:t>
      </w:r>
      <w:r w:rsidR="00615286">
        <w:t xml:space="preserve"> </w:t>
      </w:r>
      <w:r>
        <w:t>soon became</w:t>
      </w:r>
      <w:r w:rsidR="00615286">
        <w:t xml:space="preserve"> </w:t>
      </w:r>
      <w:r>
        <w:t xml:space="preserve">an </w:t>
      </w:r>
      <w:r w:rsidR="00615286">
        <w:t xml:space="preserve">international effort </w:t>
      </w:r>
      <w:sdt>
        <w:sdtPr>
          <w:id w:val="-1003583588"/>
          <w:citation/>
        </w:sdtPr>
        <w:sdtContent>
          <w:r w:rsidR="00B75B4B">
            <w:fldChar w:fldCharType="begin"/>
          </w:r>
          <w:r w:rsidR="00B75B4B">
            <w:instrText xml:space="preserve"> CITATION Zin141 \l 1033 </w:instrText>
          </w:r>
          <w:r w:rsidR="00B75B4B">
            <w:fldChar w:fldCharType="separate"/>
          </w:r>
          <w:r w:rsidR="005B55E8">
            <w:rPr>
              <w:noProof/>
            </w:rPr>
            <w:t>[1]</w:t>
          </w:r>
          <w:r w:rsidR="00B75B4B">
            <w:fldChar w:fldCharType="end"/>
          </w:r>
        </w:sdtContent>
      </w:sdt>
      <w:r w:rsidR="00B75B4B">
        <w:t xml:space="preserve">. </w:t>
      </w:r>
    </w:p>
    <w:p w14:paraId="43FFFD34" w14:textId="5A8E2321" w:rsidR="00556488" w:rsidRDefault="00AF2876" w:rsidP="00E97ABA">
      <w:pPr>
        <w:spacing w:line="360" w:lineRule="auto"/>
        <w:ind w:firstLine="720"/>
      </w:pPr>
      <w:r>
        <w:t xml:space="preserve">Since then, the umbrella term “ATF” has been expanded to include not just fuel materials, but also fuel rod cladding and core structural material concepts that may enhance accident-tolerance. </w:t>
      </w:r>
      <w:r w:rsidR="00615373">
        <w:t xml:space="preserve">Candidates </w:t>
      </w:r>
      <w:r w:rsidR="000429F5">
        <w:t>concept</w:t>
      </w:r>
      <w:r w:rsidR="00615373">
        <w:t>s</w:t>
      </w:r>
      <w:r w:rsidR="00B75B4B">
        <w:t xml:space="preserve"> must undergo thorough evaluation before being implemented in an operating nuclear reactor</w:t>
      </w:r>
      <w:r w:rsidR="000429F5">
        <w:t xml:space="preserve"> to ensure that the technology enhances safety and does not negatively impact reactor performance, operations, or economics</w:t>
      </w:r>
      <w:r w:rsidR="00B75B4B">
        <w:t xml:space="preserve">. </w:t>
      </w:r>
      <w:r w:rsidR="000429F5">
        <w:t>Four</w:t>
      </w:r>
      <w:r w:rsidR="00B75B4B">
        <w:t xml:space="preserve"> </w:t>
      </w:r>
      <w:r w:rsidR="000429F5">
        <w:t xml:space="preserve">candidate </w:t>
      </w:r>
      <w:r>
        <w:t xml:space="preserve">ATF technologies </w:t>
      </w:r>
      <w:r w:rsidR="000429F5">
        <w:t xml:space="preserve">are </w:t>
      </w:r>
      <w:r w:rsidR="00B75B4B">
        <w:t>focused on in this dissertation</w:t>
      </w:r>
      <w:r w:rsidR="000429F5">
        <w:t>: (1)</w:t>
      </w:r>
      <w:r w:rsidR="00B75B4B">
        <w:t xml:space="preserve"> iron-chromium-aluminum (</w:t>
      </w:r>
      <w:proofErr w:type="spellStart"/>
      <w:r w:rsidR="00B75B4B">
        <w:t>FeCrAl</w:t>
      </w:r>
      <w:proofErr w:type="spellEnd"/>
      <w:r w:rsidR="00B75B4B">
        <w:t>) cladding,</w:t>
      </w:r>
      <w:r w:rsidR="000429F5">
        <w:t xml:space="preserve"> (2)</w:t>
      </w:r>
      <w:r w:rsidR="00B75B4B">
        <w:t xml:space="preserve"> </w:t>
      </w:r>
      <w:r w:rsidR="00725BE4">
        <w:t>silicon carbide (</w:t>
      </w:r>
      <w:proofErr w:type="spellStart"/>
      <w:r w:rsidR="00725BE4">
        <w:t>SiC</w:t>
      </w:r>
      <w:proofErr w:type="spellEnd"/>
      <w:r w:rsidR="00725BE4">
        <w:t xml:space="preserve">) fiber-reinforced, </w:t>
      </w:r>
      <w:proofErr w:type="spellStart"/>
      <w:proofErr w:type="gramStart"/>
      <w:r w:rsidR="00725BE4">
        <w:t>SiC</w:t>
      </w:r>
      <w:proofErr w:type="spellEnd"/>
      <w:proofErr w:type="gramEnd"/>
      <w:r w:rsidR="00725BE4">
        <w:t xml:space="preserve"> matrix composite (</w:t>
      </w:r>
      <w:proofErr w:type="spellStart"/>
      <w:r w:rsidR="00725BE4">
        <w:t>SiC</w:t>
      </w:r>
      <w:proofErr w:type="spellEnd"/>
      <w:r w:rsidR="00725BE4">
        <w:t>/</w:t>
      </w:r>
      <w:proofErr w:type="spellStart"/>
      <w:r w:rsidR="00725BE4">
        <w:t>SiC</w:t>
      </w:r>
      <w:proofErr w:type="spellEnd"/>
      <w:r w:rsidR="00725BE4">
        <w:t xml:space="preserve">) boiling water reactor (BWR) channel boxes, </w:t>
      </w:r>
      <w:r w:rsidR="000429F5">
        <w:t xml:space="preserve">(3) </w:t>
      </w:r>
      <w:r w:rsidR="00725BE4">
        <w:t>mixtures of thorium mononitride (</w:t>
      </w:r>
      <w:proofErr w:type="spellStart"/>
      <w:r w:rsidR="00725BE4">
        <w:t>ThN</w:t>
      </w:r>
      <w:proofErr w:type="spellEnd"/>
      <w:r w:rsidR="00725BE4">
        <w:t>) and uranium mononitride (UN) fuels (</w:t>
      </w:r>
      <w:proofErr w:type="spellStart"/>
      <w:r w:rsidR="00725BE4">
        <w:t>ThN</w:t>
      </w:r>
      <w:proofErr w:type="spellEnd"/>
      <w:r w:rsidR="00BE2520">
        <w:t>-</w:t>
      </w:r>
      <w:r w:rsidR="00725BE4">
        <w:t>UN),</w:t>
      </w:r>
      <w:r w:rsidR="00B75B4B">
        <w:t xml:space="preserve"> and </w:t>
      </w:r>
      <w:r w:rsidR="000429F5">
        <w:t xml:space="preserve">(4) </w:t>
      </w:r>
      <w:r w:rsidR="00B75B4B">
        <w:t>UO</w:t>
      </w:r>
      <w:r w:rsidR="00B75B4B" w:rsidRPr="00B75B4B">
        <w:rPr>
          <w:vertAlign w:val="subscript"/>
        </w:rPr>
        <w:t>2</w:t>
      </w:r>
      <w:r w:rsidR="000429F5">
        <w:t xml:space="preserve"> with </w:t>
      </w:r>
      <w:r w:rsidR="00BE2520">
        <w:t xml:space="preserve">embedded </w:t>
      </w:r>
      <w:r w:rsidR="000429F5">
        <w:t>Mo inserts</w:t>
      </w:r>
      <w:r w:rsidR="00B75B4B">
        <w:t xml:space="preserve">. </w:t>
      </w:r>
      <w:r w:rsidR="00556488">
        <w:t>The primary properties of these materials that qualify them as ATF concepts are enhanced oxidation resistance, which will reduce</w:t>
      </w:r>
      <w:r w:rsidR="006F1CC7">
        <w:t xml:space="preserve"> </w:t>
      </w:r>
      <w:r w:rsidR="00556488">
        <w:t xml:space="preserve">hydrogen gas </w:t>
      </w:r>
      <w:r w:rsidR="00556488">
        <w:lastRenderedPageBreak/>
        <w:t>production during an accident scenario, and enhanced heat transfer capabilities, which will reduce the stored energy in the reactor core.</w:t>
      </w:r>
    </w:p>
    <w:p w14:paraId="75CAFE97" w14:textId="21598A9D" w:rsidR="004C6BD0" w:rsidRDefault="00556488" w:rsidP="00331318">
      <w:pPr>
        <w:spacing w:line="360" w:lineRule="auto"/>
        <w:ind w:firstLine="720"/>
      </w:pPr>
      <w:r>
        <w:t xml:space="preserve"> </w:t>
      </w:r>
      <w:r w:rsidR="00954970">
        <w:t>A primary objective of this dissertation is to evaluate</w:t>
      </w:r>
      <w:r w:rsidR="000429F5">
        <w:t xml:space="preserve"> these concepts using comput</w:t>
      </w:r>
      <w:r w:rsidR="004C6BD0">
        <w:t>ational</w:t>
      </w:r>
      <w:r w:rsidR="000429F5">
        <w:t xml:space="preserve"> methods to characterize their performance from thermal hydraulic and reactor physics perspectives. Several of these analyses are supplemented with sensitivity and optimization techniques, with an overall aim to gain understanding of the reactor performance </w:t>
      </w:r>
      <w:r w:rsidR="004C6BD0">
        <w:t>and s</w:t>
      </w:r>
      <w:r w:rsidR="000429F5">
        <w:t xml:space="preserve">afety characteristics of these ATF candidate materials. </w:t>
      </w:r>
      <w:r w:rsidR="00954970">
        <w:t>The second objective of this dissertation is to highlight areas of needed development in computational models and to verify the accuracy of novel model capabilities. Specifically, the accuracy of recently developed BWR modeling capabilities in the Virtual Environment for Reactor Applications</w:t>
      </w:r>
      <w:r w:rsidR="001978F6">
        <w:t xml:space="preserve"> </w:t>
      </w:r>
      <w:r w:rsidR="00954970">
        <w:t>(</w:t>
      </w:r>
      <w:r w:rsidR="001978F6">
        <w:t>VERA</w:t>
      </w:r>
      <w:r w:rsidR="00954970">
        <w:t xml:space="preserve">) </w:t>
      </w:r>
      <w:proofErr w:type="spellStart"/>
      <w:r w:rsidR="00954970">
        <w:t>multiphysics</w:t>
      </w:r>
      <w:proofErr w:type="spellEnd"/>
      <w:r w:rsidR="00954970">
        <w:t xml:space="preserve"> modeling suite is verified using current regulator-grade tools. </w:t>
      </w:r>
    </w:p>
    <w:p w14:paraId="32B00376" w14:textId="549036B5" w:rsidR="00B75B4B" w:rsidRDefault="004C6BD0" w:rsidP="009200A8">
      <w:pPr>
        <w:pStyle w:val="Heading2"/>
      </w:pPr>
      <w:bookmarkStart w:id="4" w:name="_Toc55379234"/>
      <w:r>
        <w:t xml:space="preserve">The Role of Computer Modeling in ATF </w:t>
      </w:r>
      <w:r w:rsidR="00DF7E74">
        <w:t>Assessments</w:t>
      </w:r>
      <w:bookmarkEnd w:id="4"/>
    </w:p>
    <w:p w14:paraId="7DD1489F" w14:textId="1A53F804" w:rsidR="00B75B4B" w:rsidRDefault="00B75B4B" w:rsidP="00CA6653">
      <w:pPr>
        <w:spacing w:line="360" w:lineRule="auto"/>
        <w:ind w:firstLine="720"/>
      </w:pPr>
      <w:r>
        <w:t>The United States Nuclear Regulatory Commission (NRC) has outlined a process for licensing ATF materials, which requires a holistic understanding of a material</w:t>
      </w:r>
      <w:r w:rsidR="00CA6653">
        <w:t>’</w:t>
      </w:r>
      <w:r>
        <w:t xml:space="preserve">s response to steady-state, transient, and accident conditions </w:t>
      </w:r>
      <w:sdt>
        <w:sdtPr>
          <w:id w:val="-1503575048"/>
          <w:citation/>
        </w:sdtPr>
        <w:sdtContent>
          <w:r>
            <w:fldChar w:fldCharType="begin"/>
          </w:r>
          <w:r>
            <w:instrText xml:space="preserve"> CITATION USN181 \l 1033 </w:instrText>
          </w:r>
          <w:r>
            <w:fldChar w:fldCharType="separate"/>
          </w:r>
          <w:r w:rsidR="005B55E8">
            <w:rPr>
              <w:noProof/>
            </w:rPr>
            <w:t>[2]</w:t>
          </w:r>
          <w:r>
            <w:fldChar w:fldCharType="end"/>
          </w:r>
        </w:sdtContent>
      </w:sdt>
      <w:r>
        <w:t xml:space="preserve">. The technical basis for licensing an ATF material requires </w:t>
      </w:r>
      <w:r w:rsidR="00CA6653">
        <w:t>a</w:t>
      </w:r>
      <w:r>
        <w:t xml:space="preserve"> series of tests that include unirradiated </w:t>
      </w:r>
      <w:r w:rsidR="004C6BD0">
        <w:t xml:space="preserve">and irradiated </w:t>
      </w:r>
      <w:r>
        <w:t>materials testing, in-reactor experiments using lead test assembl</w:t>
      </w:r>
      <w:r w:rsidR="00445FD9">
        <w:t>ies</w:t>
      </w:r>
      <w:r>
        <w:t xml:space="preserve"> (LTA), transient irradiation testing, and </w:t>
      </w:r>
      <w:r w:rsidR="00CA6653">
        <w:t>characterization of materials outside</w:t>
      </w:r>
      <w:r>
        <w:t xml:space="preserve"> the realm of fuel performance, such as fission product release, core melt progression, core relocation, and mechanical and chemical interactions. All of these experiments are used to compile data to provide a licensing basis for an ATF material and also to inform and calibrate computational models of nuclear designs. </w:t>
      </w:r>
    </w:p>
    <w:p w14:paraId="5C797851" w14:textId="05B6AE2B" w:rsidR="002F504F" w:rsidRDefault="00B75B4B" w:rsidP="00331318">
      <w:pPr>
        <w:spacing w:line="360" w:lineRule="auto"/>
        <w:ind w:firstLine="720"/>
      </w:pPr>
      <w:r>
        <w:t xml:space="preserve">Performing the full suite of required tests </w:t>
      </w:r>
      <w:r w:rsidR="00CA6653">
        <w:t xml:space="preserve">for any ATF concept </w:t>
      </w:r>
      <w:r>
        <w:t xml:space="preserve">is a process that even the most aggressive timelines foresee taking at least a decade or more </w:t>
      </w:r>
      <w:sdt>
        <w:sdtPr>
          <w:id w:val="1272132491"/>
          <w:citation/>
        </w:sdtPr>
        <w:sdtContent>
          <w:r>
            <w:fldChar w:fldCharType="begin"/>
          </w:r>
          <w:r>
            <w:instrText xml:space="preserve"> CITATION Zin141 \l 1033 </w:instrText>
          </w:r>
          <w:r>
            <w:fldChar w:fldCharType="separate"/>
          </w:r>
          <w:r w:rsidR="005B55E8">
            <w:rPr>
              <w:noProof/>
            </w:rPr>
            <w:t>[1]</w:t>
          </w:r>
          <w:r>
            <w:fldChar w:fldCharType="end"/>
          </w:r>
        </w:sdtContent>
      </w:sdt>
      <w:r>
        <w:t xml:space="preserve">, </w:t>
      </w:r>
      <w:sdt>
        <w:sdtPr>
          <w:id w:val="-1644500585"/>
          <w:citation/>
        </w:sdtPr>
        <w:sdtContent>
          <w:r>
            <w:fldChar w:fldCharType="begin"/>
          </w:r>
          <w:r>
            <w:instrText xml:space="preserve"> CITATION USN181 \l 1033 </w:instrText>
          </w:r>
          <w:r>
            <w:fldChar w:fldCharType="separate"/>
          </w:r>
          <w:r w:rsidR="005B55E8">
            <w:rPr>
              <w:noProof/>
            </w:rPr>
            <w:t>[2]</w:t>
          </w:r>
          <w:r>
            <w:fldChar w:fldCharType="end"/>
          </w:r>
        </w:sdtContent>
      </w:sdt>
      <w:r>
        <w:t xml:space="preserve">, </w:t>
      </w:r>
      <w:sdt>
        <w:sdtPr>
          <w:id w:val="-1875830337"/>
          <w:citation/>
        </w:sdtPr>
        <w:sdtContent>
          <w:r>
            <w:fldChar w:fldCharType="begin"/>
          </w:r>
          <w:r>
            <w:instrText xml:space="preserve"> CITATION Bra162 \l 1033 </w:instrText>
          </w:r>
          <w:r>
            <w:fldChar w:fldCharType="separate"/>
          </w:r>
          <w:r w:rsidR="005B55E8">
            <w:rPr>
              <w:noProof/>
            </w:rPr>
            <w:t>[3]</w:t>
          </w:r>
          <w:r>
            <w:fldChar w:fldCharType="end"/>
          </w:r>
        </w:sdtContent>
      </w:sdt>
      <w:r>
        <w:t xml:space="preserve">. </w:t>
      </w:r>
      <w:r w:rsidR="004C6BD0">
        <w:t xml:space="preserve">This process also requires multiple large-scale experiments that are costly to conduct. </w:t>
      </w:r>
      <w:r>
        <w:t xml:space="preserve">However, the testing process can be made more efficient </w:t>
      </w:r>
      <w:r w:rsidR="008142E8">
        <w:t xml:space="preserve">and economical </w:t>
      </w:r>
      <w:r>
        <w:t>through the use of computer modeling evaluations</w:t>
      </w:r>
      <w:r w:rsidR="004C6BD0">
        <w:t>. Advanced computer models can be used</w:t>
      </w:r>
      <w:r>
        <w:t xml:space="preserve"> to </w:t>
      </w:r>
      <w:r w:rsidR="004C6BD0">
        <w:t xml:space="preserve">screen ATF concepts for their feasibility as a reactor material so that only the most promising </w:t>
      </w:r>
      <w:r w:rsidR="004C6BD0">
        <w:lastRenderedPageBreak/>
        <w:t xml:space="preserve">candidates move to the experimental stage. For the concepts that do progress to the experimental stage, computer models can be used to highlight areas of testing need and inform experimental designs. Accurate modeling tools that are validated and verified using experimental databases are used for regulatory purposes and can determine reactor response to </w:t>
      </w:r>
      <w:r w:rsidR="008142E8">
        <w:t>design basis accidents (DBA</w:t>
      </w:r>
      <w:r w:rsidR="004C6BD0">
        <w:t>s</w:t>
      </w:r>
      <w:r w:rsidR="008142E8">
        <w:t>) and beyond design basis accidents (BDBA</w:t>
      </w:r>
      <w:r w:rsidR="004C6BD0">
        <w:t xml:space="preserve">s). These accident scenarios are difficult and costly to replicate experimentally, which underscores the important role that computer modeling plays in the progression of a novel material concept to real-world application. </w:t>
      </w:r>
      <w:r w:rsidR="008142E8">
        <w:t xml:space="preserve">Overall, computational modeling is </w:t>
      </w:r>
      <w:r w:rsidR="004C6BD0">
        <w:t>a vital</w:t>
      </w:r>
      <w:r w:rsidR="008142E8">
        <w:t xml:space="preserve"> step in the screening and licensing of ATF materials, and is the essence of this dissertation.</w:t>
      </w:r>
    </w:p>
    <w:p w14:paraId="3736B7DC" w14:textId="2DAF1FB7" w:rsidR="008142E8" w:rsidRDefault="008142E8" w:rsidP="009200A8">
      <w:pPr>
        <w:pStyle w:val="Heading2"/>
      </w:pPr>
      <w:bookmarkStart w:id="5" w:name="_Ref51578976"/>
      <w:bookmarkStart w:id="6" w:name="_Toc55379235"/>
      <w:r>
        <w:t xml:space="preserve">Goals and </w:t>
      </w:r>
      <w:r w:rsidR="00213B4C">
        <w:t>Hypotheses</w:t>
      </w:r>
      <w:bookmarkEnd w:id="5"/>
      <w:bookmarkEnd w:id="6"/>
    </w:p>
    <w:p w14:paraId="5932CD4C" w14:textId="7CF79002" w:rsidR="00AA1030" w:rsidRDefault="008142E8" w:rsidP="00AA1030">
      <w:pPr>
        <w:spacing w:line="360" w:lineRule="auto"/>
        <w:ind w:firstLine="720"/>
      </w:pPr>
      <w:r>
        <w:t xml:space="preserve">At a high level, the purpose of this dissertation is to </w:t>
      </w:r>
      <w:r w:rsidR="00725BE4">
        <w:t xml:space="preserve">evaluate ATF material concepts and advanced computational modeling capabilities that will </w:t>
      </w:r>
      <w:r w:rsidR="00DF7E74">
        <w:t xml:space="preserve">enhance </w:t>
      </w:r>
      <w:r w:rsidR="00071F12">
        <w:t xml:space="preserve">the </w:t>
      </w:r>
      <w:r w:rsidR="00725BE4">
        <w:t>safety</w:t>
      </w:r>
      <w:r w:rsidR="00BE2520">
        <w:t>, efficiency, and economic competitiveness</w:t>
      </w:r>
      <w:r w:rsidR="00725BE4">
        <w:t xml:space="preserve"> of nuclear power</w:t>
      </w:r>
      <w:r>
        <w:t xml:space="preserve">. </w:t>
      </w:r>
      <w:r w:rsidR="00DF7E74">
        <w:t xml:space="preserve">Distinct studies were carried out for each of the four aforementioned ATF concepts that each have different goals and approaches, but all support this single, overarching purpose. Additionally, portions of this work were dedicated to verifying the accuracy of novel modeling capabilities, which also supports the underlying theme of this dissertation. </w:t>
      </w:r>
      <w:r w:rsidR="008940A5">
        <w:t xml:space="preserve">The goals of </w:t>
      </w:r>
      <w:r w:rsidR="0063340C">
        <w:t>these distinct</w:t>
      </w:r>
      <w:r w:rsidR="008940A5">
        <w:t xml:space="preserve"> stud</w:t>
      </w:r>
      <w:r w:rsidR="0063340C">
        <w:t>ies</w:t>
      </w:r>
      <w:r w:rsidR="008940A5">
        <w:t xml:space="preserve"> were designed to fill knowledge gaps for each of the ATF concepts. </w:t>
      </w:r>
    </w:p>
    <w:p w14:paraId="3E3D6906" w14:textId="08644EEA" w:rsidR="008940A5" w:rsidRDefault="00646000" w:rsidP="00AA1030">
      <w:pPr>
        <w:spacing w:line="360" w:lineRule="auto"/>
        <w:ind w:firstLine="720"/>
      </w:pPr>
      <w:proofErr w:type="spellStart"/>
      <w:r>
        <w:t>FeCrAl</w:t>
      </w:r>
      <w:proofErr w:type="spellEnd"/>
      <w:r>
        <w:t xml:space="preserve"> cladding is considered an ATF concept because of its </w:t>
      </w:r>
      <w:r w:rsidR="00AF2876">
        <w:t xml:space="preserve">excellent </w:t>
      </w:r>
      <w:r>
        <w:t>resistance to oxidation in steam environments</w:t>
      </w:r>
      <w:r w:rsidR="00AF2876">
        <w:t xml:space="preserve"> relative to Zircaloy</w:t>
      </w:r>
      <w:r w:rsidR="0063340C">
        <w:t xml:space="preserve"> </w:t>
      </w:r>
      <w:sdt>
        <w:sdtPr>
          <w:rPr>
            <w:szCs w:val="28"/>
          </w:rPr>
          <w:id w:val="1196346630"/>
          <w:citation/>
        </w:sdtPr>
        <w:sdtContent>
          <w:r w:rsidR="0063340C" w:rsidRPr="002A0216">
            <w:rPr>
              <w:szCs w:val="28"/>
            </w:rPr>
            <w:fldChar w:fldCharType="begin"/>
          </w:r>
          <w:r w:rsidR="0063340C" w:rsidRPr="002A0216">
            <w:rPr>
              <w:szCs w:val="28"/>
            </w:rPr>
            <w:instrText xml:space="preserve">CITATION Sne151 \l 1033 </w:instrText>
          </w:r>
          <w:r w:rsidR="0063340C" w:rsidRPr="002A0216">
            <w:rPr>
              <w:szCs w:val="28"/>
            </w:rPr>
            <w:fldChar w:fldCharType="separate"/>
          </w:r>
          <w:r w:rsidR="005B55E8" w:rsidRPr="005B55E8">
            <w:rPr>
              <w:noProof/>
              <w:szCs w:val="28"/>
            </w:rPr>
            <w:t>[4]</w:t>
          </w:r>
          <w:r w:rsidR="0063340C" w:rsidRPr="002A0216">
            <w:rPr>
              <w:szCs w:val="28"/>
            </w:rPr>
            <w:fldChar w:fldCharType="end"/>
          </w:r>
        </w:sdtContent>
      </w:sdt>
      <w:r w:rsidR="0063340C" w:rsidRPr="002A0216">
        <w:rPr>
          <w:szCs w:val="28"/>
        </w:rPr>
        <w:t xml:space="preserve">, </w:t>
      </w:r>
      <w:sdt>
        <w:sdtPr>
          <w:rPr>
            <w:szCs w:val="28"/>
          </w:rPr>
          <w:id w:val="-876541610"/>
          <w:citation/>
        </w:sdtPr>
        <w:sdtContent>
          <w:r w:rsidR="0063340C" w:rsidRPr="002A0216">
            <w:rPr>
              <w:szCs w:val="28"/>
            </w:rPr>
            <w:fldChar w:fldCharType="begin"/>
          </w:r>
          <w:r w:rsidR="0063340C" w:rsidRPr="002A0216">
            <w:rPr>
              <w:szCs w:val="28"/>
            </w:rPr>
            <w:instrText xml:space="preserve"> CITATION Fie171 \l 1033 </w:instrText>
          </w:r>
          <w:r w:rsidR="0063340C" w:rsidRPr="002A0216">
            <w:rPr>
              <w:szCs w:val="28"/>
            </w:rPr>
            <w:fldChar w:fldCharType="separate"/>
          </w:r>
          <w:r w:rsidR="005B55E8" w:rsidRPr="005B55E8">
            <w:rPr>
              <w:noProof/>
              <w:szCs w:val="28"/>
            </w:rPr>
            <w:t>[5]</w:t>
          </w:r>
          <w:r w:rsidR="0063340C" w:rsidRPr="002A0216">
            <w:rPr>
              <w:szCs w:val="28"/>
            </w:rPr>
            <w:fldChar w:fldCharType="end"/>
          </w:r>
        </w:sdtContent>
      </w:sdt>
      <w:r>
        <w:t xml:space="preserve">. </w:t>
      </w:r>
      <w:r w:rsidR="0063340C">
        <w:t>Additional understanding</w:t>
      </w:r>
      <w:r>
        <w:t xml:space="preserve"> on the potential accident response of </w:t>
      </w:r>
      <w:proofErr w:type="spellStart"/>
      <w:r>
        <w:t>FeCrAl</w:t>
      </w:r>
      <w:proofErr w:type="spellEnd"/>
      <w:r>
        <w:t xml:space="preserve"> cladding from a thermal hydraulics standpoint</w:t>
      </w:r>
      <w:r w:rsidR="0063340C">
        <w:t xml:space="preserve"> is still needed, especially in regards to its behavior related to the critical heat flux (CHF). CHF</w:t>
      </w:r>
      <w:r w:rsidR="008940A5">
        <w:t xml:space="preserve"> is </w:t>
      </w:r>
      <w:r w:rsidR="00AA1030">
        <w:t xml:space="preserve">a </w:t>
      </w:r>
      <w:r w:rsidR="008940A5">
        <w:t xml:space="preserve">pertinent </w:t>
      </w:r>
      <w:r w:rsidR="00AA1030">
        <w:t xml:space="preserve">parameter </w:t>
      </w:r>
      <w:r w:rsidR="008940A5">
        <w:t>in determining the thermal response of a system to a high-temperature accident scenario</w:t>
      </w:r>
      <w:r w:rsidR="0063340C">
        <w:t xml:space="preserve"> and is directly related to </w:t>
      </w:r>
      <w:r w:rsidR="00BE2520">
        <w:t xml:space="preserve">the </w:t>
      </w:r>
      <w:r w:rsidR="0063340C">
        <w:t>thermal safety margin of LWRs</w:t>
      </w:r>
      <w:r w:rsidR="008940A5">
        <w:t xml:space="preserve">. The </w:t>
      </w:r>
      <w:proofErr w:type="spellStart"/>
      <w:r w:rsidR="008940A5">
        <w:t>FeCrAl</w:t>
      </w:r>
      <w:proofErr w:type="spellEnd"/>
      <w:r w:rsidR="008940A5">
        <w:t xml:space="preserve"> cladding study </w:t>
      </w:r>
      <w:r w:rsidR="001C6812">
        <w:t>aims to</w:t>
      </w:r>
      <w:r w:rsidR="008940A5">
        <w:t xml:space="preserve"> enhanc</w:t>
      </w:r>
      <w:r w:rsidR="001C6812">
        <w:t>e</w:t>
      </w:r>
      <w:r w:rsidR="008940A5">
        <w:t xml:space="preserve"> understanding</w:t>
      </w:r>
      <w:r w:rsidR="0063340C">
        <w:t xml:space="preserve"> of</w:t>
      </w:r>
      <w:r w:rsidR="008940A5">
        <w:t xml:space="preserve"> the impact that uncertainties in </w:t>
      </w:r>
      <w:proofErr w:type="spellStart"/>
      <w:r w:rsidR="008940A5">
        <w:t>FeCrAl</w:t>
      </w:r>
      <w:proofErr w:type="spellEnd"/>
      <w:r w:rsidR="008940A5">
        <w:t xml:space="preserve"> material properties</w:t>
      </w:r>
      <w:r w:rsidR="0063340C">
        <w:t>,</w:t>
      </w:r>
      <w:r w:rsidR="008940A5">
        <w:t xml:space="preserve"> heat transfer coefficients</w:t>
      </w:r>
      <w:r w:rsidR="0063340C">
        <w:t xml:space="preserve">, and CHF enhancement during transient heating events </w:t>
      </w:r>
      <w:r w:rsidR="008940A5">
        <w:t xml:space="preserve">have on the CHF value </w:t>
      </w:r>
      <w:r w:rsidR="00556488">
        <w:t xml:space="preserve">and post-CHF cladding temperatures </w:t>
      </w:r>
      <w:r w:rsidR="0063340C">
        <w:t xml:space="preserve">during accident scenarios </w:t>
      </w:r>
      <w:r w:rsidR="008940A5">
        <w:t xml:space="preserve">using sensitivity analysis methods and </w:t>
      </w:r>
      <w:r w:rsidR="008940A5">
        <w:lastRenderedPageBreak/>
        <w:t xml:space="preserve">computer models. This study also compared results from small-scale CHF experiments </w:t>
      </w:r>
      <w:sdt>
        <w:sdtPr>
          <w:id w:val="-883477213"/>
          <w:citation/>
        </w:sdtPr>
        <w:sdtContent>
          <w:r w:rsidR="00AA1030" w:rsidRPr="00744CBF">
            <w:fldChar w:fldCharType="begin"/>
          </w:r>
          <w:r w:rsidR="00324247">
            <w:instrText xml:space="preserve">CITATION Lee181 \l 1033 </w:instrText>
          </w:r>
          <w:r w:rsidR="00AA1030" w:rsidRPr="00744CBF">
            <w:fldChar w:fldCharType="separate"/>
          </w:r>
          <w:r w:rsidR="00324247">
            <w:rPr>
              <w:noProof/>
            </w:rPr>
            <w:t>[6]</w:t>
          </w:r>
          <w:r w:rsidR="00AA1030" w:rsidRPr="00744CBF">
            <w:fldChar w:fldCharType="end"/>
          </w:r>
        </w:sdtContent>
      </w:sdt>
      <w:r w:rsidR="00AA1030">
        <w:t xml:space="preserve"> </w:t>
      </w:r>
      <w:r w:rsidR="008940A5">
        <w:t>and computer models</w:t>
      </w:r>
      <w:r w:rsidR="0063340C">
        <w:t xml:space="preserve"> of the experiment</w:t>
      </w:r>
      <w:r w:rsidR="008940A5">
        <w:t xml:space="preserve"> to highlight differences between simulated results and observed behavior after CHF is reached. </w:t>
      </w:r>
    </w:p>
    <w:p w14:paraId="6429D032" w14:textId="0B865F42" w:rsidR="00FE2BE5" w:rsidRDefault="00FE2BE5" w:rsidP="00FE2BE5">
      <w:pPr>
        <w:spacing w:line="360" w:lineRule="auto"/>
        <w:ind w:firstLine="720"/>
      </w:pPr>
      <w:proofErr w:type="spellStart"/>
      <w:r>
        <w:t>SiC</w:t>
      </w:r>
      <w:proofErr w:type="spellEnd"/>
      <w:r>
        <w:t>/</w:t>
      </w:r>
      <w:proofErr w:type="spellStart"/>
      <w:r>
        <w:t>SiC</w:t>
      </w:r>
      <w:proofErr w:type="spellEnd"/>
      <w:r>
        <w:t xml:space="preserve"> composite is </w:t>
      </w:r>
      <w:r w:rsidR="0063340C">
        <w:t xml:space="preserve">also </w:t>
      </w:r>
      <w:r>
        <w:t>being considered as a potential material for BWR channel boxes due to its excellent oxidation resistance</w:t>
      </w:r>
      <w:r w:rsidR="0063340C">
        <w:t xml:space="preserve"> </w:t>
      </w:r>
      <w:sdt>
        <w:sdtPr>
          <w:id w:val="-1180733194"/>
          <w:citation/>
        </w:sdtPr>
        <w:sdtContent>
          <w:r w:rsidR="0063340C" w:rsidRPr="004E183C">
            <w:fldChar w:fldCharType="begin"/>
          </w:r>
          <w:r w:rsidR="0063340C" w:rsidRPr="004E183C">
            <w:instrText xml:space="preserve"> CITATION Che121 \l 1033 </w:instrText>
          </w:r>
          <w:r w:rsidR="0063340C" w:rsidRPr="004E183C">
            <w:fldChar w:fldCharType="separate"/>
          </w:r>
          <w:r w:rsidR="005B55E8">
            <w:rPr>
              <w:noProof/>
            </w:rPr>
            <w:t>[7]</w:t>
          </w:r>
          <w:r w:rsidR="0063340C" w:rsidRPr="004E183C">
            <w:fldChar w:fldCharType="end"/>
          </w:r>
        </w:sdtContent>
      </w:sdt>
      <w:r>
        <w:t xml:space="preserve">. The temperature and neutron flux gradients experienced in BWR fuel assemblies may lead to </w:t>
      </w:r>
      <w:r w:rsidR="0063340C">
        <w:t xml:space="preserve">irradiation swelling and </w:t>
      </w:r>
      <w:r>
        <w:t xml:space="preserve">deformation of a </w:t>
      </w:r>
      <w:proofErr w:type="spellStart"/>
      <w:r>
        <w:t>SiC</w:t>
      </w:r>
      <w:proofErr w:type="spellEnd"/>
      <w:r>
        <w:t>/</w:t>
      </w:r>
      <w:proofErr w:type="spellStart"/>
      <w:r>
        <w:t>SiC</w:t>
      </w:r>
      <w:proofErr w:type="spellEnd"/>
      <w:r>
        <w:t xml:space="preserve"> channel box, which could then interfere with control blade insertion or other operational maneuvers. The purpose of the </w:t>
      </w:r>
      <w:proofErr w:type="spellStart"/>
      <w:r>
        <w:t>SiC</w:t>
      </w:r>
      <w:proofErr w:type="spellEnd"/>
      <w:r>
        <w:t>/</w:t>
      </w:r>
      <w:proofErr w:type="spellStart"/>
      <w:r>
        <w:t>SiC</w:t>
      </w:r>
      <w:proofErr w:type="spellEnd"/>
      <w:r>
        <w:t xml:space="preserve"> channel box study is to calculate high-fidelity temperature and fast neutron flux distributions in the channel box </w:t>
      </w:r>
      <w:r w:rsidR="0063340C">
        <w:t xml:space="preserve">for several control blade configurations </w:t>
      </w:r>
      <w:r>
        <w:t xml:space="preserve">that could then be used as boundary conditions in deformation and stress models. An advanced modeling tool that could calculate these boundary conditions using </w:t>
      </w:r>
      <w:proofErr w:type="spellStart"/>
      <w:r>
        <w:t>multiphysics</w:t>
      </w:r>
      <w:proofErr w:type="spellEnd"/>
      <w:r>
        <w:t xml:space="preserve"> methods with fine spatial fidelity was desired for this study. The Consortium for Advanced Simulation of LWRs (CASL) </w:t>
      </w:r>
      <w:proofErr w:type="spellStart"/>
      <w:r>
        <w:t>multiphysics</w:t>
      </w:r>
      <w:proofErr w:type="spellEnd"/>
      <w:r>
        <w:t xml:space="preserve"> modeling suite, VERA, met these qualifications. However, the BWR modeling capability in VERA was a recent development that had not yet been validated or verified. Comparisons between VERA results and those calculated using regulatory-grade tools for fuel assembly designs from the Peach Bottom reactor </w:t>
      </w:r>
      <w:sdt>
        <w:sdtPr>
          <w:id w:val="-1353027407"/>
          <w:citation/>
        </w:sdtPr>
        <w:sdtContent>
          <w:r>
            <w:fldChar w:fldCharType="begin"/>
          </w:r>
          <w:r>
            <w:instrText xml:space="preserve">CITATION Lar78 \l 1033 </w:instrText>
          </w:r>
          <w:r>
            <w:fldChar w:fldCharType="separate"/>
          </w:r>
          <w:r w:rsidR="005B55E8">
            <w:rPr>
              <w:noProof/>
            </w:rPr>
            <w:t>[8]</w:t>
          </w:r>
          <w:r>
            <w:fldChar w:fldCharType="end"/>
          </w:r>
        </w:sdtContent>
      </w:sdt>
      <w:r>
        <w:t xml:space="preserve"> were made to verify the accuracy of VERA’s BWR modeling capability. </w:t>
      </w:r>
    </w:p>
    <w:p w14:paraId="394200FD" w14:textId="2A1BF995" w:rsidR="00556488" w:rsidRDefault="00556488" w:rsidP="00556488">
      <w:pPr>
        <w:spacing w:line="360" w:lineRule="auto"/>
        <w:ind w:firstLine="720"/>
      </w:pPr>
      <w:r>
        <w:t xml:space="preserve">Admixture of </w:t>
      </w:r>
      <w:proofErr w:type="spellStart"/>
      <w:r>
        <w:t>ThN</w:t>
      </w:r>
      <w:proofErr w:type="spellEnd"/>
      <w:r>
        <w:t xml:space="preserve"> and UN fuels is a novel concept that is primarily intended to increase heat transfer capabilities of nuclear fuel in reactors. Although </w:t>
      </w:r>
      <w:proofErr w:type="spellStart"/>
      <w:r>
        <w:t>ThN</w:t>
      </w:r>
      <w:proofErr w:type="spellEnd"/>
      <w:r w:rsidR="00BE2520">
        <w:t>-</w:t>
      </w:r>
      <w:r>
        <w:t xml:space="preserve">UN fuels have favorable heat transfer characteristics, its feasibility as an LWR fuel material was unknown. The purpose of the </w:t>
      </w:r>
      <w:proofErr w:type="spellStart"/>
      <w:r>
        <w:t>ThN</w:t>
      </w:r>
      <w:proofErr w:type="spellEnd"/>
      <w:r w:rsidR="00BE2520">
        <w:t>-</w:t>
      </w:r>
      <w:r>
        <w:t>UN study is to compare the reactor performance and safety characteristics of this fuel form to that of traditional UO</w:t>
      </w:r>
      <w:r w:rsidRPr="00556488">
        <w:rPr>
          <w:vertAlign w:val="subscript"/>
        </w:rPr>
        <w:t>2</w:t>
      </w:r>
      <w:r>
        <w:t xml:space="preserve">. Several mixtures of </w:t>
      </w:r>
      <w:proofErr w:type="spellStart"/>
      <w:r>
        <w:t>ThN</w:t>
      </w:r>
      <w:proofErr w:type="spellEnd"/>
      <w:r>
        <w:t xml:space="preserve">, UN, and </w:t>
      </w:r>
      <w:r w:rsidRPr="00556488">
        <w:rPr>
          <w:vertAlign w:val="superscript"/>
        </w:rPr>
        <w:t>235</w:t>
      </w:r>
      <w:r>
        <w:t>U enrichment were determined that gave the same cycle length as UO</w:t>
      </w:r>
      <w:r w:rsidRPr="00556488">
        <w:rPr>
          <w:vertAlign w:val="subscript"/>
        </w:rPr>
        <w:t>2</w:t>
      </w:r>
      <w:r>
        <w:t xml:space="preserve"> in a pressurized water reactor (PWR), and then reactivity temperature coefficients</w:t>
      </w:r>
      <w:r w:rsidR="00BE2520">
        <w:t xml:space="preserve"> (RTCs)</w:t>
      </w:r>
      <w:r>
        <w:t xml:space="preserve">, control worth, and thermal performance of each mixture was determined as a function of burnup.  </w:t>
      </w:r>
    </w:p>
    <w:p w14:paraId="65ECF31F" w14:textId="6259D62C" w:rsidR="00DF7E74" w:rsidRDefault="00556488" w:rsidP="008142E8">
      <w:pPr>
        <w:spacing w:line="360" w:lineRule="auto"/>
        <w:ind w:firstLine="720"/>
      </w:pPr>
      <w:r>
        <w:t>Studies focused on the addition of Mo into UO</w:t>
      </w:r>
      <w:r w:rsidRPr="00556488">
        <w:rPr>
          <w:vertAlign w:val="subscript"/>
        </w:rPr>
        <w:t>2</w:t>
      </w:r>
      <w:r>
        <w:t xml:space="preserve">, either in the form of insert structures or </w:t>
      </w:r>
      <w:r w:rsidR="00071F12">
        <w:t>granule mixtures</w:t>
      </w:r>
      <w:r>
        <w:t xml:space="preserve">, to increase thermal conductivity have previously been conducted </w:t>
      </w:r>
      <w:sdt>
        <w:sdtPr>
          <w:id w:val="1484667544"/>
          <w:citation/>
        </w:sdtPr>
        <w:sdtContent>
          <w:r>
            <w:fldChar w:fldCharType="begin"/>
          </w:r>
          <w:r w:rsidR="00517B76">
            <w:instrText xml:space="preserve">CITATION Zho181 \n  \l 1033 </w:instrText>
          </w:r>
          <w:r>
            <w:fldChar w:fldCharType="separate"/>
          </w:r>
          <w:r w:rsidR="005B55E8">
            <w:rPr>
              <w:noProof/>
            </w:rPr>
            <w:t>[9]</w:t>
          </w:r>
          <w:r>
            <w:fldChar w:fldCharType="end"/>
          </w:r>
        </w:sdtContent>
      </w:sdt>
      <w:r>
        <w:t xml:space="preserve">, </w:t>
      </w:r>
      <w:sdt>
        <w:sdtPr>
          <w:id w:val="-2036030251"/>
          <w:citation/>
        </w:sdtPr>
        <w:sdtContent>
          <w:r>
            <w:fldChar w:fldCharType="begin"/>
          </w:r>
          <w:r>
            <w:instrText xml:space="preserve"> CITATION Med20 \l 1033 </w:instrText>
          </w:r>
          <w:r>
            <w:fldChar w:fldCharType="separate"/>
          </w:r>
          <w:r w:rsidR="005B55E8">
            <w:rPr>
              <w:noProof/>
            </w:rPr>
            <w:t>[10]</w:t>
          </w:r>
          <w:r>
            <w:fldChar w:fldCharType="end"/>
          </w:r>
        </w:sdtContent>
      </w:sdt>
      <w:r>
        <w:t xml:space="preserve">, </w:t>
      </w:r>
      <w:sdt>
        <w:sdtPr>
          <w:id w:val="-771619399"/>
          <w:citation/>
        </w:sdtPr>
        <w:sdtContent>
          <w:r>
            <w:fldChar w:fldCharType="begin"/>
          </w:r>
          <w:r>
            <w:instrText xml:space="preserve">CITATION Kim15 \n  \l 1033 </w:instrText>
          </w:r>
          <w:r>
            <w:fldChar w:fldCharType="separate"/>
          </w:r>
          <w:r w:rsidR="005B55E8">
            <w:rPr>
              <w:noProof/>
            </w:rPr>
            <w:t>[11]</w:t>
          </w:r>
          <w:r>
            <w:fldChar w:fldCharType="end"/>
          </w:r>
        </w:sdtContent>
      </w:sdt>
      <w:r>
        <w:t xml:space="preserve">, </w:t>
      </w:r>
      <w:sdt>
        <w:sdtPr>
          <w:id w:val="83041872"/>
          <w:citation/>
        </w:sdtPr>
        <w:sdtContent>
          <w:r>
            <w:fldChar w:fldCharType="begin"/>
          </w:r>
          <w:r w:rsidR="00324247">
            <w:instrText xml:space="preserve">CITATION Fin19 \n  \l 1033 </w:instrText>
          </w:r>
          <w:r>
            <w:fldChar w:fldCharType="separate"/>
          </w:r>
          <w:r w:rsidR="00324247">
            <w:rPr>
              <w:noProof/>
            </w:rPr>
            <w:t>[12]</w:t>
          </w:r>
          <w:r>
            <w:fldChar w:fldCharType="end"/>
          </w:r>
        </w:sdtContent>
      </w:sdt>
      <w:r>
        <w:t xml:space="preserve">. However, the studies in the literature focused on the </w:t>
      </w:r>
      <w:r>
        <w:lastRenderedPageBreak/>
        <w:t>measured thermal conductivity of the UO</w:t>
      </w:r>
      <w:r w:rsidRPr="00556488">
        <w:rPr>
          <w:vertAlign w:val="subscript"/>
        </w:rPr>
        <w:t>2</w:t>
      </w:r>
      <w:r w:rsidR="00BE2520">
        <w:t>-</w:t>
      </w:r>
      <w:r>
        <w:t xml:space="preserve">Mo designs and the temperature reduction in single fuel pellet models, leaving several areas of research need for this concept. First, no attention has been given to the neutronic impact of replacing fuel material with a non-fissile insert. Second, the benefit of this concept to reducing fuel temperatures has only been quantified in a single fuel pellet model that was focused primarily on the heat transfer mechanism. Reactor-scale models are needed that account for neutronic and thermal hydraulic feedback mechanisms to better quantify the </w:t>
      </w:r>
      <w:r w:rsidR="0063340C">
        <w:t>performance</w:t>
      </w:r>
      <w:r>
        <w:t xml:space="preserve"> of this concept. Lastly, there is no systematic procedure in place that can be used to optimize the shape or structure of the insert design. The purpose of the UO</w:t>
      </w:r>
      <w:r w:rsidRPr="00556488">
        <w:rPr>
          <w:vertAlign w:val="subscript"/>
        </w:rPr>
        <w:t>2</w:t>
      </w:r>
      <w:r w:rsidR="00BE2520">
        <w:t>-</w:t>
      </w:r>
      <w:r>
        <w:t xml:space="preserve">Mo study in this dissertation is to address all of these research needs using </w:t>
      </w:r>
      <w:proofErr w:type="spellStart"/>
      <w:r>
        <w:t>multiphysics</w:t>
      </w:r>
      <w:proofErr w:type="spellEnd"/>
      <w:r>
        <w:t>, sensitivity, and optimization methods.</w:t>
      </w:r>
    </w:p>
    <w:p w14:paraId="56D62BDC" w14:textId="2CFDFF3F" w:rsidR="008142E8" w:rsidRDefault="006E2528" w:rsidP="008142E8">
      <w:pPr>
        <w:spacing w:line="360" w:lineRule="auto"/>
        <w:ind w:firstLine="720"/>
        <w:rPr>
          <w:rFonts w:cs="Times New Roman"/>
        </w:rPr>
      </w:pPr>
      <w:r>
        <w:rPr>
          <w:rFonts w:cs="Times New Roman"/>
        </w:rPr>
        <w:t xml:space="preserve">Based on the scope of these </w:t>
      </w:r>
      <w:r w:rsidR="00742971">
        <w:rPr>
          <w:rFonts w:cs="Times New Roman"/>
        </w:rPr>
        <w:t>ATF evaluations, the following hypotheses are proposed</w:t>
      </w:r>
      <w:r w:rsidR="008142E8">
        <w:rPr>
          <w:rFonts w:cs="Times New Roman"/>
        </w:rPr>
        <w:t>:</w:t>
      </w:r>
    </w:p>
    <w:p w14:paraId="4085E9E8" w14:textId="537BC86C" w:rsidR="008142E8" w:rsidRPr="002536FB" w:rsidRDefault="008142E8" w:rsidP="00D5467E">
      <w:pPr>
        <w:pStyle w:val="ListParagraph"/>
        <w:numPr>
          <w:ilvl w:val="0"/>
          <w:numId w:val="9"/>
        </w:numPr>
      </w:pPr>
      <w:r w:rsidRPr="002536FB">
        <w:t xml:space="preserve">The CHF and peak cladding temperature (PCT) of </w:t>
      </w:r>
      <w:proofErr w:type="spellStart"/>
      <w:r w:rsidRPr="002536FB">
        <w:t>FeCrAl</w:t>
      </w:r>
      <w:proofErr w:type="spellEnd"/>
      <w:r w:rsidRPr="002536FB">
        <w:t xml:space="preserve"> cladding </w:t>
      </w:r>
      <w:r w:rsidR="006E2528" w:rsidRPr="002536FB">
        <w:t xml:space="preserve">are sensitive to heat transfer coefficients, material properties, and transient-induced CHF </w:t>
      </w:r>
      <w:r w:rsidR="0063340C" w:rsidRPr="002536FB">
        <w:t>enhancement.</w:t>
      </w:r>
      <w:r w:rsidR="006E2528" w:rsidRPr="002536FB">
        <w:t xml:space="preserve"> </w:t>
      </w:r>
    </w:p>
    <w:p w14:paraId="5E0D3749" w14:textId="77777777" w:rsidR="0063340C" w:rsidRPr="002536FB" w:rsidRDefault="0063340C" w:rsidP="00D5467E">
      <w:pPr>
        <w:pStyle w:val="ListParagraph"/>
        <w:numPr>
          <w:ilvl w:val="0"/>
          <w:numId w:val="9"/>
        </w:numPr>
      </w:pPr>
      <w:r w:rsidRPr="002536FB">
        <w:t>VERA is</w:t>
      </w:r>
      <w:r w:rsidR="008142E8" w:rsidRPr="002536FB">
        <w:t xml:space="preserve"> capable of accurately predicting BWR performance and </w:t>
      </w:r>
      <w:r w:rsidRPr="002536FB">
        <w:t>is</w:t>
      </w:r>
      <w:r w:rsidR="008142E8" w:rsidRPr="002536FB">
        <w:t xml:space="preserve"> valid to use for </w:t>
      </w:r>
      <w:r w:rsidRPr="002536FB">
        <w:t>novel, complex problems, such as ATF evaluations.</w:t>
      </w:r>
    </w:p>
    <w:p w14:paraId="1D0B2CEC" w14:textId="7CBA8405" w:rsidR="00742971" w:rsidRPr="002536FB" w:rsidRDefault="0063340C" w:rsidP="00D5467E">
      <w:pPr>
        <w:pStyle w:val="ListParagraph"/>
        <w:numPr>
          <w:ilvl w:val="0"/>
          <w:numId w:val="9"/>
        </w:numPr>
      </w:pPr>
      <w:r w:rsidRPr="002536FB">
        <w:t xml:space="preserve">Temperature and fast neutron flux gradients in a </w:t>
      </w:r>
      <w:proofErr w:type="spellStart"/>
      <w:r w:rsidRPr="002536FB">
        <w:t>SiC</w:t>
      </w:r>
      <w:proofErr w:type="spellEnd"/>
      <w:r w:rsidRPr="002536FB">
        <w:t>/</w:t>
      </w:r>
      <w:proofErr w:type="spellStart"/>
      <w:r w:rsidRPr="002536FB">
        <w:t>SiC</w:t>
      </w:r>
      <w:proofErr w:type="spellEnd"/>
      <w:r w:rsidRPr="002536FB">
        <w:t xml:space="preserve"> channel box will lead to deformation and control blade interference.</w:t>
      </w:r>
      <w:r w:rsidR="008142E8" w:rsidRPr="002536FB">
        <w:t xml:space="preserve"> </w:t>
      </w:r>
    </w:p>
    <w:p w14:paraId="70D189AF" w14:textId="18F8E3FA" w:rsidR="0063340C" w:rsidRPr="002536FB" w:rsidRDefault="0063340C" w:rsidP="00D5467E">
      <w:pPr>
        <w:pStyle w:val="ListParagraph"/>
        <w:numPr>
          <w:ilvl w:val="0"/>
          <w:numId w:val="9"/>
        </w:numPr>
      </w:pPr>
      <w:proofErr w:type="spellStart"/>
      <w:r w:rsidRPr="002536FB">
        <w:t>ThN</w:t>
      </w:r>
      <w:proofErr w:type="spellEnd"/>
      <w:r w:rsidRPr="002536FB">
        <w:t xml:space="preserve">-UN fuels provide an enhanced thermal safety margin due to the high thermal conductivity of nitride-based fuel. </w:t>
      </w:r>
    </w:p>
    <w:p w14:paraId="1A4124CB" w14:textId="5C7C0825" w:rsidR="0063340C" w:rsidRPr="002536FB" w:rsidRDefault="00742971" w:rsidP="00D5467E">
      <w:pPr>
        <w:pStyle w:val="ListParagraph"/>
        <w:numPr>
          <w:ilvl w:val="0"/>
          <w:numId w:val="9"/>
        </w:numPr>
      </w:pPr>
      <w:r w:rsidRPr="002536FB">
        <w:t>A</w:t>
      </w:r>
      <w:r w:rsidR="00034593" w:rsidRPr="002536FB">
        <w:t xml:space="preserve"> Mo </w:t>
      </w:r>
      <w:r w:rsidRPr="002536FB">
        <w:t xml:space="preserve">insert design </w:t>
      </w:r>
      <w:r w:rsidR="0063340C" w:rsidRPr="002536FB">
        <w:t>for UO</w:t>
      </w:r>
      <w:r w:rsidR="0063340C" w:rsidRPr="002536FB">
        <w:rPr>
          <w:vertAlign w:val="subscript"/>
        </w:rPr>
        <w:t>2</w:t>
      </w:r>
      <w:r w:rsidR="0063340C" w:rsidRPr="002536FB">
        <w:t xml:space="preserve"> fuel pellets </w:t>
      </w:r>
      <w:r w:rsidRPr="002536FB">
        <w:t xml:space="preserve">can </w:t>
      </w:r>
      <w:r w:rsidR="0063340C" w:rsidRPr="002536FB">
        <w:t xml:space="preserve">be </w:t>
      </w:r>
      <w:r w:rsidR="00034593" w:rsidRPr="002536FB">
        <w:t xml:space="preserve">optimized to </w:t>
      </w:r>
      <w:r w:rsidRPr="002536FB">
        <w:t xml:space="preserve">improve thermal safety margin of </w:t>
      </w:r>
      <w:r w:rsidR="0063340C" w:rsidRPr="002536FB">
        <w:t xml:space="preserve">LWRs </w:t>
      </w:r>
      <w:r w:rsidRPr="002536FB">
        <w:t xml:space="preserve">while having minimal impact on neutronic performance. </w:t>
      </w:r>
    </w:p>
    <w:p w14:paraId="03B128D7" w14:textId="7E282B45" w:rsidR="001B31FC" w:rsidRPr="00331318" w:rsidRDefault="002A6547" w:rsidP="006E2528">
      <w:pPr>
        <w:spacing w:line="360" w:lineRule="auto"/>
      </w:pPr>
      <w:r w:rsidRPr="00742971">
        <w:rPr>
          <w:rFonts w:cs="Times New Roman"/>
        </w:rPr>
        <w:tab/>
      </w:r>
      <w:r w:rsidR="00742971" w:rsidRPr="00742971">
        <w:rPr>
          <w:rFonts w:cs="Times New Roman"/>
        </w:rPr>
        <w:t xml:space="preserve">The contributions of this work include an increased knowledge base of fuel, cladding, and structural ATF concepts, demonstration of differences between experimental data and simulated results, validation of a U.S. Department of Energy (DOE) computational tool for BWR application, and </w:t>
      </w:r>
      <w:r w:rsidR="00445FD9">
        <w:rPr>
          <w:rFonts w:cs="Times New Roman"/>
        </w:rPr>
        <w:t>novel use of</w:t>
      </w:r>
      <w:r w:rsidR="00742971" w:rsidRPr="00742971">
        <w:rPr>
          <w:rFonts w:cs="Times New Roman"/>
        </w:rPr>
        <w:t xml:space="preserve"> that tool for ATF researc</w:t>
      </w:r>
      <w:r w:rsidR="0063340C">
        <w:rPr>
          <w:rFonts w:cs="Times New Roman"/>
        </w:rPr>
        <w:t>h</w:t>
      </w:r>
      <w:r w:rsidR="00742971" w:rsidRPr="00742971">
        <w:rPr>
          <w:rFonts w:cs="Times New Roman"/>
        </w:rPr>
        <w:t xml:space="preserve">. The work presented in this dissertation is informative for future experiments and studies, demonstrates the feasibility of a number of ATF concepts, and validates an </w:t>
      </w:r>
      <w:r w:rsidR="00742971" w:rsidRPr="00742971">
        <w:rPr>
          <w:rFonts w:cs="Times New Roman"/>
        </w:rPr>
        <w:lastRenderedPageBreak/>
        <w:t xml:space="preserve">advanced </w:t>
      </w:r>
      <w:proofErr w:type="spellStart"/>
      <w:r w:rsidR="00742971" w:rsidRPr="00742971">
        <w:rPr>
          <w:rFonts w:cs="Times New Roman"/>
        </w:rPr>
        <w:t>multiphysics</w:t>
      </w:r>
      <w:proofErr w:type="spellEnd"/>
      <w:r w:rsidR="00742971" w:rsidRPr="00742971">
        <w:rPr>
          <w:rFonts w:cs="Times New Roman"/>
        </w:rPr>
        <w:t xml:space="preserve"> modeling tool for BWR application, all of which are vital steps in the NRC’s project plan for licensing ATF materials. </w:t>
      </w:r>
      <w:r w:rsidR="00450A97">
        <w:t xml:space="preserve">Of the four concepts considered, the NRC considers </w:t>
      </w:r>
      <w:proofErr w:type="spellStart"/>
      <w:r w:rsidR="00450A97">
        <w:t>FeCrAl</w:t>
      </w:r>
      <w:proofErr w:type="spellEnd"/>
      <w:r w:rsidR="00450A97">
        <w:t xml:space="preserve"> cladding to be a near-term concept, meaning it may be deployed as soon as the early to </w:t>
      </w:r>
      <w:proofErr w:type="spellStart"/>
      <w:r w:rsidR="00450A97">
        <w:t>mid 2020s</w:t>
      </w:r>
      <w:proofErr w:type="spellEnd"/>
      <w:r w:rsidR="00450A97">
        <w:t xml:space="preserve">, while any </w:t>
      </w:r>
      <w:proofErr w:type="spellStart"/>
      <w:r w:rsidR="00450A97">
        <w:t>SiC</w:t>
      </w:r>
      <w:proofErr w:type="spellEnd"/>
      <w:r w:rsidR="00450A97">
        <w:t>/</w:t>
      </w:r>
      <w:proofErr w:type="spellStart"/>
      <w:r w:rsidR="00450A97">
        <w:t>SiC</w:t>
      </w:r>
      <w:proofErr w:type="spellEnd"/>
      <w:r w:rsidR="00450A97">
        <w:t xml:space="preserve"> cladding or structural concept is considered a longer-term concept </w:t>
      </w:r>
      <w:sdt>
        <w:sdtPr>
          <w:id w:val="474113708"/>
          <w:citation/>
        </w:sdtPr>
        <w:sdtContent>
          <w:r w:rsidR="00450A97">
            <w:fldChar w:fldCharType="begin"/>
          </w:r>
          <w:r w:rsidR="00450A97">
            <w:instrText xml:space="preserve"> CITATION USN181 \l 1033 </w:instrText>
          </w:r>
          <w:r w:rsidR="00450A97">
            <w:fldChar w:fldCharType="separate"/>
          </w:r>
          <w:r w:rsidR="005B55E8">
            <w:rPr>
              <w:noProof/>
            </w:rPr>
            <w:t>[2]</w:t>
          </w:r>
          <w:r w:rsidR="00450A97">
            <w:fldChar w:fldCharType="end"/>
          </w:r>
        </w:sdtContent>
      </w:sdt>
      <w:r w:rsidR="00450A97">
        <w:t xml:space="preserve">. Both </w:t>
      </w:r>
      <w:proofErr w:type="spellStart"/>
      <w:r w:rsidR="00345903">
        <w:t>ThN</w:t>
      </w:r>
      <w:proofErr w:type="spellEnd"/>
      <w:r w:rsidR="00345903">
        <w:t xml:space="preserve">-UN </w:t>
      </w:r>
      <w:r w:rsidR="00450A97">
        <w:t xml:space="preserve">fuels and fuels with </w:t>
      </w:r>
      <w:r w:rsidR="0063340C">
        <w:t>Mo</w:t>
      </w:r>
      <w:r w:rsidR="00450A97">
        <w:t xml:space="preserve"> inserts are at an infancy stage in which preliminary feasibility studies and initial materials evaluations are being performed. The breadth of ATF concepts considered, covering fuel, cladding, and structural concepts, varying in development from early formulation to near-term deployment and the use of state-of-the art modeling tools suggest that the studies presented in this dissertation will be relevant and impactful for years to come.   </w:t>
      </w:r>
    </w:p>
    <w:p w14:paraId="0C1123DB" w14:textId="0E229AA7" w:rsidR="001B31FC" w:rsidRPr="001B31FC" w:rsidRDefault="001B31FC" w:rsidP="009200A8">
      <w:pPr>
        <w:pStyle w:val="Heading2"/>
      </w:pPr>
      <w:bookmarkStart w:id="7" w:name="_Toc55379236"/>
      <w:r>
        <w:t>Dissertation</w:t>
      </w:r>
      <w:r w:rsidR="00841ECC">
        <w:t xml:space="preserve"> Contributions and</w:t>
      </w:r>
      <w:r>
        <w:t xml:space="preserve"> Outline</w:t>
      </w:r>
      <w:bookmarkEnd w:id="7"/>
    </w:p>
    <w:p w14:paraId="1DB5884E" w14:textId="52DC8515" w:rsidR="00841ECC" w:rsidRDefault="00841ECC" w:rsidP="00515B56">
      <w:pPr>
        <w:spacing w:line="360" w:lineRule="auto"/>
        <w:ind w:firstLine="720"/>
      </w:pPr>
      <w:r>
        <w:t xml:space="preserve">The work in this dissertation contributes new knowledge to a variety of ATF-related initiatives. </w:t>
      </w:r>
      <w:r w:rsidR="00A71172">
        <w:fldChar w:fldCharType="begin"/>
      </w:r>
      <w:r w:rsidR="00A71172">
        <w:instrText xml:space="preserve"> REF _Ref51594392 \n \h </w:instrText>
      </w:r>
      <w:r w:rsidR="00A71172">
        <w:fldChar w:fldCharType="separate"/>
      </w:r>
      <w:r w:rsidR="006E7AAD">
        <w:t>CHAPTER 2</w:t>
      </w:r>
      <w:r w:rsidR="00A71172">
        <w:fldChar w:fldCharType="end"/>
      </w:r>
      <w:r w:rsidR="00A71172">
        <w:t xml:space="preserve"> of this dissertation reviews literature relevant to the history, purpose, and requirements of ATF </w:t>
      </w:r>
      <w:r w:rsidR="006F71D7">
        <w:t>technologie</w:t>
      </w:r>
      <w:r w:rsidR="00A71172">
        <w:t xml:space="preserve">s and lists a number of the most developed ATF concepts and their properties. Some background on all of the computational modeling tools used in this dissertation is given, along with some review on other tools widely used in the nuclear industry. </w:t>
      </w:r>
      <w:r w:rsidR="001B31FC">
        <w:t xml:space="preserve">The ATF evaluations </w:t>
      </w:r>
      <w:r>
        <w:t>presented</w:t>
      </w:r>
      <w:r w:rsidR="001B31FC">
        <w:t xml:space="preserve"> are all distinctly different and offer a wide viewpoint on the types of computational studies needed to advance ATF technologies.</w:t>
      </w:r>
      <w:r>
        <w:t xml:space="preserve"> </w:t>
      </w:r>
      <w:r w:rsidR="00A90F1C">
        <w:t xml:space="preserve">There are four ATF evaluations at the heart of this dissertation that have been previously published in first-author, peer-reviewed journal publications </w:t>
      </w:r>
      <w:sdt>
        <w:sdtPr>
          <w:id w:val="1673145367"/>
          <w:citation/>
        </w:sdtPr>
        <w:sdtContent>
          <w:r w:rsidR="00A90F1C">
            <w:fldChar w:fldCharType="begin"/>
          </w:r>
          <w:r w:rsidR="00A90F1C">
            <w:instrText xml:space="preserve"> CITATION Gor19 \l 1033 </w:instrText>
          </w:r>
          <w:r w:rsidR="00A90F1C">
            <w:fldChar w:fldCharType="separate"/>
          </w:r>
          <w:r w:rsidR="005B55E8">
            <w:rPr>
              <w:noProof/>
            </w:rPr>
            <w:t>[13]</w:t>
          </w:r>
          <w:r w:rsidR="00A90F1C">
            <w:fldChar w:fldCharType="end"/>
          </w:r>
        </w:sdtContent>
      </w:sdt>
      <w:r w:rsidR="00A90F1C">
        <w:t xml:space="preserve">, </w:t>
      </w:r>
      <w:sdt>
        <w:sdtPr>
          <w:id w:val="1603524075"/>
          <w:citation/>
        </w:sdtPr>
        <w:sdtContent>
          <w:r w:rsidR="00A90F1C">
            <w:fldChar w:fldCharType="begin"/>
          </w:r>
          <w:r w:rsidR="00A90F1C">
            <w:instrText xml:space="preserve"> CITATION Gor20 \l 1033 </w:instrText>
          </w:r>
          <w:r w:rsidR="00A90F1C">
            <w:fldChar w:fldCharType="separate"/>
          </w:r>
          <w:r w:rsidR="005B55E8">
            <w:rPr>
              <w:noProof/>
            </w:rPr>
            <w:t>[14]</w:t>
          </w:r>
          <w:r w:rsidR="00A90F1C">
            <w:fldChar w:fldCharType="end"/>
          </w:r>
        </w:sdtContent>
      </w:sdt>
      <w:r w:rsidR="00A90F1C">
        <w:t xml:space="preserve">, </w:t>
      </w:r>
      <w:sdt>
        <w:sdtPr>
          <w:id w:val="600849531"/>
          <w:citation/>
        </w:sdtPr>
        <w:sdtContent>
          <w:r w:rsidR="00A90F1C">
            <w:fldChar w:fldCharType="begin"/>
          </w:r>
          <w:r w:rsidR="00A90F1C">
            <w:instrText xml:space="preserve"> CITATION Gor193 \l 1033 </w:instrText>
          </w:r>
          <w:r w:rsidR="00A90F1C">
            <w:fldChar w:fldCharType="separate"/>
          </w:r>
          <w:r w:rsidR="005B55E8">
            <w:rPr>
              <w:noProof/>
            </w:rPr>
            <w:t>[15]</w:t>
          </w:r>
          <w:r w:rsidR="00A90F1C">
            <w:fldChar w:fldCharType="end"/>
          </w:r>
        </w:sdtContent>
      </w:sdt>
      <w:r w:rsidR="00A90F1C">
        <w:t xml:space="preserve">, </w:t>
      </w:r>
      <w:sdt>
        <w:sdtPr>
          <w:id w:val="1702827477"/>
          <w:citation/>
        </w:sdtPr>
        <w:sdtContent>
          <w:r w:rsidR="00A90F1C">
            <w:fldChar w:fldCharType="begin"/>
          </w:r>
          <w:r w:rsidR="00A90F1C">
            <w:instrText xml:space="preserve"> CITATION Gor201 \l 1033 </w:instrText>
          </w:r>
          <w:r w:rsidR="00A90F1C">
            <w:fldChar w:fldCharType="separate"/>
          </w:r>
          <w:r w:rsidR="005B55E8">
            <w:rPr>
              <w:noProof/>
            </w:rPr>
            <w:t>[16]</w:t>
          </w:r>
          <w:r w:rsidR="00A90F1C">
            <w:fldChar w:fldCharType="end"/>
          </w:r>
        </w:sdtContent>
      </w:sdt>
      <w:r w:rsidR="00A90F1C">
        <w:t xml:space="preserve">. </w:t>
      </w:r>
      <w:r>
        <w:t>Novel contributions to the literature from this dissertation are summarized as follows:</w:t>
      </w:r>
    </w:p>
    <w:p w14:paraId="4706A8A5" w14:textId="2C5DB266" w:rsidR="00841ECC" w:rsidRDefault="001C6812" w:rsidP="00F42A71">
      <w:pPr>
        <w:pStyle w:val="ListParagraph"/>
        <w:numPr>
          <w:ilvl w:val="0"/>
          <w:numId w:val="24"/>
        </w:numPr>
        <w:ind w:left="360"/>
      </w:pPr>
      <w:r>
        <w:t>Development of flow boiling model</w:t>
      </w:r>
      <w:r w:rsidR="009B4548">
        <w:t>s</w:t>
      </w:r>
      <w:r>
        <w:t xml:space="preserve"> for assessing CHF characteristics of new cladding materials during accident scenarios</w:t>
      </w:r>
      <w:r w:rsidR="009B4548">
        <w:t xml:space="preserve"> in two widely-used thermal hydraulic analysis tools </w:t>
      </w:r>
      <w:sdt>
        <w:sdtPr>
          <w:id w:val="-2121056522"/>
          <w:citation/>
        </w:sdtPr>
        <w:sdtContent>
          <w:r w:rsidR="009B4548">
            <w:fldChar w:fldCharType="begin"/>
          </w:r>
          <w:r w:rsidR="009B4548">
            <w:instrText xml:space="preserve"> CITATION Gor19 \l 1033 </w:instrText>
          </w:r>
          <w:r w:rsidR="009B4548">
            <w:fldChar w:fldCharType="separate"/>
          </w:r>
          <w:r w:rsidR="005B55E8">
            <w:rPr>
              <w:noProof/>
            </w:rPr>
            <w:t>[13]</w:t>
          </w:r>
          <w:r w:rsidR="009B4548">
            <w:fldChar w:fldCharType="end"/>
          </w:r>
        </w:sdtContent>
      </w:sdt>
      <w:r>
        <w:t>.</w:t>
      </w:r>
      <w:r w:rsidR="009B4548">
        <w:t xml:space="preserve"> These models are based on an experimental flow boiling apparatus constructed at the University of New Mexico (UNM) </w:t>
      </w:r>
      <w:sdt>
        <w:sdtPr>
          <w:id w:val="-1830659668"/>
          <w:citation/>
        </w:sdtPr>
        <w:sdtContent>
          <w:r w:rsidR="009B4548">
            <w:fldChar w:fldCharType="begin"/>
          </w:r>
          <w:r w:rsidR="00324247">
            <w:instrText xml:space="preserve">CITATION Lee181 \l 1033 </w:instrText>
          </w:r>
          <w:r w:rsidR="009B4548">
            <w:fldChar w:fldCharType="separate"/>
          </w:r>
          <w:r w:rsidR="00324247">
            <w:rPr>
              <w:noProof/>
            </w:rPr>
            <w:t>[6]</w:t>
          </w:r>
          <w:r w:rsidR="009B4548">
            <w:fldChar w:fldCharType="end"/>
          </w:r>
        </w:sdtContent>
      </w:sdt>
      <w:r w:rsidR="009B4548">
        <w:t xml:space="preserve">, and were used for code-to-experiment comparisons of measured CHF data for </w:t>
      </w:r>
      <w:proofErr w:type="spellStart"/>
      <w:r w:rsidR="009B4548">
        <w:t>FeCrAl</w:t>
      </w:r>
      <w:proofErr w:type="spellEnd"/>
      <w:r w:rsidR="009B4548">
        <w:t xml:space="preserve"> cladding.</w:t>
      </w:r>
      <w:r w:rsidR="00A90F1C">
        <w:t xml:space="preserve"> This work was performed in direct collaboration with UNM, in which they provided experimental data and guidance on the experiment design. </w:t>
      </w:r>
    </w:p>
    <w:p w14:paraId="3316FFE9" w14:textId="7CFE83B1" w:rsidR="001C6812" w:rsidRDefault="001C6812" w:rsidP="00F42A71">
      <w:pPr>
        <w:pStyle w:val="ListParagraph"/>
        <w:numPr>
          <w:ilvl w:val="0"/>
          <w:numId w:val="24"/>
        </w:numPr>
        <w:ind w:left="360"/>
      </w:pPr>
      <w:r>
        <w:lastRenderedPageBreak/>
        <w:t>Execution of a sensitivity analysis focused on heat transfer coefficients, material properties, and transient CHF enhancement to determine the relationship between these parameters and CHF and PCT</w:t>
      </w:r>
      <w:r w:rsidR="00A86334">
        <w:t xml:space="preserve"> </w:t>
      </w:r>
      <w:sdt>
        <w:sdtPr>
          <w:id w:val="-1784414492"/>
          <w:citation/>
        </w:sdtPr>
        <w:sdtContent>
          <w:r w:rsidR="00A86334">
            <w:fldChar w:fldCharType="begin"/>
          </w:r>
          <w:r w:rsidR="00A86334">
            <w:instrText xml:space="preserve"> CITATION Gor19 \l 1033 </w:instrText>
          </w:r>
          <w:r w:rsidR="00A86334">
            <w:fldChar w:fldCharType="separate"/>
          </w:r>
          <w:r w:rsidR="005B55E8">
            <w:rPr>
              <w:noProof/>
            </w:rPr>
            <w:t>[13]</w:t>
          </w:r>
          <w:r w:rsidR="00A86334">
            <w:fldChar w:fldCharType="end"/>
          </w:r>
        </w:sdtContent>
      </w:sdt>
      <w:r>
        <w:t>.</w:t>
      </w:r>
      <w:r w:rsidR="009B4548">
        <w:t xml:space="preserve"> This sensitivity study used one of the models based on the UNM flow boiling apparatus and varied each input parameters based on measurement uncertainty, uncertainty in correlations, and the observed enhancement of CHF during a heating transient. Nearly 18,000 model runs were conducted in this study to elucidate the impact of each input parameter. </w:t>
      </w:r>
    </w:p>
    <w:p w14:paraId="3E5FFE16" w14:textId="408FA94C" w:rsidR="001C6812" w:rsidRDefault="001C6812" w:rsidP="00F42A71">
      <w:pPr>
        <w:pStyle w:val="ListParagraph"/>
        <w:numPr>
          <w:ilvl w:val="0"/>
          <w:numId w:val="24"/>
        </w:numPr>
        <w:ind w:left="360"/>
      </w:pPr>
      <w:r>
        <w:t xml:space="preserve">Investigation into the differences between </w:t>
      </w:r>
      <w:r w:rsidR="00AD3FA7">
        <w:t>how CHF and post-CHF effects are modeled and the observed phenomena</w:t>
      </w:r>
      <w:r w:rsidR="00A86334">
        <w:t xml:space="preserve"> </w:t>
      </w:r>
      <w:sdt>
        <w:sdtPr>
          <w:id w:val="-273877703"/>
          <w:citation/>
        </w:sdtPr>
        <w:sdtContent>
          <w:r w:rsidR="00A86334">
            <w:fldChar w:fldCharType="begin"/>
          </w:r>
          <w:r w:rsidR="00A86334">
            <w:instrText xml:space="preserve"> CITATION Gor19 \l 1033 </w:instrText>
          </w:r>
          <w:r w:rsidR="00A86334">
            <w:fldChar w:fldCharType="separate"/>
          </w:r>
          <w:r w:rsidR="005B55E8">
            <w:rPr>
              <w:noProof/>
            </w:rPr>
            <w:t>[13]</w:t>
          </w:r>
          <w:r w:rsidR="00A86334">
            <w:fldChar w:fldCharType="end"/>
          </w:r>
        </w:sdtContent>
      </w:sdt>
      <w:r w:rsidR="00AD3FA7">
        <w:t>.</w:t>
      </w:r>
      <w:r w:rsidR="009B4548">
        <w:t xml:space="preserve"> Specifically, comparisons between simulated results and the UNM experimental data showed large differences in the rate of heat transfer decline after the CHF is reached, causing the computer models to be highly conservative in PCT predictions. </w:t>
      </w:r>
    </w:p>
    <w:p w14:paraId="56B8668F" w14:textId="5D4ADDD6" w:rsidR="00AD3FA7" w:rsidRDefault="00AD3FA7" w:rsidP="00F42A71">
      <w:pPr>
        <w:pStyle w:val="ListParagraph"/>
        <w:numPr>
          <w:ilvl w:val="0"/>
          <w:numId w:val="24"/>
        </w:numPr>
        <w:ind w:left="360"/>
      </w:pPr>
      <w:r>
        <w:t>The initial assessment of VERA’s coupled neutronics-to-thermal-hydraulics BWR analysis capability using other widely-used modeling tools</w:t>
      </w:r>
      <w:r w:rsidR="00A86334">
        <w:t xml:space="preserve"> </w:t>
      </w:r>
      <w:sdt>
        <w:sdtPr>
          <w:id w:val="-1288885429"/>
          <w:citation/>
        </w:sdtPr>
        <w:sdtContent>
          <w:r w:rsidR="00A86334">
            <w:fldChar w:fldCharType="begin"/>
          </w:r>
          <w:r w:rsidR="00A86334">
            <w:instrText xml:space="preserve"> CITATION Gor20 \l 1033 </w:instrText>
          </w:r>
          <w:r w:rsidR="00A86334">
            <w:fldChar w:fldCharType="separate"/>
          </w:r>
          <w:r w:rsidR="005B55E8">
            <w:rPr>
              <w:noProof/>
            </w:rPr>
            <w:t>[14]</w:t>
          </w:r>
          <w:r w:rsidR="00A86334">
            <w:fldChar w:fldCharType="end"/>
          </w:r>
        </w:sdtContent>
      </w:sdt>
      <w:r>
        <w:t>.</w:t>
      </w:r>
      <w:r w:rsidR="00A90F1C">
        <w:t xml:space="preserve"> BWR modeling is under development for VERA and has not yet been validated or verified. BWR fuel assembly models were developed in both VERA and regulatory-grade modeling tools to make comparisons between results and provide a preliminary appraisal of VERA’s BWR modeling capability. </w:t>
      </w:r>
      <w:r w:rsidR="00C3417D">
        <w:t xml:space="preserve">These comparisons were performed with guidance from </w:t>
      </w:r>
      <w:r w:rsidR="00605C66">
        <w:t xml:space="preserve">BWR </w:t>
      </w:r>
      <w:r w:rsidR="00C3417D">
        <w:t xml:space="preserve">modeling experts at the Oak Ridge National Laboratory (ORNL). </w:t>
      </w:r>
    </w:p>
    <w:p w14:paraId="66CF4883" w14:textId="20BDD204" w:rsidR="00AD3FA7" w:rsidRDefault="00AD3FA7" w:rsidP="00F42A71">
      <w:pPr>
        <w:pStyle w:val="ListParagraph"/>
        <w:numPr>
          <w:ilvl w:val="0"/>
          <w:numId w:val="24"/>
        </w:numPr>
        <w:ind w:left="360"/>
      </w:pPr>
      <w:r>
        <w:t xml:space="preserve">Determination of 3-D fast neutron flux and temperature distributions in </w:t>
      </w:r>
      <w:proofErr w:type="spellStart"/>
      <w:r>
        <w:t>SiC</w:t>
      </w:r>
      <w:proofErr w:type="spellEnd"/>
      <w:r>
        <w:t>/</w:t>
      </w:r>
      <w:proofErr w:type="spellStart"/>
      <w:r>
        <w:t>SiC</w:t>
      </w:r>
      <w:proofErr w:type="spellEnd"/>
      <w:r>
        <w:t xml:space="preserve"> channel boxes for a number of control blade configurations using single and multi-fuel-assembly models in VERA.</w:t>
      </w:r>
      <w:r w:rsidR="00A90F1C">
        <w:t xml:space="preserve"> Work involving single-assembly models has been published in a co-author journal article, in which these fast flux and temperature distributions were used as boundary conditions for a finite-element channel box deformation study </w:t>
      </w:r>
      <w:sdt>
        <w:sdtPr>
          <w:id w:val="2108238644"/>
          <w:citation/>
        </w:sdtPr>
        <w:sdtContent>
          <w:r w:rsidR="00A90F1C">
            <w:fldChar w:fldCharType="begin"/>
          </w:r>
          <w:r w:rsidR="00A90F1C">
            <w:instrText xml:space="preserve"> CITATION Sin193 \l 1033 </w:instrText>
          </w:r>
          <w:r w:rsidR="00A90F1C">
            <w:fldChar w:fldCharType="separate"/>
          </w:r>
          <w:r w:rsidR="005B55E8">
            <w:rPr>
              <w:noProof/>
            </w:rPr>
            <w:t>[17]</w:t>
          </w:r>
          <w:r w:rsidR="00A90F1C">
            <w:fldChar w:fldCharType="end"/>
          </w:r>
        </w:sdtContent>
      </w:sdt>
      <w:r w:rsidR="00A90F1C">
        <w:t xml:space="preserve">. These distributions were also calculated in a mini-core model as an initial demonstration of VERA’s advanced modeling features and applicability to ATF research </w:t>
      </w:r>
      <w:sdt>
        <w:sdtPr>
          <w:id w:val="485282227"/>
          <w:citation/>
        </w:sdtPr>
        <w:sdtContent>
          <w:r w:rsidR="00A90F1C">
            <w:fldChar w:fldCharType="begin"/>
          </w:r>
          <w:r w:rsidR="00A90F1C">
            <w:instrText xml:space="preserve"> CITATION Gor201 \l 1033 </w:instrText>
          </w:r>
          <w:r w:rsidR="00A90F1C">
            <w:fldChar w:fldCharType="separate"/>
          </w:r>
          <w:r w:rsidR="005B55E8">
            <w:rPr>
              <w:noProof/>
            </w:rPr>
            <w:t>[16]</w:t>
          </w:r>
          <w:r w:rsidR="00A90F1C">
            <w:fldChar w:fldCharType="end"/>
          </w:r>
        </w:sdtContent>
      </w:sdt>
      <w:r w:rsidR="00A90F1C">
        <w:t xml:space="preserve">. </w:t>
      </w:r>
    </w:p>
    <w:p w14:paraId="0C2F2EC7" w14:textId="3D8A3B3E" w:rsidR="00AD3FA7" w:rsidRDefault="00AD3FA7" w:rsidP="00F42A71">
      <w:pPr>
        <w:pStyle w:val="ListParagraph"/>
        <w:numPr>
          <w:ilvl w:val="0"/>
          <w:numId w:val="24"/>
        </w:numPr>
        <w:ind w:left="360"/>
      </w:pPr>
      <w:r>
        <w:t xml:space="preserve">Identification of several </w:t>
      </w:r>
      <w:proofErr w:type="spellStart"/>
      <w:r>
        <w:t>Th</w:t>
      </w:r>
      <w:r w:rsidR="00CC0685">
        <w:t>N</w:t>
      </w:r>
      <w:proofErr w:type="spellEnd"/>
      <w:r w:rsidR="00CC0685">
        <w:t xml:space="preserve"> and UN mixtures that are capable of matching conventional UO</w:t>
      </w:r>
      <w:r w:rsidR="00CC0685" w:rsidRPr="00CC0685">
        <w:rPr>
          <w:vertAlign w:val="subscript"/>
        </w:rPr>
        <w:t>2</w:t>
      </w:r>
      <w:r w:rsidR="00CC0685">
        <w:t xml:space="preserve"> cycle length in a PWR</w:t>
      </w:r>
      <w:r w:rsidR="00A86334">
        <w:t xml:space="preserve"> </w:t>
      </w:r>
      <w:sdt>
        <w:sdtPr>
          <w:id w:val="-162481337"/>
          <w:citation/>
        </w:sdtPr>
        <w:sdtContent>
          <w:r w:rsidR="00A86334">
            <w:fldChar w:fldCharType="begin"/>
          </w:r>
          <w:r w:rsidR="00A86334">
            <w:instrText xml:space="preserve"> CITATION Gor193 \l 1033 </w:instrText>
          </w:r>
          <w:r w:rsidR="00A86334">
            <w:fldChar w:fldCharType="separate"/>
          </w:r>
          <w:r w:rsidR="005B55E8">
            <w:rPr>
              <w:noProof/>
            </w:rPr>
            <w:t>[15]</w:t>
          </w:r>
          <w:r w:rsidR="00A86334">
            <w:fldChar w:fldCharType="end"/>
          </w:r>
        </w:sdtContent>
      </w:sdt>
      <w:r w:rsidR="00CC0685">
        <w:t>.</w:t>
      </w:r>
      <w:r w:rsidR="00605C66">
        <w:t xml:space="preserve"> This required the development of simple PWR pin</w:t>
      </w:r>
      <w:r w:rsidR="007678B8">
        <w:t>-</w:t>
      </w:r>
      <w:r w:rsidR="00605C66">
        <w:t xml:space="preserve">cell models in multiple computational tools for verification purposes </w:t>
      </w:r>
      <w:r w:rsidR="00605C66">
        <w:lastRenderedPageBreak/>
        <w:t xml:space="preserve">and parametric studies of </w:t>
      </w:r>
      <w:proofErr w:type="spellStart"/>
      <w:r w:rsidR="00605C66">
        <w:t>ThN</w:t>
      </w:r>
      <w:proofErr w:type="spellEnd"/>
      <w:r w:rsidR="00605C66">
        <w:t xml:space="preserve"> content, UN content, and </w:t>
      </w:r>
      <w:r w:rsidR="00605C66" w:rsidRPr="00605C66">
        <w:rPr>
          <w:vertAlign w:val="superscript"/>
        </w:rPr>
        <w:t>235</w:t>
      </w:r>
      <w:r w:rsidR="00605C66">
        <w:t xml:space="preserve">U enrichments to find acceptable combinations. Additionally, this process was </w:t>
      </w:r>
      <w:r w:rsidR="00852E07">
        <w:t>carried out</w:t>
      </w:r>
      <w:r w:rsidR="00605C66">
        <w:t xml:space="preserve"> using natural nitrogen, which is almost entirely </w:t>
      </w:r>
      <w:r w:rsidR="00605C66" w:rsidRPr="00605C66">
        <w:rPr>
          <w:vertAlign w:val="superscript"/>
        </w:rPr>
        <w:t>14</w:t>
      </w:r>
      <w:r w:rsidR="00605C66">
        <w:t xml:space="preserve">N, and then repeated for 100%-enriched </w:t>
      </w:r>
      <w:r w:rsidR="00605C66" w:rsidRPr="00605C66">
        <w:rPr>
          <w:vertAlign w:val="superscript"/>
        </w:rPr>
        <w:t>15</w:t>
      </w:r>
      <w:r w:rsidR="00605C66">
        <w:t xml:space="preserve">N. </w:t>
      </w:r>
      <w:r w:rsidR="00852E07">
        <w:t>Accurate thorium modeling was performed with guidance from a VERA developer.</w:t>
      </w:r>
    </w:p>
    <w:p w14:paraId="614C98E5" w14:textId="1B1888E9" w:rsidR="00CC0685" w:rsidRDefault="00CC0685" w:rsidP="00F42A71">
      <w:pPr>
        <w:pStyle w:val="ListParagraph"/>
        <w:numPr>
          <w:ilvl w:val="0"/>
          <w:numId w:val="24"/>
        </w:numPr>
        <w:ind w:left="360"/>
      </w:pPr>
      <w:r>
        <w:t xml:space="preserve">Calculation of reactor safety and thermal performance parameters for </w:t>
      </w:r>
      <w:proofErr w:type="spellStart"/>
      <w:r>
        <w:t>ThN</w:t>
      </w:r>
      <w:proofErr w:type="spellEnd"/>
      <w:r>
        <w:t>-UN fuels and comparison to UO</w:t>
      </w:r>
      <w:r w:rsidRPr="00CC0685">
        <w:rPr>
          <w:vertAlign w:val="subscript"/>
        </w:rPr>
        <w:t>2</w:t>
      </w:r>
      <w:r>
        <w:t xml:space="preserve"> performance</w:t>
      </w:r>
      <w:r w:rsidR="00A86334">
        <w:t xml:space="preserve"> </w:t>
      </w:r>
      <w:sdt>
        <w:sdtPr>
          <w:id w:val="-839543180"/>
          <w:citation/>
        </w:sdtPr>
        <w:sdtContent>
          <w:r w:rsidR="00A86334">
            <w:fldChar w:fldCharType="begin"/>
          </w:r>
          <w:r w:rsidR="00A86334">
            <w:instrText xml:space="preserve"> CITATION Gor193 \l 1033 </w:instrText>
          </w:r>
          <w:r w:rsidR="00A86334">
            <w:fldChar w:fldCharType="separate"/>
          </w:r>
          <w:r w:rsidR="005B55E8">
            <w:rPr>
              <w:noProof/>
            </w:rPr>
            <w:t>[15]</w:t>
          </w:r>
          <w:r w:rsidR="00A86334">
            <w:fldChar w:fldCharType="end"/>
          </w:r>
        </w:sdtContent>
      </w:sdt>
      <w:r>
        <w:t xml:space="preserve">. </w:t>
      </w:r>
      <w:r w:rsidR="00BE2520">
        <w:t>RTCs,</w:t>
      </w:r>
      <w:r w:rsidR="00605C66">
        <w:t xml:space="preserve"> soluble boron coefficient (SBC), and control rod worth were calculated using reactor physics tools as a function of burnup for each of the identified </w:t>
      </w:r>
      <w:proofErr w:type="spellStart"/>
      <w:r w:rsidR="00605C66">
        <w:t>ThN</w:t>
      </w:r>
      <w:proofErr w:type="spellEnd"/>
      <w:r w:rsidR="00605C66">
        <w:t xml:space="preserve">-UN mixtures. Homologous temperature, the ratio of fuel temperature to its melting point, was calculated using VERA’s </w:t>
      </w:r>
      <w:proofErr w:type="spellStart"/>
      <w:r w:rsidR="00605C66">
        <w:t>multiphysics</w:t>
      </w:r>
      <w:proofErr w:type="spellEnd"/>
      <w:r w:rsidR="00605C66">
        <w:t xml:space="preserve"> methods.  </w:t>
      </w:r>
    </w:p>
    <w:p w14:paraId="6EB73FB0" w14:textId="600805AA" w:rsidR="00CC0685" w:rsidRDefault="00CC0685" w:rsidP="00F42A71">
      <w:pPr>
        <w:pStyle w:val="ListParagraph"/>
        <w:numPr>
          <w:ilvl w:val="0"/>
          <w:numId w:val="24"/>
        </w:numPr>
        <w:ind w:left="360"/>
      </w:pPr>
      <w:r>
        <w:t>Design and execution of a sensitivity analysis method to study the impact of</w:t>
      </w:r>
      <w:r w:rsidR="001A2AB4">
        <w:t xml:space="preserve"> insert </w:t>
      </w:r>
      <w:r>
        <w:t xml:space="preserve">geometry </w:t>
      </w:r>
      <w:r w:rsidR="001A2AB4">
        <w:t>on the neutronic and heat transfer performance of UO</w:t>
      </w:r>
      <w:r w:rsidR="001A2AB4" w:rsidRPr="001A2AB4">
        <w:rPr>
          <w:vertAlign w:val="subscript"/>
        </w:rPr>
        <w:t>2</w:t>
      </w:r>
      <w:r w:rsidR="001A2AB4">
        <w:t xml:space="preserve"> with Mo inserts</w:t>
      </w:r>
      <w:r w:rsidR="00A86334">
        <w:t xml:space="preserve"> </w:t>
      </w:r>
      <w:sdt>
        <w:sdtPr>
          <w:id w:val="-1008906612"/>
          <w:citation/>
        </w:sdtPr>
        <w:sdtContent>
          <w:r w:rsidR="00A86334">
            <w:fldChar w:fldCharType="begin"/>
          </w:r>
          <w:r w:rsidR="00A86334">
            <w:instrText xml:space="preserve"> CITATION Gor201 \l 1033 </w:instrText>
          </w:r>
          <w:r w:rsidR="00A86334">
            <w:fldChar w:fldCharType="separate"/>
          </w:r>
          <w:r w:rsidR="005B55E8">
            <w:rPr>
              <w:noProof/>
            </w:rPr>
            <w:t>[16]</w:t>
          </w:r>
          <w:r w:rsidR="00A86334">
            <w:fldChar w:fldCharType="end"/>
          </w:r>
        </w:sdtContent>
      </w:sdt>
      <w:r w:rsidR="001A2AB4">
        <w:t>.</w:t>
      </w:r>
      <w:r w:rsidR="00852E07">
        <w:t xml:space="preserve"> </w:t>
      </w:r>
      <w:r w:rsidR="007C79FE">
        <w:t xml:space="preserve">The goals of the study precluded the use of traditional one-at-a-time sampling methods, and instead called for the adaptation of a more unique method. The Monte Carlo particle transport code Serpent </w:t>
      </w:r>
      <w:sdt>
        <w:sdtPr>
          <w:id w:val="-1702707732"/>
          <w:citation/>
        </w:sdtPr>
        <w:sdtContent>
          <w:r w:rsidR="007C79FE">
            <w:fldChar w:fldCharType="begin"/>
          </w:r>
          <w:r w:rsidR="007C79FE">
            <w:instrText xml:space="preserve"> CITATION Lep133 \l 1033 </w:instrText>
          </w:r>
          <w:r w:rsidR="007C79FE">
            <w:fldChar w:fldCharType="separate"/>
          </w:r>
          <w:r w:rsidR="005B55E8">
            <w:rPr>
              <w:noProof/>
            </w:rPr>
            <w:t>[18]</w:t>
          </w:r>
          <w:r w:rsidR="007C79FE">
            <w:fldChar w:fldCharType="end"/>
          </w:r>
        </w:sdtContent>
      </w:sdt>
      <w:r w:rsidR="007C79FE">
        <w:t xml:space="preserve"> was utilized for the neutronics study, and the finite element code BISON </w:t>
      </w:r>
      <w:sdt>
        <w:sdtPr>
          <w:id w:val="1599666650"/>
          <w:citation/>
        </w:sdtPr>
        <w:sdtContent>
          <w:r w:rsidR="007C79FE">
            <w:fldChar w:fldCharType="begin"/>
          </w:r>
          <w:r w:rsidR="007C79FE">
            <w:instrText xml:space="preserve"> CITATION Wil12 \l 1033 </w:instrText>
          </w:r>
          <w:r w:rsidR="007C79FE">
            <w:fldChar w:fldCharType="separate"/>
          </w:r>
          <w:r w:rsidR="005B55E8">
            <w:rPr>
              <w:noProof/>
            </w:rPr>
            <w:t>[19]</w:t>
          </w:r>
          <w:r w:rsidR="007C79FE">
            <w:fldChar w:fldCharType="end"/>
          </w:r>
        </w:sdtContent>
      </w:sdt>
      <w:r w:rsidR="007C79FE">
        <w:t xml:space="preserve"> was used for the heat transfer study. This study was performed in collaboration with ORNL, and an ORNL researcher executed all BISON simulations. However, </w:t>
      </w:r>
      <w:r w:rsidR="00CB1C07">
        <w:t xml:space="preserve">I designed the sensitivity study and programmed </w:t>
      </w:r>
      <w:r w:rsidR="007C79FE">
        <w:t>a Python script that automatically generated thousands of BISON</w:t>
      </w:r>
      <w:r w:rsidR="00CB1C07">
        <w:t xml:space="preserve"> geometry files from a template provided by the ORNL researcher. </w:t>
      </w:r>
    </w:p>
    <w:p w14:paraId="1EAEC105" w14:textId="162A3906" w:rsidR="001A2AB4" w:rsidRDefault="001A2AB4" w:rsidP="00F42A71">
      <w:pPr>
        <w:pStyle w:val="ListParagraph"/>
        <w:numPr>
          <w:ilvl w:val="0"/>
          <w:numId w:val="24"/>
        </w:numPr>
        <w:ind w:left="360"/>
      </w:pPr>
      <w:r>
        <w:t xml:space="preserve">Development of a </w:t>
      </w:r>
      <w:r w:rsidR="00414D7F">
        <w:t xml:space="preserve">thermal conductivity </w:t>
      </w:r>
      <w:r>
        <w:t xml:space="preserve">calibration scheme to </w:t>
      </w:r>
      <w:r w:rsidR="003E0150">
        <w:t xml:space="preserve">match fuel temperature results from </w:t>
      </w:r>
      <w:r w:rsidR="00CB1C07">
        <w:t xml:space="preserve">VERA’s thermal hydraulics </w:t>
      </w:r>
      <w:r w:rsidR="003E0150">
        <w:t xml:space="preserve">modeling tool to higher-fidelity </w:t>
      </w:r>
      <w:r w:rsidR="00CB1C07">
        <w:t>temperature profiles predicted by BISON for UO</w:t>
      </w:r>
      <w:r w:rsidR="00CB1C07" w:rsidRPr="00CB1C07">
        <w:rPr>
          <w:vertAlign w:val="subscript"/>
        </w:rPr>
        <w:t>2</w:t>
      </w:r>
      <w:r w:rsidR="00CB1C07">
        <w:t xml:space="preserve"> with Mo inserts</w:t>
      </w:r>
      <w:r w:rsidR="00A86334">
        <w:t xml:space="preserve"> </w:t>
      </w:r>
      <w:sdt>
        <w:sdtPr>
          <w:id w:val="-151374950"/>
          <w:citation/>
        </w:sdtPr>
        <w:sdtContent>
          <w:r w:rsidR="00A86334">
            <w:fldChar w:fldCharType="begin"/>
          </w:r>
          <w:r w:rsidR="00A86334">
            <w:instrText xml:space="preserve"> CITATION Gor201 \l 1033 </w:instrText>
          </w:r>
          <w:r w:rsidR="00A86334">
            <w:fldChar w:fldCharType="separate"/>
          </w:r>
          <w:r w:rsidR="005B55E8">
            <w:rPr>
              <w:noProof/>
            </w:rPr>
            <w:t>[16]</w:t>
          </w:r>
          <w:r w:rsidR="00A86334">
            <w:fldChar w:fldCharType="end"/>
          </w:r>
        </w:sdtContent>
      </w:sdt>
      <w:r w:rsidR="003E0150">
        <w:t>.</w:t>
      </w:r>
      <w:r w:rsidR="00CB1C07">
        <w:t xml:space="preserve"> This was required to make the leap from si</w:t>
      </w:r>
      <w:r w:rsidR="00414D7F">
        <w:t>ngle</w:t>
      </w:r>
      <w:r w:rsidR="00CB1C07">
        <w:t xml:space="preserve"> fuel pellet models in BISON, which is capable of explicitly modeling the 3-D insert geometry, to a </w:t>
      </w:r>
      <w:r w:rsidR="00414D7F">
        <w:t xml:space="preserve">reactor analysis tool, which has to homogenize this composite fuel form into a single material. </w:t>
      </w:r>
    </w:p>
    <w:p w14:paraId="4E726666" w14:textId="40ACF438" w:rsidR="003E0150" w:rsidRDefault="006D3EDC" w:rsidP="00F42A71">
      <w:pPr>
        <w:pStyle w:val="ListParagraph"/>
        <w:numPr>
          <w:ilvl w:val="0"/>
          <w:numId w:val="24"/>
        </w:numPr>
        <w:ind w:left="360"/>
      </w:pPr>
      <w:r>
        <w:t>Comparison of reactor safety-related parameters and thermal hydraulic performance of UO</w:t>
      </w:r>
      <w:r w:rsidRPr="006D3EDC">
        <w:rPr>
          <w:vertAlign w:val="subscript"/>
        </w:rPr>
        <w:t>2</w:t>
      </w:r>
      <w:r>
        <w:t xml:space="preserve"> with Mo inserts to conventional UO</w:t>
      </w:r>
      <w:r w:rsidRPr="006D3EDC">
        <w:rPr>
          <w:vertAlign w:val="subscript"/>
        </w:rPr>
        <w:t>2</w:t>
      </w:r>
      <w:r>
        <w:t xml:space="preserve"> in a PWR</w:t>
      </w:r>
      <w:r w:rsidR="00A86334">
        <w:t xml:space="preserve"> </w:t>
      </w:r>
      <w:sdt>
        <w:sdtPr>
          <w:id w:val="932862742"/>
          <w:citation/>
        </w:sdtPr>
        <w:sdtContent>
          <w:r w:rsidR="00A86334">
            <w:fldChar w:fldCharType="begin"/>
          </w:r>
          <w:r w:rsidR="00A86334">
            <w:instrText xml:space="preserve"> CITATION Gor201 \l 1033 </w:instrText>
          </w:r>
          <w:r w:rsidR="00A86334">
            <w:fldChar w:fldCharType="separate"/>
          </w:r>
          <w:r w:rsidR="005B55E8">
            <w:rPr>
              <w:noProof/>
            </w:rPr>
            <w:t>[16]</w:t>
          </w:r>
          <w:r w:rsidR="00A86334">
            <w:fldChar w:fldCharType="end"/>
          </w:r>
        </w:sdtContent>
      </w:sdt>
      <w:r>
        <w:t xml:space="preserve">. </w:t>
      </w:r>
      <w:r w:rsidR="00414D7F">
        <w:t xml:space="preserve">These comparisons used VERA PWR models </w:t>
      </w:r>
      <w:r w:rsidR="00A71172">
        <w:t xml:space="preserve">to calculate RTCs, SBC, and control rod worth. Also, VERA </w:t>
      </w:r>
      <w:r w:rsidR="00A71172">
        <w:lastRenderedPageBreak/>
        <w:t>and the</w:t>
      </w:r>
      <w:r w:rsidR="00414D7F">
        <w:t xml:space="preserve"> calibrated thermal conductivity relationships </w:t>
      </w:r>
      <w:r w:rsidR="00A71172">
        <w:t xml:space="preserve">were used </w:t>
      </w:r>
      <w:r w:rsidR="00414D7F">
        <w:t>to determine homologous temperature</w:t>
      </w:r>
      <w:r w:rsidR="00A71172">
        <w:t xml:space="preserve"> of these fuels in comparison with UO</w:t>
      </w:r>
      <w:r w:rsidR="00A71172" w:rsidRPr="00A71172">
        <w:rPr>
          <w:vertAlign w:val="subscript"/>
        </w:rPr>
        <w:t>2</w:t>
      </w:r>
      <w:r w:rsidR="00A71172">
        <w:t xml:space="preserve">. </w:t>
      </w:r>
    </w:p>
    <w:p w14:paraId="70AAD040" w14:textId="1C140838" w:rsidR="002536FB" w:rsidRDefault="00A71172" w:rsidP="00A71172">
      <w:pPr>
        <w:spacing w:line="360" w:lineRule="auto"/>
        <w:ind w:firstLine="720"/>
      </w:pPr>
      <w:r>
        <w:t xml:space="preserve">More in-depth descriptions of each of these studies are given in </w:t>
      </w:r>
      <w:r>
        <w:fldChar w:fldCharType="begin"/>
      </w:r>
      <w:r>
        <w:instrText xml:space="preserve"> REF _Ref49782072 \n \h  \* MERGEFORMAT </w:instrText>
      </w:r>
      <w:r>
        <w:fldChar w:fldCharType="separate"/>
      </w:r>
      <w:r w:rsidR="006E7AAD">
        <w:t>CHAPTER 3</w:t>
      </w:r>
      <w:r>
        <w:fldChar w:fldCharType="end"/>
      </w:r>
      <w:r>
        <w:t xml:space="preserve"> through </w:t>
      </w:r>
      <w:r>
        <w:fldChar w:fldCharType="begin"/>
      </w:r>
      <w:r>
        <w:instrText xml:space="preserve"> REF _Ref49782016 \n \h  \* MERGEFORMAT </w:instrText>
      </w:r>
      <w:r>
        <w:fldChar w:fldCharType="separate"/>
      </w:r>
      <w:r w:rsidR="006E7AAD">
        <w:t>CHAPTER 6</w:t>
      </w:r>
      <w:r>
        <w:fldChar w:fldCharType="end"/>
      </w:r>
      <w:r>
        <w:t xml:space="preserve">. Specifically, the thermal hydraulic evaluation of </w:t>
      </w:r>
      <w:proofErr w:type="spellStart"/>
      <w:r>
        <w:t>FeCrAl</w:t>
      </w:r>
      <w:proofErr w:type="spellEnd"/>
      <w:r>
        <w:t xml:space="preserve"> cladding, which includes the first three contributions listed above, is given in </w:t>
      </w:r>
      <w:r>
        <w:fldChar w:fldCharType="begin"/>
      </w:r>
      <w:r>
        <w:instrText xml:space="preserve"> REF _Ref49782072 \n \h  \* MERGEFORMAT </w:instrText>
      </w:r>
      <w:r>
        <w:fldChar w:fldCharType="separate"/>
      </w:r>
      <w:r w:rsidR="006E7AAD">
        <w:t>CHAPTER 3</w:t>
      </w:r>
      <w:r>
        <w:fldChar w:fldCharType="end"/>
      </w:r>
      <w:r>
        <w:t xml:space="preserve">. </w:t>
      </w:r>
      <w:r w:rsidR="002536FB">
        <w:t xml:space="preserve">Verification of VERA’s BWR modeling capability through comparisons with current state-of-the-art modeling tools is presented in </w:t>
      </w:r>
      <w:r w:rsidR="00B90BED">
        <w:fldChar w:fldCharType="begin"/>
      </w:r>
      <w:r w:rsidR="00B90BED">
        <w:instrText xml:space="preserve"> REF _Ref49865924 \n \h </w:instrText>
      </w:r>
      <w:r w:rsidR="00B90BED">
        <w:fldChar w:fldCharType="separate"/>
      </w:r>
      <w:r w:rsidR="006E7AAD">
        <w:t>CHAPTER 4</w:t>
      </w:r>
      <w:r w:rsidR="00B90BED">
        <w:fldChar w:fldCharType="end"/>
      </w:r>
      <w:r w:rsidR="002536FB">
        <w:t xml:space="preserve">. Also included in </w:t>
      </w:r>
      <w:r w:rsidR="00B90BED">
        <w:fldChar w:fldCharType="begin"/>
      </w:r>
      <w:r w:rsidR="00B90BED">
        <w:instrText xml:space="preserve"> REF _Ref49865924 \n \h </w:instrText>
      </w:r>
      <w:r w:rsidR="00B90BED">
        <w:fldChar w:fldCharType="separate"/>
      </w:r>
      <w:r w:rsidR="006E7AAD">
        <w:t>CHAPTER 4</w:t>
      </w:r>
      <w:r w:rsidR="00B90BED">
        <w:fldChar w:fldCharType="end"/>
      </w:r>
      <w:r w:rsidR="00B90BED">
        <w:t xml:space="preserve"> </w:t>
      </w:r>
      <w:r w:rsidR="002536FB">
        <w:t xml:space="preserve">is the calculation of temperature and fast neutron flux boundary conditions in </w:t>
      </w:r>
      <w:proofErr w:type="spellStart"/>
      <w:r w:rsidR="002536FB">
        <w:t>SiC</w:t>
      </w:r>
      <w:proofErr w:type="spellEnd"/>
      <w:r w:rsidR="002536FB">
        <w:t>/</w:t>
      </w:r>
      <w:proofErr w:type="spellStart"/>
      <w:r w:rsidR="002536FB">
        <w:t>SiC</w:t>
      </w:r>
      <w:proofErr w:type="spellEnd"/>
      <w:r w:rsidR="002536FB">
        <w:t xml:space="preserve"> channel boxes for various reactor and control blade configurations. </w:t>
      </w:r>
    </w:p>
    <w:p w14:paraId="4C376E0E" w14:textId="33EB7CC2" w:rsidR="007F7EB5" w:rsidRDefault="00345903" w:rsidP="00A71172">
      <w:pPr>
        <w:spacing w:line="360" w:lineRule="auto"/>
        <w:ind w:firstLine="720"/>
      </w:pPr>
      <w:proofErr w:type="spellStart"/>
      <w:r>
        <w:t>ThN</w:t>
      </w:r>
      <w:proofErr w:type="spellEnd"/>
      <w:r>
        <w:t xml:space="preserve">-UN </w:t>
      </w:r>
      <w:r w:rsidR="001B31FC">
        <w:t>fuel compositions that can match the UO</w:t>
      </w:r>
      <w:r w:rsidR="001B31FC" w:rsidRPr="001B31FC">
        <w:rPr>
          <w:vertAlign w:val="subscript"/>
        </w:rPr>
        <w:t>2</w:t>
      </w:r>
      <w:r w:rsidR="001B31FC">
        <w:t xml:space="preserve"> cycle length</w:t>
      </w:r>
      <w:r w:rsidR="002536FB">
        <w:t xml:space="preserve"> in a PWR we</w:t>
      </w:r>
      <w:r w:rsidR="001B31FC">
        <w:t xml:space="preserve">re determined in </w:t>
      </w:r>
      <w:r w:rsidR="00B90BED">
        <w:fldChar w:fldCharType="begin"/>
      </w:r>
      <w:r w:rsidR="00B90BED">
        <w:instrText xml:space="preserve"> REF _Ref49782002 \n \h </w:instrText>
      </w:r>
      <w:r w:rsidR="00B90BED">
        <w:fldChar w:fldCharType="separate"/>
      </w:r>
      <w:r w:rsidR="006E7AAD">
        <w:t>CHAPTER 5</w:t>
      </w:r>
      <w:r w:rsidR="00B90BED">
        <w:fldChar w:fldCharType="end"/>
      </w:r>
      <w:r w:rsidR="001B31FC">
        <w:t xml:space="preserve">, </w:t>
      </w:r>
      <w:r w:rsidR="002536FB">
        <w:t xml:space="preserve">as are calculations of </w:t>
      </w:r>
      <w:r w:rsidR="00A71172">
        <w:t>RTCs, SBC</w:t>
      </w:r>
      <w:r w:rsidR="001B31FC">
        <w:t>, control worth, and thermal performance of those fuel</w:t>
      </w:r>
      <w:r w:rsidR="00CA6653">
        <w:t xml:space="preserve"> compositions</w:t>
      </w:r>
      <w:r w:rsidR="001B31FC">
        <w:t xml:space="preserve"> as a function of burnup</w:t>
      </w:r>
      <w:r w:rsidR="002536FB">
        <w:t>.</w:t>
      </w:r>
      <w:r w:rsidR="001B31FC">
        <w:t xml:space="preserve"> </w:t>
      </w:r>
      <w:r w:rsidR="00A71172">
        <w:t xml:space="preserve">In </w:t>
      </w:r>
      <w:r w:rsidR="00A71172">
        <w:fldChar w:fldCharType="begin"/>
      </w:r>
      <w:r w:rsidR="00A71172">
        <w:instrText xml:space="preserve"> REF _Ref49782016 \n \h </w:instrText>
      </w:r>
      <w:r w:rsidR="00A71172">
        <w:fldChar w:fldCharType="separate"/>
      </w:r>
      <w:r w:rsidR="006E7AAD">
        <w:t>CHAPTER 6</w:t>
      </w:r>
      <w:r w:rsidR="00A71172">
        <w:fldChar w:fldCharType="end"/>
      </w:r>
      <w:r w:rsidR="00A71172">
        <w:t>, the reader can find the study of Mo inserts for UO</w:t>
      </w:r>
      <w:r w:rsidR="00A71172" w:rsidRPr="002536FB">
        <w:rPr>
          <w:vertAlign w:val="subscript"/>
        </w:rPr>
        <w:t>2</w:t>
      </w:r>
      <w:r w:rsidR="00A71172">
        <w:t xml:space="preserve">. The chapter includes sensitivity and optimization studies focused on the neutronic and heat transfer performance of the fuel design. As was done in the </w:t>
      </w:r>
      <w:proofErr w:type="spellStart"/>
      <w:r w:rsidR="00A71172">
        <w:t>ThN</w:t>
      </w:r>
      <w:proofErr w:type="spellEnd"/>
      <w:r w:rsidR="00A71172">
        <w:t>-UN study, RTCs, SBC, control worth, and thermal performance were determined. In both chapters, c</w:t>
      </w:r>
      <w:r w:rsidR="002536FB">
        <w:t xml:space="preserve">omparisons </w:t>
      </w:r>
      <w:r w:rsidR="00A71172">
        <w:t>were</w:t>
      </w:r>
      <w:r w:rsidR="002536FB">
        <w:t xml:space="preserve"> made </w:t>
      </w:r>
      <w:r w:rsidR="00A71172">
        <w:t xml:space="preserve">between </w:t>
      </w:r>
      <w:r w:rsidR="002536FB">
        <w:t xml:space="preserve">the performance and safety characteristics </w:t>
      </w:r>
      <w:r w:rsidR="006F71D7">
        <w:t xml:space="preserve">of </w:t>
      </w:r>
      <w:r w:rsidR="00A71172">
        <w:t xml:space="preserve">these novel fuel types and </w:t>
      </w:r>
      <w:r w:rsidR="001B31FC">
        <w:t>UO</w:t>
      </w:r>
      <w:r w:rsidR="001B31FC" w:rsidRPr="001B31FC">
        <w:rPr>
          <w:vertAlign w:val="subscript"/>
        </w:rPr>
        <w:t>2</w:t>
      </w:r>
      <w:r w:rsidR="001B31FC">
        <w:t xml:space="preserve">. </w:t>
      </w:r>
      <w:r w:rsidR="002536FB">
        <w:t xml:space="preserve">Lastly, </w:t>
      </w:r>
      <w:r w:rsidR="00B90BED">
        <w:fldChar w:fldCharType="begin"/>
      </w:r>
      <w:r w:rsidR="00B90BED">
        <w:instrText xml:space="preserve"> REF _Ref51594472 \n \h </w:instrText>
      </w:r>
      <w:r w:rsidR="00B90BED">
        <w:fldChar w:fldCharType="separate"/>
      </w:r>
      <w:r w:rsidR="006E7AAD">
        <w:t>CHAPTER 7</w:t>
      </w:r>
      <w:r w:rsidR="00B90BED">
        <w:fldChar w:fldCharType="end"/>
      </w:r>
      <w:r w:rsidR="00B90BED">
        <w:t xml:space="preserve"> </w:t>
      </w:r>
      <w:r w:rsidR="001B31FC">
        <w:t>summarizes the findings</w:t>
      </w:r>
      <w:r w:rsidR="00B90BED">
        <w:t xml:space="preserve"> </w:t>
      </w:r>
      <w:r w:rsidR="001B31FC">
        <w:t>and contributions of this work and concludes the dissertation.</w:t>
      </w:r>
    </w:p>
    <w:p w14:paraId="23416A97" w14:textId="5F68390B" w:rsidR="009777A2" w:rsidRDefault="009777A2" w:rsidP="00CC25C3">
      <w:pPr>
        <w:spacing w:line="360" w:lineRule="auto"/>
        <w:ind w:firstLine="420"/>
      </w:pPr>
    </w:p>
    <w:p w14:paraId="3C61397B" w14:textId="78E6FF65" w:rsidR="00A71172" w:rsidRDefault="00A71172" w:rsidP="00CC25C3">
      <w:pPr>
        <w:spacing w:line="360" w:lineRule="auto"/>
        <w:ind w:firstLine="420"/>
      </w:pPr>
    </w:p>
    <w:p w14:paraId="50E0AC1E" w14:textId="5637E06D" w:rsidR="00A71172" w:rsidRDefault="00A71172" w:rsidP="00CC25C3">
      <w:pPr>
        <w:spacing w:line="360" w:lineRule="auto"/>
        <w:ind w:firstLine="420"/>
      </w:pPr>
    </w:p>
    <w:p w14:paraId="38A99428" w14:textId="5CA5A536" w:rsidR="00A71172" w:rsidRDefault="00A71172" w:rsidP="00CC25C3">
      <w:pPr>
        <w:spacing w:line="360" w:lineRule="auto"/>
        <w:ind w:firstLine="420"/>
      </w:pPr>
    </w:p>
    <w:p w14:paraId="59BFEAEC" w14:textId="32A44590" w:rsidR="00A71172" w:rsidRDefault="00A71172" w:rsidP="00CC25C3">
      <w:pPr>
        <w:spacing w:line="360" w:lineRule="auto"/>
        <w:ind w:firstLine="420"/>
      </w:pPr>
    </w:p>
    <w:p w14:paraId="630D7961" w14:textId="16F676CD" w:rsidR="00A71172" w:rsidRDefault="00A71172" w:rsidP="00CC25C3">
      <w:pPr>
        <w:spacing w:line="360" w:lineRule="auto"/>
        <w:ind w:firstLine="420"/>
      </w:pPr>
    </w:p>
    <w:p w14:paraId="083853EB" w14:textId="73F80FBF" w:rsidR="00A71172" w:rsidRDefault="00A71172" w:rsidP="00CC25C3">
      <w:pPr>
        <w:spacing w:line="360" w:lineRule="auto"/>
        <w:ind w:firstLine="420"/>
      </w:pPr>
    </w:p>
    <w:p w14:paraId="0E810721" w14:textId="06FB3078" w:rsidR="00A71172" w:rsidRDefault="00A71172" w:rsidP="00CC25C3">
      <w:pPr>
        <w:spacing w:line="360" w:lineRule="auto"/>
        <w:ind w:firstLine="420"/>
      </w:pPr>
    </w:p>
    <w:p w14:paraId="6D7F16E6" w14:textId="77777777" w:rsidR="00A71172" w:rsidRDefault="00A71172" w:rsidP="00CC25C3">
      <w:pPr>
        <w:spacing w:line="360" w:lineRule="auto"/>
        <w:ind w:firstLine="420"/>
      </w:pPr>
    </w:p>
    <w:p w14:paraId="7229B852" w14:textId="77777777" w:rsidR="003E0150" w:rsidRPr="00C47BD7" w:rsidRDefault="003E0150" w:rsidP="00C47BD7"/>
    <w:p w14:paraId="6DB4A69E" w14:textId="1C1FCFDF" w:rsidR="00FC0D96" w:rsidRPr="006F1CC7" w:rsidRDefault="00942724" w:rsidP="006F1CC7">
      <w:pPr>
        <w:pStyle w:val="Heading1"/>
        <w:spacing w:after="120"/>
      </w:pPr>
      <w:r>
        <w:lastRenderedPageBreak/>
        <w:br/>
      </w:r>
      <w:bookmarkStart w:id="8" w:name="_Ref51594392"/>
      <w:bookmarkStart w:id="9" w:name="_Toc55379237"/>
      <w:r>
        <w:t>L</w:t>
      </w:r>
      <w:r w:rsidRPr="00F202F4">
        <w:t>I</w:t>
      </w:r>
      <w:r>
        <w:t>TERATURE REVIEW</w:t>
      </w:r>
      <w:bookmarkEnd w:id="8"/>
      <w:bookmarkEnd w:id="9"/>
    </w:p>
    <w:p w14:paraId="0521AC59" w14:textId="4811CEFE" w:rsidR="007821D2" w:rsidRDefault="00FC0D96" w:rsidP="009200A8">
      <w:pPr>
        <w:pStyle w:val="Heading2"/>
      </w:pPr>
      <w:bookmarkStart w:id="10" w:name="_Toc55379238"/>
      <w:r>
        <w:t xml:space="preserve">Motivation for ATF </w:t>
      </w:r>
      <w:r w:rsidR="00D1724A">
        <w:t xml:space="preserve">Technology </w:t>
      </w:r>
      <w:r>
        <w:t>Development</w:t>
      </w:r>
      <w:bookmarkEnd w:id="10"/>
    </w:p>
    <w:p w14:paraId="10E8B9E8" w14:textId="109D19D1" w:rsidR="00236E6D" w:rsidRDefault="00FC0D96" w:rsidP="00F14C95">
      <w:pPr>
        <w:pStyle w:val="Heading3"/>
      </w:pPr>
      <w:bookmarkStart w:id="11" w:name="_Toc55379239"/>
      <w:r>
        <w:t>Historical Perspective</w:t>
      </w:r>
      <w:bookmarkEnd w:id="11"/>
    </w:p>
    <w:p w14:paraId="774046A0" w14:textId="555A78D4" w:rsidR="00FC0D96" w:rsidRPr="00FC0D96" w:rsidRDefault="00456480" w:rsidP="00FC0D96">
      <w:pPr>
        <w:spacing w:line="360" w:lineRule="auto"/>
        <w:ind w:firstLine="720"/>
      </w:pPr>
      <w:r>
        <w:t>Following</w:t>
      </w:r>
      <w:r w:rsidR="00FC0D96">
        <w:t xml:space="preserve"> Admiral Hyman Rickover’s decision to use </w:t>
      </w:r>
      <w:r w:rsidR="008536E8">
        <w:t>L</w:t>
      </w:r>
      <w:r w:rsidR="00FC0D96">
        <w:t xml:space="preserve">WR technology with </w:t>
      </w:r>
      <w:r w:rsidR="008536E8">
        <w:t>zirconium-based alloy (or Zircaloy)</w:t>
      </w:r>
      <w:r w:rsidR="00FC0D96">
        <w:t xml:space="preserve"> cladding and UO</w:t>
      </w:r>
      <w:r w:rsidR="00FC0D96" w:rsidRPr="00FC0D96">
        <w:rPr>
          <w:vertAlign w:val="subscript"/>
        </w:rPr>
        <w:t>2</w:t>
      </w:r>
      <w:r w:rsidR="00FC0D96">
        <w:t xml:space="preserve"> fuel</w:t>
      </w:r>
      <w:r>
        <w:t xml:space="preserve"> in the U.S. Navy’s first nuclear submarine, the </w:t>
      </w:r>
      <w:r w:rsidRPr="00456480">
        <w:t>U.S.S.</w:t>
      </w:r>
      <w:r>
        <w:rPr>
          <w:i/>
          <w:iCs/>
        </w:rPr>
        <w:t xml:space="preserve"> Nautilus</w:t>
      </w:r>
      <w:r w:rsidR="00FC0D96">
        <w:t xml:space="preserve">, LWRs have become the most common type of power-producing nuclear reactor in the world </w:t>
      </w:r>
      <w:sdt>
        <w:sdtPr>
          <w:id w:val="127602899"/>
          <w:citation/>
        </w:sdtPr>
        <w:sdtContent>
          <w:r w:rsidR="00FC0D96">
            <w:fldChar w:fldCharType="begin"/>
          </w:r>
          <w:r w:rsidR="00FC0D96">
            <w:instrText xml:space="preserve"> CITATION Ric75 \l 1033 </w:instrText>
          </w:r>
          <w:r w:rsidR="00FC0D96">
            <w:fldChar w:fldCharType="separate"/>
          </w:r>
          <w:r w:rsidR="005B55E8">
            <w:rPr>
              <w:noProof/>
            </w:rPr>
            <w:t>[20]</w:t>
          </w:r>
          <w:r w:rsidR="00FC0D96">
            <w:fldChar w:fldCharType="end"/>
          </w:r>
        </w:sdtContent>
      </w:sdt>
      <w:r w:rsidR="00FC0D96">
        <w:t xml:space="preserve">, </w:t>
      </w:r>
      <w:sdt>
        <w:sdtPr>
          <w:id w:val="-395051879"/>
          <w:citation/>
        </w:sdtPr>
        <w:sdtContent>
          <w:r w:rsidR="00FC0D96">
            <w:fldChar w:fldCharType="begin"/>
          </w:r>
          <w:r w:rsidR="00324247">
            <w:instrText xml:space="preserve">CITATION Zin16 \l 1033 </w:instrText>
          </w:r>
          <w:r w:rsidR="00FC0D96">
            <w:fldChar w:fldCharType="separate"/>
          </w:r>
          <w:r w:rsidR="00324247">
            <w:rPr>
              <w:noProof/>
            </w:rPr>
            <w:t>[21]</w:t>
          </w:r>
          <w:r w:rsidR="00FC0D96">
            <w:fldChar w:fldCharType="end"/>
          </w:r>
        </w:sdtContent>
      </w:sdt>
      <w:r w:rsidR="00FC0D96">
        <w:t xml:space="preserve">. </w:t>
      </w:r>
      <w:r>
        <w:t xml:space="preserve">Since that decision was made </w:t>
      </w:r>
      <w:r w:rsidR="008536E8">
        <w:t xml:space="preserve">in </w:t>
      </w:r>
      <w:r>
        <w:t xml:space="preserve">the years </w:t>
      </w:r>
      <w:r w:rsidR="008536E8">
        <w:t xml:space="preserve">shortly </w:t>
      </w:r>
      <w:r>
        <w:t xml:space="preserve">after World War II, relatively few changes to LWR materials technology have been made. Several operational and safety upgrades were </w:t>
      </w:r>
      <w:r w:rsidR="00D11733">
        <w:t>implemented after the</w:t>
      </w:r>
      <w:r>
        <w:t xml:space="preserve"> Three Mile Island accident in 1979, but LWR technology that uses the </w:t>
      </w:r>
      <w:r w:rsidR="008536E8">
        <w:t>Zircaloy</w:t>
      </w:r>
      <w:r w:rsidR="00DF0175">
        <w:t>/</w:t>
      </w:r>
      <w:r w:rsidR="008536E8">
        <w:t>UO</w:t>
      </w:r>
      <w:r w:rsidRPr="00456480">
        <w:rPr>
          <w:vertAlign w:val="subscript"/>
        </w:rPr>
        <w:t>2</w:t>
      </w:r>
      <w:r>
        <w:t xml:space="preserve"> cladding and fuel system remains the dominant form of nuclear power </w:t>
      </w:r>
      <w:sdt>
        <w:sdtPr>
          <w:id w:val="858013855"/>
          <w:citation/>
        </w:sdtPr>
        <w:sdtContent>
          <w:r>
            <w:fldChar w:fldCharType="begin"/>
          </w:r>
          <w:r>
            <w:instrText xml:space="preserve"> CITATION Zin141 \l 1033 </w:instrText>
          </w:r>
          <w:r>
            <w:fldChar w:fldCharType="separate"/>
          </w:r>
          <w:r w:rsidR="005B55E8">
            <w:rPr>
              <w:noProof/>
            </w:rPr>
            <w:t>[1]</w:t>
          </w:r>
          <w:r>
            <w:fldChar w:fldCharType="end"/>
          </w:r>
        </w:sdtContent>
      </w:sdt>
      <w:r>
        <w:t xml:space="preserve">. </w:t>
      </w:r>
      <w:r w:rsidR="00D11733">
        <w:t>However, t</w:t>
      </w:r>
      <w:r w:rsidR="00105D72">
        <w:t>he events that transpired at the Fukushima-Daiichi nuclear power plant in 2011 have inspired a global research and development effort to</w:t>
      </w:r>
      <w:r w:rsidR="00D11733">
        <w:t xml:space="preserve"> replace traditional LWR materials with</w:t>
      </w:r>
      <w:r w:rsidR="00105D72">
        <w:t xml:space="preserve"> ATF materials </w:t>
      </w:r>
      <w:r w:rsidR="00D11733">
        <w:t xml:space="preserve">to enhance safety. </w:t>
      </w:r>
      <w:r w:rsidR="00105D72">
        <w:t xml:space="preserve"> </w:t>
      </w:r>
    </w:p>
    <w:p w14:paraId="663AFB1E" w14:textId="5FA8A6BB" w:rsidR="00A55E4C" w:rsidRDefault="00627B1E" w:rsidP="00EA13F1">
      <w:pPr>
        <w:spacing w:line="360" w:lineRule="auto"/>
        <w:ind w:firstLine="720"/>
      </w:pPr>
      <w:r w:rsidRPr="00627B1E">
        <w:t>The tsunami that struck Japan as a result of a magnitude 9.0 earthquake caused a</w:t>
      </w:r>
      <w:r w:rsidR="008536E8">
        <w:t xml:space="preserve">n SBO </w:t>
      </w:r>
      <w:r w:rsidRPr="00627B1E">
        <w:t xml:space="preserve">at the Daiichi nuclear power plant, which cut power to the pumps that circulate coolant through three of the reactors at the site. </w:t>
      </w:r>
      <w:r w:rsidR="00265A9C">
        <w:t xml:space="preserve">Reactors at the Daiichi site </w:t>
      </w:r>
      <w:r w:rsidR="00A55E4C">
        <w:t>automatically</w:t>
      </w:r>
      <w:r w:rsidR="00265A9C">
        <w:t xml:space="preserve"> shut down </w:t>
      </w:r>
      <w:r w:rsidR="00A55E4C">
        <w:t xml:space="preserve">by design </w:t>
      </w:r>
      <w:r w:rsidR="00265A9C">
        <w:t xml:space="preserve">when then earthquake was detected, but decay heat produced in the core required that coolant still be pumped through the system. </w:t>
      </w:r>
      <w:r w:rsidRPr="00627B1E">
        <w:t xml:space="preserve">Backup generators </w:t>
      </w:r>
      <w:r w:rsidR="00265A9C">
        <w:t xml:space="preserve">for the coolant pumps </w:t>
      </w:r>
      <w:r w:rsidRPr="00627B1E">
        <w:t xml:space="preserve">turned on, but failed shortly after as a result of the tsunami and flooding, leaving the coolant water stationary in the reactor cores. The stationary water quickly reached excessive temperatures, which </w:t>
      </w:r>
      <w:r w:rsidR="00265A9C">
        <w:t xml:space="preserve">led to </w:t>
      </w:r>
      <w:r w:rsidR="00A55E4C">
        <w:t xml:space="preserve">boiling and an </w:t>
      </w:r>
      <w:r w:rsidRPr="00627B1E">
        <w:t xml:space="preserve">increased the rate of the oxidation reaction between Zircaloy and water. Flammable hydrogen gas is a byproduct of the oxidation reaction, </w:t>
      </w:r>
      <w:r w:rsidR="00A55E4C">
        <w:t xml:space="preserve">which is given by Equation (1), </w:t>
      </w:r>
      <w:r w:rsidRPr="00627B1E">
        <w:t xml:space="preserve">and the build-up of hydrogen eventually led to several explosions that compromised the reactor containment building, thus allowing the radioactive material to escape to the environment </w:t>
      </w:r>
      <w:sdt>
        <w:sdtPr>
          <w:id w:val="1115489879"/>
          <w:citation/>
        </w:sdtPr>
        <w:sdtContent>
          <w:r w:rsidRPr="00627B1E">
            <w:fldChar w:fldCharType="begin"/>
          </w:r>
          <w:r w:rsidRPr="00627B1E">
            <w:instrText xml:space="preserve"> CITATION Lab15 \l 1033 </w:instrText>
          </w:r>
          <w:r w:rsidRPr="00627B1E">
            <w:fldChar w:fldCharType="separate"/>
          </w:r>
          <w:r w:rsidR="005B55E8">
            <w:rPr>
              <w:noProof/>
            </w:rPr>
            <w:t>[22]</w:t>
          </w:r>
          <w:r w:rsidRPr="00627B1E">
            <w:fldChar w:fldCharType="end"/>
          </w:r>
        </w:sdtContent>
      </w:sdt>
      <w:r w:rsidRPr="00627B1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4"/>
        <w:gridCol w:w="496"/>
      </w:tblGrid>
      <w:tr w:rsidR="00A55E4C" w14:paraId="783C5541" w14:textId="77777777" w:rsidTr="00EA13F1">
        <w:tc>
          <w:tcPr>
            <w:tcW w:w="8134" w:type="dxa"/>
            <w:vAlign w:val="center"/>
          </w:tcPr>
          <w:p w14:paraId="361F12EB" w14:textId="40D3AABB" w:rsidR="00A55E4C" w:rsidRDefault="00A55E4C" w:rsidP="00EA13F1">
            <w:pPr>
              <w:spacing w:before="120" w:after="120" w:line="360" w:lineRule="auto"/>
              <w:jc w:val="center"/>
            </w:pPr>
            <m:oMathPara>
              <m:oMath>
                <m:r>
                  <w:rPr>
                    <w:rFonts w:ascii="Cambria Math" w:hAnsi="Cambria Math"/>
                  </w:rPr>
                  <w:lastRenderedPageBreak/>
                  <m:t>Zr+</m:t>
                </m:r>
                <m:sSub>
                  <m:sSubPr>
                    <m:ctrlPr>
                      <w:rPr>
                        <w:rFonts w:ascii="Cambria Math" w:hAnsi="Cambria Math"/>
                        <w:i/>
                      </w:rPr>
                    </m:ctrlPr>
                  </m:sSubPr>
                  <m:e>
                    <m:r>
                      <w:rPr>
                        <w:rFonts w:ascii="Cambria Math" w:hAnsi="Cambria Math"/>
                      </w:rPr>
                      <m:t>2H</m:t>
                    </m:r>
                  </m:e>
                  <m:sub>
                    <m:r>
                      <w:rPr>
                        <w:rFonts w:ascii="Cambria Math" w:hAnsi="Cambria Math"/>
                      </w:rPr>
                      <m:t>2</m:t>
                    </m:r>
                  </m:sub>
                </m:sSub>
                <m:r>
                  <w:rPr>
                    <w:rFonts w:ascii="Cambria Math" w:hAnsi="Cambria Math"/>
                  </w:rPr>
                  <m:t>O→Zr</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+2</m:t>
                </m:r>
                <m:sSub>
                  <m:sSubPr>
                    <m:ctrlPr>
                      <w:rPr>
                        <w:rFonts w:ascii="Cambria Math" w:hAnsi="Cambria Math"/>
                        <w:i/>
                      </w:rPr>
                    </m:ctrlPr>
                  </m:sSubPr>
                  <m:e>
                    <m:r>
                      <w:rPr>
                        <w:rFonts w:ascii="Cambria Math" w:hAnsi="Cambria Math"/>
                      </w:rPr>
                      <m:t>H</m:t>
                    </m:r>
                  </m:e>
                  <m:sub>
                    <m:r>
                      <w:rPr>
                        <w:rFonts w:ascii="Cambria Math" w:hAnsi="Cambria Math"/>
                      </w:rPr>
                      <m:t>2</m:t>
                    </m:r>
                  </m:sub>
                </m:sSub>
              </m:oMath>
            </m:oMathPara>
          </w:p>
        </w:tc>
        <w:tc>
          <w:tcPr>
            <w:tcW w:w="496" w:type="dxa"/>
            <w:vAlign w:val="center"/>
          </w:tcPr>
          <w:p w14:paraId="61258A6D" w14:textId="56812D00" w:rsidR="00A55E4C" w:rsidRDefault="00A55E4C" w:rsidP="00EA13F1">
            <w:pPr>
              <w:spacing w:line="360" w:lineRule="auto"/>
              <w:jc w:val="center"/>
            </w:pPr>
            <w:r>
              <w:t>(1)</w:t>
            </w:r>
          </w:p>
        </w:tc>
      </w:tr>
    </w:tbl>
    <w:p w14:paraId="27C78479" w14:textId="1ABC655C" w:rsidR="00236E6D" w:rsidRPr="002F504F" w:rsidRDefault="00627B1E" w:rsidP="002F504F">
      <w:pPr>
        <w:spacing w:line="360" w:lineRule="auto"/>
        <w:ind w:firstLine="720"/>
      </w:pPr>
      <w:r w:rsidRPr="00627B1E">
        <w:t xml:space="preserve">Contaminated coolant water was also released into the ocean during the accident </w:t>
      </w:r>
      <w:r w:rsidR="00CC25C3">
        <w:t xml:space="preserve">containment process </w:t>
      </w:r>
      <w:r w:rsidRPr="00627B1E">
        <w:t xml:space="preserve">since it was unable to be pumped through the system </w:t>
      </w:r>
      <w:sdt>
        <w:sdtPr>
          <w:id w:val="-367834836"/>
          <w:citation/>
        </w:sdtPr>
        <w:sdtContent>
          <w:r w:rsidRPr="00627B1E">
            <w:fldChar w:fldCharType="begin"/>
          </w:r>
          <w:r w:rsidRPr="00627B1E">
            <w:instrText xml:space="preserve">CITATION Koo \l 1033 </w:instrText>
          </w:r>
          <w:r w:rsidRPr="00627B1E">
            <w:fldChar w:fldCharType="separate"/>
          </w:r>
          <w:r w:rsidR="005B55E8">
            <w:rPr>
              <w:noProof/>
            </w:rPr>
            <w:t>[23]</w:t>
          </w:r>
          <w:r w:rsidRPr="00627B1E">
            <w:fldChar w:fldCharType="end"/>
          </w:r>
        </w:sdtContent>
      </w:sdt>
      <w:r w:rsidRPr="00627B1E">
        <w:t>. The events that transpired at Fukushima led to increased research in ATF technologies, which includes nuclear fuel</w:t>
      </w:r>
      <w:r>
        <w:t xml:space="preserve">, </w:t>
      </w:r>
      <w:r w:rsidRPr="00627B1E">
        <w:t xml:space="preserve">fuel rod cladding, </w:t>
      </w:r>
      <w:r>
        <w:t xml:space="preserve">and </w:t>
      </w:r>
      <w:r w:rsidR="00A55E4C">
        <w:t xml:space="preserve">core </w:t>
      </w:r>
      <w:r>
        <w:t xml:space="preserve">structural materials </w:t>
      </w:r>
      <w:r w:rsidRPr="00627B1E">
        <w:t>that could potentially replace the typical Zircaloy</w:t>
      </w:r>
      <w:r w:rsidR="00DF0175">
        <w:t>/</w:t>
      </w:r>
      <w:r w:rsidRPr="00627B1E">
        <w:t>UO</w:t>
      </w:r>
      <w:r w:rsidRPr="00AA6C9F">
        <w:rPr>
          <w:vertAlign w:val="subscript"/>
        </w:rPr>
        <w:t>2</w:t>
      </w:r>
      <w:r w:rsidRPr="00627B1E">
        <w:t xml:space="preserve"> system used in current LWRs. </w:t>
      </w:r>
    </w:p>
    <w:p w14:paraId="0282A605" w14:textId="53F017EE" w:rsidR="00627B1E" w:rsidRDefault="00562443" w:rsidP="00F14C95">
      <w:pPr>
        <w:pStyle w:val="Heading3"/>
      </w:pPr>
      <w:bookmarkStart w:id="12" w:name="_Ref51154452"/>
      <w:bookmarkStart w:id="13" w:name="_Toc55379240"/>
      <w:r w:rsidRPr="00F202F4">
        <w:t xml:space="preserve">Review of ATF </w:t>
      </w:r>
      <w:r w:rsidR="00D1724A">
        <w:t xml:space="preserve">Technology </w:t>
      </w:r>
      <w:r w:rsidRPr="00F202F4">
        <w:t>Requirements and Desirable Traits</w:t>
      </w:r>
      <w:bookmarkEnd w:id="12"/>
      <w:bookmarkEnd w:id="13"/>
      <w:r w:rsidR="00FF195C" w:rsidRPr="00F202F4">
        <w:tab/>
      </w:r>
      <w:r w:rsidR="00FF195C" w:rsidRPr="00F202F4">
        <w:tab/>
      </w:r>
    </w:p>
    <w:p w14:paraId="6426CBF6" w14:textId="24BA4880" w:rsidR="00627B1E" w:rsidRDefault="00627B1E" w:rsidP="00627B1E">
      <w:pPr>
        <w:spacing w:line="360" w:lineRule="auto"/>
        <w:ind w:firstLine="720"/>
      </w:pPr>
      <w:r w:rsidRPr="00627B1E">
        <w:t xml:space="preserve">The major consequence from a nuclear accident is the release of fission products from inside the reactor core to the environment </w:t>
      </w:r>
      <w:r w:rsidR="008536E8">
        <w:t xml:space="preserve">that </w:t>
      </w:r>
      <w:r w:rsidRPr="00627B1E">
        <w:t>result</w:t>
      </w:r>
      <w:r w:rsidR="008536E8">
        <w:t>s</w:t>
      </w:r>
      <w:r w:rsidRPr="00627B1E">
        <w:t xml:space="preserve"> in adverse effects on public health, the environment, and the economy </w:t>
      </w:r>
      <w:sdt>
        <w:sdtPr>
          <w:id w:val="-247188324"/>
          <w:citation/>
        </w:sdtPr>
        <w:sdtContent>
          <w:r w:rsidRPr="00627B1E">
            <w:fldChar w:fldCharType="begin"/>
          </w:r>
          <w:r w:rsidRPr="00627B1E">
            <w:instrText xml:space="preserve">CITATION Koo \l 1033 </w:instrText>
          </w:r>
          <w:r w:rsidRPr="00627B1E">
            <w:fldChar w:fldCharType="separate"/>
          </w:r>
          <w:r w:rsidR="005B55E8">
            <w:rPr>
              <w:noProof/>
            </w:rPr>
            <w:t>[23]</w:t>
          </w:r>
          <w:r w:rsidRPr="00627B1E">
            <w:fldChar w:fldCharType="end"/>
          </w:r>
        </w:sdtContent>
      </w:sdt>
      <w:r w:rsidRPr="00627B1E">
        <w:t xml:space="preserve">. The </w:t>
      </w:r>
      <w:r w:rsidR="00AA6C9F">
        <w:t>NRC</w:t>
      </w:r>
      <w:r w:rsidRPr="00627B1E">
        <w:t xml:space="preserve"> lists three hazard barriers in current </w:t>
      </w:r>
      <w:r w:rsidR="008536E8">
        <w:t>LWRs</w:t>
      </w:r>
      <w:r w:rsidRPr="00627B1E">
        <w:t xml:space="preserve"> intended to prevent the release of fission products to the environment: the metallic fuel rod cladding</w:t>
      </w:r>
      <w:r w:rsidR="008536E8">
        <w:t xml:space="preserve"> (typically Zircaloy), </w:t>
      </w:r>
      <w:r w:rsidRPr="00627B1E">
        <w:t xml:space="preserve">the reactor pressure vessel and water pipes, and the concrete containment building </w:t>
      </w:r>
      <w:sdt>
        <w:sdtPr>
          <w:id w:val="1040714040"/>
          <w:citation/>
        </w:sdtPr>
        <w:sdtContent>
          <w:r w:rsidRPr="00627B1E">
            <w:fldChar w:fldCharType="begin"/>
          </w:r>
          <w:r w:rsidRPr="00627B1E">
            <w:instrText xml:space="preserve">CITATION Nuc18 \l 1033 </w:instrText>
          </w:r>
          <w:r w:rsidRPr="00627B1E">
            <w:fldChar w:fldCharType="separate"/>
          </w:r>
          <w:r w:rsidR="005B55E8">
            <w:rPr>
              <w:noProof/>
            </w:rPr>
            <w:t>[24]</w:t>
          </w:r>
          <w:r w:rsidRPr="00627B1E">
            <w:fldChar w:fldCharType="end"/>
          </w:r>
        </w:sdtContent>
      </w:sdt>
      <w:r w:rsidRPr="00627B1E">
        <w:t>. The UO</w:t>
      </w:r>
      <w:r w:rsidRPr="00627B1E">
        <w:rPr>
          <w:vertAlign w:val="subscript"/>
        </w:rPr>
        <w:t>2</w:t>
      </w:r>
      <w:r w:rsidRPr="00627B1E">
        <w:t xml:space="preserve"> fuel pellets typically used in LWRs may also be considered a hazard barrier to fission product release due to their porous structure that retains fission gas </w:t>
      </w:r>
      <w:sdt>
        <w:sdtPr>
          <w:id w:val="1017497714"/>
          <w:citation/>
        </w:sdtPr>
        <w:sdtContent>
          <w:r w:rsidRPr="00627B1E">
            <w:fldChar w:fldCharType="begin"/>
          </w:r>
          <w:r w:rsidRPr="00627B1E">
            <w:instrText xml:space="preserve">CITATION Koo \l 1033 </w:instrText>
          </w:r>
          <w:r w:rsidRPr="00627B1E">
            <w:fldChar w:fldCharType="separate"/>
          </w:r>
          <w:r w:rsidR="005B55E8">
            <w:rPr>
              <w:noProof/>
            </w:rPr>
            <w:t>[23]</w:t>
          </w:r>
          <w:r w:rsidRPr="00627B1E">
            <w:fldChar w:fldCharType="end"/>
          </w:r>
        </w:sdtContent>
      </w:sdt>
      <w:r w:rsidRPr="00627B1E">
        <w:t>.</w:t>
      </w:r>
      <w:r>
        <w:t xml:space="preserve"> </w:t>
      </w:r>
      <w:r w:rsidR="00DE653A" w:rsidRPr="00627B1E">
        <w:t xml:space="preserve">The primary objectives for an ATF material are to extend the coping time during a </w:t>
      </w:r>
      <w:r w:rsidR="008536E8">
        <w:t>BDBA,</w:t>
      </w:r>
      <w:r w:rsidR="00DE653A" w:rsidRPr="00627B1E">
        <w:t xml:space="preserve"> such as the one that occurred at Fukushima, and to prevent the release of fission products into the environment.</w:t>
      </w:r>
    </w:p>
    <w:p w14:paraId="6766848F" w14:textId="73BFF186" w:rsidR="00627B1E" w:rsidRDefault="00627B1E" w:rsidP="00627B1E">
      <w:pPr>
        <w:spacing w:line="360" w:lineRule="auto"/>
        <w:ind w:firstLine="720"/>
      </w:pPr>
      <w:r w:rsidRPr="00627B1E">
        <w:t xml:space="preserve">A set of required and desired attributes of an ATF candidate have been discussed in </w:t>
      </w:r>
      <w:r w:rsidR="008536E8">
        <w:t>several</w:t>
      </w:r>
      <w:r w:rsidRPr="00627B1E">
        <w:t xml:space="preserve"> publications</w:t>
      </w:r>
      <w:r>
        <w:t xml:space="preserve"> </w:t>
      </w:r>
      <w:sdt>
        <w:sdtPr>
          <w:id w:val="193972384"/>
          <w:citation/>
        </w:sdtPr>
        <w:sdtContent>
          <w:r>
            <w:fldChar w:fldCharType="begin"/>
          </w:r>
          <w:r>
            <w:rPr>
              <w:noProof/>
            </w:rPr>
            <w:instrText xml:space="preserve"> CITATION Zin141 \l 1033 </w:instrText>
          </w:r>
          <w:r>
            <w:fldChar w:fldCharType="separate"/>
          </w:r>
          <w:r w:rsidR="005B55E8">
            <w:rPr>
              <w:noProof/>
            </w:rPr>
            <w:t>[1]</w:t>
          </w:r>
          <w:r>
            <w:fldChar w:fldCharType="end"/>
          </w:r>
        </w:sdtContent>
      </w:sdt>
      <w:r w:rsidRPr="00627B1E">
        <w:t xml:space="preserve">, </w:t>
      </w:r>
      <w:sdt>
        <w:sdtPr>
          <w:id w:val="1461303493"/>
          <w:citation/>
        </w:sdtPr>
        <w:sdtContent>
          <w:r>
            <w:fldChar w:fldCharType="begin"/>
          </w:r>
          <w:r>
            <w:rPr>
              <w:noProof/>
            </w:rPr>
            <w:instrText xml:space="preserve"> CITATION Bra162 \l 1033 </w:instrText>
          </w:r>
          <w:r>
            <w:fldChar w:fldCharType="separate"/>
          </w:r>
          <w:r w:rsidR="005B55E8">
            <w:rPr>
              <w:noProof/>
            </w:rPr>
            <w:t>[3]</w:t>
          </w:r>
          <w:r>
            <w:fldChar w:fldCharType="end"/>
          </w:r>
        </w:sdtContent>
      </w:sdt>
      <w:r>
        <w:rPr>
          <w:noProof/>
        </w:rPr>
        <w:t xml:space="preserve">, </w:t>
      </w:r>
      <w:sdt>
        <w:sdtPr>
          <w:id w:val="-194396775"/>
          <w:citation/>
        </w:sdtPr>
        <w:sdtContent>
          <w:r w:rsidRPr="00627B1E">
            <w:fldChar w:fldCharType="begin"/>
          </w:r>
          <w:r w:rsidRPr="00627B1E">
            <w:instrText xml:space="preserve"> CITATION Car131 \l 1033 </w:instrText>
          </w:r>
          <w:r w:rsidRPr="00627B1E">
            <w:fldChar w:fldCharType="separate"/>
          </w:r>
          <w:r w:rsidR="005B55E8">
            <w:rPr>
              <w:noProof/>
            </w:rPr>
            <w:t>[25]</w:t>
          </w:r>
          <w:r w:rsidRPr="00627B1E">
            <w:fldChar w:fldCharType="end"/>
          </w:r>
        </w:sdtContent>
      </w:sdt>
      <w:r w:rsidRPr="00627B1E">
        <w:t xml:space="preserve">. </w:t>
      </w:r>
      <w:r w:rsidR="008536E8">
        <w:t xml:space="preserve">In addition to </w:t>
      </w:r>
      <w:r w:rsidR="008536E8" w:rsidRPr="00627B1E">
        <w:t>extending the coping time during an accident</w:t>
      </w:r>
      <w:r w:rsidR="008536E8">
        <w:t xml:space="preserve">, </w:t>
      </w:r>
      <w:r w:rsidRPr="00627B1E">
        <w:t xml:space="preserve">ATF materials must also meet economic and reactor performance criteria, otherwise commercial reactor vendors will not be willing to invest in them. For this reason, ATF technologies are expected to meet a “do no harm” criteria in which they perform at least as well as the </w:t>
      </w:r>
      <w:r w:rsidR="008536E8">
        <w:t>Zircaloy/UO</w:t>
      </w:r>
      <w:r w:rsidRPr="00AA6C9F">
        <w:rPr>
          <w:vertAlign w:val="subscript"/>
        </w:rPr>
        <w:t>2</w:t>
      </w:r>
      <w:r w:rsidRPr="00627B1E">
        <w:t xml:space="preserve"> system in terms of reactor operations and performance</w:t>
      </w:r>
      <w:r w:rsidR="008536E8">
        <w:t xml:space="preserve"> </w:t>
      </w:r>
      <w:sdt>
        <w:sdtPr>
          <w:id w:val="223497602"/>
          <w:citation/>
        </w:sdtPr>
        <w:sdtContent>
          <w:r>
            <w:fldChar w:fldCharType="begin"/>
          </w:r>
          <w:r>
            <w:rPr>
              <w:noProof/>
            </w:rPr>
            <w:instrText xml:space="preserve"> CITATION Bra162 \l 1033 </w:instrText>
          </w:r>
          <w:r>
            <w:fldChar w:fldCharType="separate"/>
          </w:r>
          <w:r w:rsidR="005B55E8">
            <w:rPr>
              <w:noProof/>
            </w:rPr>
            <w:t>[3]</w:t>
          </w:r>
          <w:r>
            <w:fldChar w:fldCharType="end"/>
          </w:r>
        </w:sdtContent>
      </w:sdt>
      <w:r w:rsidRPr="00627B1E">
        <w:t xml:space="preserve">, </w:t>
      </w:r>
      <w:sdt>
        <w:sdtPr>
          <w:id w:val="-1530175696"/>
          <w:citation/>
        </w:sdtPr>
        <w:sdtContent>
          <w:r>
            <w:fldChar w:fldCharType="begin"/>
          </w:r>
          <w:r>
            <w:rPr>
              <w:rFonts w:cs="Times New Roman"/>
              <w:noProof/>
            </w:rPr>
            <w:instrText xml:space="preserve"> CITATION Bro151 \l 1033 </w:instrText>
          </w:r>
          <w:r>
            <w:fldChar w:fldCharType="separate"/>
          </w:r>
          <w:r w:rsidR="005B55E8" w:rsidRPr="005B55E8">
            <w:rPr>
              <w:rFonts w:cs="Times New Roman"/>
              <w:noProof/>
            </w:rPr>
            <w:t>[26]</w:t>
          </w:r>
          <w:r>
            <w:fldChar w:fldCharType="end"/>
          </w:r>
        </w:sdtContent>
      </w:sdt>
      <w:r w:rsidRPr="00627B1E">
        <w:t xml:space="preserve">, </w:t>
      </w:r>
      <w:sdt>
        <w:sdtPr>
          <w:id w:val="2074089362"/>
          <w:citation/>
        </w:sdtPr>
        <w:sdtContent>
          <w:r w:rsidRPr="00627B1E">
            <w:fldChar w:fldCharType="begin"/>
          </w:r>
          <w:r w:rsidRPr="00627B1E">
            <w:instrText xml:space="preserve"> CITATION Ott14 \l 1033 </w:instrText>
          </w:r>
          <w:r w:rsidRPr="00627B1E">
            <w:fldChar w:fldCharType="separate"/>
          </w:r>
          <w:r w:rsidR="005B55E8">
            <w:rPr>
              <w:noProof/>
            </w:rPr>
            <w:t>[27]</w:t>
          </w:r>
          <w:r w:rsidRPr="00627B1E">
            <w:fldChar w:fldCharType="end"/>
          </w:r>
        </w:sdtContent>
      </w:sdt>
      <w:r w:rsidRPr="00627B1E">
        <w:t xml:space="preserve">. </w:t>
      </w:r>
    </w:p>
    <w:p w14:paraId="20613560" w14:textId="2021E48A" w:rsidR="00DE653A" w:rsidRDefault="00627B1E" w:rsidP="00DE653A">
      <w:pPr>
        <w:spacing w:line="360" w:lineRule="auto"/>
        <w:ind w:firstLine="720"/>
      </w:pPr>
      <w:r w:rsidRPr="00627B1E">
        <w:t xml:space="preserve">Characteristics of an ATF </w:t>
      </w:r>
      <w:r w:rsidR="00D1724A">
        <w:t xml:space="preserve">technology </w:t>
      </w:r>
      <w:r w:rsidRPr="00627B1E">
        <w:t>that will increase coping time during a severe accident and maintain fission product retention are significantly reduced oxidation and corrosion rates in high-pressure steam environments</w:t>
      </w:r>
      <w:r w:rsidR="00AA6C9F">
        <w:t xml:space="preserve">, </w:t>
      </w:r>
      <w:r w:rsidRPr="00627B1E">
        <w:t xml:space="preserve">reduced probability of </w:t>
      </w:r>
      <w:r w:rsidR="00AA6C9F">
        <w:t xml:space="preserve">mechanical </w:t>
      </w:r>
      <w:r w:rsidRPr="00627B1E">
        <w:t>failure from pellet-cladding interactions (PCIs)</w:t>
      </w:r>
      <w:r w:rsidR="00AA6C9F">
        <w:t xml:space="preserve"> or other mechanisms, and increased ability to transfer heat from the fuel pellet to the coolant</w:t>
      </w:r>
      <w:r w:rsidRPr="00627B1E">
        <w:t xml:space="preserve">. It is desirable for an </w:t>
      </w:r>
      <w:r w:rsidRPr="00627B1E">
        <w:lastRenderedPageBreak/>
        <w:t xml:space="preserve">ATF cladding material to be </w:t>
      </w:r>
      <w:r w:rsidR="008536E8">
        <w:t>~</w:t>
      </w:r>
      <w:r w:rsidRPr="00627B1E">
        <w:t>100 times more oxidation resistant than Zircaloy in reactor environments up to at least 1200</w:t>
      </w:r>
      <w:r w:rsidRPr="00627B1E">
        <w:sym w:font="Symbol" w:char="F0B0"/>
      </w:r>
      <w:r w:rsidRPr="00627B1E">
        <w:t>C</w:t>
      </w:r>
      <w:r>
        <w:t xml:space="preserve"> </w:t>
      </w:r>
      <w:sdt>
        <w:sdtPr>
          <w:id w:val="-518307794"/>
          <w:citation/>
        </w:sdtPr>
        <w:sdtContent>
          <w:r>
            <w:fldChar w:fldCharType="begin"/>
          </w:r>
          <w:r>
            <w:rPr>
              <w:noProof/>
            </w:rPr>
            <w:instrText xml:space="preserve"> CITATION Zin141 \l 1033 </w:instrText>
          </w:r>
          <w:r>
            <w:fldChar w:fldCharType="separate"/>
          </w:r>
          <w:r w:rsidR="005B55E8">
            <w:rPr>
              <w:noProof/>
            </w:rPr>
            <w:t>[1]</w:t>
          </w:r>
          <w:r>
            <w:fldChar w:fldCharType="end"/>
          </w:r>
        </w:sdtContent>
      </w:sdt>
      <w:r w:rsidRPr="00627B1E">
        <w:t xml:space="preserve">, </w:t>
      </w:r>
      <w:sdt>
        <w:sdtPr>
          <w:id w:val="-1275854365"/>
          <w:citation/>
        </w:sdtPr>
        <w:sdtContent>
          <w:r w:rsidRPr="00627B1E">
            <w:fldChar w:fldCharType="begin"/>
          </w:r>
          <w:r w:rsidRPr="00627B1E">
            <w:instrText xml:space="preserve"> CITATION Pin15 \l 1033 </w:instrText>
          </w:r>
          <w:r w:rsidRPr="00627B1E">
            <w:fldChar w:fldCharType="separate"/>
          </w:r>
          <w:r w:rsidR="005B55E8">
            <w:rPr>
              <w:noProof/>
            </w:rPr>
            <w:t>[28]</w:t>
          </w:r>
          <w:r w:rsidRPr="00627B1E">
            <w:fldChar w:fldCharType="end"/>
          </w:r>
        </w:sdtContent>
      </w:sdt>
      <w:r w:rsidRPr="00627B1E">
        <w:t xml:space="preserve">.  There are two reasons for finding a material with increased oxidation resistance: to reduce the build-up of hydrogen in the reactor vessel and to reduce the amount of heat that needs to be removed by the emergency core cooling system (ECCS) during a severe accident </w:t>
      </w:r>
      <w:sdt>
        <w:sdtPr>
          <w:id w:val="402809663"/>
          <w:citation/>
        </w:sdtPr>
        <w:sdtContent>
          <w:r w:rsidRPr="00627B1E">
            <w:fldChar w:fldCharType="begin"/>
          </w:r>
          <w:r w:rsidRPr="00627B1E">
            <w:instrText xml:space="preserve"> CITATION Ter181 \l 1033 </w:instrText>
          </w:r>
          <w:r w:rsidRPr="00627B1E">
            <w:fldChar w:fldCharType="separate"/>
          </w:r>
          <w:r w:rsidR="005B55E8">
            <w:rPr>
              <w:noProof/>
            </w:rPr>
            <w:t>[29]</w:t>
          </w:r>
          <w:r w:rsidRPr="00627B1E">
            <w:fldChar w:fldCharType="end"/>
          </w:r>
        </w:sdtContent>
      </w:sdt>
      <w:r w:rsidRPr="00627B1E">
        <w:t>. The oxidation reaction between water and Zircaloy is exothermic, meaning it releases heat as it occurs and adds to the decay heat produced by nuclear fuel during a reactor trip. At approximately 1200</w:t>
      </w:r>
      <w:r w:rsidRPr="00627B1E">
        <w:sym w:font="Symbol" w:char="F0B0"/>
      </w:r>
      <w:r w:rsidRPr="00627B1E">
        <w:t xml:space="preserve">C, the reaction becomes self-catalytic in steam environments and the rate at which heat is released increases </w:t>
      </w:r>
      <w:sdt>
        <w:sdtPr>
          <w:id w:val="601234996"/>
          <w:citation/>
        </w:sdtPr>
        <w:sdtContent>
          <w:r w:rsidRPr="00627B1E">
            <w:fldChar w:fldCharType="begin"/>
          </w:r>
          <w:r w:rsidRPr="00627B1E">
            <w:instrText xml:space="preserve"> CITATION Ter14 \l 1033 </w:instrText>
          </w:r>
          <w:r w:rsidRPr="00627B1E">
            <w:fldChar w:fldCharType="separate"/>
          </w:r>
          <w:r w:rsidR="005B55E8">
            <w:rPr>
              <w:noProof/>
            </w:rPr>
            <w:t>[30]</w:t>
          </w:r>
          <w:r w:rsidRPr="00627B1E">
            <w:fldChar w:fldCharType="end"/>
          </w:r>
        </w:sdtContent>
      </w:sdt>
      <w:r w:rsidRPr="00627B1E">
        <w:t xml:space="preserve">. It is understood that even at much slower reaction rates, no material can fully prevent oxidation and the build-up of hydrogen, but rather only provide extra time for containing an accident before hydrogen levels and core temperatures become dangerous. </w:t>
      </w:r>
      <w:r>
        <w:tab/>
      </w:r>
    </w:p>
    <w:p w14:paraId="5786093C" w14:textId="6F749CC9" w:rsidR="006F1CC7" w:rsidRDefault="00627B1E" w:rsidP="006F1CC7">
      <w:pPr>
        <w:spacing w:line="360" w:lineRule="auto"/>
        <w:ind w:firstLine="720"/>
      </w:pPr>
      <w:r w:rsidRPr="00627B1E">
        <w:t>PCIs can increase the likelihood of fuel rod cladding failure and therefore the release of fission products</w:t>
      </w:r>
      <w:r w:rsidR="008536E8">
        <w:t>. Therefore,</w:t>
      </w:r>
      <w:r w:rsidRPr="00627B1E">
        <w:t xml:space="preserve"> it is desirable for an ATF cladding candidate to be more likely </w:t>
      </w:r>
      <w:r w:rsidR="008536E8">
        <w:t xml:space="preserve">than Zircaloy </w:t>
      </w:r>
      <w:r w:rsidRPr="00627B1E">
        <w:t xml:space="preserve">to </w:t>
      </w:r>
      <w:r w:rsidR="008536E8">
        <w:t>either withstand PCIs</w:t>
      </w:r>
      <w:r w:rsidR="00517B76">
        <w:t xml:space="preserve"> or avoid them altogether</w:t>
      </w:r>
      <w:r w:rsidRPr="00627B1E">
        <w:t>. PCIs caused by chemical reactions, referred to pellet-cladding or fuel-cladding chemical interactions (PCCI or FCCI), between the fuel and cladding or fission products and the cladding often lead to stress corrosion cracking. A common FCCI in LWRs is the reaction between iodine and zirconium. The formation of ZrI</w:t>
      </w:r>
      <w:r w:rsidRPr="00024BF3">
        <w:rPr>
          <w:vertAlign w:val="subscript"/>
        </w:rPr>
        <w:t>4</w:t>
      </w:r>
      <w:r w:rsidRPr="00627B1E">
        <w:t xml:space="preserve"> from the reaction removes zirconium atoms from the cladding in a process known as pitting. This reaction weakens the cladding and increases the likelihood of failure from stress corrosion cracking </w:t>
      </w:r>
      <w:sdt>
        <w:sdtPr>
          <w:id w:val="1581096064"/>
          <w:citation/>
        </w:sdtPr>
        <w:sdtContent>
          <w:r w:rsidRPr="00627B1E">
            <w:fldChar w:fldCharType="begin"/>
          </w:r>
          <w:r w:rsidRPr="00627B1E">
            <w:instrText xml:space="preserve">CITATION Gil \l 1033 </w:instrText>
          </w:r>
          <w:r w:rsidRPr="00627B1E">
            <w:fldChar w:fldCharType="separate"/>
          </w:r>
          <w:r w:rsidR="005B55E8">
            <w:rPr>
              <w:noProof/>
            </w:rPr>
            <w:t>[31]</w:t>
          </w:r>
          <w:r w:rsidRPr="00627B1E">
            <w:fldChar w:fldCharType="end"/>
          </w:r>
        </w:sdtContent>
      </w:sdt>
      <w:r w:rsidRPr="00627B1E">
        <w:t xml:space="preserve">. PCIs occurring from physical interaction between the pellet and cladding are referred to as pellet-cladding mechanical interactions (PCMIs) and occur due to the different thermal expansion rates of the fuel pellet and cladding, and the swelling of the fuel pellet over time. </w:t>
      </w:r>
      <w:r w:rsidR="00517B76">
        <w:t xml:space="preserve">PCMIs can lead to breaching of the fuel rod cladding and </w:t>
      </w:r>
      <w:r w:rsidR="00DF0175">
        <w:t xml:space="preserve">the </w:t>
      </w:r>
      <w:r w:rsidR="00517B76">
        <w:t xml:space="preserve">release of fission products into the reactor coolant </w:t>
      </w:r>
      <w:sdt>
        <w:sdtPr>
          <w:id w:val="2137516928"/>
          <w:citation/>
        </w:sdtPr>
        <w:sdtContent>
          <w:r w:rsidR="00517B76">
            <w:fldChar w:fldCharType="begin"/>
          </w:r>
          <w:r w:rsidR="00517B76">
            <w:instrText xml:space="preserve"> CITATION Cap16 \l 1033 </w:instrText>
          </w:r>
          <w:r w:rsidR="00517B76">
            <w:fldChar w:fldCharType="separate"/>
          </w:r>
          <w:r w:rsidR="005B55E8">
            <w:rPr>
              <w:noProof/>
            </w:rPr>
            <w:t>[32]</w:t>
          </w:r>
          <w:r w:rsidR="00517B76">
            <w:fldChar w:fldCharType="end"/>
          </w:r>
        </w:sdtContent>
      </w:sdt>
      <w:r w:rsidR="00517B76">
        <w:t xml:space="preserve">. </w:t>
      </w:r>
      <w:r w:rsidRPr="00627B1E">
        <w:t xml:space="preserve">The most limiting PCMI case occurs during </w:t>
      </w:r>
      <w:r w:rsidR="008802AC">
        <w:t>a</w:t>
      </w:r>
      <w:r w:rsidR="00E10A1A">
        <w:t xml:space="preserve"> reactivity-initiated accident (RIA)</w:t>
      </w:r>
      <w:r w:rsidR="008802AC">
        <w:t xml:space="preserve">, which </w:t>
      </w:r>
      <w:r w:rsidR="00E10A1A">
        <w:t>is</w:t>
      </w:r>
      <w:r w:rsidR="008802AC">
        <w:t xml:space="preserve"> discussed in more detail</w:t>
      </w:r>
      <w:r w:rsidR="008536E8">
        <w:t xml:space="preserve"> in Section</w:t>
      </w:r>
      <w:r w:rsidR="008802AC">
        <w:t xml:space="preserve"> </w:t>
      </w:r>
      <w:r w:rsidR="008536E8">
        <w:fldChar w:fldCharType="begin"/>
      </w:r>
      <w:r w:rsidR="008536E8">
        <w:instrText xml:space="preserve"> REF _Ref49500056 \r \h </w:instrText>
      </w:r>
      <w:r w:rsidR="008536E8">
        <w:fldChar w:fldCharType="separate"/>
      </w:r>
      <w:r w:rsidR="006E7AAD">
        <w:t>2.3.2</w:t>
      </w:r>
      <w:r w:rsidR="008536E8">
        <w:fldChar w:fldCharType="end"/>
      </w:r>
      <w:r w:rsidRPr="00627B1E">
        <w:t xml:space="preserve">. </w:t>
      </w:r>
    </w:p>
    <w:p w14:paraId="3DDBF55D" w14:textId="10B51779" w:rsidR="00517B76" w:rsidRDefault="00517B76" w:rsidP="006F1CC7">
      <w:pPr>
        <w:spacing w:line="360" w:lineRule="auto"/>
        <w:ind w:firstLine="720"/>
      </w:pPr>
      <w:r>
        <w:t>UO</w:t>
      </w:r>
      <w:r w:rsidRPr="00517B76">
        <w:rPr>
          <w:vertAlign w:val="subscript"/>
        </w:rPr>
        <w:t>2</w:t>
      </w:r>
      <w:r>
        <w:t xml:space="preserve"> was originally selected as the fuel for LWRs because of its high melting temperature, stability under irradiation, and relatively high U density </w:t>
      </w:r>
      <w:sdt>
        <w:sdtPr>
          <w:id w:val="-1571880901"/>
          <w:citation/>
        </w:sdtPr>
        <w:sdtContent>
          <w:r>
            <w:fldChar w:fldCharType="begin"/>
          </w:r>
          <w:r>
            <w:instrText xml:space="preserve"> CITATION Epr57 \l 1033 </w:instrText>
          </w:r>
          <w:r>
            <w:fldChar w:fldCharType="separate"/>
          </w:r>
          <w:r w:rsidR="005B55E8">
            <w:rPr>
              <w:noProof/>
            </w:rPr>
            <w:t>[33]</w:t>
          </w:r>
          <w:r>
            <w:fldChar w:fldCharType="end"/>
          </w:r>
        </w:sdtContent>
      </w:sdt>
      <w:r>
        <w:t>.  However, UO</w:t>
      </w:r>
      <w:r w:rsidRPr="00517B76">
        <w:rPr>
          <w:vertAlign w:val="subscript"/>
        </w:rPr>
        <w:t>2</w:t>
      </w:r>
      <w:r>
        <w:t xml:space="preserve"> is also known to have a low thermal conductivity </w:t>
      </w:r>
      <w:sdt>
        <w:sdtPr>
          <w:id w:val="66232024"/>
          <w:citation/>
        </w:sdtPr>
        <w:sdtContent>
          <w:r>
            <w:fldChar w:fldCharType="begin"/>
          </w:r>
          <w:r>
            <w:instrText xml:space="preserve"> CITATION Fin00 \l 1033 </w:instrText>
          </w:r>
          <w:r>
            <w:fldChar w:fldCharType="separate"/>
          </w:r>
          <w:r w:rsidR="005B55E8">
            <w:rPr>
              <w:noProof/>
            </w:rPr>
            <w:t>[34]</w:t>
          </w:r>
          <w:r>
            <w:fldChar w:fldCharType="end"/>
          </w:r>
        </w:sdtContent>
      </w:sdt>
      <w:r>
        <w:t xml:space="preserve">, which leads to higher fuel </w:t>
      </w:r>
      <w:r>
        <w:lastRenderedPageBreak/>
        <w:t>centerline temperatures and stored energy in the fuel. Enhanced thermal conductivity compared with UO</w:t>
      </w:r>
      <w:r w:rsidRPr="00517B76">
        <w:rPr>
          <w:vertAlign w:val="subscript"/>
        </w:rPr>
        <w:t>2</w:t>
      </w:r>
      <w:r>
        <w:t xml:space="preserve"> is a desirable characteristic of an ATF because it increase</w:t>
      </w:r>
      <w:r w:rsidR="00DF0175">
        <w:t>s</w:t>
      </w:r>
      <w:r>
        <w:t xml:space="preserve"> heat transfer from the fuel through the cladding and to the coolant. High thermal conductivity also contributes to shallower temperature gradients across the fuel pellet radius. These characteristics can improve the performance and safety of LWRs by reducing stored energy in the fuel, reducing fission gas release</w:t>
      </w:r>
      <w:sdt>
        <w:sdtPr>
          <w:id w:val="2113091692"/>
          <w:citation/>
        </w:sdtPr>
        <w:sdtContent>
          <w:r>
            <w:fldChar w:fldCharType="begin"/>
          </w:r>
          <w:r>
            <w:instrText xml:space="preserve">CITATION Zho181 \l 1033 </w:instrText>
          </w:r>
          <w:r>
            <w:fldChar w:fldCharType="separate"/>
          </w:r>
          <w:r w:rsidR="005B55E8">
            <w:rPr>
              <w:noProof/>
            </w:rPr>
            <w:t xml:space="preserve"> [9]</w:t>
          </w:r>
          <w:r>
            <w:fldChar w:fldCharType="end"/>
          </w:r>
        </w:sdtContent>
      </w:sdt>
      <w:r>
        <w:t xml:space="preserve">, </w:t>
      </w:r>
      <w:sdt>
        <w:sdtPr>
          <w:id w:val="-335694026"/>
          <w:citation/>
        </w:sdtPr>
        <w:sdtContent>
          <w:r>
            <w:fldChar w:fldCharType="begin"/>
          </w:r>
          <w:r>
            <w:instrText xml:space="preserve"> CITATION Med20 \l 1033 </w:instrText>
          </w:r>
          <w:r>
            <w:fldChar w:fldCharType="separate"/>
          </w:r>
          <w:r w:rsidR="005B55E8">
            <w:rPr>
              <w:noProof/>
            </w:rPr>
            <w:t>[10]</w:t>
          </w:r>
          <w:r>
            <w:fldChar w:fldCharType="end"/>
          </w:r>
        </w:sdtContent>
      </w:sdt>
      <w:r>
        <w:t xml:space="preserve">, </w:t>
      </w:r>
      <w:sdt>
        <w:sdtPr>
          <w:id w:val="-1023095568"/>
          <w:citation/>
        </w:sdtPr>
        <w:sdtContent>
          <w:r>
            <w:fldChar w:fldCharType="begin"/>
          </w:r>
          <w:r>
            <w:instrText xml:space="preserve"> CITATION Ter143 \l 1033 </w:instrText>
          </w:r>
          <w:r>
            <w:fldChar w:fldCharType="separate"/>
          </w:r>
          <w:r w:rsidR="005B55E8">
            <w:rPr>
              <w:noProof/>
            </w:rPr>
            <w:t>[35]</w:t>
          </w:r>
          <w:r>
            <w:fldChar w:fldCharType="end"/>
          </w:r>
        </w:sdtContent>
      </w:sdt>
      <w:r>
        <w:t xml:space="preserve">, and enhancing short-term accident tolerance </w:t>
      </w:r>
      <w:sdt>
        <w:sdtPr>
          <w:id w:val="-1456024835"/>
          <w:citation/>
        </w:sdtPr>
        <w:sdtContent>
          <w:r>
            <w:fldChar w:fldCharType="begin"/>
          </w:r>
          <w:r>
            <w:instrText xml:space="preserve"> CITATION Ter143 \l 1033 </w:instrText>
          </w:r>
          <w:r>
            <w:fldChar w:fldCharType="separate"/>
          </w:r>
          <w:r w:rsidR="005B55E8">
            <w:rPr>
              <w:noProof/>
            </w:rPr>
            <w:t>[35]</w:t>
          </w:r>
          <w:r>
            <w:fldChar w:fldCharType="end"/>
          </w:r>
        </w:sdtContent>
      </w:sdt>
      <w:r>
        <w:t>. Lower fuel temperatures may also reduce the likelihood of PCIs</w:t>
      </w:r>
      <w:sdt>
        <w:sdtPr>
          <w:id w:val="1181777969"/>
          <w:citation/>
        </w:sdtPr>
        <w:sdtContent>
          <w:r>
            <w:fldChar w:fldCharType="begin"/>
          </w:r>
          <w:r>
            <w:instrText xml:space="preserve">CITATION Zho181 \l 1033 </w:instrText>
          </w:r>
          <w:r>
            <w:fldChar w:fldCharType="separate"/>
          </w:r>
          <w:r w:rsidR="005B55E8">
            <w:rPr>
              <w:noProof/>
            </w:rPr>
            <w:t xml:space="preserve"> [9]</w:t>
          </w:r>
          <w:r>
            <w:fldChar w:fldCharType="end"/>
          </w:r>
        </w:sdtContent>
      </w:sdt>
      <w:r w:rsidR="00071F12">
        <w:t>,</w:t>
      </w:r>
      <w:r>
        <w:t xml:space="preserve"> </w:t>
      </w:r>
      <w:sdt>
        <w:sdtPr>
          <w:id w:val="201289877"/>
          <w:citation/>
        </w:sdtPr>
        <w:sdtContent>
          <w:r>
            <w:fldChar w:fldCharType="begin"/>
          </w:r>
          <w:r>
            <w:instrText xml:space="preserve"> CITATION Med20 \l 1033 </w:instrText>
          </w:r>
          <w:r>
            <w:fldChar w:fldCharType="separate"/>
          </w:r>
          <w:r w:rsidR="005B55E8">
            <w:rPr>
              <w:noProof/>
            </w:rPr>
            <w:t>[10]</w:t>
          </w:r>
          <w:r>
            <w:fldChar w:fldCharType="end"/>
          </w:r>
        </w:sdtContent>
      </w:sdt>
      <w:r>
        <w:t xml:space="preserve">, </w:t>
      </w:r>
      <w:sdt>
        <w:sdtPr>
          <w:id w:val="-520547138"/>
          <w:citation/>
        </w:sdtPr>
        <w:sdtContent>
          <w:r>
            <w:fldChar w:fldCharType="begin"/>
          </w:r>
          <w:r>
            <w:instrText xml:space="preserve"> CITATION Cap16 \l 1033 </w:instrText>
          </w:r>
          <w:r>
            <w:fldChar w:fldCharType="separate"/>
          </w:r>
          <w:r w:rsidR="005B55E8">
            <w:rPr>
              <w:noProof/>
            </w:rPr>
            <w:t>[32]</w:t>
          </w:r>
          <w:r>
            <w:fldChar w:fldCharType="end"/>
          </w:r>
        </w:sdtContent>
      </w:sdt>
      <w:r w:rsidR="00071F12">
        <w:t xml:space="preserve"> and</w:t>
      </w:r>
      <w:r>
        <w:t xml:space="preserve"> makes power uprates possible in LWRs </w:t>
      </w:r>
      <w:sdt>
        <w:sdtPr>
          <w:id w:val="-369307657"/>
          <w:citation/>
        </w:sdtPr>
        <w:sdtContent>
          <w:r>
            <w:fldChar w:fldCharType="begin"/>
          </w:r>
          <w:r>
            <w:instrText xml:space="preserve"> CITATION Med20 \l 1033 </w:instrText>
          </w:r>
          <w:r>
            <w:fldChar w:fldCharType="separate"/>
          </w:r>
          <w:r w:rsidR="005B55E8">
            <w:rPr>
              <w:noProof/>
            </w:rPr>
            <w:t>[10]</w:t>
          </w:r>
          <w:r>
            <w:fldChar w:fldCharType="end"/>
          </w:r>
        </w:sdtContent>
      </w:sdt>
      <w:r>
        <w:t>.</w:t>
      </w:r>
    </w:p>
    <w:p w14:paraId="78383C95" w14:textId="45CBAA41" w:rsidR="002F504F" w:rsidRPr="00627B1E" w:rsidRDefault="00F96E65" w:rsidP="006F1CC7">
      <w:pPr>
        <w:spacing w:line="360" w:lineRule="auto"/>
        <w:ind w:firstLine="720"/>
      </w:pPr>
      <w:r>
        <w:t>There are several characteristics and metrics of the Zircaloy</w:t>
      </w:r>
      <w:r w:rsidR="00DF0175">
        <w:t>/</w:t>
      </w:r>
      <w:r>
        <w:t>UO</w:t>
      </w:r>
      <w:r>
        <w:rPr>
          <w:vertAlign w:val="subscript"/>
        </w:rPr>
        <w:t>2</w:t>
      </w:r>
      <w:r>
        <w:t xml:space="preserve"> system that an ATF material must match </w:t>
      </w:r>
      <w:r w:rsidR="00517B76">
        <w:t xml:space="preserve">in order to have a minimal impact on the </w:t>
      </w:r>
      <w:r w:rsidR="00627B1E" w:rsidRPr="00627B1E">
        <w:t xml:space="preserve">performance of an LWR under normal operational conditions. </w:t>
      </w:r>
      <w:r w:rsidR="00517B76">
        <w:t>For example</w:t>
      </w:r>
      <w:r w:rsidR="00627B1E" w:rsidRPr="00627B1E">
        <w:t>,</w:t>
      </w:r>
      <w:r w:rsidR="00A66CD5">
        <w:t xml:space="preserve"> </w:t>
      </w:r>
      <w:r w:rsidR="00627B1E" w:rsidRPr="00627B1E">
        <w:t>ATF material</w:t>
      </w:r>
      <w:r w:rsidR="00A66CD5">
        <w:t>s</w:t>
      </w:r>
      <w:r w:rsidR="00627B1E" w:rsidRPr="00627B1E">
        <w:t xml:space="preserve"> </w:t>
      </w:r>
      <w:r w:rsidR="00A66CD5">
        <w:t>should</w:t>
      </w:r>
      <w:r w:rsidR="00627B1E" w:rsidRPr="00627B1E">
        <w:t xml:space="preserve"> have similar reactivity coefficients and </w:t>
      </w:r>
      <w:r w:rsidR="00DF0175">
        <w:t>cycle lengths</w:t>
      </w:r>
      <w:r w:rsidR="00627B1E" w:rsidRPr="00627B1E">
        <w:t xml:space="preserve"> as the Zircaloy</w:t>
      </w:r>
      <w:r w:rsidR="008536E8">
        <w:t>/</w:t>
      </w:r>
      <w:r w:rsidR="00627B1E" w:rsidRPr="00627B1E">
        <w:t>UO</w:t>
      </w:r>
      <w:r w:rsidR="00627B1E" w:rsidRPr="00627B1E">
        <w:rPr>
          <w:vertAlign w:val="subscript"/>
        </w:rPr>
        <w:t>2</w:t>
      </w:r>
      <w:r w:rsidR="00627B1E" w:rsidRPr="00627B1E">
        <w:t xml:space="preserve"> system. ATF materials need to be backwards compatible with current LWR designs so that they can be implemented in the current reactor fleet </w:t>
      </w:r>
      <w:sdt>
        <w:sdtPr>
          <w:id w:val="-1347705525"/>
          <w:citation/>
        </w:sdtPr>
        <w:sdtContent>
          <w:r w:rsidR="00627B1E">
            <w:fldChar w:fldCharType="begin"/>
          </w:r>
          <w:r w:rsidR="00627B1E">
            <w:rPr>
              <w:noProof/>
            </w:rPr>
            <w:instrText xml:space="preserve"> CITATION Bra162 \l 1033 </w:instrText>
          </w:r>
          <w:r w:rsidR="00627B1E">
            <w:fldChar w:fldCharType="separate"/>
          </w:r>
          <w:r w:rsidR="005B55E8">
            <w:rPr>
              <w:noProof/>
            </w:rPr>
            <w:t>[3]</w:t>
          </w:r>
          <w:r w:rsidR="00627B1E">
            <w:fldChar w:fldCharType="end"/>
          </w:r>
        </w:sdtContent>
      </w:sdt>
      <w:r w:rsidR="00627B1E" w:rsidRPr="00627B1E">
        <w:t>,</w:t>
      </w:r>
      <w:r w:rsidR="00627B1E" w:rsidRPr="00627B1E">
        <w:rPr>
          <w:rFonts w:cs="Times New Roman"/>
          <w:noProof/>
        </w:rPr>
        <w:t xml:space="preserve"> </w:t>
      </w:r>
      <w:sdt>
        <w:sdtPr>
          <w:rPr>
            <w:rFonts w:cs="Times New Roman"/>
            <w:noProof/>
          </w:rPr>
          <w:id w:val="799421623"/>
          <w:citation/>
        </w:sdtPr>
        <w:sdtContent>
          <w:r w:rsidR="00627B1E">
            <w:rPr>
              <w:rFonts w:cs="Times New Roman"/>
              <w:noProof/>
            </w:rPr>
            <w:fldChar w:fldCharType="begin"/>
          </w:r>
          <w:r w:rsidR="00627B1E">
            <w:rPr>
              <w:rFonts w:cs="Times New Roman"/>
              <w:noProof/>
            </w:rPr>
            <w:instrText xml:space="preserve"> CITATION Bro151 \l 1033 </w:instrText>
          </w:r>
          <w:r w:rsidR="00627B1E">
            <w:rPr>
              <w:rFonts w:cs="Times New Roman"/>
              <w:noProof/>
            </w:rPr>
            <w:fldChar w:fldCharType="separate"/>
          </w:r>
          <w:r w:rsidR="005B55E8" w:rsidRPr="005B55E8">
            <w:rPr>
              <w:rFonts w:cs="Times New Roman"/>
              <w:noProof/>
            </w:rPr>
            <w:t>[26]</w:t>
          </w:r>
          <w:r w:rsidR="00627B1E">
            <w:rPr>
              <w:rFonts w:cs="Times New Roman"/>
              <w:noProof/>
            </w:rPr>
            <w:fldChar w:fldCharType="end"/>
          </w:r>
        </w:sdtContent>
      </w:sdt>
      <w:r w:rsidR="00627B1E" w:rsidRPr="00627B1E">
        <w:t xml:space="preserve">. Furthermore, ATF materials should have a minimal impact on the nuclear fuel cycle </w:t>
      </w:r>
      <w:sdt>
        <w:sdtPr>
          <w:id w:val="2093964828"/>
          <w:citation/>
        </w:sdtPr>
        <w:sdtContent>
          <w:r w:rsidR="00627B1E" w:rsidRPr="00627B1E">
            <w:fldChar w:fldCharType="begin"/>
          </w:r>
          <w:r w:rsidR="00627B1E" w:rsidRPr="00627B1E">
            <w:instrText xml:space="preserve"> CITATION Ott14 \l 1033 </w:instrText>
          </w:r>
          <w:r w:rsidR="00627B1E" w:rsidRPr="00627B1E">
            <w:fldChar w:fldCharType="separate"/>
          </w:r>
          <w:r w:rsidR="005B55E8">
            <w:rPr>
              <w:noProof/>
            </w:rPr>
            <w:t>[27]</w:t>
          </w:r>
          <w:r w:rsidR="00627B1E" w:rsidRPr="00627B1E">
            <w:fldChar w:fldCharType="end"/>
          </w:r>
        </w:sdtContent>
      </w:sdt>
      <w:r w:rsidR="00627B1E" w:rsidRPr="00627B1E">
        <w:t>.</w:t>
      </w:r>
      <w:r>
        <w:t xml:space="preserve"> By mitigating the impact to performance and operations of a nuclear reactor while also enhancing safety, any implemented ATF </w:t>
      </w:r>
      <w:r w:rsidR="00DF0175">
        <w:t>technology</w:t>
      </w:r>
      <w:r>
        <w:t xml:space="preserve"> will be a significant upgrade to current LWR technology.  </w:t>
      </w:r>
    </w:p>
    <w:p w14:paraId="5731C2EF" w14:textId="5C4D2809" w:rsidR="00257FA1" w:rsidRPr="00257FA1" w:rsidRDefault="000E152B" w:rsidP="009200A8">
      <w:pPr>
        <w:pStyle w:val="Heading2"/>
      </w:pPr>
      <w:bookmarkStart w:id="14" w:name="_Toc55379241"/>
      <w:r w:rsidRPr="00F202F4">
        <w:t>Current Concepts</w:t>
      </w:r>
      <w:bookmarkEnd w:id="14"/>
    </w:p>
    <w:p w14:paraId="29FDFF47" w14:textId="13C86640" w:rsidR="002F504F" w:rsidRPr="00257FA1" w:rsidRDefault="008A7BA7" w:rsidP="008A7BA7">
      <w:pPr>
        <w:spacing w:line="360" w:lineRule="auto"/>
        <w:ind w:firstLine="720"/>
        <w:rPr>
          <w:bCs/>
        </w:rPr>
      </w:pPr>
      <w:r>
        <w:rPr>
          <w:bCs/>
        </w:rPr>
        <w:t xml:space="preserve">Of the ATF </w:t>
      </w:r>
      <w:r w:rsidR="00D1724A">
        <w:rPr>
          <w:bCs/>
        </w:rPr>
        <w:t xml:space="preserve">technologies </w:t>
      </w:r>
      <w:r>
        <w:rPr>
          <w:bCs/>
        </w:rPr>
        <w:t xml:space="preserve">considered in this dissertation, several of them have been heavily studied, while others are more unique. </w:t>
      </w:r>
      <w:proofErr w:type="spellStart"/>
      <w:r>
        <w:rPr>
          <w:bCs/>
        </w:rPr>
        <w:t>FeCrAl</w:t>
      </w:r>
      <w:proofErr w:type="spellEnd"/>
      <w:r>
        <w:rPr>
          <w:bCs/>
        </w:rPr>
        <w:t xml:space="preserve"> alloys, along with </w:t>
      </w:r>
      <w:proofErr w:type="spellStart"/>
      <w:r>
        <w:rPr>
          <w:bCs/>
        </w:rPr>
        <w:t>SiC</w:t>
      </w:r>
      <w:proofErr w:type="spellEnd"/>
      <w:r>
        <w:rPr>
          <w:bCs/>
        </w:rPr>
        <w:t>/</w:t>
      </w:r>
      <w:proofErr w:type="spellStart"/>
      <w:r>
        <w:rPr>
          <w:bCs/>
        </w:rPr>
        <w:t>SiC</w:t>
      </w:r>
      <w:proofErr w:type="spellEnd"/>
      <w:r>
        <w:rPr>
          <w:bCs/>
        </w:rPr>
        <w:t xml:space="preserve">, and coated Zircaloy, are among the most common fuel rod cladding concepts </w:t>
      </w:r>
      <w:sdt>
        <w:sdtPr>
          <w:rPr>
            <w:bCs/>
          </w:rPr>
          <w:id w:val="-1319654368"/>
          <w:citation/>
        </w:sdtPr>
        <w:sdtContent>
          <w:r>
            <w:rPr>
              <w:bCs/>
            </w:rPr>
            <w:fldChar w:fldCharType="begin"/>
          </w:r>
          <w:r>
            <w:rPr>
              <w:bCs/>
            </w:rPr>
            <w:instrText xml:space="preserve"> CITATION Ter181 \l 1033 </w:instrText>
          </w:r>
          <w:r>
            <w:rPr>
              <w:bCs/>
            </w:rPr>
            <w:fldChar w:fldCharType="separate"/>
          </w:r>
          <w:r w:rsidR="005B55E8">
            <w:rPr>
              <w:noProof/>
            </w:rPr>
            <w:t>[29]</w:t>
          </w:r>
          <w:r>
            <w:rPr>
              <w:bCs/>
            </w:rPr>
            <w:fldChar w:fldCharType="end"/>
          </w:r>
        </w:sdtContent>
      </w:sdt>
      <w:r>
        <w:rPr>
          <w:bCs/>
        </w:rPr>
        <w:t xml:space="preserve">. </w:t>
      </w:r>
      <w:proofErr w:type="spellStart"/>
      <w:r w:rsidR="00257FA1">
        <w:rPr>
          <w:bCs/>
        </w:rPr>
        <w:t>SiC</w:t>
      </w:r>
      <w:proofErr w:type="spellEnd"/>
      <w:r w:rsidR="00257FA1">
        <w:rPr>
          <w:bCs/>
        </w:rPr>
        <w:t>/</w:t>
      </w:r>
      <w:proofErr w:type="spellStart"/>
      <w:r w:rsidR="00257FA1">
        <w:rPr>
          <w:bCs/>
        </w:rPr>
        <w:t>SiC</w:t>
      </w:r>
      <w:proofErr w:type="spellEnd"/>
      <w:r w:rsidR="00257FA1">
        <w:rPr>
          <w:bCs/>
        </w:rPr>
        <w:t xml:space="preserve"> is also considered as a potential channel box material in BWRs</w:t>
      </w:r>
      <w:r>
        <w:rPr>
          <w:bCs/>
        </w:rPr>
        <w:t xml:space="preserve"> </w:t>
      </w:r>
      <w:sdt>
        <w:sdtPr>
          <w:rPr>
            <w:bCs/>
          </w:rPr>
          <w:id w:val="-1084605232"/>
          <w:citation/>
        </w:sdtPr>
        <w:sdtContent>
          <w:r>
            <w:rPr>
              <w:bCs/>
            </w:rPr>
            <w:fldChar w:fldCharType="begin"/>
          </w:r>
          <w:r w:rsidR="005F637B">
            <w:rPr>
              <w:bCs/>
            </w:rPr>
            <w:instrText xml:space="preserve">CITATION Sin \l 1033 </w:instrText>
          </w:r>
          <w:r>
            <w:rPr>
              <w:bCs/>
            </w:rPr>
            <w:fldChar w:fldCharType="separate"/>
          </w:r>
          <w:r w:rsidR="005B55E8">
            <w:rPr>
              <w:noProof/>
            </w:rPr>
            <w:t>[36]</w:t>
          </w:r>
          <w:r>
            <w:rPr>
              <w:bCs/>
            </w:rPr>
            <w:fldChar w:fldCharType="end"/>
          </w:r>
        </w:sdtContent>
      </w:sdt>
      <w:sdt>
        <w:sdtPr>
          <w:rPr>
            <w:bCs/>
          </w:rPr>
          <w:id w:val="1161731456"/>
          <w:citation/>
        </w:sdtPr>
        <w:sdtContent>
          <w:r>
            <w:rPr>
              <w:bCs/>
            </w:rPr>
            <w:fldChar w:fldCharType="begin"/>
          </w:r>
          <w:r w:rsidR="005F637B">
            <w:rPr>
              <w:bCs/>
            </w:rPr>
            <w:instrText xml:space="preserve">CITATION Sin193 \l 1033 </w:instrText>
          </w:r>
          <w:r>
            <w:rPr>
              <w:bCs/>
            </w:rPr>
            <w:fldChar w:fldCharType="separate"/>
          </w:r>
          <w:r w:rsidR="005B55E8">
            <w:rPr>
              <w:bCs/>
              <w:noProof/>
            </w:rPr>
            <w:t xml:space="preserve"> </w:t>
          </w:r>
          <w:r w:rsidR="005B55E8">
            <w:rPr>
              <w:noProof/>
            </w:rPr>
            <w:t>[17]</w:t>
          </w:r>
          <w:r>
            <w:rPr>
              <w:bCs/>
            </w:rPr>
            <w:fldChar w:fldCharType="end"/>
          </w:r>
        </w:sdtContent>
      </w:sdt>
      <w:r w:rsidR="00257FA1">
        <w:rPr>
          <w:bCs/>
        </w:rPr>
        <w:t xml:space="preserve">. </w:t>
      </w:r>
      <w:r w:rsidR="00257FA1" w:rsidRPr="00257FA1">
        <w:rPr>
          <w:bCs/>
        </w:rPr>
        <w:t>UN, U</w:t>
      </w:r>
      <w:r w:rsidR="00257FA1" w:rsidRPr="00257FA1">
        <w:rPr>
          <w:bCs/>
          <w:vertAlign w:val="subscript"/>
        </w:rPr>
        <w:t>3</w:t>
      </w:r>
      <w:r w:rsidR="00257FA1" w:rsidRPr="00257FA1">
        <w:rPr>
          <w:bCs/>
        </w:rPr>
        <w:t>Si</w:t>
      </w:r>
      <w:r w:rsidR="00257FA1" w:rsidRPr="00257FA1">
        <w:rPr>
          <w:bCs/>
          <w:vertAlign w:val="subscript"/>
        </w:rPr>
        <w:t>2</w:t>
      </w:r>
      <w:r w:rsidR="00257FA1" w:rsidRPr="00257FA1">
        <w:rPr>
          <w:bCs/>
        </w:rPr>
        <w:t xml:space="preserve">, and fully ceramic microencapsulated (FCM) fuels are </w:t>
      </w:r>
      <w:r w:rsidR="00257FA1">
        <w:rPr>
          <w:bCs/>
        </w:rPr>
        <w:t xml:space="preserve">highly researched </w:t>
      </w:r>
      <w:r w:rsidR="008802AC">
        <w:rPr>
          <w:bCs/>
        </w:rPr>
        <w:t xml:space="preserve">fuel </w:t>
      </w:r>
      <w:r w:rsidR="00257FA1">
        <w:rPr>
          <w:bCs/>
        </w:rPr>
        <w:t>concepts due to their greater</w:t>
      </w:r>
      <w:r w:rsidR="00257FA1" w:rsidRPr="00257FA1">
        <w:rPr>
          <w:bCs/>
        </w:rPr>
        <w:t xml:space="preserve"> thermal conductivity compared to UO</w:t>
      </w:r>
      <w:r w:rsidR="00257FA1" w:rsidRPr="00257FA1">
        <w:rPr>
          <w:bCs/>
          <w:vertAlign w:val="subscript"/>
        </w:rPr>
        <w:t>2</w:t>
      </w:r>
      <w:r w:rsidR="00517B76">
        <w:rPr>
          <w:bCs/>
        </w:rPr>
        <w:t xml:space="preserve"> </w:t>
      </w:r>
      <w:sdt>
        <w:sdtPr>
          <w:rPr>
            <w:bCs/>
          </w:rPr>
          <w:id w:val="-1524857958"/>
          <w:citation/>
        </w:sdtPr>
        <w:sdtContent>
          <w:r w:rsidR="00517B76">
            <w:rPr>
              <w:bCs/>
            </w:rPr>
            <w:fldChar w:fldCharType="begin"/>
          </w:r>
          <w:r w:rsidR="00517B76">
            <w:rPr>
              <w:bCs/>
            </w:rPr>
            <w:instrText xml:space="preserve"> CITATION Zho181 \l 1033 </w:instrText>
          </w:r>
          <w:r w:rsidR="00517B76">
            <w:rPr>
              <w:bCs/>
            </w:rPr>
            <w:fldChar w:fldCharType="separate"/>
          </w:r>
          <w:r w:rsidR="005B55E8">
            <w:rPr>
              <w:noProof/>
            </w:rPr>
            <w:t>[9]</w:t>
          </w:r>
          <w:r w:rsidR="00517B76">
            <w:rPr>
              <w:bCs/>
            </w:rPr>
            <w:fldChar w:fldCharType="end"/>
          </w:r>
        </w:sdtContent>
      </w:sdt>
      <w:r w:rsidR="00257FA1" w:rsidRPr="00257FA1">
        <w:rPr>
          <w:bCs/>
        </w:rPr>
        <w:t>.</w:t>
      </w:r>
      <w:r w:rsidR="00257FA1">
        <w:rPr>
          <w:bCs/>
        </w:rPr>
        <w:t xml:space="preserve"> Two </w:t>
      </w:r>
      <w:r>
        <w:rPr>
          <w:bCs/>
        </w:rPr>
        <w:t xml:space="preserve">unique </w:t>
      </w:r>
      <w:r w:rsidR="00257FA1">
        <w:rPr>
          <w:bCs/>
        </w:rPr>
        <w:t xml:space="preserve">fuel concepts discussed in this dissertation are the mixture of </w:t>
      </w:r>
      <w:proofErr w:type="spellStart"/>
      <w:r w:rsidR="00257FA1">
        <w:rPr>
          <w:bCs/>
        </w:rPr>
        <w:t>ThN</w:t>
      </w:r>
      <w:proofErr w:type="spellEnd"/>
      <w:r w:rsidR="00257FA1">
        <w:rPr>
          <w:bCs/>
        </w:rPr>
        <w:t xml:space="preserve"> and UN, and the inclusion of non-fissile inserts in UO</w:t>
      </w:r>
      <w:r w:rsidR="00257FA1" w:rsidRPr="00257FA1">
        <w:rPr>
          <w:bCs/>
          <w:vertAlign w:val="subscript"/>
        </w:rPr>
        <w:t>2</w:t>
      </w:r>
      <w:r w:rsidR="00257FA1">
        <w:rPr>
          <w:bCs/>
        </w:rPr>
        <w:t xml:space="preserve">. The motivation of studying these concepts is that UN readily degrades in water, so mixing with another constituent may mitigate this issue </w:t>
      </w:r>
      <w:sdt>
        <w:sdtPr>
          <w:rPr>
            <w:bCs/>
          </w:rPr>
          <w:id w:val="-1644268876"/>
          <w:citation/>
        </w:sdtPr>
        <w:sdtContent>
          <w:r w:rsidR="00257FA1" w:rsidRPr="00257FA1">
            <w:rPr>
              <w:bCs/>
            </w:rPr>
            <w:fldChar w:fldCharType="begin"/>
          </w:r>
          <w:r w:rsidR="00257FA1" w:rsidRPr="00257FA1">
            <w:rPr>
              <w:bCs/>
            </w:rPr>
            <w:instrText xml:space="preserve"> CITATION Ort16 \l 1033 </w:instrText>
          </w:r>
          <w:r w:rsidR="00257FA1" w:rsidRPr="00257FA1">
            <w:rPr>
              <w:bCs/>
            </w:rPr>
            <w:fldChar w:fldCharType="separate"/>
          </w:r>
          <w:r w:rsidR="005B55E8">
            <w:rPr>
              <w:noProof/>
            </w:rPr>
            <w:t>[37]</w:t>
          </w:r>
          <w:r w:rsidR="00257FA1" w:rsidRPr="00257FA1">
            <w:rPr>
              <w:bCs/>
            </w:rPr>
            <w:fldChar w:fldCharType="end"/>
          </w:r>
        </w:sdtContent>
      </w:sdt>
      <w:r w:rsidR="00257FA1">
        <w:rPr>
          <w:bCs/>
        </w:rPr>
        <w:t xml:space="preserve">, and the inclusion of non-fissile inserts with high thermal conductivity </w:t>
      </w:r>
      <w:r w:rsidR="00A66CD5">
        <w:rPr>
          <w:bCs/>
        </w:rPr>
        <w:t>in UO</w:t>
      </w:r>
      <w:r w:rsidR="00A66CD5" w:rsidRPr="00A66CD5">
        <w:rPr>
          <w:bCs/>
          <w:vertAlign w:val="subscript"/>
        </w:rPr>
        <w:t>2</w:t>
      </w:r>
      <w:r w:rsidR="00A66CD5">
        <w:rPr>
          <w:bCs/>
        </w:rPr>
        <w:t xml:space="preserve"> </w:t>
      </w:r>
      <w:r w:rsidR="00257FA1">
        <w:rPr>
          <w:bCs/>
        </w:rPr>
        <w:t xml:space="preserve">may </w:t>
      </w:r>
      <w:r w:rsidR="00A66CD5">
        <w:rPr>
          <w:bCs/>
        </w:rPr>
        <w:t>enhance heat transfer capabilities</w:t>
      </w:r>
      <w:r w:rsidR="00257FA1">
        <w:rPr>
          <w:bCs/>
        </w:rPr>
        <w:t xml:space="preserve">. </w:t>
      </w:r>
    </w:p>
    <w:p w14:paraId="38085D3C" w14:textId="1BE27FFF" w:rsidR="00F12414" w:rsidRPr="00F202F4" w:rsidRDefault="00F12414" w:rsidP="00F14C95">
      <w:pPr>
        <w:pStyle w:val="Heading3"/>
      </w:pPr>
      <w:bookmarkStart w:id="15" w:name="_Ref50447439"/>
      <w:bookmarkStart w:id="16" w:name="_Toc55379242"/>
      <w:proofErr w:type="spellStart"/>
      <w:r w:rsidRPr="00F202F4">
        <w:lastRenderedPageBreak/>
        <w:t>FeCrAl</w:t>
      </w:r>
      <w:proofErr w:type="spellEnd"/>
      <w:r w:rsidRPr="00F202F4">
        <w:t xml:space="preserve"> Cladding</w:t>
      </w:r>
      <w:bookmarkEnd w:id="15"/>
      <w:bookmarkEnd w:id="16"/>
    </w:p>
    <w:p w14:paraId="630E11E1" w14:textId="41BD79C3" w:rsidR="002A0216" w:rsidRPr="002A0216" w:rsidRDefault="002A0216" w:rsidP="002A0216">
      <w:pPr>
        <w:spacing w:line="360" w:lineRule="auto"/>
        <w:ind w:firstLine="720"/>
        <w:rPr>
          <w:sz w:val="20"/>
          <w:szCs w:val="20"/>
        </w:rPr>
      </w:pPr>
      <w:proofErr w:type="spellStart"/>
      <w:r w:rsidRPr="002A0216">
        <w:rPr>
          <w:szCs w:val="28"/>
        </w:rPr>
        <w:t>FeCrAl</w:t>
      </w:r>
      <w:proofErr w:type="spellEnd"/>
      <w:r w:rsidRPr="002A0216">
        <w:rPr>
          <w:szCs w:val="28"/>
        </w:rPr>
        <w:t xml:space="preserve"> has been the subject of extensive material properties, reactor performance, and safety characteristics evaluations </w:t>
      </w:r>
      <w:sdt>
        <w:sdtPr>
          <w:rPr>
            <w:szCs w:val="28"/>
          </w:rPr>
          <w:id w:val="-1512835304"/>
          <w:citation/>
        </w:sdtPr>
        <w:sdtContent>
          <w:r w:rsidRPr="002A0216">
            <w:rPr>
              <w:szCs w:val="28"/>
            </w:rPr>
            <w:fldChar w:fldCharType="begin"/>
          </w:r>
          <w:r w:rsidRPr="002A0216">
            <w:rPr>
              <w:szCs w:val="28"/>
            </w:rPr>
            <w:instrText xml:space="preserve">CITATION Sne151 \l 1033 </w:instrText>
          </w:r>
          <w:r w:rsidRPr="002A0216">
            <w:rPr>
              <w:szCs w:val="28"/>
            </w:rPr>
            <w:fldChar w:fldCharType="separate"/>
          </w:r>
          <w:r w:rsidR="005B55E8" w:rsidRPr="005B55E8">
            <w:rPr>
              <w:noProof/>
              <w:szCs w:val="28"/>
            </w:rPr>
            <w:t>[4]</w:t>
          </w:r>
          <w:r w:rsidRPr="002A0216">
            <w:rPr>
              <w:szCs w:val="28"/>
            </w:rPr>
            <w:fldChar w:fldCharType="end"/>
          </w:r>
        </w:sdtContent>
      </w:sdt>
      <w:r w:rsidRPr="002A0216">
        <w:rPr>
          <w:szCs w:val="28"/>
        </w:rPr>
        <w:t xml:space="preserve">, </w:t>
      </w:r>
      <w:sdt>
        <w:sdtPr>
          <w:rPr>
            <w:szCs w:val="28"/>
          </w:rPr>
          <w:id w:val="-1357971688"/>
          <w:citation/>
        </w:sdtPr>
        <w:sdtContent>
          <w:r w:rsidRPr="002A0216">
            <w:rPr>
              <w:szCs w:val="28"/>
            </w:rPr>
            <w:fldChar w:fldCharType="begin"/>
          </w:r>
          <w:r w:rsidRPr="002A0216">
            <w:rPr>
              <w:szCs w:val="28"/>
            </w:rPr>
            <w:instrText xml:space="preserve"> CITATION Fie171 \l 1033 </w:instrText>
          </w:r>
          <w:r w:rsidRPr="002A0216">
            <w:rPr>
              <w:szCs w:val="28"/>
            </w:rPr>
            <w:fldChar w:fldCharType="separate"/>
          </w:r>
          <w:r w:rsidR="005B55E8" w:rsidRPr="005B55E8">
            <w:rPr>
              <w:noProof/>
              <w:szCs w:val="28"/>
            </w:rPr>
            <w:t>[5]</w:t>
          </w:r>
          <w:r w:rsidRPr="002A0216">
            <w:rPr>
              <w:szCs w:val="28"/>
            </w:rPr>
            <w:fldChar w:fldCharType="end"/>
          </w:r>
        </w:sdtContent>
      </w:sdt>
      <w:r w:rsidRPr="002A0216">
        <w:rPr>
          <w:szCs w:val="28"/>
        </w:rPr>
        <w:t xml:space="preserve">, </w:t>
      </w:r>
      <w:sdt>
        <w:sdtPr>
          <w:rPr>
            <w:szCs w:val="28"/>
          </w:rPr>
          <w:id w:val="-852488680"/>
          <w:citation/>
        </w:sdtPr>
        <w:sdtContent>
          <w:r w:rsidR="00122BCC">
            <w:rPr>
              <w:szCs w:val="28"/>
            </w:rPr>
            <w:fldChar w:fldCharType="begin"/>
          </w:r>
          <w:r w:rsidR="00122BCC">
            <w:rPr>
              <w:szCs w:val="28"/>
            </w:rPr>
            <w:instrText xml:space="preserve"> CITATION Bro151 \l 1033 </w:instrText>
          </w:r>
          <w:r w:rsidR="00122BCC">
            <w:rPr>
              <w:szCs w:val="28"/>
            </w:rPr>
            <w:fldChar w:fldCharType="separate"/>
          </w:r>
          <w:r w:rsidR="005B55E8" w:rsidRPr="005B55E8">
            <w:rPr>
              <w:noProof/>
              <w:szCs w:val="28"/>
            </w:rPr>
            <w:t>[26]</w:t>
          </w:r>
          <w:r w:rsidR="00122BCC">
            <w:rPr>
              <w:szCs w:val="28"/>
            </w:rPr>
            <w:fldChar w:fldCharType="end"/>
          </w:r>
        </w:sdtContent>
      </w:sdt>
      <w:r w:rsidR="00122BCC">
        <w:rPr>
          <w:szCs w:val="28"/>
        </w:rPr>
        <w:t xml:space="preserve">, </w:t>
      </w:r>
      <w:sdt>
        <w:sdtPr>
          <w:rPr>
            <w:szCs w:val="28"/>
          </w:rPr>
          <w:id w:val="74942549"/>
          <w:citation/>
        </w:sdtPr>
        <w:sdtContent>
          <w:r w:rsidRPr="002A0216">
            <w:rPr>
              <w:szCs w:val="28"/>
            </w:rPr>
            <w:fldChar w:fldCharType="begin"/>
          </w:r>
          <w:r w:rsidRPr="002A0216">
            <w:rPr>
              <w:szCs w:val="28"/>
            </w:rPr>
            <w:instrText xml:space="preserve"> CITATION Ter16 \l 1033 </w:instrText>
          </w:r>
          <w:r w:rsidRPr="002A0216">
            <w:rPr>
              <w:szCs w:val="28"/>
            </w:rPr>
            <w:fldChar w:fldCharType="separate"/>
          </w:r>
          <w:r w:rsidR="005B55E8" w:rsidRPr="005B55E8">
            <w:rPr>
              <w:noProof/>
              <w:szCs w:val="28"/>
            </w:rPr>
            <w:t>[38]</w:t>
          </w:r>
          <w:r w:rsidRPr="002A0216">
            <w:rPr>
              <w:szCs w:val="28"/>
            </w:rPr>
            <w:fldChar w:fldCharType="end"/>
          </w:r>
        </w:sdtContent>
      </w:sdt>
      <w:r w:rsidRPr="002A0216">
        <w:rPr>
          <w:szCs w:val="28"/>
        </w:rPr>
        <w:t>,</w:t>
      </w:r>
      <w:r w:rsidR="00122BCC">
        <w:rPr>
          <w:szCs w:val="28"/>
        </w:rPr>
        <w:t xml:space="preserve"> </w:t>
      </w:r>
      <w:sdt>
        <w:sdtPr>
          <w:rPr>
            <w:szCs w:val="28"/>
          </w:rPr>
          <w:id w:val="294104227"/>
          <w:citation/>
        </w:sdtPr>
        <w:sdtContent>
          <w:r w:rsidRPr="002A0216">
            <w:rPr>
              <w:szCs w:val="28"/>
            </w:rPr>
            <w:fldChar w:fldCharType="begin"/>
          </w:r>
          <w:r w:rsidRPr="002A0216">
            <w:rPr>
              <w:szCs w:val="28"/>
            </w:rPr>
            <w:instrText xml:space="preserve"> CITATION Geo15 \l 1033 </w:instrText>
          </w:r>
          <w:r w:rsidRPr="002A0216">
            <w:rPr>
              <w:szCs w:val="28"/>
            </w:rPr>
            <w:fldChar w:fldCharType="separate"/>
          </w:r>
          <w:r w:rsidR="005B55E8" w:rsidRPr="005B55E8">
            <w:rPr>
              <w:noProof/>
              <w:szCs w:val="28"/>
            </w:rPr>
            <w:t>[39]</w:t>
          </w:r>
          <w:r w:rsidRPr="002A0216">
            <w:rPr>
              <w:szCs w:val="28"/>
            </w:rPr>
            <w:fldChar w:fldCharType="end"/>
          </w:r>
        </w:sdtContent>
      </w:sdt>
      <w:r w:rsidRPr="002A0216">
        <w:rPr>
          <w:szCs w:val="28"/>
        </w:rPr>
        <w:t xml:space="preserve">, </w:t>
      </w:r>
      <w:sdt>
        <w:sdtPr>
          <w:rPr>
            <w:szCs w:val="28"/>
          </w:rPr>
          <w:id w:val="-419257224"/>
          <w:citation/>
        </w:sdtPr>
        <w:sdtContent>
          <w:r w:rsidRPr="002A0216">
            <w:rPr>
              <w:szCs w:val="28"/>
            </w:rPr>
            <w:fldChar w:fldCharType="begin"/>
          </w:r>
          <w:r w:rsidR="00324247">
            <w:rPr>
              <w:szCs w:val="28"/>
            </w:rPr>
            <w:instrText xml:space="preserve">CITATION WuX15 \l 1033 </w:instrText>
          </w:r>
          <w:r w:rsidRPr="002A0216">
            <w:rPr>
              <w:szCs w:val="28"/>
            </w:rPr>
            <w:fldChar w:fldCharType="separate"/>
          </w:r>
          <w:r w:rsidR="00324247" w:rsidRPr="00324247">
            <w:rPr>
              <w:noProof/>
              <w:szCs w:val="28"/>
            </w:rPr>
            <w:t>[40]</w:t>
          </w:r>
          <w:r w:rsidRPr="002A0216">
            <w:rPr>
              <w:szCs w:val="28"/>
            </w:rPr>
            <w:fldChar w:fldCharType="end"/>
          </w:r>
        </w:sdtContent>
      </w:sdt>
      <w:r w:rsidRPr="002A0216">
        <w:rPr>
          <w:szCs w:val="28"/>
        </w:rPr>
        <w:t xml:space="preserve">. Optimized </w:t>
      </w:r>
      <w:proofErr w:type="spellStart"/>
      <w:r w:rsidRPr="002A0216">
        <w:rPr>
          <w:szCs w:val="28"/>
        </w:rPr>
        <w:t>FeCrAl</w:t>
      </w:r>
      <w:proofErr w:type="spellEnd"/>
      <w:r w:rsidRPr="002A0216">
        <w:rPr>
          <w:szCs w:val="28"/>
        </w:rPr>
        <w:t xml:space="preserve"> alloys exhibit excellent oxidation resistance at temperatures up to at least 1475</w:t>
      </w:r>
      <w:r w:rsidRPr="002A0216">
        <w:rPr>
          <w:szCs w:val="28"/>
        </w:rPr>
        <w:sym w:font="Symbol" w:char="F0B0"/>
      </w:r>
      <w:r w:rsidRPr="002A0216">
        <w:rPr>
          <w:szCs w:val="28"/>
        </w:rPr>
        <w:t xml:space="preserve">C </w:t>
      </w:r>
      <w:sdt>
        <w:sdtPr>
          <w:rPr>
            <w:szCs w:val="28"/>
          </w:rPr>
          <w:id w:val="775448617"/>
          <w:citation/>
        </w:sdtPr>
        <w:sdtContent>
          <w:r w:rsidRPr="002A0216">
            <w:rPr>
              <w:szCs w:val="28"/>
            </w:rPr>
            <w:fldChar w:fldCharType="begin"/>
          </w:r>
          <w:r w:rsidRPr="002A0216">
            <w:rPr>
              <w:szCs w:val="28"/>
            </w:rPr>
            <w:instrText xml:space="preserve">CITATION Sne151 \l 1033 </w:instrText>
          </w:r>
          <w:r w:rsidRPr="002A0216">
            <w:rPr>
              <w:szCs w:val="28"/>
            </w:rPr>
            <w:fldChar w:fldCharType="separate"/>
          </w:r>
          <w:r w:rsidR="005B55E8" w:rsidRPr="005B55E8">
            <w:rPr>
              <w:noProof/>
              <w:szCs w:val="28"/>
            </w:rPr>
            <w:t>[4]</w:t>
          </w:r>
          <w:r w:rsidRPr="002A0216">
            <w:rPr>
              <w:szCs w:val="28"/>
            </w:rPr>
            <w:fldChar w:fldCharType="end"/>
          </w:r>
        </w:sdtContent>
      </w:sdt>
      <w:r w:rsidRPr="002A0216">
        <w:rPr>
          <w:szCs w:val="28"/>
        </w:rPr>
        <w:t xml:space="preserve">, </w:t>
      </w:r>
      <w:sdt>
        <w:sdtPr>
          <w:rPr>
            <w:szCs w:val="28"/>
          </w:rPr>
          <w:id w:val="-1184057623"/>
          <w:citation/>
        </w:sdtPr>
        <w:sdtContent>
          <w:r w:rsidRPr="002A0216">
            <w:rPr>
              <w:szCs w:val="28"/>
            </w:rPr>
            <w:fldChar w:fldCharType="begin"/>
          </w:r>
          <w:r w:rsidRPr="002A0216">
            <w:rPr>
              <w:szCs w:val="28"/>
            </w:rPr>
            <w:instrText xml:space="preserve"> CITATION Fie171 \l 1033 </w:instrText>
          </w:r>
          <w:r w:rsidRPr="002A0216">
            <w:rPr>
              <w:szCs w:val="28"/>
            </w:rPr>
            <w:fldChar w:fldCharType="separate"/>
          </w:r>
          <w:r w:rsidR="005B55E8" w:rsidRPr="005B55E8">
            <w:rPr>
              <w:noProof/>
              <w:szCs w:val="28"/>
            </w:rPr>
            <w:t>[5]</w:t>
          </w:r>
          <w:r w:rsidRPr="002A0216">
            <w:rPr>
              <w:szCs w:val="28"/>
            </w:rPr>
            <w:fldChar w:fldCharType="end"/>
          </w:r>
        </w:sdtContent>
      </w:sdt>
      <w:r w:rsidRPr="002A0216">
        <w:rPr>
          <w:szCs w:val="28"/>
        </w:rPr>
        <w:t xml:space="preserve">, have superior mechanical properties at elevated temperatures relative to Zircaloy </w:t>
      </w:r>
      <w:sdt>
        <w:sdtPr>
          <w:rPr>
            <w:szCs w:val="28"/>
          </w:rPr>
          <w:id w:val="-1758208122"/>
          <w:citation/>
        </w:sdtPr>
        <w:sdtContent>
          <w:r w:rsidRPr="002A0216">
            <w:rPr>
              <w:szCs w:val="28"/>
            </w:rPr>
            <w:fldChar w:fldCharType="begin"/>
          </w:r>
          <w:r w:rsidRPr="002A0216">
            <w:rPr>
              <w:szCs w:val="28"/>
            </w:rPr>
            <w:instrText xml:space="preserve">CITATION Sne151 \l 1033 </w:instrText>
          </w:r>
          <w:r w:rsidRPr="002A0216">
            <w:rPr>
              <w:szCs w:val="28"/>
            </w:rPr>
            <w:fldChar w:fldCharType="separate"/>
          </w:r>
          <w:r w:rsidR="005B55E8" w:rsidRPr="005B55E8">
            <w:rPr>
              <w:noProof/>
              <w:szCs w:val="28"/>
            </w:rPr>
            <w:t>[4]</w:t>
          </w:r>
          <w:r w:rsidRPr="002A0216">
            <w:rPr>
              <w:szCs w:val="28"/>
            </w:rPr>
            <w:fldChar w:fldCharType="end"/>
          </w:r>
        </w:sdtContent>
      </w:sdt>
      <w:r w:rsidRPr="002A0216">
        <w:rPr>
          <w:szCs w:val="28"/>
        </w:rPr>
        <w:t xml:space="preserve">, and resist thermal and irradiation creep </w:t>
      </w:r>
      <w:sdt>
        <w:sdtPr>
          <w:rPr>
            <w:szCs w:val="28"/>
          </w:rPr>
          <w:id w:val="-733703350"/>
          <w:citation/>
        </w:sdtPr>
        <w:sdtContent>
          <w:r w:rsidRPr="002A0216">
            <w:rPr>
              <w:szCs w:val="28"/>
            </w:rPr>
            <w:fldChar w:fldCharType="begin"/>
          </w:r>
          <w:r w:rsidRPr="002A0216">
            <w:rPr>
              <w:szCs w:val="28"/>
            </w:rPr>
            <w:instrText xml:space="preserve"> CITATION Ter16 \l 1033 </w:instrText>
          </w:r>
          <w:r w:rsidRPr="002A0216">
            <w:rPr>
              <w:szCs w:val="28"/>
            </w:rPr>
            <w:fldChar w:fldCharType="separate"/>
          </w:r>
          <w:r w:rsidR="005B55E8" w:rsidRPr="005B55E8">
            <w:rPr>
              <w:noProof/>
              <w:szCs w:val="28"/>
            </w:rPr>
            <w:t>[38]</w:t>
          </w:r>
          <w:r w:rsidRPr="002A0216">
            <w:rPr>
              <w:szCs w:val="28"/>
            </w:rPr>
            <w:fldChar w:fldCharType="end"/>
          </w:r>
        </w:sdtContent>
      </w:sdt>
      <w:r w:rsidRPr="002A0216">
        <w:rPr>
          <w:szCs w:val="28"/>
        </w:rPr>
        <w:t xml:space="preserve">. </w:t>
      </w:r>
      <w:r w:rsidR="00D74BE8">
        <w:rPr>
          <w:szCs w:val="28"/>
        </w:rPr>
        <w:t xml:space="preserve">The oxidation characteristics of </w:t>
      </w:r>
      <w:proofErr w:type="spellStart"/>
      <w:r w:rsidR="00D74BE8">
        <w:rPr>
          <w:szCs w:val="28"/>
        </w:rPr>
        <w:t>FeCrAl</w:t>
      </w:r>
      <w:proofErr w:type="spellEnd"/>
      <w:r w:rsidR="00D74BE8">
        <w:rPr>
          <w:szCs w:val="28"/>
        </w:rPr>
        <w:t xml:space="preserve"> are attributed</w:t>
      </w:r>
      <w:r w:rsidRPr="002A0216">
        <w:rPr>
          <w:szCs w:val="28"/>
        </w:rPr>
        <w:t xml:space="preserve"> to the formation of chromium oxide and alumina oxide layers on the steam-exposed surface of the </w:t>
      </w:r>
      <w:proofErr w:type="spellStart"/>
      <w:r w:rsidRPr="002A0216">
        <w:rPr>
          <w:szCs w:val="28"/>
        </w:rPr>
        <w:t>FeCrAl</w:t>
      </w:r>
      <w:proofErr w:type="spellEnd"/>
      <w:r w:rsidRPr="002A0216">
        <w:rPr>
          <w:szCs w:val="28"/>
        </w:rPr>
        <w:t xml:space="preserve"> cladding, which then protects against further oxidation. The formation of the chromium and alumina oxide layers are dependent on the amount of chromium and aluminum present in the alloy, and it has </w:t>
      </w:r>
      <w:r w:rsidR="008802AC">
        <w:rPr>
          <w:szCs w:val="28"/>
        </w:rPr>
        <w:t xml:space="preserve">been </w:t>
      </w:r>
      <w:r w:rsidRPr="002A0216">
        <w:rPr>
          <w:szCs w:val="28"/>
        </w:rPr>
        <w:t xml:space="preserve">found that the most protective layers form when the chromium content is above 20% (weight percent) and </w:t>
      </w:r>
      <w:r w:rsidR="008802AC">
        <w:rPr>
          <w:szCs w:val="28"/>
        </w:rPr>
        <w:t xml:space="preserve">the </w:t>
      </w:r>
      <w:r w:rsidRPr="002A0216">
        <w:rPr>
          <w:szCs w:val="28"/>
        </w:rPr>
        <w:t xml:space="preserve">aluminum content </w:t>
      </w:r>
      <w:r w:rsidR="008802AC">
        <w:rPr>
          <w:szCs w:val="28"/>
        </w:rPr>
        <w:t>is</w:t>
      </w:r>
      <w:r w:rsidRPr="002A0216">
        <w:rPr>
          <w:szCs w:val="28"/>
        </w:rPr>
        <w:t xml:space="preserve"> approximately 5% </w:t>
      </w:r>
      <w:sdt>
        <w:sdtPr>
          <w:id w:val="-950404301"/>
          <w:citation/>
        </w:sdtPr>
        <w:sdtContent>
          <w:r w:rsidR="00C47BD7" w:rsidRPr="00627B1E">
            <w:fldChar w:fldCharType="begin"/>
          </w:r>
          <w:r w:rsidR="00C47BD7" w:rsidRPr="00627B1E">
            <w:instrText xml:space="preserve"> CITATION Ter14 \l 1033 </w:instrText>
          </w:r>
          <w:r w:rsidR="00C47BD7" w:rsidRPr="00627B1E">
            <w:fldChar w:fldCharType="separate"/>
          </w:r>
          <w:r w:rsidR="005B55E8">
            <w:rPr>
              <w:noProof/>
            </w:rPr>
            <w:t>[30]</w:t>
          </w:r>
          <w:r w:rsidR="00C47BD7" w:rsidRPr="00627B1E">
            <w:fldChar w:fldCharType="end"/>
          </w:r>
        </w:sdtContent>
      </w:sdt>
      <w:r w:rsidR="00C47BD7">
        <w:t>,</w:t>
      </w:r>
      <w:r w:rsidR="00C47BD7">
        <w:rPr>
          <w:szCs w:val="28"/>
        </w:rPr>
        <w:t xml:space="preserve"> </w:t>
      </w:r>
      <w:sdt>
        <w:sdtPr>
          <w:rPr>
            <w:szCs w:val="28"/>
          </w:rPr>
          <w:id w:val="1610925268"/>
          <w:citation/>
        </w:sdtPr>
        <w:sdtContent>
          <w:r w:rsidRPr="002A0216">
            <w:rPr>
              <w:szCs w:val="28"/>
            </w:rPr>
            <w:fldChar w:fldCharType="begin"/>
          </w:r>
          <w:r w:rsidRPr="002A0216">
            <w:rPr>
              <w:szCs w:val="28"/>
            </w:rPr>
            <w:instrText xml:space="preserve"> CITATION Pin13 \l 1033 </w:instrText>
          </w:r>
          <w:r w:rsidRPr="002A0216">
            <w:rPr>
              <w:szCs w:val="28"/>
            </w:rPr>
            <w:fldChar w:fldCharType="separate"/>
          </w:r>
          <w:r w:rsidR="005B55E8" w:rsidRPr="005B55E8">
            <w:rPr>
              <w:noProof/>
              <w:szCs w:val="28"/>
            </w:rPr>
            <w:t>[41]</w:t>
          </w:r>
          <w:r w:rsidRPr="002A0216">
            <w:rPr>
              <w:szCs w:val="28"/>
            </w:rPr>
            <w:fldChar w:fldCharType="end"/>
          </w:r>
        </w:sdtContent>
      </w:sdt>
      <w:r w:rsidRPr="002A0216">
        <w:rPr>
          <w:szCs w:val="28"/>
        </w:rPr>
        <w:t xml:space="preserve">.  However, too much chromium can lead to increased radiation embrittlement </w:t>
      </w:r>
      <w:sdt>
        <w:sdtPr>
          <w:rPr>
            <w:szCs w:val="28"/>
          </w:rPr>
          <w:id w:val="2093653104"/>
          <w:citation/>
        </w:sdtPr>
        <w:sdtContent>
          <w:r w:rsidRPr="002A0216">
            <w:rPr>
              <w:szCs w:val="28"/>
            </w:rPr>
            <w:fldChar w:fldCharType="begin"/>
          </w:r>
          <w:r w:rsidRPr="002A0216">
            <w:rPr>
              <w:szCs w:val="28"/>
            </w:rPr>
            <w:instrText xml:space="preserve"> CITATION Uno17 \l 1033 </w:instrText>
          </w:r>
          <w:r w:rsidRPr="002A0216">
            <w:rPr>
              <w:szCs w:val="28"/>
            </w:rPr>
            <w:fldChar w:fldCharType="separate"/>
          </w:r>
          <w:r w:rsidR="005B55E8" w:rsidRPr="005B55E8">
            <w:rPr>
              <w:noProof/>
              <w:szCs w:val="28"/>
            </w:rPr>
            <w:t>[42]</w:t>
          </w:r>
          <w:r w:rsidRPr="002A0216">
            <w:rPr>
              <w:szCs w:val="28"/>
            </w:rPr>
            <w:fldChar w:fldCharType="end"/>
          </w:r>
        </w:sdtContent>
      </w:sdt>
      <w:r w:rsidRPr="002A0216">
        <w:rPr>
          <w:szCs w:val="28"/>
        </w:rPr>
        <w:t xml:space="preserve">, </w:t>
      </w:r>
      <w:sdt>
        <w:sdtPr>
          <w:rPr>
            <w:szCs w:val="28"/>
          </w:rPr>
          <w:id w:val="741526439"/>
          <w:citation/>
        </w:sdtPr>
        <w:sdtContent>
          <w:r w:rsidRPr="002A0216">
            <w:rPr>
              <w:szCs w:val="28"/>
            </w:rPr>
            <w:fldChar w:fldCharType="begin"/>
          </w:r>
          <w:r w:rsidRPr="002A0216">
            <w:rPr>
              <w:szCs w:val="28"/>
            </w:rPr>
            <w:instrText xml:space="preserve"> CITATION Fie17 \l 1033 </w:instrText>
          </w:r>
          <w:r w:rsidRPr="002A0216">
            <w:rPr>
              <w:szCs w:val="28"/>
            </w:rPr>
            <w:fldChar w:fldCharType="separate"/>
          </w:r>
          <w:r w:rsidR="005B55E8" w:rsidRPr="005B55E8">
            <w:rPr>
              <w:noProof/>
              <w:szCs w:val="28"/>
            </w:rPr>
            <w:t>[43]</w:t>
          </w:r>
          <w:r w:rsidRPr="002A0216">
            <w:rPr>
              <w:szCs w:val="28"/>
            </w:rPr>
            <w:fldChar w:fldCharType="end"/>
          </w:r>
        </w:sdtContent>
      </w:sdt>
      <w:r w:rsidRPr="002A0216">
        <w:rPr>
          <w:szCs w:val="28"/>
        </w:rPr>
        <w:t xml:space="preserve">, so alloys are being studied with chromium content in the range of 10-22% </w:t>
      </w:r>
      <w:r w:rsidR="00DF0175">
        <w:rPr>
          <w:szCs w:val="28"/>
        </w:rPr>
        <w:t>c</w:t>
      </w:r>
      <w:r w:rsidRPr="002A0216">
        <w:rPr>
          <w:szCs w:val="28"/>
        </w:rPr>
        <w:t xml:space="preserve">hromium and 4-6% </w:t>
      </w:r>
      <w:r w:rsidR="00DF0175">
        <w:rPr>
          <w:szCs w:val="28"/>
        </w:rPr>
        <w:t>a</w:t>
      </w:r>
      <w:r w:rsidRPr="002A0216">
        <w:rPr>
          <w:szCs w:val="28"/>
        </w:rPr>
        <w:t xml:space="preserve">luminum </w:t>
      </w:r>
      <w:sdt>
        <w:sdtPr>
          <w:rPr>
            <w:szCs w:val="28"/>
          </w:rPr>
          <w:id w:val="1676064361"/>
          <w:citation/>
        </w:sdtPr>
        <w:sdtContent>
          <w:r w:rsidRPr="002A0216">
            <w:rPr>
              <w:szCs w:val="28"/>
            </w:rPr>
            <w:fldChar w:fldCharType="begin"/>
          </w:r>
          <w:r w:rsidRPr="002A0216">
            <w:rPr>
              <w:szCs w:val="28"/>
            </w:rPr>
            <w:instrText xml:space="preserve"> CITATION Reb172 \l 1033 </w:instrText>
          </w:r>
          <w:r w:rsidRPr="002A0216">
            <w:rPr>
              <w:szCs w:val="28"/>
            </w:rPr>
            <w:fldChar w:fldCharType="separate"/>
          </w:r>
          <w:r w:rsidR="005B55E8" w:rsidRPr="005B55E8">
            <w:rPr>
              <w:noProof/>
              <w:szCs w:val="28"/>
            </w:rPr>
            <w:t>[44]</w:t>
          </w:r>
          <w:r w:rsidRPr="002A0216">
            <w:rPr>
              <w:szCs w:val="28"/>
            </w:rPr>
            <w:fldChar w:fldCharType="end"/>
          </w:r>
        </w:sdtContent>
      </w:sdt>
      <w:r w:rsidRPr="002A0216">
        <w:rPr>
          <w:szCs w:val="28"/>
        </w:rPr>
        <w:t>.</w:t>
      </w:r>
    </w:p>
    <w:p w14:paraId="0C78FBE1" w14:textId="21C2EAEA" w:rsidR="00F24BC3" w:rsidRDefault="00F24BC3" w:rsidP="00F24BC3">
      <w:pPr>
        <w:spacing w:line="360" w:lineRule="auto"/>
        <w:ind w:firstLine="720"/>
      </w:pPr>
      <w:r w:rsidRPr="00F24BC3">
        <w:t xml:space="preserve">A PCMI burst test using </w:t>
      </w:r>
      <w:proofErr w:type="spellStart"/>
      <w:r w:rsidRPr="00F24BC3">
        <w:t>FeCrAl</w:t>
      </w:r>
      <w:proofErr w:type="spellEnd"/>
      <w:r w:rsidRPr="00F24BC3">
        <w:t xml:space="preserve"> and Zircaloy claddings was performed at </w:t>
      </w:r>
      <w:r w:rsidR="00DF0175">
        <w:t xml:space="preserve">ORNL </w:t>
      </w:r>
      <w:r w:rsidRPr="00F24BC3">
        <w:t xml:space="preserve">which showed that </w:t>
      </w:r>
      <w:proofErr w:type="spellStart"/>
      <w:r w:rsidRPr="00F24BC3">
        <w:t>FeCrAl</w:t>
      </w:r>
      <w:proofErr w:type="spellEnd"/>
      <w:r w:rsidRPr="00F24BC3">
        <w:t xml:space="preserve"> had approximately 10% greater burst strength compared </w:t>
      </w:r>
      <w:r w:rsidR="00A66CD5">
        <w:t>with</w:t>
      </w:r>
      <w:r w:rsidRPr="00F24BC3">
        <w:t xml:space="preserve"> Zircaloy under loss of coolant accident (LOCA) conditions when the cladding had the same thickness </w:t>
      </w:r>
      <w:sdt>
        <w:sdtPr>
          <w:id w:val="165833371"/>
          <w:citation/>
        </w:sdtPr>
        <w:sdtContent>
          <w:r w:rsidRPr="00F24BC3">
            <w:fldChar w:fldCharType="begin"/>
          </w:r>
          <w:r w:rsidRPr="00F24BC3">
            <w:instrText xml:space="preserve"> CITATION Mas16 \l 1033 </w:instrText>
          </w:r>
          <w:r w:rsidRPr="00F24BC3">
            <w:fldChar w:fldCharType="separate"/>
          </w:r>
          <w:r w:rsidR="005B55E8">
            <w:rPr>
              <w:noProof/>
            </w:rPr>
            <w:t>[45]</w:t>
          </w:r>
          <w:r w:rsidRPr="00F24BC3">
            <w:fldChar w:fldCharType="end"/>
          </w:r>
        </w:sdtContent>
      </w:sdt>
      <w:r w:rsidRPr="00F24BC3">
        <w:t xml:space="preserve">. However, the neutron absorption cross section of </w:t>
      </w:r>
      <w:proofErr w:type="spellStart"/>
      <w:r w:rsidRPr="00F24BC3">
        <w:t>FeCrAl</w:t>
      </w:r>
      <w:proofErr w:type="spellEnd"/>
      <w:r w:rsidRPr="00F24BC3">
        <w:t xml:space="preserve"> alloys is larger than that of Zircaloy, which causes a neutron penalty and would require a thinner cladding to be used to meet the cycle length of the Zircaloy/UO</w:t>
      </w:r>
      <w:r w:rsidRPr="00F24BC3">
        <w:rPr>
          <w:vertAlign w:val="subscript"/>
        </w:rPr>
        <w:t>2</w:t>
      </w:r>
      <w:r w:rsidRPr="00F24BC3">
        <w:t xml:space="preserve"> system</w:t>
      </w:r>
      <w:r w:rsidR="005B27C8">
        <w:t xml:space="preserve"> </w:t>
      </w:r>
      <w:sdt>
        <w:sdtPr>
          <w:id w:val="1101683052"/>
          <w:citation/>
        </w:sdtPr>
        <w:sdtContent>
          <w:r w:rsidR="005B27C8">
            <w:fldChar w:fldCharType="begin"/>
          </w:r>
          <w:r w:rsidR="005B27C8">
            <w:instrText xml:space="preserve"> CITATION Bro151 \l 1033 </w:instrText>
          </w:r>
          <w:r w:rsidR="005B27C8">
            <w:fldChar w:fldCharType="separate"/>
          </w:r>
          <w:r w:rsidR="005B55E8">
            <w:rPr>
              <w:noProof/>
            </w:rPr>
            <w:t>[26]</w:t>
          </w:r>
          <w:r w:rsidR="005B27C8">
            <w:fldChar w:fldCharType="end"/>
          </w:r>
        </w:sdtContent>
      </w:sdt>
      <w:r w:rsidRPr="00F24BC3">
        <w:t xml:space="preserve">, </w:t>
      </w:r>
      <w:sdt>
        <w:sdtPr>
          <w:id w:val="-17315099"/>
          <w:citation/>
        </w:sdtPr>
        <w:sdtContent>
          <w:r w:rsidRPr="00F24BC3">
            <w:fldChar w:fldCharType="begin"/>
          </w:r>
          <w:r w:rsidRPr="00F24BC3">
            <w:instrText xml:space="preserve"> CITATION Geo15 \l 1033 </w:instrText>
          </w:r>
          <w:r w:rsidRPr="00F24BC3">
            <w:fldChar w:fldCharType="separate"/>
          </w:r>
          <w:r w:rsidR="005B55E8">
            <w:rPr>
              <w:noProof/>
            </w:rPr>
            <w:t>[39]</w:t>
          </w:r>
          <w:r w:rsidRPr="00F24BC3">
            <w:fldChar w:fldCharType="end"/>
          </w:r>
        </w:sdtContent>
      </w:sdt>
      <w:r w:rsidRPr="00F24BC3">
        <w:t xml:space="preserve">, </w:t>
      </w:r>
      <w:sdt>
        <w:sdtPr>
          <w:id w:val="178326474"/>
          <w:citation/>
        </w:sdtPr>
        <w:sdtContent>
          <w:r w:rsidRPr="00F24BC3">
            <w:fldChar w:fldCharType="begin"/>
          </w:r>
          <w:r w:rsidR="00324247">
            <w:instrText xml:space="preserve">CITATION WuX15 \l 1033 </w:instrText>
          </w:r>
          <w:r w:rsidRPr="00F24BC3">
            <w:fldChar w:fldCharType="separate"/>
          </w:r>
          <w:r w:rsidR="00324247">
            <w:rPr>
              <w:noProof/>
            </w:rPr>
            <w:t>[40]</w:t>
          </w:r>
          <w:r w:rsidRPr="00F24BC3">
            <w:fldChar w:fldCharType="end"/>
          </w:r>
        </w:sdtContent>
      </w:sdt>
      <w:r w:rsidR="00B90BED">
        <w:t>,</w:t>
      </w:r>
      <w:r w:rsidR="00122BCC">
        <w:t xml:space="preserve"> </w:t>
      </w:r>
      <w:sdt>
        <w:sdtPr>
          <w:id w:val="1648632878"/>
          <w:citation/>
        </w:sdtPr>
        <w:sdtContent>
          <w:r w:rsidR="00122BCC">
            <w:fldChar w:fldCharType="begin"/>
          </w:r>
          <w:r w:rsidR="00122BCC">
            <w:instrText xml:space="preserve"> CITATION Placeholder6 \l 1033 </w:instrText>
          </w:r>
          <w:r w:rsidR="00122BCC">
            <w:fldChar w:fldCharType="separate"/>
          </w:r>
          <w:r w:rsidR="005B55E8">
            <w:rPr>
              <w:noProof/>
            </w:rPr>
            <w:t>[46]</w:t>
          </w:r>
          <w:r w:rsidR="00122BCC">
            <w:fldChar w:fldCharType="end"/>
          </w:r>
        </w:sdtContent>
      </w:sdt>
      <w:r w:rsidRPr="00F24BC3">
        <w:t xml:space="preserve">. The use of a thinner cladding may offset the increase in burst strength demonstrated in </w:t>
      </w:r>
      <w:r w:rsidR="00A66CD5">
        <w:t>the PCMI test</w:t>
      </w:r>
      <w:r w:rsidRPr="00F24BC3">
        <w:t xml:space="preserve"> </w:t>
      </w:r>
      <w:sdt>
        <w:sdtPr>
          <w:id w:val="-714895411"/>
          <w:citation/>
        </w:sdtPr>
        <w:sdtContent>
          <w:r w:rsidRPr="00F24BC3">
            <w:fldChar w:fldCharType="begin"/>
          </w:r>
          <w:r w:rsidRPr="00F24BC3">
            <w:instrText xml:space="preserve"> CITATION Mas16 \l 1033 </w:instrText>
          </w:r>
          <w:r w:rsidRPr="00F24BC3">
            <w:fldChar w:fldCharType="separate"/>
          </w:r>
          <w:r w:rsidR="005B55E8">
            <w:rPr>
              <w:noProof/>
            </w:rPr>
            <w:t>[45]</w:t>
          </w:r>
          <w:r w:rsidRPr="00F24BC3">
            <w:fldChar w:fldCharType="end"/>
          </w:r>
        </w:sdtContent>
      </w:sdt>
      <w:r w:rsidRPr="00F24BC3">
        <w:t xml:space="preserve">. The effect of PCCI in </w:t>
      </w:r>
      <w:proofErr w:type="spellStart"/>
      <w:r w:rsidRPr="00F24BC3">
        <w:t>FeCrAl</w:t>
      </w:r>
      <w:proofErr w:type="spellEnd"/>
      <w:r w:rsidRPr="00F24BC3">
        <w:t xml:space="preserve"> is not yet well understood </w:t>
      </w:r>
      <w:sdt>
        <w:sdtPr>
          <w:id w:val="1642537773"/>
          <w:citation/>
        </w:sdtPr>
        <w:sdtContent>
          <w:r w:rsidR="00B90BED" w:rsidRPr="00627B1E">
            <w:fldChar w:fldCharType="begin"/>
          </w:r>
          <w:r w:rsidR="00B90BED" w:rsidRPr="00627B1E">
            <w:instrText xml:space="preserve"> CITATION Ter14 \l 1033 </w:instrText>
          </w:r>
          <w:r w:rsidR="00B90BED" w:rsidRPr="00627B1E">
            <w:fldChar w:fldCharType="separate"/>
          </w:r>
          <w:r w:rsidR="005B55E8">
            <w:rPr>
              <w:noProof/>
            </w:rPr>
            <w:t>[30]</w:t>
          </w:r>
          <w:r w:rsidR="00B90BED" w:rsidRPr="00627B1E">
            <w:fldChar w:fldCharType="end"/>
          </w:r>
        </w:sdtContent>
      </w:sdt>
      <w:r w:rsidR="00B90BED">
        <w:t xml:space="preserve">, </w:t>
      </w:r>
      <w:sdt>
        <w:sdtPr>
          <w:id w:val="-413169955"/>
          <w:citation/>
        </w:sdtPr>
        <w:sdtContent>
          <w:r w:rsidRPr="00F24BC3">
            <w:fldChar w:fldCharType="begin"/>
          </w:r>
          <w:r w:rsidRPr="00F24BC3">
            <w:instrText xml:space="preserve"> CITATION Pin13 \l 1033 </w:instrText>
          </w:r>
          <w:r w:rsidRPr="00F24BC3">
            <w:fldChar w:fldCharType="separate"/>
          </w:r>
          <w:r w:rsidR="005B55E8">
            <w:rPr>
              <w:noProof/>
            </w:rPr>
            <w:t>[41]</w:t>
          </w:r>
          <w:r w:rsidRPr="00F24BC3">
            <w:fldChar w:fldCharType="end"/>
          </w:r>
        </w:sdtContent>
      </w:sdt>
      <w:r w:rsidRPr="00F24BC3">
        <w:t xml:space="preserve">. </w:t>
      </w:r>
    </w:p>
    <w:p w14:paraId="0E2E7035" w14:textId="0FDE0BCF" w:rsidR="00A66CD5" w:rsidRDefault="00F24BC3" w:rsidP="00F24BC3">
      <w:pPr>
        <w:spacing w:line="360" w:lineRule="auto"/>
        <w:ind w:firstLine="720"/>
      </w:pPr>
      <w:r w:rsidRPr="00F24BC3">
        <w:t xml:space="preserve">It is also necessary to understand the thermal hydraulic response of </w:t>
      </w:r>
      <w:proofErr w:type="spellStart"/>
      <w:r w:rsidRPr="00F24BC3">
        <w:t>FeCrAl</w:t>
      </w:r>
      <w:proofErr w:type="spellEnd"/>
      <w:r w:rsidRPr="00F24BC3">
        <w:t xml:space="preserve"> to</w:t>
      </w:r>
      <w:r>
        <w:t xml:space="preserve"> normal operating and DBA</w:t>
      </w:r>
      <w:r w:rsidRPr="00F24BC3">
        <w:t xml:space="preserve"> conditions</w:t>
      </w:r>
      <w:r>
        <w:t>.</w:t>
      </w:r>
      <w:r w:rsidRPr="00F24BC3">
        <w:t xml:space="preserve"> An investigation into pool boiling CHF for </w:t>
      </w:r>
      <w:proofErr w:type="spellStart"/>
      <w:r w:rsidRPr="00F24BC3">
        <w:t>FeCrAl</w:t>
      </w:r>
      <w:proofErr w:type="spellEnd"/>
      <w:r w:rsidRPr="00F24BC3">
        <w:t xml:space="preserve"> alloys conducted at </w:t>
      </w:r>
      <w:r w:rsidR="00A66CD5">
        <w:t>UNM</w:t>
      </w:r>
      <w:r w:rsidRPr="00F24BC3">
        <w:t xml:space="preserve"> found surface characteristics such as wettability and roughness played a role in pool boiling CHF </w:t>
      </w:r>
      <w:sdt>
        <w:sdtPr>
          <w:id w:val="1778512952"/>
          <w:citation/>
        </w:sdtPr>
        <w:sdtContent>
          <w:r w:rsidRPr="00F24BC3">
            <w:fldChar w:fldCharType="begin"/>
          </w:r>
          <w:r w:rsidRPr="00F24BC3">
            <w:instrText xml:space="preserve">CITATION Ali \l 1033 </w:instrText>
          </w:r>
          <w:r w:rsidRPr="00F24BC3">
            <w:fldChar w:fldCharType="separate"/>
          </w:r>
          <w:r w:rsidR="005B55E8">
            <w:rPr>
              <w:noProof/>
            </w:rPr>
            <w:t>[47]</w:t>
          </w:r>
          <w:r w:rsidRPr="00F24BC3">
            <w:fldChar w:fldCharType="end"/>
          </w:r>
        </w:sdtContent>
      </w:sdt>
      <w:r w:rsidRPr="00F24BC3">
        <w:t xml:space="preserve">. It was also found that the CHF of </w:t>
      </w:r>
      <w:proofErr w:type="spellStart"/>
      <w:r w:rsidRPr="00F24BC3">
        <w:t>FeCrAl</w:t>
      </w:r>
      <w:proofErr w:type="spellEnd"/>
      <w:r w:rsidRPr="00F24BC3">
        <w:t xml:space="preserve"> increased after the material had formed an oxidization layer when placed in PWR water conditions for one year. This increase in</w:t>
      </w:r>
      <w:r w:rsidR="006F1CC7">
        <w:t xml:space="preserve"> </w:t>
      </w:r>
      <w:r w:rsidRPr="00F24BC3">
        <w:t>CHF is attributed to the decrease of contact angle, and therefore the increase in wettability, of the material surface.</w:t>
      </w:r>
    </w:p>
    <w:p w14:paraId="59A906C5" w14:textId="67B812CE" w:rsidR="00C57232" w:rsidRDefault="00F24BC3" w:rsidP="00C57232">
      <w:pPr>
        <w:spacing w:line="360" w:lineRule="auto"/>
        <w:ind w:firstLine="720"/>
        <w:rPr>
          <w:sz w:val="28"/>
          <w:szCs w:val="28"/>
        </w:rPr>
      </w:pPr>
      <w:r w:rsidRPr="00F24BC3">
        <w:lastRenderedPageBreak/>
        <w:t xml:space="preserve">To determine if this pool boiling effect also occurred in flow boiling, </w:t>
      </w:r>
      <w:r w:rsidR="00A66CD5">
        <w:t xml:space="preserve">a low-pressure flow loop was developed at UNM for CHF testing </w:t>
      </w:r>
      <w:sdt>
        <w:sdtPr>
          <w:id w:val="-978000544"/>
          <w:citation/>
        </w:sdtPr>
        <w:sdtContent>
          <w:r w:rsidR="00A66CD5">
            <w:fldChar w:fldCharType="begin"/>
          </w:r>
          <w:r w:rsidR="00324247">
            <w:instrText xml:space="preserve">CITATION Lee181 \l 1033 </w:instrText>
          </w:r>
          <w:r w:rsidR="00A66CD5">
            <w:fldChar w:fldCharType="separate"/>
          </w:r>
          <w:r w:rsidR="00324247">
            <w:rPr>
              <w:noProof/>
            </w:rPr>
            <w:t>[6]</w:t>
          </w:r>
          <w:r w:rsidR="00A66CD5">
            <w:fldChar w:fldCharType="end"/>
          </w:r>
        </w:sdtContent>
      </w:sdt>
      <w:r w:rsidR="00A66CD5">
        <w:t>. T</w:t>
      </w:r>
      <w:r w:rsidRPr="00F24BC3">
        <w:t xml:space="preserve">he </w:t>
      </w:r>
      <w:r w:rsidR="00A66CD5">
        <w:t>same test specimens</w:t>
      </w:r>
      <w:r w:rsidRPr="00F24BC3">
        <w:t xml:space="preserve"> were used for multiple experiments so that the impact of an evolving surface structure on CHF in flow boiling could be determined. After 10 steady-state experiments, the average contact angle of </w:t>
      </w:r>
      <w:proofErr w:type="spellStart"/>
      <w:r w:rsidRPr="00F24BC3">
        <w:t>FeCrAl</w:t>
      </w:r>
      <w:proofErr w:type="spellEnd"/>
      <w:r w:rsidRPr="00F24BC3">
        <w:t xml:space="preserve"> decreased from the as-received contact angle of 69.43</w:t>
      </w:r>
      <w:r w:rsidRPr="00F24BC3">
        <w:rPr>
          <w:rFonts w:cs="Times New Roman"/>
        </w:rPr>
        <w:t>º</w:t>
      </w:r>
      <w:r w:rsidRPr="00F24BC3">
        <w:t xml:space="preserve"> to 53.64</w:t>
      </w:r>
      <w:r w:rsidRPr="00F24BC3">
        <w:rPr>
          <w:rFonts w:cs="Times New Roman"/>
        </w:rPr>
        <w:t>º</w:t>
      </w:r>
      <w:r w:rsidRPr="00F24BC3">
        <w:t xml:space="preserve">. The surface roughness also decreased after the steady-state experiments. Based on the relationship between surface morphology and CHF found </w:t>
      </w:r>
      <w:r w:rsidR="00A66CD5">
        <w:t>in the UNM pool boiling experiments</w:t>
      </w:r>
      <w:r w:rsidRPr="00F24BC3">
        <w:t xml:space="preserve"> </w:t>
      </w:r>
      <w:sdt>
        <w:sdtPr>
          <w:id w:val="1539704367"/>
          <w:citation/>
        </w:sdtPr>
        <w:sdtContent>
          <w:r w:rsidRPr="00F24BC3">
            <w:fldChar w:fldCharType="begin"/>
          </w:r>
          <w:r w:rsidRPr="00F24BC3">
            <w:instrText xml:space="preserve">CITATION Ali \l 1033 </w:instrText>
          </w:r>
          <w:r w:rsidRPr="00F24BC3">
            <w:fldChar w:fldCharType="separate"/>
          </w:r>
          <w:r w:rsidR="005B55E8">
            <w:rPr>
              <w:noProof/>
            </w:rPr>
            <w:t>[47]</w:t>
          </w:r>
          <w:r w:rsidRPr="00F24BC3">
            <w:fldChar w:fldCharType="end"/>
          </w:r>
        </w:sdtContent>
      </w:sdt>
      <w:r w:rsidRPr="00F24BC3">
        <w:t xml:space="preserve">, it may be expected that the decrease in contact angle occurring after multiple </w:t>
      </w:r>
      <w:r w:rsidR="00A66CD5">
        <w:t xml:space="preserve">flow boiling </w:t>
      </w:r>
      <w:r w:rsidRPr="00F24BC3">
        <w:t>experiments would lead to an increase in CHF. However, there was no appreciable change in the steady-state CHF between each</w:t>
      </w:r>
      <w:r w:rsidR="00A66CD5">
        <w:t xml:space="preserve"> </w:t>
      </w:r>
      <w:r w:rsidRPr="00F24BC3">
        <w:t>trial</w:t>
      </w:r>
      <w:r w:rsidR="00A66CD5">
        <w:t xml:space="preserve"> in the flow loop</w:t>
      </w:r>
      <w:r w:rsidRPr="00F24BC3">
        <w:t xml:space="preserve">. After an additional </w:t>
      </w:r>
      <w:r w:rsidR="00A66CD5">
        <w:t>six</w:t>
      </w:r>
      <w:r w:rsidRPr="00F24BC3">
        <w:t xml:space="preserve"> transient experiments on the same </w:t>
      </w:r>
      <w:proofErr w:type="spellStart"/>
      <w:r w:rsidRPr="00F24BC3">
        <w:t>FeCrAl</w:t>
      </w:r>
      <w:proofErr w:type="spellEnd"/>
      <w:r w:rsidRPr="00F24BC3">
        <w:t xml:space="preserve"> specimen, the contact angle was an average of 59.12</w:t>
      </w:r>
      <w:r w:rsidRPr="00F24BC3">
        <w:rPr>
          <w:rFonts w:cs="Times New Roman"/>
        </w:rPr>
        <w:t>º</w:t>
      </w:r>
      <w:r w:rsidRPr="00F24BC3">
        <w:t>. Despite the contact angle changing throughout the tests, no significant change in CHF occurred between each transient experiment with the average CHF being 3371 kW/m</w:t>
      </w:r>
      <w:r w:rsidRPr="00F24BC3">
        <w:rPr>
          <w:vertAlign w:val="superscript"/>
        </w:rPr>
        <w:t>2</w:t>
      </w:r>
      <w:r w:rsidRPr="00F24BC3">
        <w:t xml:space="preserve"> with a standard deviation of 109 kW/m</w:t>
      </w:r>
      <w:r w:rsidRPr="00F24BC3">
        <w:rPr>
          <w:vertAlign w:val="superscript"/>
        </w:rPr>
        <w:t>2</w:t>
      </w:r>
      <w:r w:rsidRPr="00F24BC3">
        <w:t xml:space="preserve"> (3.23%).</w:t>
      </w:r>
      <w:r w:rsidRPr="008802AC">
        <w:rPr>
          <w:sz w:val="28"/>
          <w:szCs w:val="28"/>
        </w:rPr>
        <w:t xml:space="preserve"> </w:t>
      </w:r>
    </w:p>
    <w:p w14:paraId="744EE13D" w14:textId="11CA2DA8" w:rsidR="002F504F" w:rsidRDefault="008802AC" w:rsidP="00C57232">
      <w:pPr>
        <w:spacing w:line="360" w:lineRule="auto"/>
        <w:ind w:firstLine="720"/>
        <w:rPr>
          <w:szCs w:val="28"/>
        </w:rPr>
      </w:pPr>
      <w:r>
        <w:rPr>
          <w:szCs w:val="28"/>
        </w:rPr>
        <w:t xml:space="preserve">The </w:t>
      </w:r>
      <w:r w:rsidR="007E583D">
        <w:rPr>
          <w:szCs w:val="28"/>
        </w:rPr>
        <w:t>lack of</w:t>
      </w:r>
      <w:r w:rsidRPr="008802AC">
        <w:rPr>
          <w:szCs w:val="28"/>
        </w:rPr>
        <w:t xml:space="preserve"> appreciable change in flow boiling CHF due to increased surface wettability </w:t>
      </w:r>
      <w:r w:rsidR="007E583D">
        <w:rPr>
          <w:szCs w:val="28"/>
        </w:rPr>
        <w:t>served as the technical basis for the hypothesis that</w:t>
      </w:r>
      <w:r w:rsidRPr="008802AC">
        <w:rPr>
          <w:szCs w:val="28"/>
        </w:rPr>
        <w:t xml:space="preserve"> heat transfer coefficients and material thermal properties, including thermal conductivity, </w:t>
      </w:r>
      <w:r w:rsidRPr="008802AC">
        <w:rPr>
          <w:i/>
          <w:szCs w:val="28"/>
        </w:rPr>
        <w:t>k</w:t>
      </w:r>
      <w:r w:rsidRPr="008802AC">
        <w:rPr>
          <w:szCs w:val="28"/>
        </w:rPr>
        <w:t xml:space="preserve">, and volumetric heat capacity, </w:t>
      </w:r>
      <w:r w:rsidRPr="008802AC">
        <w:rPr>
          <w:i/>
          <w:szCs w:val="28"/>
        </w:rPr>
        <w:sym w:font="Symbol" w:char="F072"/>
      </w:r>
      <w:r w:rsidRPr="008802AC">
        <w:rPr>
          <w:i/>
          <w:szCs w:val="28"/>
        </w:rPr>
        <w:t>C</w:t>
      </w:r>
      <w:r w:rsidRPr="008802AC">
        <w:rPr>
          <w:i/>
          <w:szCs w:val="28"/>
          <w:vertAlign w:val="subscript"/>
        </w:rPr>
        <w:t>p</w:t>
      </w:r>
      <w:r w:rsidRPr="008802AC">
        <w:rPr>
          <w:szCs w:val="28"/>
        </w:rPr>
        <w:t xml:space="preserve">, thermal </w:t>
      </w:r>
      <w:proofErr w:type="spellStart"/>
      <w:r w:rsidRPr="008802AC">
        <w:rPr>
          <w:szCs w:val="28"/>
        </w:rPr>
        <w:t>effusivity</w:t>
      </w:r>
      <w:proofErr w:type="spellEnd"/>
      <w:r w:rsidRPr="008802AC">
        <w:rPr>
          <w:szCs w:val="28"/>
        </w:rPr>
        <w:t xml:space="preserve">, </w:t>
      </w:r>
      <m:oMath>
        <m:r>
          <w:rPr>
            <w:rFonts w:ascii="Cambria Math" w:hAnsi="Cambria Math"/>
            <w:szCs w:val="28"/>
          </w:rPr>
          <m:t>e</m:t>
        </m:r>
      </m:oMath>
      <w:r w:rsidRPr="008802AC">
        <w:rPr>
          <w:rFonts w:eastAsiaTheme="minorEastAsia"/>
          <w:szCs w:val="28"/>
        </w:rPr>
        <w:t>,</w:t>
      </w:r>
      <w:r w:rsidRPr="008802AC">
        <w:rPr>
          <w:szCs w:val="28"/>
        </w:rPr>
        <w:t xml:space="preserve"> and thermal diffusivity, </w:t>
      </w:r>
      <w:r w:rsidRPr="008802AC">
        <w:rPr>
          <w:i/>
          <w:szCs w:val="28"/>
        </w:rPr>
        <w:sym w:font="Symbol" w:char="F061"/>
      </w:r>
      <w:r w:rsidRPr="008802AC">
        <w:rPr>
          <w:szCs w:val="28"/>
        </w:rPr>
        <w:t xml:space="preserve">, may have a </w:t>
      </w:r>
      <w:r w:rsidR="00A66CD5">
        <w:rPr>
          <w:szCs w:val="28"/>
        </w:rPr>
        <w:t>significant</w:t>
      </w:r>
      <w:r w:rsidRPr="008802AC">
        <w:rPr>
          <w:szCs w:val="28"/>
        </w:rPr>
        <w:t xml:space="preserve"> impact on CHF in flow boiling conditions.</w:t>
      </w:r>
      <w:r w:rsidR="00A66CD5">
        <w:rPr>
          <w:szCs w:val="28"/>
        </w:rPr>
        <w:t xml:space="preserve"> Further, the </w:t>
      </w:r>
      <w:proofErr w:type="spellStart"/>
      <w:r w:rsidR="00A66CD5">
        <w:rPr>
          <w:szCs w:val="28"/>
        </w:rPr>
        <w:t>FeCrAl</w:t>
      </w:r>
      <w:proofErr w:type="spellEnd"/>
      <w:r w:rsidR="00A66CD5">
        <w:rPr>
          <w:szCs w:val="28"/>
        </w:rPr>
        <w:t xml:space="preserve"> CHF values observed in the flow boiling experiments were found to be 22% greater than the Zircaloy-4 CHF values during steady state tests under the same conditions</w:t>
      </w:r>
      <w:r w:rsidR="00C57232">
        <w:rPr>
          <w:szCs w:val="28"/>
        </w:rPr>
        <w:t xml:space="preserve"> </w:t>
      </w:r>
      <w:sdt>
        <w:sdtPr>
          <w:id w:val="-1990857596"/>
          <w:citation/>
        </w:sdtPr>
        <w:sdtContent>
          <w:r w:rsidR="00C57232">
            <w:fldChar w:fldCharType="begin"/>
          </w:r>
          <w:r w:rsidR="00324247">
            <w:instrText xml:space="preserve">CITATION Lee181 \l 1033 </w:instrText>
          </w:r>
          <w:r w:rsidR="00C57232">
            <w:fldChar w:fldCharType="separate"/>
          </w:r>
          <w:r w:rsidR="00324247">
            <w:rPr>
              <w:noProof/>
            </w:rPr>
            <w:t>[6]</w:t>
          </w:r>
          <w:r w:rsidR="00C57232">
            <w:fldChar w:fldCharType="end"/>
          </w:r>
        </w:sdtContent>
      </w:sdt>
      <w:r w:rsidR="00A66CD5">
        <w:rPr>
          <w:szCs w:val="28"/>
        </w:rPr>
        <w:t xml:space="preserve">. This observation gave further reason to examine the influence of material properties on CHF. </w:t>
      </w:r>
    </w:p>
    <w:p w14:paraId="4826E161" w14:textId="6557C24A" w:rsidR="00C57232" w:rsidRPr="00F202F4" w:rsidRDefault="00C57232" w:rsidP="00F14C95">
      <w:pPr>
        <w:pStyle w:val="Heading3"/>
      </w:pPr>
      <w:bookmarkStart w:id="17" w:name="_Ref50985923"/>
      <w:bookmarkStart w:id="18" w:name="_Toc55379243"/>
      <w:proofErr w:type="spellStart"/>
      <w:r w:rsidRPr="00F202F4">
        <w:t>SiC</w:t>
      </w:r>
      <w:proofErr w:type="spellEnd"/>
      <w:r w:rsidRPr="00F202F4">
        <w:t>/</w:t>
      </w:r>
      <w:proofErr w:type="spellStart"/>
      <w:r w:rsidRPr="00F202F4">
        <w:t>SiC</w:t>
      </w:r>
      <w:proofErr w:type="spellEnd"/>
      <w:r w:rsidRPr="00F202F4">
        <w:t xml:space="preserve"> Cladding and Structural Material</w:t>
      </w:r>
      <w:r>
        <w:t xml:space="preserve"> Concepts</w:t>
      </w:r>
      <w:bookmarkEnd w:id="17"/>
      <w:bookmarkEnd w:id="18"/>
    </w:p>
    <w:p w14:paraId="16A11AFC" w14:textId="45054E70" w:rsidR="00C57232" w:rsidRPr="004E183C" w:rsidRDefault="00C57232" w:rsidP="00C57232">
      <w:pPr>
        <w:spacing w:line="360" w:lineRule="auto"/>
        <w:ind w:firstLine="720"/>
      </w:pPr>
      <w:r w:rsidRPr="004E183C">
        <w:t xml:space="preserve">Like </w:t>
      </w:r>
      <w:proofErr w:type="spellStart"/>
      <w:r w:rsidRPr="004E183C">
        <w:t>FeCrAl</w:t>
      </w:r>
      <w:proofErr w:type="spellEnd"/>
      <w:r w:rsidRPr="004E183C">
        <w:t xml:space="preserve">, </w:t>
      </w:r>
      <w:proofErr w:type="spellStart"/>
      <w:r w:rsidRPr="004E183C">
        <w:t>SiC</w:t>
      </w:r>
      <w:proofErr w:type="spellEnd"/>
      <w:r w:rsidRPr="004E183C">
        <w:t>/</w:t>
      </w:r>
      <w:proofErr w:type="spellStart"/>
      <w:r w:rsidRPr="004E183C">
        <w:t>SiC</w:t>
      </w:r>
      <w:proofErr w:type="spellEnd"/>
      <w:r w:rsidRPr="004E183C">
        <w:t xml:space="preserve"> composites are being considered as a cladding material due to its high oxidation resistance up to at least 1200</w:t>
      </w:r>
      <w:r w:rsidRPr="004E183C">
        <w:sym w:font="Symbol" w:char="F0B0"/>
      </w:r>
      <w:r w:rsidRPr="004E183C">
        <w:t>C (and potentially as high as 1700</w:t>
      </w:r>
      <w:r w:rsidRPr="004E183C">
        <w:sym w:font="Symbol" w:char="F0B0"/>
      </w:r>
      <w:r w:rsidRPr="004E183C">
        <w:t xml:space="preserve">C) </w:t>
      </w:r>
      <w:sdt>
        <w:sdtPr>
          <w:id w:val="-658703006"/>
          <w:citation/>
        </w:sdtPr>
        <w:sdtContent>
          <w:r w:rsidRPr="004E183C">
            <w:fldChar w:fldCharType="begin"/>
          </w:r>
          <w:r w:rsidRPr="004E183C">
            <w:instrText xml:space="preserve"> CITATION Che121 \l 1033 </w:instrText>
          </w:r>
          <w:r w:rsidRPr="004E183C">
            <w:fldChar w:fldCharType="separate"/>
          </w:r>
          <w:r w:rsidR="005B55E8">
            <w:rPr>
              <w:noProof/>
            </w:rPr>
            <w:t>[7]</w:t>
          </w:r>
          <w:r w:rsidRPr="004E183C">
            <w:fldChar w:fldCharType="end"/>
          </w:r>
        </w:sdtContent>
      </w:sdt>
      <w:r w:rsidRPr="004E183C">
        <w:t>, as well as its acceptable strength</w:t>
      </w:r>
      <w:r>
        <w:t>,</w:t>
      </w:r>
      <w:r w:rsidRPr="004E183C">
        <w:t xml:space="preserve"> low neutron absorption cross section</w:t>
      </w:r>
      <w:r>
        <w:t>, and resistance to irradiation creep</w:t>
      </w:r>
      <w:r w:rsidRPr="004E183C">
        <w:t xml:space="preserve"> </w:t>
      </w:r>
      <w:sdt>
        <w:sdtPr>
          <w:id w:val="234522779"/>
          <w:citation/>
        </w:sdtPr>
        <w:sdtContent>
          <w:r w:rsidRPr="004E183C">
            <w:fldChar w:fldCharType="begin"/>
          </w:r>
          <w:r w:rsidRPr="004E183C">
            <w:instrText xml:space="preserve"> CITATION Yue14 \l 1033 </w:instrText>
          </w:r>
          <w:r w:rsidRPr="004E183C">
            <w:fldChar w:fldCharType="separate"/>
          </w:r>
          <w:r w:rsidR="005B55E8">
            <w:rPr>
              <w:noProof/>
            </w:rPr>
            <w:t>[48]</w:t>
          </w:r>
          <w:r w:rsidRPr="004E183C">
            <w:fldChar w:fldCharType="end"/>
          </w:r>
        </w:sdtContent>
      </w:sdt>
      <w:r w:rsidRPr="004E183C">
        <w:t xml:space="preserve">. As a cladding material, however, </w:t>
      </w:r>
      <w:proofErr w:type="spellStart"/>
      <w:r w:rsidRPr="004E183C">
        <w:t>SiC</w:t>
      </w:r>
      <w:proofErr w:type="spellEnd"/>
      <w:r w:rsidRPr="004E183C">
        <w:t>/</w:t>
      </w:r>
      <w:proofErr w:type="spellStart"/>
      <w:r w:rsidRPr="004E183C">
        <w:t>SiC</w:t>
      </w:r>
      <w:proofErr w:type="spellEnd"/>
      <w:r w:rsidRPr="004E183C">
        <w:t xml:space="preserve"> has been found to</w:t>
      </w:r>
      <w:r w:rsidR="006F1CC7">
        <w:t xml:space="preserve"> </w:t>
      </w:r>
      <w:r w:rsidRPr="004E183C">
        <w:t xml:space="preserve">present </w:t>
      </w:r>
      <w:r>
        <w:t>a number of</w:t>
      </w:r>
      <w:r w:rsidRPr="004E183C">
        <w:t xml:space="preserve"> challenges: </w:t>
      </w:r>
      <w:proofErr w:type="spellStart"/>
      <w:r w:rsidRPr="004E183C">
        <w:t>SiC</w:t>
      </w:r>
      <w:proofErr w:type="spellEnd"/>
      <w:r w:rsidRPr="004E183C">
        <w:t>/</w:t>
      </w:r>
      <w:proofErr w:type="spellStart"/>
      <w:r w:rsidRPr="004E183C">
        <w:t>SiC</w:t>
      </w:r>
      <w:proofErr w:type="spellEnd"/>
      <w:r w:rsidRPr="004E183C">
        <w:t xml:space="preserve"> swells volumetrically under neutron irradiation and deforms significantly</w:t>
      </w:r>
      <w:sdt>
        <w:sdtPr>
          <w:id w:val="1671520789"/>
          <w:citation/>
        </w:sdtPr>
        <w:sdtContent>
          <w:r w:rsidRPr="004E183C">
            <w:fldChar w:fldCharType="begin"/>
          </w:r>
          <w:r w:rsidRPr="004E183C">
            <w:instrText xml:space="preserve"> CITATION Kat141 \l 1033 </w:instrText>
          </w:r>
          <w:r w:rsidRPr="004E183C">
            <w:fldChar w:fldCharType="separate"/>
          </w:r>
          <w:r w:rsidR="005B55E8">
            <w:rPr>
              <w:noProof/>
            </w:rPr>
            <w:t xml:space="preserve"> [49]</w:t>
          </w:r>
          <w:r w:rsidRPr="004E183C">
            <w:fldChar w:fldCharType="end"/>
          </w:r>
        </w:sdtContent>
      </w:sdt>
      <w:r w:rsidR="00B90BED">
        <w:t>,</w:t>
      </w:r>
      <w:r w:rsidRPr="004E183C">
        <w:t xml:space="preserve"> </w:t>
      </w:r>
      <w:sdt>
        <w:sdtPr>
          <w:id w:val="-1043900611"/>
          <w:citation/>
        </w:sdtPr>
        <w:sdtContent>
          <w:r w:rsidRPr="004E183C">
            <w:fldChar w:fldCharType="begin"/>
          </w:r>
          <w:r w:rsidRPr="004E183C">
            <w:instrText xml:space="preserve"> CITATION Sin181 \l 1033 </w:instrText>
          </w:r>
          <w:r w:rsidRPr="004E183C">
            <w:fldChar w:fldCharType="separate"/>
          </w:r>
          <w:r w:rsidR="005B55E8">
            <w:rPr>
              <w:noProof/>
            </w:rPr>
            <w:t>[50]</w:t>
          </w:r>
          <w:r w:rsidRPr="004E183C">
            <w:fldChar w:fldCharType="end"/>
          </w:r>
        </w:sdtContent>
      </w:sdt>
      <w:r w:rsidRPr="004E183C">
        <w:t xml:space="preserve">, </w:t>
      </w:r>
      <w:proofErr w:type="spellStart"/>
      <w:r w:rsidRPr="004E183C">
        <w:t>SiC</w:t>
      </w:r>
      <w:proofErr w:type="spellEnd"/>
      <w:r w:rsidRPr="004E183C">
        <w:t>/</w:t>
      </w:r>
      <w:proofErr w:type="spellStart"/>
      <w:r w:rsidRPr="004E183C">
        <w:t>SiC</w:t>
      </w:r>
      <w:proofErr w:type="spellEnd"/>
      <w:r w:rsidRPr="004E183C">
        <w:t xml:space="preserve"> is more brittle than Zircaloy and may be </w:t>
      </w:r>
      <w:r w:rsidRPr="004E183C">
        <w:lastRenderedPageBreak/>
        <w:t xml:space="preserve">more likely to fail during a PCMI </w:t>
      </w:r>
      <w:sdt>
        <w:sdtPr>
          <w:id w:val="1931552107"/>
          <w:citation/>
        </w:sdtPr>
        <w:sdtContent>
          <w:r w:rsidRPr="004E183C">
            <w:fldChar w:fldCharType="begin"/>
          </w:r>
          <w:r w:rsidRPr="004E183C">
            <w:instrText xml:space="preserve"> CITATION Sin181 \l 1033 </w:instrText>
          </w:r>
          <w:r w:rsidRPr="004E183C">
            <w:fldChar w:fldCharType="separate"/>
          </w:r>
          <w:r w:rsidR="005B55E8">
            <w:rPr>
              <w:noProof/>
            </w:rPr>
            <w:t>[50]</w:t>
          </w:r>
          <w:r w:rsidRPr="004E183C">
            <w:fldChar w:fldCharType="end"/>
          </w:r>
        </w:sdtContent>
      </w:sdt>
      <w:r w:rsidRPr="004E183C">
        <w:t xml:space="preserve">, the thermal conductivity of </w:t>
      </w:r>
      <w:proofErr w:type="spellStart"/>
      <w:r w:rsidRPr="004E183C">
        <w:t>SiC</w:t>
      </w:r>
      <w:proofErr w:type="spellEnd"/>
      <w:r w:rsidRPr="004E183C">
        <w:t>/</w:t>
      </w:r>
      <w:proofErr w:type="spellStart"/>
      <w:r w:rsidRPr="004E183C">
        <w:t>SiC</w:t>
      </w:r>
      <w:proofErr w:type="spellEnd"/>
      <w:r w:rsidRPr="004E183C">
        <w:t xml:space="preserve"> decreases when it is irradiated, and there is not currently a suitable manufacturing method for sealing </w:t>
      </w:r>
      <w:proofErr w:type="spellStart"/>
      <w:r w:rsidRPr="004E183C">
        <w:t>SiC</w:t>
      </w:r>
      <w:proofErr w:type="spellEnd"/>
      <w:r w:rsidRPr="004E183C">
        <w:t>/</w:t>
      </w:r>
      <w:proofErr w:type="spellStart"/>
      <w:r w:rsidRPr="004E183C">
        <w:t>SiC</w:t>
      </w:r>
      <w:proofErr w:type="spellEnd"/>
      <w:r w:rsidRPr="004E183C">
        <w:t xml:space="preserve"> fuel rods after the fuel has been loaded </w:t>
      </w:r>
      <w:sdt>
        <w:sdtPr>
          <w:id w:val="-1691981882"/>
          <w:citation/>
        </w:sdtPr>
        <w:sdtContent>
          <w:r w:rsidRPr="004E183C">
            <w:fldChar w:fldCharType="begin"/>
          </w:r>
          <w:r w:rsidRPr="004E183C">
            <w:instrText xml:space="preserve"> CITATION Hen071 \l 1033 </w:instrText>
          </w:r>
          <w:r w:rsidRPr="004E183C">
            <w:fldChar w:fldCharType="separate"/>
          </w:r>
          <w:r w:rsidR="005B55E8">
            <w:rPr>
              <w:noProof/>
            </w:rPr>
            <w:t>[51]</w:t>
          </w:r>
          <w:r w:rsidRPr="004E183C">
            <w:fldChar w:fldCharType="end"/>
          </w:r>
        </w:sdtContent>
      </w:sdt>
      <w:r w:rsidRPr="004E183C">
        <w:t>.</w:t>
      </w:r>
    </w:p>
    <w:p w14:paraId="6144144E" w14:textId="0E78B2B9" w:rsidR="00C57232" w:rsidRDefault="00C57232" w:rsidP="00C57232">
      <w:pPr>
        <w:spacing w:line="360" w:lineRule="auto"/>
        <w:ind w:firstLine="720"/>
      </w:pPr>
      <w:r w:rsidRPr="004E183C">
        <w:t xml:space="preserve">Due to the challenges faced when using </w:t>
      </w:r>
      <w:proofErr w:type="spellStart"/>
      <w:r w:rsidRPr="004E183C">
        <w:t>SiC</w:t>
      </w:r>
      <w:proofErr w:type="spellEnd"/>
      <w:r w:rsidRPr="004E183C">
        <w:t>/</w:t>
      </w:r>
      <w:proofErr w:type="spellStart"/>
      <w:r w:rsidRPr="004E183C">
        <w:t>SiC</w:t>
      </w:r>
      <w:proofErr w:type="spellEnd"/>
      <w:r w:rsidRPr="004E183C">
        <w:t xml:space="preserve"> as a cladding material, it has been proposed to use </w:t>
      </w:r>
      <w:proofErr w:type="spellStart"/>
      <w:r w:rsidRPr="004E183C">
        <w:t>SiC</w:t>
      </w:r>
      <w:proofErr w:type="spellEnd"/>
      <w:r w:rsidRPr="004E183C">
        <w:t>/</w:t>
      </w:r>
      <w:proofErr w:type="spellStart"/>
      <w:r w:rsidRPr="004E183C">
        <w:t>SiC</w:t>
      </w:r>
      <w:proofErr w:type="spellEnd"/>
      <w:r w:rsidRPr="004E183C">
        <w:t xml:space="preserve"> as a channel box material in </w:t>
      </w:r>
      <w:r w:rsidR="00214B3B">
        <w:t xml:space="preserve">BWRs. </w:t>
      </w:r>
      <w:r w:rsidRPr="004E183C">
        <w:t xml:space="preserve">Channel boxes surround each fuel assembly in a BWR to provide structural support and contain the flow of steam inside each fuel assembly. They make up approximately 40% of the Zircaloy in a BWR core </w:t>
      </w:r>
      <w:sdt>
        <w:sdtPr>
          <w:id w:val="67081791"/>
          <w:citation/>
        </w:sdtPr>
        <w:sdtContent>
          <w:r w:rsidRPr="004E183C">
            <w:fldChar w:fldCharType="begin"/>
          </w:r>
          <w:r w:rsidRPr="004E183C">
            <w:instrText xml:space="preserve"> CITATION Yue14 \l 1033 </w:instrText>
          </w:r>
          <w:r w:rsidRPr="004E183C">
            <w:fldChar w:fldCharType="separate"/>
          </w:r>
          <w:r w:rsidR="005B55E8">
            <w:rPr>
              <w:noProof/>
            </w:rPr>
            <w:t>[48]</w:t>
          </w:r>
          <w:r w:rsidRPr="004E183C">
            <w:fldChar w:fldCharType="end"/>
          </w:r>
        </w:sdtContent>
      </w:sdt>
      <w:r w:rsidRPr="004E183C">
        <w:t xml:space="preserve">, so replacing the channel box material with </w:t>
      </w:r>
      <w:proofErr w:type="spellStart"/>
      <w:r w:rsidRPr="004E183C">
        <w:t>SiC</w:t>
      </w:r>
      <w:proofErr w:type="spellEnd"/>
      <w:r w:rsidRPr="004E183C">
        <w:t>/</w:t>
      </w:r>
      <w:proofErr w:type="spellStart"/>
      <w:r w:rsidRPr="004E183C">
        <w:t>SiC</w:t>
      </w:r>
      <w:proofErr w:type="spellEnd"/>
      <w:r w:rsidRPr="004E183C">
        <w:t xml:space="preserve"> </w:t>
      </w:r>
      <w:r>
        <w:t>may</w:t>
      </w:r>
      <w:r w:rsidRPr="004E183C">
        <w:t xml:space="preserve"> provide </w:t>
      </w:r>
      <w:r>
        <w:t xml:space="preserve">significant </w:t>
      </w:r>
      <w:r w:rsidRPr="004E183C">
        <w:t xml:space="preserve">benefit in terms of reducing hydrogen production in the case of an accident. </w:t>
      </w:r>
      <w:r>
        <w:t>Over the course of the fuel cycle, the high-do</w:t>
      </w:r>
      <w:r w:rsidR="00725BE4">
        <w:t>se</w:t>
      </w:r>
      <w:r>
        <w:t xml:space="preserve"> environment of a nuclear reactor leads to radiation degradation phenomena in the core materials </w:t>
      </w:r>
      <w:sdt>
        <w:sdtPr>
          <w:id w:val="454375864"/>
          <w:citation/>
        </w:sdtPr>
        <w:sdtContent>
          <w:r>
            <w:fldChar w:fldCharType="begin"/>
          </w:r>
          <w:r>
            <w:instrText xml:space="preserve"> CITATION Zin13 \l 1033 </w:instrText>
          </w:r>
          <w:r>
            <w:fldChar w:fldCharType="separate"/>
          </w:r>
          <w:r w:rsidR="005B55E8">
            <w:rPr>
              <w:noProof/>
            </w:rPr>
            <w:t>[52]</w:t>
          </w:r>
          <w:r>
            <w:fldChar w:fldCharType="end"/>
          </w:r>
        </w:sdtContent>
      </w:sdt>
      <w:r>
        <w:t xml:space="preserve">. Examples of radiation degradation phenomena are void swelling, irradiation creep, volumetric swelling, and radiation embrittlement, all of which are the result of the accumulation of point defects from fast neutrons </w:t>
      </w:r>
      <w:sdt>
        <w:sdtPr>
          <w:id w:val="1480735466"/>
          <w:citation/>
        </w:sdtPr>
        <w:sdtContent>
          <w:r>
            <w:fldChar w:fldCharType="begin"/>
          </w:r>
          <w:r>
            <w:instrText xml:space="preserve"> CITATION Zin13 \l 1033 </w:instrText>
          </w:r>
          <w:r>
            <w:fldChar w:fldCharType="separate"/>
          </w:r>
          <w:r w:rsidR="005B55E8">
            <w:rPr>
              <w:noProof/>
            </w:rPr>
            <w:t>[52]</w:t>
          </w:r>
          <w:r>
            <w:fldChar w:fldCharType="end"/>
          </w:r>
        </w:sdtContent>
      </w:sdt>
      <w:r>
        <w:t xml:space="preserve">, </w:t>
      </w:r>
      <w:sdt>
        <w:sdtPr>
          <w:id w:val="-1415857620"/>
          <w:citation/>
        </w:sdtPr>
        <w:sdtContent>
          <w:r>
            <w:fldChar w:fldCharType="begin"/>
          </w:r>
          <w:r>
            <w:instrText xml:space="preserve"> CITATION Gri06 \l 1033 </w:instrText>
          </w:r>
          <w:r>
            <w:fldChar w:fldCharType="separate"/>
          </w:r>
          <w:r w:rsidR="005B55E8">
            <w:rPr>
              <w:noProof/>
            </w:rPr>
            <w:t>[53]</w:t>
          </w:r>
          <w:r>
            <w:fldChar w:fldCharType="end"/>
          </w:r>
        </w:sdtContent>
      </w:sdt>
      <w:r>
        <w:t xml:space="preserve">. A primary challenge associated with the </w:t>
      </w:r>
      <w:proofErr w:type="spellStart"/>
      <w:r>
        <w:t>SiC</w:t>
      </w:r>
      <w:proofErr w:type="spellEnd"/>
      <w:r>
        <w:t>/</w:t>
      </w:r>
      <w:proofErr w:type="spellStart"/>
      <w:r>
        <w:t>SiC</w:t>
      </w:r>
      <w:proofErr w:type="spellEnd"/>
      <w:r>
        <w:t xml:space="preserve"> channel box material concept is the effect of </w:t>
      </w:r>
      <w:r w:rsidRPr="004E183C">
        <w:t xml:space="preserve">volumetric swelling under irradiation, which </w:t>
      </w:r>
      <w:r>
        <w:t xml:space="preserve">may </w:t>
      </w:r>
      <w:r w:rsidRPr="004E183C">
        <w:t xml:space="preserve">lead to significant deformation </w:t>
      </w:r>
      <w:r>
        <w:t xml:space="preserve">in non-uniform neutron flux environments </w:t>
      </w:r>
      <w:sdt>
        <w:sdtPr>
          <w:id w:val="-578520672"/>
          <w:citation/>
        </w:sdtPr>
        <w:sdtContent>
          <w:r w:rsidRPr="004E183C">
            <w:fldChar w:fldCharType="begin"/>
          </w:r>
          <w:r w:rsidR="005F637B">
            <w:instrText xml:space="preserve">CITATION Sin \l 1033 </w:instrText>
          </w:r>
          <w:r w:rsidRPr="004E183C">
            <w:fldChar w:fldCharType="separate"/>
          </w:r>
          <w:r w:rsidR="005B55E8">
            <w:rPr>
              <w:noProof/>
            </w:rPr>
            <w:t>[36]</w:t>
          </w:r>
          <w:r w:rsidRPr="004E183C">
            <w:fldChar w:fldCharType="end"/>
          </w:r>
        </w:sdtContent>
      </w:sdt>
      <w:r>
        <w:t xml:space="preserve">, </w:t>
      </w:r>
      <w:sdt>
        <w:sdtPr>
          <w:id w:val="1745522500"/>
          <w:citation/>
        </w:sdtPr>
        <w:sdtContent>
          <w:r>
            <w:fldChar w:fldCharType="begin"/>
          </w:r>
          <w:r w:rsidR="005F637B">
            <w:instrText xml:space="preserve">CITATION Sin193 \l 1033 </w:instrText>
          </w:r>
          <w:r>
            <w:fldChar w:fldCharType="separate"/>
          </w:r>
          <w:r w:rsidR="005B55E8">
            <w:rPr>
              <w:noProof/>
            </w:rPr>
            <w:t>[17]</w:t>
          </w:r>
          <w:r>
            <w:fldChar w:fldCharType="end"/>
          </w:r>
        </w:sdtContent>
      </w:sdt>
      <w:r w:rsidRPr="004E183C">
        <w:t>. A deformed channel box may come in contact with the cruciform control blades used in BWRs, which are inserted between fuel assemblies</w:t>
      </w:r>
      <w:r>
        <w:t>, and impact operational or safety performance</w:t>
      </w:r>
      <w:r w:rsidRPr="004E183C">
        <w:t>.</w:t>
      </w:r>
    </w:p>
    <w:p w14:paraId="3286A155" w14:textId="1D9F36D4" w:rsidR="00C57232" w:rsidRDefault="00C57232" w:rsidP="00C57232">
      <w:pPr>
        <w:spacing w:line="360" w:lineRule="auto"/>
      </w:pPr>
      <w:r>
        <w:tab/>
        <w:t xml:space="preserve">The channel box that encloses each BWR fuel assembly provides structural support, forms paths for cruciform control blades to be inserted between assemblies, and maintains cooling in the active fuel regions of the core by preventing void drift to the bypass region between assemblies </w:t>
      </w:r>
      <w:sdt>
        <w:sdtPr>
          <w:id w:val="-386876994"/>
          <w:citation/>
        </w:sdtPr>
        <w:sdtContent>
          <w:r>
            <w:fldChar w:fldCharType="begin"/>
          </w:r>
          <w:r>
            <w:instrText xml:space="preserve">CITATION Fra \l 1033 </w:instrText>
          </w:r>
          <w:r>
            <w:fldChar w:fldCharType="separate"/>
          </w:r>
          <w:r w:rsidR="005B55E8">
            <w:rPr>
              <w:noProof/>
            </w:rPr>
            <w:t>[54]</w:t>
          </w:r>
          <w:r>
            <w:fldChar w:fldCharType="end"/>
          </w:r>
        </w:sdtContent>
      </w:sdt>
      <w:r>
        <w:t>. Boiling of coolant in the core, axially and radially heterogen</w:t>
      </w:r>
      <w:r w:rsidR="00483468">
        <w:t>eous</w:t>
      </w:r>
      <w:r>
        <w:t xml:space="preserve"> fuel loading patterns, and control blade insertion all contribute to nonuniform fast neutron flux gradients in the entire fuel assembly, including in the channel box. The fast flux gradients contribute to channel box deformation because different parts of the channel box will grow or swell at different rates, causing the channel to bow. When Zircaloy is used as the channel box material, pressure differential between the inside and outside of the channel box can cause irradiation creep and bulging of the channel box </w:t>
      </w:r>
      <w:sdt>
        <w:sdtPr>
          <w:id w:val="-954024634"/>
          <w:citation/>
        </w:sdtPr>
        <w:sdtContent>
          <w:r>
            <w:fldChar w:fldCharType="begin"/>
          </w:r>
          <w:r>
            <w:instrText xml:space="preserve">CITATION Fra \l 1033 </w:instrText>
          </w:r>
          <w:r>
            <w:fldChar w:fldCharType="separate"/>
          </w:r>
          <w:r w:rsidR="005B55E8">
            <w:rPr>
              <w:noProof/>
            </w:rPr>
            <w:t>[54]</w:t>
          </w:r>
          <w:r>
            <w:fldChar w:fldCharType="end"/>
          </w:r>
        </w:sdtContent>
      </w:sdt>
      <w:r>
        <w:t xml:space="preserve">. This is not expected to be an issue for </w:t>
      </w:r>
      <w:proofErr w:type="spellStart"/>
      <w:r>
        <w:t>SiC</w:t>
      </w:r>
      <w:proofErr w:type="spellEnd"/>
      <w:r>
        <w:t xml:space="preserve">-based channel boxes </w:t>
      </w:r>
      <w:r>
        <w:lastRenderedPageBreak/>
        <w:t xml:space="preserve">because the material is resistant to irradiation to creep </w:t>
      </w:r>
      <w:sdt>
        <w:sdtPr>
          <w:id w:val="863410333"/>
          <w:citation/>
        </w:sdtPr>
        <w:sdtContent>
          <w:r w:rsidRPr="004E183C">
            <w:fldChar w:fldCharType="begin"/>
          </w:r>
          <w:r w:rsidRPr="004E183C">
            <w:instrText xml:space="preserve"> CITATION Yue14 \l 1033 </w:instrText>
          </w:r>
          <w:r w:rsidRPr="004E183C">
            <w:fldChar w:fldCharType="separate"/>
          </w:r>
          <w:r w:rsidR="005B55E8">
            <w:rPr>
              <w:noProof/>
            </w:rPr>
            <w:t>[48]</w:t>
          </w:r>
          <w:r w:rsidRPr="004E183C">
            <w:fldChar w:fldCharType="end"/>
          </w:r>
        </w:sdtContent>
      </w:sdt>
      <w:r>
        <w:t xml:space="preserve">. It is worth noting the distinction between irradiation growth and irradiation swelling: irradiation growth is an anisotropic process that conserves volume, while irradiation swelling is an isotropic process that does not conserve volume. Zircaloy is more susceptible to irradiation growth, while </w:t>
      </w:r>
      <w:proofErr w:type="spellStart"/>
      <w:r>
        <w:t>SiC</w:t>
      </w:r>
      <w:proofErr w:type="spellEnd"/>
      <w:r>
        <w:t>/</w:t>
      </w:r>
      <w:proofErr w:type="spellStart"/>
      <w:r>
        <w:t>SiC</w:t>
      </w:r>
      <w:proofErr w:type="spellEnd"/>
      <w:r>
        <w:t xml:space="preserve"> is resistant to anisotropic growth but is susceptible to isotropic swelling. Regardless of the mechanism, nonuniform growth or swelling rates in the channel box lead to distortion. </w:t>
      </w:r>
    </w:p>
    <w:p w14:paraId="71E81A4F" w14:textId="31AAC035" w:rsidR="00C57232" w:rsidRDefault="00C57232" w:rsidP="00C57232">
      <w:pPr>
        <w:spacing w:line="360" w:lineRule="auto"/>
      </w:pPr>
      <w:r>
        <w:tab/>
        <w:t xml:space="preserve">There are two major implications that may result from channel box deformation. First, channel box bowing can alter inter-assembly gap widths, which directly affects neutron moderation and pin power distributions. A computational analysis of a Westinghouse SVEA-96+ BWR fuel assembly showed that the change in gap sizes resulting from a 9-mm channel bow led to a maximum change in the fission reaction rate of 16% and a maximum change in the </w:t>
      </w:r>
      <w:r w:rsidRPr="00E05066">
        <w:rPr>
          <w:vertAlign w:val="superscript"/>
        </w:rPr>
        <w:t>238</w:t>
      </w:r>
      <w:r>
        <w:t xml:space="preserve">U parasitic capture rate of 6% </w:t>
      </w:r>
      <w:sdt>
        <w:sdtPr>
          <w:id w:val="-392347959"/>
          <w:citation/>
        </w:sdtPr>
        <w:sdtContent>
          <w:r>
            <w:fldChar w:fldCharType="begin"/>
          </w:r>
          <w:r>
            <w:instrText xml:space="preserve"> CITATION Gri06 \l 1033 </w:instrText>
          </w:r>
          <w:r>
            <w:fldChar w:fldCharType="separate"/>
          </w:r>
          <w:r w:rsidR="005B55E8">
            <w:rPr>
              <w:noProof/>
            </w:rPr>
            <w:t>[53]</w:t>
          </w:r>
          <w:r>
            <w:fldChar w:fldCharType="end"/>
          </w:r>
        </w:sdtContent>
      </w:sdt>
      <w:r>
        <w:t xml:space="preserve">. While a 9-mm bow is considered an upper-bounding case, this phenomenon may have an impact on thermal safety margins, such as the critical power ratio (CPR). </w:t>
      </w:r>
    </w:p>
    <w:p w14:paraId="27F274C4" w14:textId="69F66DAC" w:rsidR="00C57232" w:rsidRPr="00C57232" w:rsidRDefault="00C57232" w:rsidP="00C47BD7">
      <w:pPr>
        <w:spacing w:line="360" w:lineRule="auto"/>
      </w:pPr>
      <w:r>
        <w:tab/>
        <w:t xml:space="preserve">The second major consequence resulting from channel box bowing is interference with control blades. It is estimated that the clearance between a channel box and control blade is between 2.4 and 3.3 mm, and potentially even less based on the tolerances of the channel box and control blade wings </w:t>
      </w:r>
      <w:sdt>
        <w:sdtPr>
          <w:id w:val="343367870"/>
          <w:citation/>
        </w:sdtPr>
        <w:sdtContent>
          <w:r>
            <w:fldChar w:fldCharType="begin"/>
          </w:r>
          <w:r>
            <w:instrText xml:space="preserve">CITATION Gar \l 1033 </w:instrText>
          </w:r>
          <w:r>
            <w:fldChar w:fldCharType="separate"/>
          </w:r>
          <w:r w:rsidR="005B55E8">
            <w:rPr>
              <w:noProof/>
            </w:rPr>
            <w:t>[55]</w:t>
          </w:r>
          <w:r>
            <w:fldChar w:fldCharType="end"/>
          </w:r>
        </w:sdtContent>
      </w:sdt>
      <w:r>
        <w:t xml:space="preserve">. Interaction between the channel box and control blade can prevent the insertion of the control blade or may cause channel box failure, both of which have adverse effects on reactor safety. The main strategy for avoiding control blade interference is fuel assembly shuffling in such a manner that a fuel assembly which has been exposed to a flux gradient in one direction is exposed to a flux gradient in the opposite direction </w:t>
      </w:r>
      <w:sdt>
        <w:sdtPr>
          <w:id w:val="-1617365935"/>
          <w:citation/>
        </w:sdtPr>
        <w:sdtContent>
          <w:r>
            <w:fldChar w:fldCharType="begin"/>
          </w:r>
          <w:r>
            <w:instrText xml:space="preserve"> CITATION Gri06 \l 1033 </w:instrText>
          </w:r>
          <w:r>
            <w:fldChar w:fldCharType="separate"/>
          </w:r>
          <w:r w:rsidR="005B55E8">
            <w:rPr>
              <w:noProof/>
            </w:rPr>
            <w:t>[53]</w:t>
          </w:r>
          <w:r>
            <w:fldChar w:fldCharType="end"/>
          </w:r>
        </w:sdtContent>
      </w:sdt>
      <w:r>
        <w:t xml:space="preserve">. If interference is unable to be avoided, fully inserting the control blade at the first indication of interference and shutting down the control cell for the remainder of the cycle may be necessary, as was done at the LaSalle Units 1 and 2 in 2007 and 2008 </w:t>
      </w:r>
      <w:sdt>
        <w:sdtPr>
          <w:id w:val="1682698308"/>
          <w:citation/>
        </w:sdtPr>
        <w:sdtContent>
          <w:r>
            <w:fldChar w:fldCharType="begin"/>
          </w:r>
          <w:r>
            <w:instrText xml:space="preserve"> CITATION Can03 \l 1033 </w:instrText>
          </w:r>
          <w:r>
            <w:fldChar w:fldCharType="separate"/>
          </w:r>
          <w:r w:rsidR="005B55E8">
            <w:rPr>
              <w:noProof/>
            </w:rPr>
            <w:t>[56]</w:t>
          </w:r>
          <w:r>
            <w:fldChar w:fldCharType="end"/>
          </w:r>
        </w:sdtContent>
      </w:sdt>
      <w:r>
        <w:t xml:space="preserve">.  The effect of neutron flux gradients in the channel box on deformation and the associated operational and safety ramifications serve as the motivation behind the study of </w:t>
      </w:r>
      <w:proofErr w:type="spellStart"/>
      <w:r>
        <w:t>SiC</w:t>
      </w:r>
      <w:proofErr w:type="spellEnd"/>
      <w:r>
        <w:t>/</w:t>
      </w:r>
      <w:proofErr w:type="spellStart"/>
      <w:r>
        <w:t>SiC</w:t>
      </w:r>
      <w:proofErr w:type="spellEnd"/>
      <w:r>
        <w:t xml:space="preserve"> channel boxes using </w:t>
      </w:r>
      <w:proofErr w:type="spellStart"/>
      <w:r>
        <w:t>multiphysics</w:t>
      </w:r>
      <w:proofErr w:type="spellEnd"/>
      <w:r>
        <w:t xml:space="preserve"> methods in this dissertation.</w:t>
      </w:r>
    </w:p>
    <w:p w14:paraId="1D661B3E" w14:textId="790EFC38" w:rsidR="00F12414" w:rsidRPr="00F202F4" w:rsidRDefault="00F12414" w:rsidP="00F14C95">
      <w:pPr>
        <w:pStyle w:val="Heading3"/>
      </w:pPr>
      <w:bookmarkStart w:id="19" w:name="_Ref51065453"/>
      <w:bookmarkStart w:id="20" w:name="_Toc55379244"/>
      <w:r w:rsidRPr="00F202F4">
        <w:lastRenderedPageBreak/>
        <w:t>Thorium-based Fuel Concepts</w:t>
      </w:r>
      <w:bookmarkEnd w:id="19"/>
      <w:bookmarkEnd w:id="20"/>
    </w:p>
    <w:p w14:paraId="1173EBE3" w14:textId="0C8DC3D7" w:rsidR="00E35F41" w:rsidRDefault="00E35F41" w:rsidP="00E35F41">
      <w:pPr>
        <w:spacing w:line="360" w:lineRule="auto"/>
        <w:ind w:firstLine="720"/>
        <w:rPr>
          <w:rFonts w:cs="Times New Roman"/>
        </w:rPr>
      </w:pPr>
      <w:r>
        <w:rPr>
          <w:rFonts w:cs="Times New Roman"/>
        </w:rPr>
        <w:t xml:space="preserve">The use of thorium in a thermal reactor presents several unique advantages and challenges compared to a </w:t>
      </w:r>
      <w:r w:rsidRPr="00AB4C98">
        <w:rPr>
          <w:rFonts w:cs="Times New Roman"/>
        </w:rPr>
        <w:t>traditional</w:t>
      </w:r>
      <w:r>
        <w:rPr>
          <w:rFonts w:cs="Times New Roman"/>
        </w:rPr>
        <w:t xml:space="preserve"> uranium-based fuel cycle. Thorium is approximately three times more abundant than uranium in Earth’s crust </w:t>
      </w:r>
      <w:sdt>
        <w:sdtPr>
          <w:rPr>
            <w:rFonts w:cs="Times New Roman"/>
          </w:rPr>
          <w:id w:val="1405334230"/>
          <w:citation/>
        </w:sdtPr>
        <w:sdtContent>
          <w:r>
            <w:rPr>
              <w:rFonts w:cs="Times New Roman"/>
            </w:rPr>
            <w:fldChar w:fldCharType="begin"/>
          </w:r>
          <w:r>
            <w:rPr>
              <w:rFonts w:cs="Times New Roman"/>
            </w:rPr>
            <w:instrText xml:space="preserve"> CITATION Rod81 \l 1033 </w:instrText>
          </w:r>
          <w:r>
            <w:rPr>
              <w:rFonts w:cs="Times New Roman"/>
            </w:rPr>
            <w:fldChar w:fldCharType="separate"/>
          </w:r>
          <w:r w:rsidR="005B55E8" w:rsidRPr="005B55E8">
            <w:rPr>
              <w:rFonts w:cs="Times New Roman"/>
              <w:noProof/>
            </w:rPr>
            <w:t>[57]</w:t>
          </w:r>
          <w:r>
            <w:rPr>
              <w:rFonts w:cs="Times New Roman"/>
            </w:rPr>
            <w:fldChar w:fldCharType="end"/>
          </w:r>
        </w:sdtContent>
      </w:sdt>
      <w:r>
        <w:rPr>
          <w:rFonts w:cs="Times New Roman"/>
        </w:rPr>
        <w:t xml:space="preserve">, </w:t>
      </w:r>
      <w:sdt>
        <w:sdtPr>
          <w:rPr>
            <w:rFonts w:cs="Times New Roman"/>
          </w:rPr>
          <w:id w:val="-1470036520"/>
          <w:citation/>
        </w:sdtPr>
        <w:sdtContent>
          <w:r>
            <w:rPr>
              <w:rFonts w:cs="Times New Roman"/>
            </w:rPr>
            <w:fldChar w:fldCharType="begin"/>
          </w:r>
          <w:r>
            <w:rPr>
              <w:rFonts w:cs="Times New Roman"/>
            </w:rPr>
            <w:instrText xml:space="preserve"> CITATION Int05 \l 1033 </w:instrText>
          </w:r>
          <w:r>
            <w:rPr>
              <w:rFonts w:cs="Times New Roman"/>
            </w:rPr>
            <w:fldChar w:fldCharType="separate"/>
          </w:r>
          <w:r w:rsidR="005B55E8" w:rsidRPr="005B55E8">
            <w:rPr>
              <w:rFonts w:cs="Times New Roman"/>
              <w:noProof/>
            </w:rPr>
            <w:t>[58]</w:t>
          </w:r>
          <w:r>
            <w:rPr>
              <w:rFonts w:cs="Times New Roman"/>
            </w:rPr>
            <w:fldChar w:fldCharType="end"/>
          </w:r>
        </w:sdtContent>
      </w:sdt>
      <w:r>
        <w:rPr>
          <w:rFonts w:cs="Times New Roman"/>
        </w:rPr>
        <w:t xml:space="preserve">. U-233, produced from the absorption of a neutron by a </w:t>
      </w:r>
      <w:r w:rsidRPr="00F322DB">
        <w:rPr>
          <w:rFonts w:cs="Times New Roman"/>
          <w:vertAlign w:val="superscript"/>
        </w:rPr>
        <w:t>232</w:t>
      </w:r>
      <w:r>
        <w:rPr>
          <w:rFonts w:cs="Times New Roman"/>
        </w:rPr>
        <w:t xml:space="preserve">Th nucleus and subsequent </w:t>
      </w:r>
      <m:oMath>
        <m:r>
          <w:rPr>
            <w:rFonts w:ascii="Cambria Math" w:hAnsi="Cambria Math" w:cs="Times New Roman"/>
          </w:rPr>
          <m:t>β</m:t>
        </m:r>
      </m:oMath>
      <w:r>
        <w:rPr>
          <w:rFonts w:eastAsiaTheme="minorEastAsia" w:cs="Times New Roman"/>
        </w:rPr>
        <w:t xml:space="preserve">-decays, yields a greater reproduction factor, </w:t>
      </w:r>
      <m:oMath>
        <m:r>
          <w:rPr>
            <w:rFonts w:ascii="Cambria Math" w:eastAsiaTheme="minorEastAsia" w:hAnsi="Cambria Math" w:cs="Times New Roman"/>
          </w:rPr>
          <m:t>η</m:t>
        </m:r>
      </m:oMath>
      <w:r>
        <w:rPr>
          <w:rFonts w:eastAsiaTheme="minorEastAsia" w:cs="Times New Roman"/>
        </w:rPr>
        <w:t xml:space="preserve">, than </w:t>
      </w:r>
      <w:r w:rsidRPr="00F322DB">
        <w:rPr>
          <w:rFonts w:eastAsiaTheme="minorEastAsia" w:cs="Times New Roman"/>
          <w:vertAlign w:val="superscript"/>
        </w:rPr>
        <w:t>235</w:t>
      </w:r>
      <w:r>
        <w:rPr>
          <w:rFonts w:eastAsiaTheme="minorEastAsia" w:cs="Times New Roman"/>
        </w:rPr>
        <w:t xml:space="preserve">U or </w:t>
      </w:r>
      <w:r w:rsidRPr="00F322DB">
        <w:rPr>
          <w:rFonts w:eastAsiaTheme="minorEastAsia" w:cs="Times New Roman"/>
          <w:vertAlign w:val="superscript"/>
        </w:rPr>
        <w:t>239</w:t>
      </w:r>
      <w:r>
        <w:rPr>
          <w:rFonts w:eastAsiaTheme="minorEastAsia" w:cs="Times New Roman"/>
        </w:rPr>
        <w:t xml:space="preserve">Pu at thermal energies. This leads to better fuel cycle performance in terms of conversion ratio, and it opens the possibility of breeding or breakeven fuel cycles in a thermal reactor </w:t>
      </w:r>
      <w:sdt>
        <w:sdtPr>
          <w:rPr>
            <w:rFonts w:cs="Times New Roman"/>
          </w:rPr>
          <w:id w:val="1074556774"/>
          <w:citation/>
        </w:sdtPr>
        <w:sdtContent>
          <w:r>
            <w:rPr>
              <w:rFonts w:cs="Times New Roman"/>
            </w:rPr>
            <w:fldChar w:fldCharType="begin"/>
          </w:r>
          <w:r>
            <w:rPr>
              <w:rFonts w:cs="Times New Roman"/>
            </w:rPr>
            <w:instrText xml:space="preserve"> CITATION Rod81 \l 1033 </w:instrText>
          </w:r>
          <w:r>
            <w:rPr>
              <w:rFonts w:cs="Times New Roman"/>
            </w:rPr>
            <w:fldChar w:fldCharType="separate"/>
          </w:r>
          <w:r w:rsidR="005B55E8" w:rsidRPr="005B55E8">
            <w:rPr>
              <w:rFonts w:cs="Times New Roman"/>
              <w:noProof/>
            </w:rPr>
            <w:t>[57]</w:t>
          </w:r>
          <w:r>
            <w:rPr>
              <w:rFonts w:cs="Times New Roman"/>
            </w:rPr>
            <w:fldChar w:fldCharType="end"/>
          </w:r>
        </w:sdtContent>
      </w:sdt>
      <w:r>
        <w:rPr>
          <w:rFonts w:cs="Times New Roman"/>
        </w:rPr>
        <w:t xml:space="preserve">, </w:t>
      </w:r>
      <w:sdt>
        <w:sdtPr>
          <w:rPr>
            <w:rFonts w:cs="Times New Roman"/>
          </w:rPr>
          <w:id w:val="1887450778"/>
          <w:citation/>
        </w:sdtPr>
        <w:sdtContent>
          <w:r>
            <w:rPr>
              <w:rFonts w:cs="Times New Roman"/>
            </w:rPr>
            <w:fldChar w:fldCharType="begin"/>
          </w:r>
          <w:r>
            <w:rPr>
              <w:rFonts w:cs="Times New Roman"/>
            </w:rPr>
            <w:instrText xml:space="preserve"> CITATION Int05 \l 1033 </w:instrText>
          </w:r>
          <w:r>
            <w:rPr>
              <w:rFonts w:cs="Times New Roman"/>
            </w:rPr>
            <w:fldChar w:fldCharType="separate"/>
          </w:r>
          <w:r w:rsidR="005B55E8" w:rsidRPr="005B55E8">
            <w:rPr>
              <w:rFonts w:cs="Times New Roman"/>
              <w:noProof/>
            </w:rPr>
            <w:t>[58]</w:t>
          </w:r>
          <w:r>
            <w:rPr>
              <w:rFonts w:cs="Times New Roman"/>
            </w:rPr>
            <w:fldChar w:fldCharType="end"/>
          </w:r>
        </w:sdtContent>
      </w:sdt>
      <w:r>
        <w:rPr>
          <w:rFonts w:cs="Times New Roman"/>
        </w:rPr>
        <w:t xml:space="preserve">, </w:t>
      </w:r>
      <w:sdt>
        <w:sdtPr>
          <w:rPr>
            <w:rFonts w:cs="Times New Roman"/>
          </w:rPr>
          <w:id w:val="1445963145"/>
          <w:citation/>
        </w:sdtPr>
        <w:sdtContent>
          <w:r>
            <w:rPr>
              <w:rFonts w:cs="Times New Roman"/>
            </w:rPr>
            <w:fldChar w:fldCharType="begin"/>
          </w:r>
          <w:r w:rsidR="002A0216">
            <w:rPr>
              <w:rFonts w:cs="Times New Roman"/>
            </w:rPr>
            <w:instrText xml:space="preserve">CITATION Lun98 \l 1033 </w:instrText>
          </w:r>
          <w:r>
            <w:rPr>
              <w:rFonts w:cs="Times New Roman"/>
            </w:rPr>
            <w:fldChar w:fldCharType="separate"/>
          </w:r>
          <w:r w:rsidR="005B55E8" w:rsidRPr="005B55E8">
            <w:rPr>
              <w:rFonts w:cs="Times New Roman"/>
              <w:noProof/>
            </w:rPr>
            <w:t>[59]</w:t>
          </w:r>
          <w:r>
            <w:rPr>
              <w:rFonts w:cs="Times New Roman"/>
            </w:rPr>
            <w:fldChar w:fldCharType="end"/>
          </w:r>
        </w:sdtContent>
      </w:sdt>
      <w:r>
        <w:rPr>
          <w:rFonts w:cs="Times New Roman"/>
        </w:rPr>
        <w:t xml:space="preserve">.  From a nonproliferation standpoint, the addition of thorium in an LWR leads to less plutonium production. The strong gamma emission from </w:t>
      </w:r>
      <w:r w:rsidRPr="00F322DB">
        <w:rPr>
          <w:rFonts w:cs="Times New Roman"/>
          <w:vertAlign w:val="superscript"/>
        </w:rPr>
        <w:t>232</w:t>
      </w:r>
      <w:r>
        <w:rPr>
          <w:rFonts w:cs="Times New Roman"/>
        </w:rPr>
        <w:t xml:space="preserve">U makes </w:t>
      </w:r>
      <w:r w:rsidRPr="00F322DB">
        <w:rPr>
          <w:rFonts w:cs="Times New Roman"/>
          <w:vertAlign w:val="superscript"/>
        </w:rPr>
        <w:t>233</w:t>
      </w:r>
      <w:r>
        <w:rPr>
          <w:rFonts w:cs="Times New Roman"/>
        </w:rPr>
        <w:t xml:space="preserve">U extraction a difficult process and therefore </w:t>
      </w:r>
      <w:r w:rsidR="00483468">
        <w:rPr>
          <w:rFonts w:cs="Times New Roman"/>
        </w:rPr>
        <w:t xml:space="preserve">may </w:t>
      </w:r>
      <w:r>
        <w:rPr>
          <w:rFonts w:cs="Times New Roman"/>
        </w:rPr>
        <w:t xml:space="preserve">improve proliferation resistance </w:t>
      </w:r>
      <w:sdt>
        <w:sdtPr>
          <w:rPr>
            <w:rFonts w:cs="Times New Roman"/>
          </w:rPr>
          <w:id w:val="-1784646863"/>
          <w:citation/>
        </w:sdtPr>
        <w:sdtContent>
          <w:r>
            <w:rPr>
              <w:rFonts w:cs="Times New Roman"/>
            </w:rPr>
            <w:fldChar w:fldCharType="begin"/>
          </w:r>
          <w:r>
            <w:rPr>
              <w:rFonts w:cs="Times New Roman"/>
            </w:rPr>
            <w:instrText xml:space="preserve"> CITATION Rod81 \l 1033 </w:instrText>
          </w:r>
          <w:r>
            <w:rPr>
              <w:rFonts w:cs="Times New Roman"/>
            </w:rPr>
            <w:fldChar w:fldCharType="separate"/>
          </w:r>
          <w:r w:rsidR="005B55E8" w:rsidRPr="005B55E8">
            <w:rPr>
              <w:rFonts w:cs="Times New Roman"/>
              <w:noProof/>
            </w:rPr>
            <w:t>[57]</w:t>
          </w:r>
          <w:r>
            <w:rPr>
              <w:rFonts w:cs="Times New Roman"/>
            </w:rPr>
            <w:fldChar w:fldCharType="end"/>
          </w:r>
        </w:sdtContent>
      </w:sdt>
      <w:r>
        <w:rPr>
          <w:rFonts w:cs="Times New Roman"/>
        </w:rPr>
        <w:t xml:space="preserve">, </w:t>
      </w:r>
      <w:sdt>
        <w:sdtPr>
          <w:rPr>
            <w:rFonts w:cs="Times New Roman"/>
          </w:rPr>
          <w:id w:val="-2077503705"/>
          <w:citation/>
        </w:sdtPr>
        <w:sdtContent>
          <w:r>
            <w:rPr>
              <w:rFonts w:cs="Times New Roman"/>
            </w:rPr>
            <w:fldChar w:fldCharType="begin"/>
          </w:r>
          <w:r>
            <w:rPr>
              <w:rFonts w:cs="Times New Roman"/>
            </w:rPr>
            <w:instrText xml:space="preserve"> CITATION Tod05 \l 1033 </w:instrText>
          </w:r>
          <w:r>
            <w:rPr>
              <w:rFonts w:cs="Times New Roman"/>
            </w:rPr>
            <w:fldChar w:fldCharType="separate"/>
          </w:r>
          <w:r w:rsidR="005B55E8" w:rsidRPr="005B55E8">
            <w:rPr>
              <w:rFonts w:cs="Times New Roman"/>
              <w:noProof/>
            </w:rPr>
            <w:t>[60]</w:t>
          </w:r>
          <w:r>
            <w:rPr>
              <w:rFonts w:cs="Times New Roman"/>
            </w:rPr>
            <w:fldChar w:fldCharType="end"/>
          </w:r>
        </w:sdtContent>
      </w:sdt>
      <w:r>
        <w:rPr>
          <w:rFonts w:cs="Times New Roman"/>
        </w:rPr>
        <w:t xml:space="preserve">. Additionally, thorium-fueled reactors could be used to reduce the plutonium stockpile since thorium systems initially require a neutron source to convert thorium into </w:t>
      </w:r>
      <w:r w:rsidRPr="00F322DB">
        <w:rPr>
          <w:rFonts w:cs="Times New Roman"/>
          <w:vertAlign w:val="superscript"/>
        </w:rPr>
        <w:t>233</w:t>
      </w:r>
      <w:r>
        <w:rPr>
          <w:rFonts w:cs="Times New Roman"/>
        </w:rPr>
        <w:t xml:space="preserve">U </w:t>
      </w:r>
      <w:sdt>
        <w:sdtPr>
          <w:rPr>
            <w:rFonts w:cs="Times New Roman"/>
          </w:rPr>
          <w:id w:val="1934705449"/>
          <w:citation/>
        </w:sdtPr>
        <w:sdtContent>
          <w:r>
            <w:rPr>
              <w:rFonts w:cs="Times New Roman"/>
            </w:rPr>
            <w:fldChar w:fldCharType="begin"/>
          </w:r>
          <w:r w:rsidR="002A0216">
            <w:rPr>
              <w:rFonts w:cs="Times New Roman"/>
            </w:rPr>
            <w:instrText xml:space="preserve">CITATION Lun98 \l 1033 </w:instrText>
          </w:r>
          <w:r>
            <w:rPr>
              <w:rFonts w:cs="Times New Roman"/>
            </w:rPr>
            <w:fldChar w:fldCharType="separate"/>
          </w:r>
          <w:r w:rsidR="005B55E8" w:rsidRPr="005B55E8">
            <w:rPr>
              <w:rFonts w:cs="Times New Roman"/>
              <w:noProof/>
            </w:rPr>
            <w:t>[59]</w:t>
          </w:r>
          <w:r>
            <w:rPr>
              <w:rFonts w:cs="Times New Roman"/>
            </w:rPr>
            <w:fldChar w:fldCharType="end"/>
          </w:r>
        </w:sdtContent>
      </w:sdt>
      <w:r>
        <w:rPr>
          <w:rFonts w:cs="Times New Roman"/>
        </w:rPr>
        <w:t xml:space="preserve">, </w:t>
      </w:r>
      <w:sdt>
        <w:sdtPr>
          <w:rPr>
            <w:rFonts w:cs="Times New Roman"/>
          </w:rPr>
          <w:id w:val="2054041803"/>
          <w:citation/>
        </w:sdtPr>
        <w:sdtContent>
          <w:r>
            <w:rPr>
              <w:rFonts w:cs="Times New Roman"/>
            </w:rPr>
            <w:fldChar w:fldCharType="begin"/>
          </w:r>
          <w:r>
            <w:rPr>
              <w:rFonts w:cs="Times New Roman"/>
            </w:rPr>
            <w:instrText xml:space="preserve"> CITATION Tod05 \l 1033 </w:instrText>
          </w:r>
          <w:r>
            <w:rPr>
              <w:rFonts w:cs="Times New Roman"/>
            </w:rPr>
            <w:fldChar w:fldCharType="separate"/>
          </w:r>
          <w:r w:rsidR="005B55E8" w:rsidRPr="005B55E8">
            <w:rPr>
              <w:rFonts w:cs="Times New Roman"/>
              <w:noProof/>
            </w:rPr>
            <w:t>[60]</w:t>
          </w:r>
          <w:r>
            <w:rPr>
              <w:rFonts w:cs="Times New Roman"/>
            </w:rPr>
            <w:fldChar w:fldCharType="end"/>
          </w:r>
        </w:sdtContent>
      </w:sdt>
      <w:r>
        <w:rPr>
          <w:rFonts w:cs="Times New Roman"/>
        </w:rPr>
        <w:t xml:space="preserve">.  </w:t>
      </w:r>
    </w:p>
    <w:p w14:paraId="272D2F4B" w14:textId="4E4CE4FA" w:rsidR="00E35F41" w:rsidRDefault="00E35F41" w:rsidP="00E35F41">
      <w:pPr>
        <w:spacing w:line="360" w:lineRule="auto"/>
        <w:ind w:firstLine="720"/>
        <w:rPr>
          <w:rFonts w:cs="Times New Roman"/>
        </w:rPr>
      </w:pPr>
      <w:r>
        <w:rPr>
          <w:rFonts w:cs="Times New Roman"/>
        </w:rPr>
        <w:t xml:space="preserve">Another benefit that most directly relates to the interests of the ATF program is that thorium-based fuels have a higher thermal conductivity than uranium-based fuels </w:t>
      </w:r>
      <w:sdt>
        <w:sdtPr>
          <w:rPr>
            <w:rFonts w:cs="Times New Roman"/>
          </w:rPr>
          <w:id w:val="-126170446"/>
          <w:citation/>
        </w:sdtPr>
        <w:sdtContent>
          <w:r>
            <w:rPr>
              <w:rFonts w:cs="Times New Roman"/>
            </w:rPr>
            <w:fldChar w:fldCharType="begin"/>
          </w:r>
          <w:r>
            <w:rPr>
              <w:rFonts w:cs="Times New Roman"/>
            </w:rPr>
            <w:instrText xml:space="preserve"> CITATION Rod81 \l 1033 </w:instrText>
          </w:r>
          <w:r>
            <w:rPr>
              <w:rFonts w:cs="Times New Roman"/>
            </w:rPr>
            <w:fldChar w:fldCharType="separate"/>
          </w:r>
          <w:r w:rsidR="005B55E8" w:rsidRPr="005B55E8">
            <w:rPr>
              <w:rFonts w:cs="Times New Roman"/>
              <w:noProof/>
            </w:rPr>
            <w:t>[57]</w:t>
          </w:r>
          <w:r>
            <w:rPr>
              <w:rFonts w:cs="Times New Roman"/>
            </w:rPr>
            <w:fldChar w:fldCharType="end"/>
          </w:r>
        </w:sdtContent>
      </w:sdt>
      <w:r>
        <w:rPr>
          <w:rFonts w:cs="Times New Roman"/>
        </w:rPr>
        <w:t>. It has been shown that the thermal conductivity of ThO</w:t>
      </w:r>
      <w:r w:rsidRPr="003C271F">
        <w:rPr>
          <w:rFonts w:cs="Times New Roman"/>
          <w:vertAlign w:val="subscript"/>
        </w:rPr>
        <w:t>2</w:t>
      </w:r>
      <w:r>
        <w:rPr>
          <w:rFonts w:cs="Times New Roman"/>
        </w:rPr>
        <w:t xml:space="preserve"> is several times greater than that of UO</w:t>
      </w:r>
      <w:r w:rsidRPr="003C271F">
        <w:rPr>
          <w:rFonts w:cs="Times New Roman"/>
          <w:vertAlign w:val="subscript"/>
        </w:rPr>
        <w:t>2</w:t>
      </w:r>
      <w:r>
        <w:rPr>
          <w:rFonts w:cs="Times New Roman"/>
        </w:rPr>
        <w:t xml:space="preserve"> at low temperatures, but it approaches approximately the same value at elevated temperatures (&gt;1,200°C) </w:t>
      </w:r>
      <w:sdt>
        <w:sdtPr>
          <w:rPr>
            <w:rFonts w:cs="Times New Roman"/>
          </w:rPr>
          <w:id w:val="1946194201"/>
          <w:citation/>
        </w:sdtPr>
        <w:sdtContent>
          <w:r>
            <w:rPr>
              <w:rFonts w:cs="Times New Roman"/>
            </w:rPr>
            <w:fldChar w:fldCharType="begin"/>
          </w:r>
          <w:r>
            <w:rPr>
              <w:rFonts w:cs="Times New Roman"/>
            </w:rPr>
            <w:instrText xml:space="preserve">CITATION Pil00 \l 1033 </w:instrText>
          </w:r>
          <w:r>
            <w:rPr>
              <w:rFonts w:cs="Times New Roman"/>
            </w:rPr>
            <w:fldChar w:fldCharType="separate"/>
          </w:r>
          <w:r w:rsidR="005B55E8" w:rsidRPr="005B55E8">
            <w:rPr>
              <w:rFonts w:cs="Times New Roman"/>
              <w:noProof/>
            </w:rPr>
            <w:t>[61]</w:t>
          </w:r>
          <w:r>
            <w:rPr>
              <w:rFonts w:cs="Times New Roman"/>
            </w:rPr>
            <w:fldChar w:fldCharType="end"/>
          </w:r>
        </w:sdtContent>
      </w:sdt>
      <w:r>
        <w:rPr>
          <w:rFonts w:cs="Times New Roman"/>
        </w:rPr>
        <w:t xml:space="preserve">, </w:t>
      </w:r>
      <w:sdt>
        <w:sdtPr>
          <w:rPr>
            <w:rFonts w:cs="Times New Roman"/>
          </w:rPr>
          <w:id w:val="223883862"/>
          <w:citation/>
        </w:sdtPr>
        <w:sdtContent>
          <w:r>
            <w:rPr>
              <w:rFonts w:cs="Times New Roman"/>
            </w:rPr>
            <w:fldChar w:fldCharType="begin"/>
          </w:r>
          <w:r w:rsidR="00324247">
            <w:rPr>
              <w:rFonts w:cs="Times New Roman"/>
            </w:rPr>
            <w:instrText xml:space="preserve">CITATION Bak97 \l 1033 </w:instrText>
          </w:r>
          <w:r>
            <w:rPr>
              <w:rFonts w:cs="Times New Roman"/>
            </w:rPr>
            <w:fldChar w:fldCharType="separate"/>
          </w:r>
          <w:r w:rsidR="00324247" w:rsidRPr="00324247">
            <w:rPr>
              <w:rFonts w:cs="Times New Roman"/>
              <w:noProof/>
            </w:rPr>
            <w:t>[62]</w:t>
          </w:r>
          <w:r>
            <w:rPr>
              <w:rFonts w:cs="Times New Roman"/>
            </w:rPr>
            <w:fldChar w:fldCharType="end"/>
          </w:r>
        </w:sdtContent>
      </w:sdt>
      <w:r>
        <w:rPr>
          <w:rFonts w:cs="Times New Roman"/>
        </w:rPr>
        <w:t xml:space="preserve">, thus limiting its potential as an ATF material. Further, transmutation of </w:t>
      </w:r>
      <w:r w:rsidR="00483468">
        <w:rPr>
          <w:rFonts w:cs="Times New Roman"/>
        </w:rPr>
        <w:t>thorium</w:t>
      </w:r>
      <w:r>
        <w:rPr>
          <w:rFonts w:cs="Times New Roman"/>
        </w:rPr>
        <w:t xml:space="preserve"> to </w:t>
      </w:r>
      <w:r w:rsidR="00483468">
        <w:rPr>
          <w:rFonts w:cs="Times New Roman"/>
        </w:rPr>
        <w:t>protactinium</w:t>
      </w:r>
      <w:r>
        <w:rPr>
          <w:rFonts w:cs="Times New Roman"/>
        </w:rPr>
        <w:t xml:space="preserve"> and </w:t>
      </w:r>
      <w:r w:rsidR="00483468">
        <w:rPr>
          <w:rFonts w:cs="Times New Roman"/>
        </w:rPr>
        <w:t>uranium</w:t>
      </w:r>
      <w:r>
        <w:rPr>
          <w:rFonts w:cs="Times New Roman"/>
        </w:rPr>
        <w:t xml:space="preserve"> will degrade thermal conductivity during reactor operation </w:t>
      </w:r>
      <w:sdt>
        <w:sdtPr>
          <w:rPr>
            <w:rFonts w:cs="Times New Roman"/>
          </w:rPr>
          <w:id w:val="-550998244"/>
          <w:citation/>
        </w:sdtPr>
        <w:sdtContent>
          <w:r>
            <w:rPr>
              <w:rFonts w:cs="Times New Roman"/>
            </w:rPr>
            <w:fldChar w:fldCharType="begin"/>
          </w:r>
          <w:r w:rsidR="00324247">
            <w:rPr>
              <w:rFonts w:cs="Times New Roman"/>
            </w:rPr>
            <w:instrText xml:space="preserve">CITATION Bak97 \l 1033 </w:instrText>
          </w:r>
          <w:r>
            <w:rPr>
              <w:rFonts w:cs="Times New Roman"/>
            </w:rPr>
            <w:fldChar w:fldCharType="separate"/>
          </w:r>
          <w:r w:rsidR="00324247" w:rsidRPr="00324247">
            <w:rPr>
              <w:rFonts w:cs="Times New Roman"/>
              <w:noProof/>
            </w:rPr>
            <w:t>[62]</w:t>
          </w:r>
          <w:r>
            <w:rPr>
              <w:rFonts w:cs="Times New Roman"/>
            </w:rPr>
            <w:fldChar w:fldCharType="end"/>
          </w:r>
        </w:sdtContent>
      </w:sdt>
      <w:r>
        <w:rPr>
          <w:rFonts w:cs="Times New Roman"/>
        </w:rPr>
        <w:t xml:space="preserve">, </w:t>
      </w:r>
      <w:sdt>
        <w:sdtPr>
          <w:rPr>
            <w:rFonts w:cs="Times New Roman"/>
          </w:rPr>
          <w:id w:val="1078327905"/>
          <w:citation/>
        </w:sdtPr>
        <w:sdtContent>
          <w:r>
            <w:rPr>
              <w:rFonts w:cs="Times New Roman"/>
            </w:rPr>
            <w:fldChar w:fldCharType="begin"/>
          </w:r>
          <w:r>
            <w:rPr>
              <w:rFonts w:cs="Times New Roman"/>
            </w:rPr>
            <w:instrText xml:space="preserve">CITATION Par19 \l 1033 </w:instrText>
          </w:r>
          <w:r>
            <w:rPr>
              <w:rFonts w:cs="Times New Roman"/>
            </w:rPr>
            <w:fldChar w:fldCharType="separate"/>
          </w:r>
          <w:r w:rsidR="005B55E8" w:rsidRPr="005B55E8">
            <w:rPr>
              <w:rFonts w:cs="Times New Roman"/>
              <w:noProof/>
            </w:rPr>
            <w:t>[63]</w:t>
          </w:r>
          <w:r>
            <w:rPr>
              <w:rFonts w:cs="Times New Roman"/>
            </w:rPr>
            <w:fldChar w:fldCharType="end"/>
          </w:r>
        </w:sdtContent>
      </w:sdt>
      <w:r>
        <w:rPr>
          <w:rFonts w:cs="Times New Roman"/>
        </w:rPr>
        <w:t xml:space="preserve">, </w:t>
      </w:r>
      <w:sdt>
        <w:sdtPr>
          <w:rPr>
            <w:rFonts w:cs="Times New Roman"/>
          </w:rPr>
          <w:id w:val="1735045929"/>
          <w:citation/>
        </w:sdtPr>
        <w:sdtContent>
          <w:r>
            <w:rPr>
              <w:rFonts w:cs="Times New Roman"/>
            </w:rPr>
            <w:fldChar w:fldCharType="begin"/>
          </w:r>
          <w:r>
            <w:rPr>
              <w:rFonts w:cs="Times New Roman"/>
            </w:rPr>
            <w:instrText xml:space="preserve"> CITATION Yan04 \l 1033 </w:instrText>
          </w:r>
          <w:r>
            <w:rPr>
              <w:rFonts w:cs="Times New Roman"/>
            </w:rPr>
            <w:fldChar w:fldCharType="separate"/>
          </w:r>
          <w:r w:rsidR="005B55E8" w:rsidRPr="005B55E8">
            <w:rPr>
              <w:rFonts w:cs="Times New Roman"/>
              <w:noProof/>
            </w:rPr>
            <w:t>[64]</w:t>
          </w:r>
          <w:r>
            <w:rPr>
              <w:rFonts w:cs="Times New Roman"/>
            </w:rPr>
            <w:fldChar w:fldCharType="end"/>
          </w:r>
        </w:sdtContent>
      </w:sdt>
      <w:r>
        <w:rPr>
          <w:rFonts w:cs="Times New Roman"/>
        </w:rPr>
        <w:t xml:space="preserve">, </w:t>
      </w:r>
      <w:sdt>
        <w:sdtPr>
          <w:rPr>
            <w:rFonts w:cs="Times New Roman"/>
          </w:rPr>
          <w:id w:val="1529527040"/>
          <w:citation/>
        </w:sdtPr>
        <w:sdtContent>
          <w:r>
            <w:rPr>
              <w:rFonts w:cs="Times New Roman"/>
            </w:rPr>
            <w:fldChar w:fldCharType="begin"/>
          </w:r>
          <w:r>
            <w:rPr>
              <w:rFonts w:cs="Times New Roman"/>
            </w:rPr>
            <w:instrText xml:space="preserve"> CITATION Kut08 \l 1033 </w:instrText>
          </w:r>
          <w:r>
            <w:rPr>
              <w:rFonts w:cs="Times New Roman"/>
            </w:rPr>
            <w:fldChar w:fldCharType="separate"/>
          </w:r>
          <w:r w:rsidR="005B55E8" w:rsidRPr="005B55E8">
            <w:rPr>
              <w:rFonts w:cs="Times New Roman"/>
              <w:noProof/>
            </w:rPr>
            <w:t>[65]</w:t>
          </w:r>
          <w:r>
            <w:rPr>
              <w:rFonts w:cs="Times New Roman"/>
            </w:rPr>
            <w:fldChar w:fldCharType="end"/>
          </w:r>
        </w:sdtContent>
      </w:sdt>
      <w:r>
        <w:rPr>
          <w:rFonts w:cs="Times New Roman"/>
        </w:rPr>
        <w:t xml:space="preserve">. The thermal conductivity of </w:t>
      </w:r>
      <w:proofErr w:type="spellStart"/>
      <w:r>
        <w:rPr>
          <w:rFonts w:cs="Times New Roman"/>
        </w:rPr>
        <w:t>ThN</w:t>
      </w:r>
      <w:proofErr w:type="spellEnd"/>
      <w:r>
        <w:rPr>
          <w:rFonts w:cs="Times New Roman"/>
        </w:rPr>
        <w:t xml:space="preserve"> has also been shown to be greater than that of UN, and both </w:t>
      </w:r>
      <w:proofErr w:type="spellStart"/>
      <w:r>
        <w:rPr>
          <w:rFonts w:cs="Times New Roman"/>
        </w:rPr>
        <w:t>ThN</w:t>
      </w:r>
      <w:proofErr w:type="spellEnd"/>
      <w:r>
        <w:rPr>
          <w:rFonts w:cs="Times New Roman"/>
        </w:rPr>
        <w:t xml:space="preserve"> and UN have greater thermal conductivity than UO</w:t>
      </w:r>
      <w:r w:rsidRPr="003C271F">
        <w:rPr>
          <w:rFonts w:cs="Times New Roman"/>
          <w:vertAlign w:val="subscript"/>
        </w:rPr>
        <w:t>2</w:t>
      </w:r>
      <w:r w:rsidRPr="00E35F41">
        <w:rPr>
          <w:rFonts w:cs="Times New Roman"/>
        </w:rPr>
        <w:t xml:space="preserve"> </w:t>
      </w:r>
      <w:sdt>
        <w:sdtPr>
          <w:rPr>
            <w:rFonts w:cs="Times New Roman"/>
          </w:rPr>
          <w:id w:val="1950819047"/>
          <w:citation/>
        </w:sdtPr>
        <w:sdtContent>
          <w:r>
            <w:rPr>
              <w:rFonts w:cs="Times New Roman"/>
            </w:rPr>
            <w:fldChar w:fldCharType="begin"/>
          </w:r>
          <w:r>
            <w:rPr>
              <w:rFonts w:cs="Times New Roman"/>
            </w:rPr>
            <w:instrText xml:space="preserve">CITATION Par19 \l 1033 </w:instrText>
          </w:r>
          <w:r>
            <w:rPr>
              <w:rFonts w:cs="Times New Roman"/>
            </w:rPr>
            <w:fldChar w:fldCharType="separate"/>
          </w:r>
          <w:r w:rsidR="005B55E8" w:rsidRPr="005B55E8">
            <w:rPr>
              <w:rFonts w:cs="Times New Roman"/>
              <w:noProof/>
            </w:rPr>
            <w:t>[63]</w:t>
          </w:r>
          <w:r>
            <w:rPr>
              <w:rFonts w:cs="Times New Roman"/>
            </w:rPr>
            <w:fldChar w:fldCharType="end"/>
          </w:r>
        </w:sdtContent>
      </w:sdt>
      <w:r>
        <w:rPr>
          <w:rFonts w:cs="Times New Roman"/>
        </w:rPr>
        <w:t xml:space="preserve">. Although the thermal conductivity of </w:t>
      </w:r>
      <w:proofErr w:type="spellStart"/>
      <w:r>
        <w:rPr>
          <w:rFonts w:cs="Times New Roman"/>
        </w:rPr>
        <w:t>ThN</w:t>
      </w:r>
      <w:proofErr w:type="spellEnd"/>
      <w:r>
        <w:rPr>
          <w:rFonts w:cs="Times New Roman"/>
        </w:rPr>
        <w:t xml:space="preserve"> decreases as temperature increases, it remains an order of magnitude greater than the thermal conductivity of UO</w:t>
      </w:r>
      <w:r w:rsidRPr="00FD00B4">
        <w:rPr>
          <w:rFonts w:cs="Times New Roman"/>
          <w:vertAlign w:val="subscript"/>
        </w:rPr>
        <w:t>2</w:t>
      </w:r>
      <w:r>
        <w:rPr>
          <w:rFonts w:cs="Times New Roman"/>
        </w:rPr>
        <w:t xml:space="preserve"> up to at least 1,500°C. Additionally, the thermal conductivity of UN increases with increasing temperature. If it is assumed that the thermal conductivity of a mixture is the volume-weighted average of the constituent thermal conductivities, then mixing the two fuels will lead to a thermal conductivity that is still an order of magnitude greater than that of UO</w:t>
      </w:r>
      <w:r w:rsidRPr="003C271F">
        <w:rPr>
          <w:rFonts w:cs="Times New Roman"/>
          <w:vertAlign w:val="subscript"/>
        </w:rPr>
        <w:t>2</w:t>
      </w:r>
      <w:r>
        <w:rPr>
          <w:rFonts w:cs="Times New Roman"/>
        </w:rPr>
        <w:t xml:space="preserve"> over the temperature range of interest for LWRs and up to at least 1,500°C. </w:t>
      </w:r>
    </w:p>
    <w:p w14:paraId="0B7C2332" w14:textId="32C34A5F" w:rsidR="00E35F41" w:rsidRDefault="00E35F41" w:rsidP="00E35F41">
      <w:pPr>
        <w:spacing w:line="360" w:lineRule="auto"/>
        <w:ind w:firstLine="720"/>
        <w:rPr>
          <w:rFonts w:cs="Times New Roman"/>
        </w:rPr>
      </w:pPr>
      <w:r>
        <w:rPr>
          <w:rFonts w:cs="Times New Roman"/>
        </w:rPr>
        <w:lastRenderedPageBreak/>
        <w:t xml:space="preserve">Higher thermal conductivity of the fuel pellets leads to a larger thermal safety margin in terms of the homologous temperature, which is the ratio of the maximum temperature in the fuel (i.e., the fuel centerline temperature) to the melting point of the fuel using the Kelvin scale. The melting or disassociation point (temperature where solid mononitride transforms to liquid metal and gaseous nitrogen) of </w:t>
      </w:r>
      <w:proofErr w:type="spellStart"/>
      <w:r>
        <w:rPr>
          <w:rFonts w:cs="Times New Roman"/>
        </w:rPr>
        <w:t>ThN</w:t>
      </w:r>
      <w:proofErr w:type="spellEnd"/>
      <w:r>
        <w:rPr>
          <w:rFonts w:cs="Times New Roman"/>
        </w:rPr>
        <w:t xml:space="preserve"> and UN depends on the nitrogen overpressure, but is approximately 2,800–2,850°C when approximately atmospheric nitrogen pressure is available </w:t>
      </w:r>
      <w:sdt>
        <w:sdtPr>
          <w:rPr>
            <w:rFonts w:cs="Times New Roman"/>
          </w:rPr>
          <w:id w:val="-486709993"/>
          <w:citation/>
        </w:sdtPr>
        <w:sdtContent>
          <w:r>
            <w:rPr>
              <w:rFonts w:cs="Times New Roman"/>
            </w:rPr>
            <w:fldChar w:fldCharType="begin"/>
          </w:r>
          <w:r>
            <w:rPr>
              <w:rFonts w:cs="Times New Roman"/>
            </w:rPr>
            <w:instrText xml:space="preserve"> CITATION Hay90 \l 1033 </w:instrText>
          </w:r>
          <w:r>
            <w:rPr>
              <w:rFonts w:cs="Times New Roman"/>
            </w:rPr>
            <w:fldChar w:fldCharType="separate"/>
          </w:r>
          <w:r w:rsidR="005B55E8" w:rsidRPr="005B55E8">
            <w:rPr>
              <w:rFonts w:cs="Times New Roman"/>
              <w:noProof/>
            </w:rPr>
            <w:t>[66]</w:t>
          </w:r>
          <w:r>
            <w:rPr>
              <w:rFonts w:cs="Times New Roman"/>
            </w:rPr>
            <w:fldChar w:fldCharType="end"/>
          </w:r>
        </w:sdtContent>
      </w:sdt>
      <w:r>
        <w:rPr>
          <w:rFonts w:cs="Times New Roman"/>
        </w:rPr>
        <w:t xml:space="preserve">, </w:t>
      </w:r>
      <w:sdt>
        <w:sdtPr>
          <w:rPr>
            <w:rFonts w:cs="Times New Roman"/>
          </w:rPr>
          <w:id w:val="-1944830377"/>
          <w:citation/>
        </w:sdtPr>
        <w:sdtContent>
          <w:r>
            <w:rPr>
              <w:rFonts w:cs="Times New Roman"/>
            </w:rPr>
            <w:fldChar w:fldCharType="begin"/>
          </w:r>
          <w:r>
            <w:rPr>
              <w:rFonts w:cs="Times New Roman"/>
            </w:rPr>
            <w:instrText xml:space="preserve"> CITATION Uno12 \l 1033 </w:instrText>
          </w:r>
          <w:r>
            <w:rPr>
              <w:rFonts w:cs="Times New Roman"/>
            </w:rPr>
            <w:fldChar w:fldCharType="separate"/>
          </w:r>
          <w:r w:rsidR="005B55E8" w:rsidRPr="005B55E8">
            <w:rPr>
              <w:rFonts w:cs="Times New Roman"/>
              <w:noProof/>
            </w:rPr>
            <w:t>[67]</w:t>
          </w:r>
          <w:r>
            <w:rPr>
              <w:rFonts w:cs="Times New Roman"/>
            </w:rPr>
            <w:fldChar w:fldCharType="end"/>
          </w:r>
        </w:sdtContent>
      </w:sdt>
      <w:r>
        <w:rPr>
          <w:rFonts w:cs="Times New Roman"/>
        </w:rPr>
        <w:t xml:space="preserve">, </w:t>
      </w:r>
      <w:sdt>
        <w:sdtPr>
          <w:rPr>
            <w:rFonts w:cs="Times New Roman"/>
          </w:rPr>
          <w:id w:val="902949421"/>
          <w:citation/>
        </w:sdtPr>
        <w:sdtContent>
          <w:r>
            <w:rPr>
              <w:rFonts w:cs="Times New Roman"/>
            </w:rPr>
            <w:fldChar w:fldCharType="begin"/>
          </w:r>
          <w:r>
            <w:rPr>
              <w:rFonts w:cs="Times New Roman"/>
            </w:rPr>
            <w:instrText xml:space="preserve"> CITATION Ben67 \l 1033 </w:instrText>
          </w:r>
          <w:r>
            <w:rPr>
              <w:rFonts w:cs="Times New Roman"/>
            </w:rPr>
            <w:fldChar w:fldCharType="separate"/>
          </w:r>
          <w:r w:rsidR="005B55E8" w:rsidRPr="005B55E8">
            <w:rPr>
              <w:rFonts w:cs="Times New Roman"/>
              <w:noProof/>
            </w:rPr>
            <w:t>[68]</w:t>
          </w:r>
          <w:r>
            <w:rPr>
              <w:rFonts w:cs="Times New Roman"/>
            </w:rPr>
            <w:fldChar w:fldCharType="end"/>
          </w:r>
        </w:sdtContent>
      </w:sdt>
      <w:r>
        <w:rPr>
          <w:rFonts w:cs="Times New Roman"/>
        </w:rPr>
        <w:t>. These temperatures are comparable to that of UO</w:t>
      </w:r>
      <w:r w:rsidRPr="0020039B">
        <w:rPr>
          <w:rFonts w:cs="Times New Roman"/>
          <w:vertAlign w:val="subscript"/>
        </w:rPr>
        <w:t>2</w:t>
      </w:r>
      <w:r>
        <w:rPr>
          <w:rFonts w:cs="Times New Roman"/>
        </w:rPr>
        <w:t xml:space="preserve">, which also melts at approximately 2,850°C </w:t>
      </w:r>
      <w:sdt>
        <w:sdtPr>
          <w:rPr>
            <w:rFonts w:cs="Times New Roman"/>
          </w:rPr>
          <w:id w:val="-1255665204"/>
          <w:citation/>
        </w:sdtPr>
        <w:sdtContent>
          <w:r>
            <w:rPr>
              <w:rFonts w:cs="Times New Roman"/>
            </w:rPr>
            <w:fldChar w:fldCharType="begin"/>
          </w:r>
          <w:r>
            <w:rPr>
              <w:rFonts w:cs="Times New Roman"/>
            </w:rPr>
            <w:instrText xml:space="preserve">CITATION Man \l 1033 </w:instrText>
          </w:r>
          <w:r>
            <w:rPr>
              <w:rFonts w:cs="Times New Roman"/>
            </w:rPr>
            <w:fldChar w:fldCharType="separate"/>
          </w:r>
          <w:r w:rsidR="005B55E8" w:rsidRPr="005B55E8">
            <w:rPr>
              <w:rFonts w:cs="Times New Roman"/>
              <w:noProof/>
            </w:rPr>
            <w:t>[69]</w:t>
          </w:r>
          <w:r>
            <w:rPr>
              <w:rFonts w:cs="Times New Roman"/>
            </w:rPr>
            <w:fldChar w:fldCharType="end"/>
          </w:r>
        </w:sdtContent>
      </w:sdt>
      <w:r>
        <w:rPr>
          <w:rFonts w:cs="Times New Roman"/>
        </w:rPr>
        <w:t>. Better thermal conductivity in nitride-based fuel forms may potentially reduce fission product release since the smaller temperature gradient in the fuel leads to smaller thermal stresses and a decreased likelihood of fuel pellet cracking</w:t>
      </w:r>
      <w:sdt>
        <w:sdtPr>
          <w:rPr>
            <w:rFonts w:cs="Times New Roman"/>
          </w:rPr>
          <w:id w:val="1349293565"/>
          <w:citation/>
        </w:sdtPr>
        <w:sdtContent>
          <w:r>
            <w:rPr>
              <w:rFonts w:cs="Times New Roman"/>
            </w:rPr>
            <w:fldChar w:fldCharType="begin"/>
          </w:r>
          <w:r>
            <w:rPr>
              <w:rFonts w:cs="Times New Roman"/>
            </w:rPr>
            <w:instrText xml:space="preserve">CITATION Placeholder1 \l 1033 </w:instrText>
          </w:r>
          <w:r>
            <w:rPr>
              <w:rFonts w:cs="Times New Roman"/>
            </w:rPr>
            <w:fldChar w:fldCharType="separate"/>
          </w:r>
          <w:r w:rsidR="005B55E8">
            <w:rPr>
              <w:rFonts w:cs="Times New Roman"/>
              <w:noProof/>
            </w:rPr>
            <w:t xml:space="preserve"> </w:t>
          </w:r>
          <w:r w:rsidR="005B55E8" w:rsidRPr="005B55E8">
            <w:rPr>
              <w:rFonts w:cs="Times New Roman"/>
              <w:noProof/>
            </w:rPr>
            <w:t>[70]</w:t>
          </w:r>
          <w:r>
            <w:rPr>
              <w:rFonts w:cs="Times New Roman"/>
            </w:rPr>
            <w:fldChar w:fldCharType="end"/>
          </w:r>
        </w:sdtContent>
      </w:sdt>
      <w:r>
        <w:rPr>
          <w:rFonts w:cs="Times New Roman"/>
        </w:rPr>
        <w:t xml:space="preserve">. </w:t>
      </w:r>
    </w:p>
    <w:p w14:paraId="345EEB90" w14:textId="18734835" w:rsidR="00E35F41" w:rsidRDefault="00E35F41" w:rsidP="00E35F41">
      <w:pPr>
        <w:spacing w:line="360" w:lineRule="auto"/>
        <w:ind w:firstLine="720"/>
        <w:rPr>
          <w:rFonts w:eastAsiaTheme="minorEastAsia" w:cs="Times New Roman"/>
        </w:rPr>
      </w:pPr>
      <w:r>
        <w:rPr>
          <w:rFonts w:cs="Times New Roman"/>
        </w:rPr>
        <w:t xml:space="preserve">A thorium-based fuel form also presents several challenges, the primary one being that thorium itself is not a fissile material and needs an external neutron source to convert thorium into the fissile </w:t>
      </w:r>
      <w:r w:rsidRPr="00F322DB">
        <w:rPr>
          <w:rFonts w:cs="Times New Roman"/>
          <w:vertAlign w:val="superscript"/>
        </w:rPr>
        <w:t>233</w:t>
      </w:r>
      <w:r>
        <w:rPr>
          <w:rFonts w:cs="Times New Roman"/>
        </w:rPr>
        <w:t xml:space="preserve">U. Uranium can act as the external neutron source, but the </w:t>
      </w:r>
      <w:r w:rsidRPr="00F322DB">
        <w:rPr>
          <w:rFonts w:cs="Times New Roman"/>
          <w:vertAlign w:val="superscript"/>
        </w:rPr>
        <w:t>235</w:t>
      </w:r>
      <w:r>
        <w:rPr>
          <w:rFonts w:cs="Times New Roman"/>
        </w:rPr>
        <w:t xml:space="preserve">U enrichment must be greater than the typical 5 </w:t>
      </w:r>
      <w:proofErr w:type="spellStart"/>
      <w:r>
        <w:rPr>
          <w:rFonts w:cs="Times New Roman"/>
        </w:rPr>
        <w:t>wt</w:t>
      </w:r>
      <w:proofErr w:type="spellEnd"/>
      <w:r>
        <w:rPr>
          <w:rFonts w:cs="Times New Roman"/>
        </w:rPr>
        <w:t xml:space="preserve">% </w:t>
      </w:r>
      <w:r w:rsidRPr="007E1659">
        <w:rPr>
          <w:rFonts w:cs="Times New Roman"/>
          <w:vertAlign w:val="superscript"/>
        </w:rPr>
        <w:t>235</w:t>
      </w:r>
      <w:r>
        <w:rPr>
          <w:rFonts w:cs="Times New Roman"/>
        </w:rPr>
        <w:t xml:space="preserve">U </w:t>
      </w:r>
      <w:proofErr w:type="gramStart"/>
      <w:r>
        <w:rPr>
          <w:rFonts w:cs="Times New Roman"/>
        </w:rPr>
        <w:t>limit</w:t>
      </w:r>
      <w:proofErr w:type="gramEnd"/>
      <w:r>
        <w:rPr>
          <w:rFonts w:cs="Times New Roman"/>
        </w:rPr>
        <w:t xml:space="preserve"> </w:t>
      </w:r>
      <w:sdt>
        <w:sdtPr>
          <w:rPr>
            <w:rFonts w:cs="Times New Roman"/>
          </w:rPr>
          <w:id w:val="-1564321967"/>
          <w:citation/>
        </w:sdtPr>
        <w:sdtContent>
          <w:r>
            <w:rPr>
              <w:rFonts w:cs="Times New Roman"/>
            </w:rPr>
            <w:fldChar w:fldCharType="begin"/>
          </w:r>
          <w:r>
            <w:rPr>
              <w:rFonts w:cs="Times New Roman"/>
            </w:rPr>
            <w:instrText xml:space="preserve"> CITATION Tod05 \l 1033 </w:instrText>
          </w:r>
          <w:r>
            <w:rPr>
              <w:rFonts w:cs="Times New Roman"/>
            </w:rPr>
            <w:fldChar w:fldCharType="separate"/>
          </w:r>
          <w:r w:rsidR="005B55E8" w:rsidRPr="005B55E8">
            <w:rPr>
              <w:rFonts w:cs="Times New Roman"/>
              <w:noProof/>
            </w:rPr>
            <w:t>[60]</w:t>
          </w:r>
          <w:r>
            <w:rPr>
              <w:rFonts w:cs="Times New Roman"/>
            </w:rPr>
            <w:fldChar w:fldCharType="end"/>
          </w:r>
        </w:sdtContent>
      </w:sdt>
      <w:r>
        <w:rPr>
          <w:rFonts w:cs="Times New Roman"/>
        </w:rPr>
        <w:t xml:space="preserve">. However, high assay, low-enriched uranium </w:t>
      </w:r>
      <w:r w:rsidR="00E10A1A">
        <w:rPr>
          <w:rFonts w:cs="Times New Roman"/>
        </w:rPr>
        <w:t xml:space="preserve">(HALEU) </w:t>
      </w:r>
      <w:r>
        <w:rPr>
          <w:rFonts w:cs="Times New Roman"/>
        </w:rPr>
        <w:t xml:space="preserve">with enrichments greater than 5 but less than 20 </w:t>
      </w:r>
      <w:proofErr w:type="spellStart"/>
      <w:r>
        <w:rPr>
          <w:rFonts w:cs="Times New Roman"/>
        </w:rPr>
        <w:t>wt</w:t>
      </w:r>
      <w:proofErr w:type="spellEnd"/>
      <w:r>
        <w:rPr>
          <w:rFonts w:cs="Times New Roman"/>
        </w:rPr>
        <w:t xml:space="preserve">% </w:t>
      </w:r>
      <w:r w:rsidRPr="007E1659">
        <w:rPr>
          <w:rFonts w:cs="Times New Roman"/>
          <w:vertAlign w:val="superscript"/>
        </w:rPr>
        <w:t>235</w:t>
      </w:r>
      <w:r>
        <w:rPr>
          <w:rFonts w:cs="Times New Roman"/>
        </w:rPr>
        <w:t>U</w:t>
      </w:r>
      <w:r w:rsidR="00E10A1A">
        <w:rPr>
          <w:rFonts w:cs="Times New Roman"/>
        </w:rPr>
        <w:t>/U</w:t>
      </w:r>
      <w:r>
        <w:rPr>
          <w:rFonts w:cs="Times New Roman"/>
        </w:rPr>
        <w:t xml:space="preserve"> may be used, although this will increase fuel cycle costs </w:t>
      </w:r>
      <w:sdt>
        <w:sdtPr>
          <w:rPr>
            <w:rFonts w:cs="Times New Roman"/>
          </w:rPr>
          <w:id w:val="-26568676"/>
          <w:citation/>
        </w:sdtPr>
        <w:sdtContent>
          <w:r>
            <w:rPr>
              <w:rFonts w:cs="Times New Roman"/>
            </w:rPr>
            <w:fldChar w:fldCharType="begin"/>
          </w:r>
          <w:r>
            <w:rPr>
              <w:rFonts w:cs="Times New Roman"/>
            </w:rPr>
            <w:instrText xml:space="preserve"> CITATION Tod05 \l 1033 </w:instrText>
          </w:r>
          <w:r>
            <w:rPr>
              <w:rFonts w:cs="Times New Roman"/>
            </w:rPr>
            <w:fldChar w:fldCharType="separate"/>
          </w:r>
          <w:r w:rsidR="005B55E8" w:rsidRPr="005B55E8">
            <w:rPr>
              <w:rFonts w:cs="Times New Roman"/>
              <w:noProof/>
            </w:rPr>
            <w:t>[60]</w:t>
          </w:r>
          <w:r>
            <w:rPr>
              <w:rFonts w:cs="Times New Roman"/>
            </w:rPr>
            <w:fldChar w:fldCharType="end"/>
          </w:r>
        </w:sdtContent>
      </w:sdt>
      <w:r>
        <w:rPr>
          <w:rFonts w:cs="Times New Roman"/>
        </w:rPr>
        <w:t xml:space="preserve">. </w:t>
      </w:r>
      <w:r>
        <w:rPr>
          <w:rFonts w:eastAsiaTheme="minorEastAsia" w:cs="Times New Roman"/>
        </w:rPr>
        <w:t xml:space="preserve">Production of </w:t>
      </w:r>
      <w:r w:rsidRPr="00F322DB">
        <w:rPr>
          <w:rFonts w:eastAsiaTheme="minorEastAsia" w:cs="Times New Roman"/>
          <w:vertAlign w:val="superscript"/>
        </w:rPr>
        <w:t>233</w:t>
      </w:r>
      <w:r>
        <w:rPr>
          <w:rFonts w:eastAsiaTheme="minorEastAsia" w:cs="Times New Roman"/>
        </w:rPr>
        <w:t xml:space="preserve">U from the </w:t>
      </w:r>
      <m:oMath>
        <m:r>
          <w:rPr>
            <w:rFonts w:ascii="Cambria Math" w:eastAsiaTheme="minorEastAsia" w:hAnsi="Cambria Math" w:cs="Times New Roman"/>
          </w:rPr>
          <m:t>β</m:t>
        </m:r>
      </m:oMath>
      <w:r>
        <w:rPr>
          <w:rFonts w:eastAsiaTheme="minorEastAsia" w:cs="Times New Roman"/>
        </w:rPr>
        <w:t xml:space="preserve">-decay of </w:t>
      </w:r>
      <w:r w:rsidRPr="00F322DB">
        <w:rPr>
          <w:rFonts w:eastAsiaTheme="minorEastAsia" w:cs="Times New Roman"/>
          <w:vertAlign w:val="superscript"/>
        </w:rPr>
        <w:t>233</w:t>
      </w:r>
      <w:r>
        <w:rPr>
          <w:rFonts w:eastAsiaTheme="minorEastAsia" w:cs="Times New Roman"/>
        </w:rPr>
        <w:t xml:space="preserve">Pa, which is produced in the transmutation chain of </w:t>
      </w:r>
      <w:r w:rsidRPr="00F322DB">
        <w:rPr>
          <w:rFonts w:eastAsiaTheme="minorEastAsia" w:cs="Times New Roman"/>
          <w:vertAlign w:val="superscript"/>
        </w:rPr>
        <w:t>232</w:t>
      </w:r>
      <w:r>
        <w:rPr>
          <w:rFonts w:eastAsiaTheme="minorEastAsia" w:cs="Times New Roman"/>
        </w:rPr>
        <w:t xml:space="preserve">Th and has a half-life of 27 days, can cause an increase in reactivity after a reactor has been shut down. Furthermore, the </w:t>
      </w:r>
      <w:r w:rsidRPr="00F322DB">
        <w:rPr>
          <w:rFonts w:eastAsiaTheme="minorEastAsia" w:cs="Times New Roman"/>
          <w:vertAlign w:val="superscript"/>
        </w:rPr>
        <w:t>232</w:t>
      </w:r>
      <w:r>
        <w:rPr>
          <w:rFonts w:eastAsiaTheme="minorEastAsia" w:cs="Times New Roman"/>
        </w:rPr>
        <w:t xml:space="preserve">U gamma that makes thorium fuels proliferation resistant also makes fuel </w:t>
      </w:r>
      <w:proofErr w:type="spellStart"/>
      <w:r>
        <w:rPr>
          <w:rFonts w:eastAsiaTheme="minorEastAsia" w:cs="Times New Roman"/>
        </w:rPr>
        <w:t>refabrication</w:t>
      </w:r>
      <w:proofErr w:type="spellEnd"/>
      <w:r>
        <w:rPr>
          <w:rFonts w:eastAsiaTheme="minorEastAsia" w:cs="Times New Roman"/>
        </w:rPr>
        <w:t xml:space="preserve"> difficult. Despite these challenges, thorium fuels have been used in high-temperature gas-cooled reactors (HTGRs) and water reactors, and concepts exist for their use in molten salt reactors (MSRs). </w:t>
      </w:r>
    </w:p>
    <w:p w14:paraId="387FC835" w14:textId="04B8ABD4" w:rsidR="00E35F41" w:rsidRDefault="00E35F41" w:rsidP="00E35F41">
      <w:pPr>
        <w:spacing w:line="360" w:lineRule="auto"/>
        <w:ind w:firstLine="720"/>
        <w:rPr>
          <w:rFonts w:eastAsiaTheme="minorEastAsia" w:cs="Times New Roman"/>
        </w:rPr>
      </w:pPr>
      <w:proofErr w:type="spellStart"/>
      <w:r>
        <w:rPr>
          <w:rFonts w:eastAsiaTheme="minorEastAsia" w:cs="Times New Roman"/>
        </w:rPr>
        <w:t>BIstructural</w:t>
      </w:r>
      <w:proofErr w:type="spellEnd"/>
      <w:r>
        <w:rPr>
          <w:rFonts w:eastAsiaTheme="minorEastAsia" w:cs="Times New Roman"/>
        </w:rPr>
        <w:t xml:space="preserve">- and </w:t>
      </w:r>
      <w:proofErr w:type="spellStart"/>
      <w:r>
        <w:rPr>
          <w:rFonts w:eastAsiaTheme="minorEastAsia" w:cs="Times New Roman"/>
        </w:rPr>
        <w:t>TRIstructural-ISOtropic</w:t>
      </w:r>
      <w:proofErr w:type="spellEnd"/>
      <w:r>
        <w:rPr>
          <w:rFonts w:eastAsiaTheme="minorEastAsia" w:cs="Times New Roman"/>
        </w:rPr>
        <w:t xml:space="preserve"> (BISO and TRISO) fuels using UO</w:t>
      </w:r>
      <w:r w:rsidRPr="00496639">
        <w:rPr>
          <w:rFonts w:eastAsiaTheme="minorEastAsia" w:cs="Times New Roman"/>
          <w:vertAlign w:val="subscript"/>
        </w:rPr>
        <w:t>2</w:t>
      </w:r>
      <w:r>
        <w:rPr>
          <w:rFonts w:eastAsiaTheme="minorEastAsia" w:cs="Times New Roman"/>
        </w:rPr>
        <w:t>/ThO</w:t>
      </w:r>
      <w:r w:rsidRPr="00496639">
        <w:rPr>
          <w:rFonts w:eastAsiaTheme="minorEastAsia" w:cs="Times New Roman"/>
          <w:vertAlign w:val="subscript"/>
        </w:rPr>
        <w:t>2</w:t>
      </w:r>
      <w:r>
        <w:rPr>
          <w:rFonts w:eastAsiaTheme="minorEastAsia" w:cs="Times New Roman"/>
        </w:rPr>
        <w:t xml:space="preserve"> fuel particles coated in pyrolytic carbon and silicon carbide layers have been used in the prototype HTGRs Peach Bottom 1 in the United States, AVR in Germany, and Dragon in the U</w:t>
      </w:r>
      <w:r w:rsidR="00B90BED">
        <w:rPr>
          <w:rFonts w:eastAsiaTheme="minorEastAsia" w:cs="Times New Roman"/>
        </w:rPr>
        <w:t>nited Kingdom</w:t>
      </w:r>
      <w:r>
        <w:rPr>
          <w:rFonts w:eastAsiaTheme="minorEastAsia" w:cs="Times New Roman"/>
        </w:rPr>
        <w:t xml:space="preserve">. After successful experiments in these reactors, thorium fuels were used in the Fort Saint </w:t>
      </w:r>
      <w:proofErr w:type="spellStart"/>
      <w:r>
        <w:rPr>
          <w:rFonts w:eastAsiaTheme="minorEastAsia" w:cs="Times New Roman"/>
        </w:rPr>
        <w:t>Vrain</w:t>
      </w:r>
      <w:proofErr w:type="spellEnd"/>
      <w:r>
        <w:rPr>
          <w:rFonts w:eastAsiaTheme="minorEastAsia" w:cs="Times New Roman"/>
        </w:rPr>
        <w:t xml:space="preserve"> and Thorium High Temperature Reactor (THTR) experimental reactors in the United States and Germany, respectively </w:t>
      </w:r>
      <w:sdt>
        <w:sdtPr>
          <w:rPr>
            <w:rFonts w:cs="Times New Roman"/>
          </w:rPr>
          <w:id w:val="2106926286"/>
          <w:citation/>
        </w:sdtPr>
        <w:sdtContent>
          <w:r>
            <w:rPr>
              <w:rFonts w:cs="Times New Roman"/>
            </w:rPr>
            <w:fldChar w:fldCharType="begin"/>
          </w:r>
          <w:r w:rsidR="002A0216">
            <w:rPr>
              <w:rFonts w:cs="Times New Roman"/>
            </w:rPr>
            <w:instrText xml:space="preserve">CITATION Lun98 \l 1033 </w:instrText>
          </w:r>
          <w:r>
            <w:rPr>
              <w:rFonts w:cs="Times New Roman"/>
            </w:rPr>
            <w:fldChar w:fldCharType="separate"/>
          </w:r>
          <w:r w:rsidR="005B55E8" w:rsidRPr="005B55E8">
            <w:rPr>
              <w:rFonts w:cs="Times New Roman"/>
              <w:noProof/>
            </w:rPr>
            <w:t>[59]</w:t>
          </w:r>
          <w:r>
            <w:rPr>
              <w:rFonts w:cs="Times New Roman"/>
            </w:rPr>
            <w:fldChar w:fldCharType="end"/>
          </w:r>
        </w:sdtContent>
      </w:sdt>
      <w:r>
        <w:rPr>
          <w:rFonts w:cs="Times New Roman"/>
        </w:rPr>
        <w:t xml:space="preserve">, </w:t>
      </w:r>
      <w:sdt>
        <w:sdtPr>
          <w:rPr>
            <w:rFonts w:eastAsiaTheme="minorEastAsia" w:cs="Times New Roman"/>
          </w:rPr>
          <w:id w:val="882838443"/>
          <w:citation/>
        </w:sdtPr>
        <w:sdtContent>
          <w:r>
            <w:rPr>
              <w:rFonts w:eastAsiaTheme="minorEastAsia" w:cs="Times New Roman"/>
            </w:rPr>
            <w:fldChar w:fldCharType="begin"/>
          </w:r>
          <w:r>
            <w:rPr>
              <w:rFonts w:eastAsiaTheme="minorEastAsia" w:cs="Times New Roman"/>
            </w:rPr>
            <w:instrText xml:space="preserve">CITATION Eve78 \l 1033 </w:instrText>
          </w:r>
          <w:r>
            <w:rPr>
              <w:rFonts w:eastAsiaTheme="minorEastAsia" w:cs="Times New Roman"/>
            </w:rPr>
            <w:fldChar w:fldCharType="separate"/>
          </w:r>
          <w:r w:rsidR="005B55E8" w:rsidRPr="005B55E8">
            <w:rPr>
              <w:rFonts w:eastAsiaTheme="minorEastAsia" w:cs="Times New Roman"/>
              <w:noProof/>
            </w:rPr>
            <w:t>[71]</w:t>
          </w:r>
          <w:r>
            <w:rPr>
              <w:rFonts w:eastAsiaTheme="minorEastAsia" w:cs="Times New Roman"/>
            </w:rPr>
            <w:fldChar w:fldCharType="end"/>
          </w:r>
        </w:sdtContent>
      </w:sdt>
      <w:r>
        <w:rPr>
          <w:rFonts w:eastAsiaTheme="minorEastAsia" w:cs="Times New Roman"/>
        </w:rPr>
        <w:t xml:space="preserve">. The successful Molten Salt Reactor Experiment (MSRE) at </w:t>
      </w:r>
      <w:r w:rsidR="00073154">
        <w:rPr>
          <w:rFonts w:eastAsiaTheme="minorEastAsia" w:cs="Times New Roman"/>
        </w:rPr>
        <w:t>ORNL</w:t>
      </w:r>
      <w:r>
        <w:rPr>
          <w:rFonts w:eastAsiaTheme="minorEastAsia" w:cs="Times New Roman"/>
        </w:rPr>
        <w:t xml:space="preserve"> led to the </w:t>
      </w:r>
      <w:r>
        <w:rPr>
          <w:rFonts w:eastAsiaTheme="minorEastAsia" w:cs="Times New Roman"/>
        </w:rPr>
        <w:lastRenderedPageBreak/>
        <w:t xml:space="preserve">development of the Molten Salt Breeder Reactor (MSBR) project, which utilized a thorium fuel cycle </w:t>
      </w:r>
      <w:sdt>
        <w:sdtPr>
          <w:rPr>
            <w:rFonts w:eastAsiaTheme="minorEastAsia" w:cs="Times New Roman"/>
          </w:rPr>
          <w:id w:val="-174343366"/>
          <w:citation/>
        </w:sdtPr>
        <w:sdtContent>
          <w:r>
            <w:rPr>
              <w:rFonts w:eastAsiaTheme="minorEastAsia" w:cs="Times New Roman"/>
            </w:rPr>
            <w:fldChar w:fldCharType="begin"/>
          </w:r>
          <w:r>
            <w:rPr>
              <w:rFonts w:eastAsiaTheme="minorEastAsia" w:cs="Times New Roman"/>
            </w:rPr>
            <w:instrText xml:space="preserve">CITATION Hab68 \l 1033 </w:instrText>
          </w:r>
          <w:r>
            <w:rPr>
              <w:rFonts w:eastAsiaTheme="minorEastAsia" w:cs="Times New Roman"/>
            </w:rPr>
            <w:fldChar w:fldCharType="separate"/>
          </w:r>
          <w:r w:rsidR="005B55E8" w:rsidRPr="005B55E8">
            <w:rPr>
              <w:rFonts w:eastAsiaTheme="minorEastAsia" w:cs="Times New Roman"/>
              <w:noProof/>
            </w:rPr>
            <w:t>[72]</w:t>
          </w:r>
          <w:r>
            <w:rPr>
              <w:rFonts w:eastAsiaTheme="minorEastAsia" w:cs="Times New Roman"/>
            </w:rPr>
            <w:fldChar w:fldCharType="end"/>
          </w:r>
        </w:sdtContent>
      </w:sdt>
      <w:r>
        <w:rPr>
          <w:rFonts w:eastAsiaTheme="minorEastAsia" w:cs="Times New Roman"/>
        </w:rPr>
        <w:t xml:space="preserve">. More recently, fast-spectrum, thorium-fueled MSR concepts are being revisited </w:t>
      </w:r>
      <w:sdt>
        <w:sdtPr>
          <w:rPr>
            <w:rFonts w:eastAsiaTheme="minorEastAsia" w:cs="Times New Roman"/>
          </w:rPr>
          <w:id w:val="-1339769172"/>
          <w:citation/>
        </w:sdtPr>
        <w:sdtContent>
          <w:r>
            <w:rPr>
              <w:rFonts w:eastAsiaTheme="minorEastAsia" w:cs="Times New Roman"/>
            </w:rPr>
            <w:fldChar w:fldCharType="begin"/>
          </w:r>
          <w:r>
            <w:rPr>
              <w:rFonts w:eastAsiaTheme="minorEastAsia" w:cs="Times New Roman"/>
            </w:rPr>
            <w:instrText xml:space="preserve"> CITATION Heu14 \l 1033 </w:instrText>
          </w:r>
          <w:r>
            <w:rPr>
              <w:rFonts w:eastAsiaTheme="minorEastAsia" w:cs="Times New Roman"/>
            </w:rPr>
            <w:fldChar w:fldCharType="separate"/>
          </w:r>
          <w:r w:rsidR="005B55E8" w:rsidRPr="005B55E8">
            <w:rPr>
              <w:rFonts w:eastAsiaTheme="minorEastAsia" w:cs="Times New Roman"/>
              <w:noProof/>
            </w:rPr>
            <w:t>[73]</w:t>
          </w:r>
          <w:r>
            <w:rPr>
              <w:rFonts w:eastAsiaTheme="minorEastAsia" w:cs="Times New Roman"/>
            </w:rPr>
            <w:fldChar w:fldCharType="end"/>
          </w:r>
        </w:sdtContent>
      </w:sdt>
      <w:r>
        <w:rPr>
          <w:rFonts w:eastAsiaTheme="minorEastAsia" w:cs="Times New Roman"/>
        </w:rPr>
        <w:t xml:space="preserve">. </w:t>
      </w:r>
    </w:p>
    <w:p w14:paraId="56E6619D" w14:textId="075D4D27" w:rsidR="00F12414" w:rsidRDefault="00E35F41" w:rsidP="00B60F16">
      <w:pPr>
        <w:spacing w:line="360" w:lineRule="auto"/>
        <w:ind w:firstLine="720"/>
        <w:rPr>
          <w:rFonts w:eastAsiaTheme="minorEastAsia" w:cs="Times New Roman"/>
        </w:rPr>
      </w:pPr>
      <w:r>
        <w:rPr>
          <w:rFonts w:eastAsiaTheme="minorEastAsia" w:cs="Times New Roman"/>
        </w:rPr>
        <w:t>Mixed UO</w:t>
      </w:r>
      <w:r w:rsidRPr="00FE572A">
        <w:rPr>
          <w:rFonts w:eastAsiaTheme="minorEastAsia" w:cs="Times New Roman"/>
          <w:vertAlign w:val="subscript"/>
        </w:rPr>
        <w:t>2</w:t>
      </w:r>
      <w:r>
        <w:rPr>
          <w:rFonts w:eastAsiaTheme="minorEastAsia" w:cs="Times New Roman"/>
        </w:rPr>
        <w:t>/ThO</w:t>
      </w:r>
      <w:r w:rsidRPr="00FE572A">
        <w:rPr>
          <w:rFonts w:eastAsiaTheme="minorEastAsia" w:cs="Times New Roman"/>
          <w:vertAlign w:val="subscript"/>
        </w:rPr>
        <w:t>2</w:t>
      </w:r>
      <w:r>
        <w:rPr>
          <w:rFonts w:eastAsiaTheme="minorEastAsia" w:cs="Times New Roman"/>
        </w:rPr>
        <w:t xml:space="preserve"> fuels were used in the Elk River and Indian Point LWRs </w:t>
      </w:r>
      <w:sdt>
        <w:sdtPr>
          <w:rPr>
            <w:rFonts w:cs="Times New Roman"/>
          </w:rPr>
          <w:id w:val="255105496"/>
          <w:citation/>
        </w:sdtPr>
        <w:sdtContent>
          <w:r>
            <w:rPr>
              <w:rFonts w:cs="Times New Roman"/>
            </w:rPr>
            <w:fldChar w:fldCharType="begin"/>
          </w:r>
          <w:r w:rsidR="002A0216">
            <w:rPr>
              <w:rFonts w:cs="Times New Roman"/>
            </w:rPr>
            <w:instrText xml:space="preserve">CITATION Lun98 \l 1033 </w:instrText>
          </w:r>
          <w:r>
            <w:rPr>
              <w:rFonts w:cs="Times New Roman"/>
            </w:rPr>
            <w:fldChar w:fldCharType="separate"/>
          </w:r>
          <w:r w:rsidR="005B55E8" w:rsidRPr="005B55E8">
            <w:rPr>
              <w:rFonts w:cs="Times New Roman"/>
              <w:noProof/>
            </w:rPr>
            <w:t>[59]</w:t>
          </w:r>
          <w:r>
            <w:rPr>
              <w:rFonts w:cs="Times New Roman"/>
            </w:rPr>
            <w:fldChar w:fldCharType="end"/>
          </w:r>
        </w:sdtContent>
      </w:sdt>
      <w:r>
        <w:rPr>
          <w:rFonts w:eastAsiaTheme="minorEastAsia" w:cs="Times New Roman"/>
        </w:rPr>
        <w:t xml:space="preserve">, and the </w:t>
      </w:r>
      <w:proofErr w:type="spellStart"/>
      <w:r>
        <w:rPr>
          <w:rFonts w:eastAsiaTheme="minorEastAsia" w:cs="Times New Roman"/>
        </w:rPr>
        <w:t>Shippingport</w:t>
      </w:r>
      <w:proofErr w:type="spellEnd"/>
      <w:r>
        <w:rPr>
          <w:rFonts w:eastAsiaTheme="minorEastAsia" w:cs="Times New Roman"/>
        </w:rPr>
        <w:t xml:space="preserve"> reactor made use of the seed-blanket concept </w:t>
      </w:r>
      <w:sdt>
        <w:sdtPr>
          <w:rPr>
            <w:rFonts w:eastAsiaTheme="minorEastAsia" w:cs="Times New Roman"/>
          </w:rPr>
          <w:id w:val="1576865311"/>
          <w:citation/>
        </w:sdtPr>
        <w:sdtContent>
          <w:r>
            <w:rPr>
              <w:rFonts w:eastAsiaTheme="minorEastAsia" w:cs="Times New Roman"/>
            </w:rPr>
            <w:fldChar w:fldCharType="begin"/>
          </w:r>
          <w:r>
            <w:rPr>
              <w:rFonts w:eastAsiaTheme="minorEastAsia" w:cs="Times New Roman"/>
            </w:rPr>
            <w:instrText xml:space="preserve"> CITATION Fre89 \l 1033 </w:instrText>
          </w:r>
          <w:r>
            <w:rPr>
              <w:rFonts w:eastAsiaTheme="minorEastAsia" w:cs="Times New Roman"/>
            </w:rPr>
            <w:fldChar w:fldCharType="separate"/>
          </w:r>
          <w:r w:rsidR="005B55E8" w:rsidRPr="005B55E8">
            <w:rPr>
              <w:rFonts w:eastAsiaTheme="minorEastAsia" w:cs="Times New Roman"/>
              <w:noProof/>
            </w:rPr>
            <w:t>[74]</w:t>
          </w:r>
          <w:r>
            <w:rPr>
              <w:rFonts w:eastAsiaTheme="minorEastAsia" w:cs="Times New Roman"/>
            </w:rPr>
            <w:fldChar w:fldCharType="end"/>
          </w:r>
        </w:sdtContent>
      </w:sdt>
      <w:r>
        <w:rPr>
          <w:rFonts w:eastAsiaTheme="minorEastAsia" w:cs="Times New Roman"/>
        </w:rPr>
        <w:t xml:space="preserve"> to demonstrate breeding in an LWR. The seed-blanket concept, also known as the </w:t>
      </w:r>
      <w:proofErr w:type="spellStart"/>
      <w:r>
        <w:rPr>
          <w:rFonts w:eastAsiaTheme="minorEastAsia" w:cs="Times New Roman"/>
        </w:rPr>
        <w:t>Radkowsy</w:t>
      </w:r>
      <w:proofErr w:type="spellEnd"/>
      <w:r>
        <w:rPr>
          <w:rFonts w:eastAsiaTheme="minorEastAsia" w:cs="Times New Roman"/>
        </w:rPr>
        <w:t xml:space="preserve"> Thorium Fuel (RTF) concept </w:t>
      </w:r>
      <w:sdt>
        <w:sdtPr>
          <w:rPr>
            <w:rFonts w:eastAsiaTheme="minorEastAsia" w:cs="Times New Roman"/>
          </w:rPr>
          <w:id w:val="1746525824"/>
          <w:citation/>
        </w:sdtPr>
        <w:sdtContent>
          <w:r>
            <w:rPr>
              <w:rFonts w:eastAsiaTheme="minorEastAsia" w:cs="Times New Roman"/>
            </w:rPr>
            <w:fldChar w:fldCharType="begin"/>
          </w:r>
          <w:r>
            <w:rPr>
              <w:rFonts w:eastAsiaTheme="minorEastAsia" w:cs="Times New Roman"/>
            </w:rPr>
            <w:instrText xml:space="preserve"> CITATION Rad98 \l 1033 </w:instrText>
          </w:r>
          <w:r>
            <w:rPr>
              <w:rFonts w:eastAsiaTheme="minorEastAsia" w:cs="Times New Roman"/>
            </w:rPr>
            <w:fldChar w:fldCharType="separate"/>
          </w:r>
          <w:r w:rsidR="005B55E8" w:rsidRPr="005B55E8">
            <w:rPr>
              <w:rFonts w:eastAsiaTheme="minorEastAsia" w:cs="Times New Roman"/>
              <w:noProof/>
            </w:rPr>
            <w:t>[75]</w:t>
          </w:r>
          <w:r>
            <w:rPr>
              <w:rFonts w:eastAsiaTheme="minorEastAsia" w:cs="Times New Roman"/>
            </w:rPr>
            <w:fldChar w:fldCharType="end"/>
          </w:r>
        </w:sdtContent>
      </w:sdt>
      <w:r>
        <w:rPr>
          <w:rFonts w:eastAsiaTheme="minorEastAsia" w:cs="Times New Roman"/>
        </w:rPr>
        <w:t xml:space="preserve">, uses fissile seed regions to initially fuel the reactor and to supply neutrons to the blanket region of thorium, which is transmuted into </w:t>
      </w:r>
      <w:r w:rsidRPr="00F322DB">
        <w:rPr>
          <w:rFonts w:eastAsiaTheme="minorEastAsia" w:cs="Times New Roman"/>
          <w:vertAlign w:val="superscript"/>
        </w:rPr>
        <w:t>233</w:t>
      </w:r>
      <w:r>
        <w:rPr>
          <w:rFonts w:eastAsiaTheme="minorEastAsia" w:cs="Times New Roman"/>
        </w:rPr>
        <w:t xml:space="preserve">U for continued operation. LWRs with reduced moderation have been proposed, including heavy water PWRs and tight-pitch BWRs, both of which have a smaller moderator-to-fuel ratio and larger conversion ratio than typical LWRs, and they primarily operate in an intermediate energy spectrum (1 eV to 100 keV). Pressurized heavy water reactors (PHWRs) have been built in India, and several thorium-containing fuel bundles have been loaded into the </w:t>
      </w:r>
      <w:proofErr w:type="spellStart"/>
      <w:r>
        <w:rPr>
          <w:rFonts w:eastAsiaTheme="minorEastAsia" w:cs="Times New Roman"/>
        </w:rPr>
        <w:t>Kakrapar</w:t>
      </w:r>
      <w:proofErr w:type="spellEnd"/>
      <w:r>
        <w:rPr>
          <w:rFonts w:eastAsiaTheme="minorEastAsia" w:cs="Times New Roman"/>
        </w:rPr>
        <w:t xml:space="preserve"> Atomic Power Station </w:t>
      </w:r>
      <w:sdt>
        <w:sdtPr>
          <w:rPr>
            <w:rFonts w:eastAsiaTheme="minorEastAsia" w:cs="Times New Roman"/>
          </w:rPr>
          <w:id w:val="-1128090800"/>
          <w:citation/>
        </w:sdtPr>
        <w:sdtContent>
          <w:r>
            <w:rPr>
              <w:rFonts w:eastAsiaTheme="minorEastAsia" w:cs="Times New Roman"/>
            </w:rPr>
            <w:fldChar w:fldCharType="begin"/>
          </w:r>
          <w:r>
            <w:rPr>
              <w:rFonts w:eastAsiaTheme="minorEastAsia" w:cs="Times New Roman"/>
            </w:rPr>
            <w:instrText xml:space="preserve"> CITATION Bal02 \l 1033 </w:instrText>
          </w:r>
          <w:r>
            <w:rPr>
              <w:rFonts w:eastAsiaTheme="minorEastAsia" w:cs="Times New Roman"/>
            </w:rPr>
            <w:fldChar w:fldCharType="separate"/>
          </w:r>
          <w:r w:rsidR="005B55E8" w:rsidRPr="005B55E8">
            <w:rPr>
              <w:rFonts w:eastAsiaTheme="minorEastAsia" w:cs="Times New Roman"/>
              <w:noProof/>
            </w:rPr>
            <w:t>[76]</w:t>
          </w:r>
          <w:r>
            <w:rPr>
              <w:rFonts w:eastAsiaTheme="minorEastAsia" w:cs="Times New Roman"/>
            </w:rPr>
            <w:fldChar w:fldCharType="end"/>
          </w:r>
        </w:sdtContent>
      </w:sdt>
      <w:r>
        <w:rPr>
          <w:rFonts w:eastAsiaTheme="minorEastAsia" w:cs="Times New Roman"/>
        </w:rPr>
        <w:t xml:space="preserve">. An advanced heavy water reactor is currently under development in India </w:t>
      </w:r>
      <w:sdt>
        <w:sdtPr>
          <w:rPr>
            <w:rFonts w:eastAsiaTheme="minorEastAsia" w:cs="Times New Roman"/>
          </w:rPr>
          <w:id w:val="731046154"/>
          <w:citation/>
        </w:sdtPr>
        <w:sdtContent>
          <w:r>
            <w:rPr>
              <w:rFonts w:eastAsiaTheme="minorEastAsia" w:cs="Times New Roman"/>
            </w:rPr>
            <w:fldChar w:fldCharType="begin"/>
          </w:r>
          <w:r>
            <w:rPr>
              <w:rFonts w:eastAsiaTheme="minorEastAsia" w:cs="Times New Roman"/>
            </w:rPr>
            <w:instrText xml:space="preserve"> CITATION Sin06 \l 1033 </w:instrText>
          </w:r>
          <w:r>
            <w:rPr>
              <w:rFonts w:eastAsiaTheme="minorEastAsia" w:cs="Times New Roman"/>
            </w:rPr>
            <w:fldChar w:fldCharType="separate"/>
          </w:r>
          <w:r w:rsidR="005B55E8" w:rsidRPr="005B55E8">
            <w:rPr>
              <w:rFonts w:eastAsiaTheme="minorEastAsia" w:cs="Times New Roman"/>
              <w:noProof/>
            </w:rPr>
            <w:t>[77]</w:t>
          </w:r>
          <w:r>
            <w:rPr>
              <w:rFonts w:eastAsiaTheme="minorEastAsia" w:cs="Times New Roman"/>
            </w:rPr>
            <w:fldChar w:fldCharType="end"/>
          </w:r>
        </w:sdtContent>
      </w:sdt>
      <w:r>
        <w:rPr>
          <w:rFonts w:eastAsiaTheme="minorEastAsia" w:cs="Times New Roman"/>
        </w:rPr>
        <w:t xml:space="preserve">, and several other nations, including Turkey </w:t>
      </w:r>
      <w:sdt>
        <w:sdtPr>
          <w:rPr>
            <w:rFonts w:eastAsiaTheme="minorEastAsia" w:cs="Times New Roman"/>
          </w:rPr>
          <w:id w:val="1797633427"/>
          <w:citation/>
        </w:sdtPr>
        <w:sdtContent>
          <w:r>
            <w:rPr>
              <w:rFonts w:eastAsiaTheme="minorEastAsia" w:cs="Times New Roman"/>
            </w:rPr>
            <w:fldChar w:fldCharType="begin"/>
          </w:r>
          <w:r>
            <w:rPr>
              <w:rFonts w:eastAsiaTheme="minorEastAsia" w:cs="Times New Roman"/>
            </w:rPr>
            <w:instrText xml:space="preserve">CITATION Şah04 \l 1033 </w:instrText>
          </w:r>
          <w:r>
            <w:rPr>
              <w:rFonts w:eastAsiaTheme="minorEastAsia" w:cs="Times New Roman"/>
            </w:rPr>
            <w:fldChar w:fldCharType="separate"/>
          </w:r>
          <w:r w:rsidR="005B55E8" w:rsidRPr="005B55E8">
            <w:rPr>
              <w:rFonts w:eastAsiaTheme="minorEastAsia" w:cs="Times New Roman"/>
              <w:noProof/>
            </w:rPr>
            <w:t>[78]</w:t>
          </w:r>
          <w:r>
            <w:rPr>
              <w:rFonts w:eastAsiaTheme="minorEastAsia" w:cs="Times New Roman"/>
            </w:rPr>
            <w:fldChar w:fldCharType="end"/>
          </w:r>
        </w:sdtContent>
      </w:sdt>
      <w:r>
        <w:rPr>
          <w:rFonts w:eastAsiaTheme="minorEastAsia" w:cs="Times New Roman"/>
        </w:rPr>
        <w:t xml:space="preserve"> and Canada </w:t>
      </w:r>
      <w:sdt>
        <w:sdtPr>
          <w:rPr>
            <w:rFonts w:eastAsiaTheme="minorEastAsia" w:cs="Times New Roman"/>
          </w:rPr>
          <w:id w:val="1563910922"/>
          <w:citation/>
        </w:sdtPr>
        <w:sdtContent>
          <w:r>
            <w:rPr>
              <w:rFonts w:eastAsiaTheme="minorEastAsia" w:cs="Times New Roman"/>
            </w:rPr>
            <w:fldChar w:fldCharType="begin"/>
          </w:r>
          <w:r>
            <w:rPr>
              <w:rFonts w:eastAsiaTheme="minorEastAsia" w:cs="Times New Roman"/>
            </w:rPr>
            <w:instrText xml:space="preserve"> CITATION Bro142 \l 1033 </w:instrText>
          </w:r>
          <w:r>
            <w:rPr>
              <w:rFonts w:eastAsiaTheme="minorEastAsia" w:cs="Times New Roman"/>
            </w:rPr>
            <w:fldChar w:fldCharType="separate"/>
          </w:r>
          <w:r w:rsidR="005B55E8" w:rsidRPr="005B55E8">
            <w:rPr>
              <w:rFonts w:eastAsiaTheme="minorEastAsia" w:cs="Times New Roman"/>
              <w:noProof/>
            </w:rPr>
            <w:t>[79]</w:t>
          </w:r>
          <w:r>
            <w:rPr>
              <w:rFonts w:eastAsiaTheme="minorEastAsia" w:cs="Times New Roman"/>
            </w:rPr>
            <w:fldChar w:fldCharType="end"/>
          </w:r>
        </w:sdtContent>
      </w:sdt>
      <w:r>
        <w:rPr>
          <w:rFonts w:eastAsiaTheme="minorEastAsia" w:cs="Times New Roman"/>
        </w:rPr>
        <w:t xml:space="preserve">, have taken interest in and have performed computational studies on thorium fuels in heavy water reactors. Evaluations of these concepts show that break-even or breeding can be achieved in these systems when seed-blanket concepts and reduced moderator-to-fuel ratios are used </w:t>
      </w:r>
      <w:sdt>
        <w:sdtPr>
          <w:rPr>
            <w:rFonts w:eastAsiaTheme="minorEastAsia" w:cs="Times New Roman"/>
          </w:rPr>
          <w:id w:val="1800423103"/>
          <w:citation/>
        </w:sdtPr>
        <w:sdtContent>
          <w:r>
            <w:rPr>
              <w:rFonts w:eastAsiaTheme="minorEastAsia" w:cs="Times New Roman"/>
            </w:rPr>
            <w:fldChar w:fldCharType="begin"/>
          </w:r>
          <w:r w:rsidR="00324247">
            <w:rPr>
              <w:rFonts w:eastAsiaTheme="minorEastAsia" w:cs="Times New Roman"/>
            </w:rPr>
            <w:instrText xml:space="preserve">CITATION Per \l 1033 </w:instrText>
          </w:r>
          <w:r>
            <w:rPr>
              <w:rFonts w:eastAsiaTheme="minorEastAsia" w:cs="Times New Roman"/>
            </w:rPr>
            <w:fldChar w:fldCharType="separate"/>
          </w:r>
          <w:r w:rsidR="00324247" w:rsidRPr="00324247">
            <w:rPr>
              <w:rFonts w:eastAsiaTheme="minorEastAsia" w:cs="Times New Roman"/>
              <w:noProof/>
            </w:rPr>
            <w:t>[80]</w:t>
          </w:r>
          <w:r>
            <w:rPr>
              <w:rFonts w:eastAsiaTheme="minorEastAsia" w:cs="Times New Roman"/>
            </w:rPr>
            <w:fldChar w:fldCharType="end"/>
          </w:r>
        </w:sdtContent>
      </w:sdt>
      <w:r>
        <w:rPr>
          <w:rFonts w:eastAsiaTheme="minorEastAsia" w:cs="Times New Roman"/>
        </w:rPr>
        <w:t xml:space="preserve">, </w:t>
      </w:r>
      <w:sdt>
        <w:sdtPr>
          <w:rPr>
            <w:rFonts w:eastAsiaTheme="minorEastAsia" w:cs="Times New Roman"/>
          </w:rPr>
          <w:id w:val="-618447332"/>
          <w:citation/>
        </w:sdtPr>
        <w:sdtContent>
          <w:r>
            <w:rPr>
              <w:rFonts w:eastAsiaTheme="minorEastAsia" w:cs="Times New Roman"/>
            </w:rPr>
            <w:fldChar w:fldCharType="begin"/>
          </w:r>
          <w:r>
            <w:rPr>
              <w:rFonts w:eastAsiaTheme="minorEastAsia" w:cs="Times New Roman"/>
            </w:rPr>
            <w:instrText xml:space="preserve"> CITATION Bro152 \l 1033 </w:instrText>
          </w:r>
          <w:r>
            <w:rPr>
              <w:rFonts w:eastAsiaTheme="minorEastAsia" w:cs="Times New Roman"/>
            </w:rPr>
            <w:fldChar w:fldCharType="separate"/>
          </w:r>
          <w:r w:rsidR="005B55E8" w:rsidRPr="005B55E8">
            <w:rPr>
              <w:rFonts w:eastAsiaTheme="minorEastAsia" w:cs="Times New Roman"/>
              <w:noProof/>
            </w:rPr>
            <w:t>[81]</w:t>
          </w:r>
          <w:r>
            <w:rPr>
              <w:rFonts w:eastAsiaTheme="minorEastAsia" w:cs="Times New Roman"/>
            </w:rPr>
            <w:fldChar w:fldCharType="end"/>
          </w:r>
        </w:sdtContent>
      </w:sdt>
      <w:r>
        <w:rPr>
          <w:rFonts w:eastAsiaTheme="minorEastAsia" w:cs="Times New Roman"/>
        </w:rPr>
        <w:t xml:space="preserve">. </w:t>
      </w:r>
    </w:p>
    <w:p w14:paraId="2C7CADEF" w14:textId="5CB063B3" w:rsidR="00071F12" w:rsidRDefault="00071F12" w:rsidP="00F14C95">
      <w:pPr>
        <w:pStyle w:val="Heading3"/>
        <w:rPr>
          <w:rFonts w:eastAsiaTheme="minorEastAsia"/>
          <w:vertAlign w:val="subscript"/>
        </w:rPr>
      </w:pPr>
      <w:bookmarkStart w:id="21" w:name="_Toc55379245"/>
      <w:r>
        <w:rPr>
          <w:rFonts w:eastAsiaTheme="minorEastAsia"/>
        </w:rPr>
        <w:t>Non-fissile Inserts in UO</w:t>
      </w:r>
      <w:r w:rsidRPr="00071F12">
        <w:rPr>
          <w:rFonts w:eastAsiaTheme="minorEastAsia"/>
          <w:vertAlign w:val="subscript"/>
        </w:rPr>
        <w:t>2</w:t>
      </w:r>
      <w:bookmarkEnd w:id="21"/>
    </w:p>
    <w:p w14:paraId="7CF46BD6" w14:textId="73903AC4" w:rsidR="00071F12" w:rsidRDefault="00071F12" w:rsidP="00071F12">
      <w:pPr>
        <w:spacing w:line="360" w:lineRule="auto"/>
        <w:ind w:firstLine="720"/>
      </w:pPr>
      <w:r>
        <w:rPr>
          <w:rFonts w:eastAsiaTheme="minorEastAsia"/>
        </w:rPr>
        <w:t>A variety of UO</w:t>
      </w:r>
      <w:r w:rsidRPr="00071F12">
        <w:rPr>
          <w:rFonts w:eastAsiaTheme="minorEastAsia"/>
          <w:vertAlign w:val="subscript"/>
        </w:rPr>
        <w:t>2</w:t>
      </w:r>
      <w:r>
        <w:rPr>
          <w:rFonts w:eastAsiaTheme="minorEastAsia"/>
        </w:rPr>
        <w:t xml:space="preserve">-based composite fuels have been developed with the primary intention to increase heat transfer capabilities. Zhou and Zhou </w:t>
      </w:r>
      <w:sdt>
        <w:sdtPr>
          <w:rPr>
            <w:rFonts w:eastAsiaTheme="minorEastAsia"/>
          </w:rPr>
          <w:id w:val="1477802161"/>
          <w:citation/>
        </w:sdtPr>
        <w:sdtContent>
          <w:r>
            <w:rPr>
              <w:rFonts w:eastAsiaTheme="minorEastAsia"/>
            </w:rPr>
            <w:fldChar w:fldCharType="begin"/>
          </w:r>
          <w:r>
            <w:rPr>
              <w:rFonts w:eastAsiaTheme="minorEastAsia"/>
            </w:rPr>
            <w:instrText xml:space="preserve"> CITATION Zho181 \l 1033 </w:instrText>
          </w:r>
          <w:r>
            <w:rPr>
              <w:rFonts w:eastAsiaTheme="minorEastAsia"/>
            </w:rPr>
            <w:fldChar w:fldCharType="separate"/>
          </w:r>
          <w:r w:rsidR="005B55E8" w:rsidRPr="005B55E8">
            <w:rPr>
              <w:rFonts w:eastAsiaTheme="minorEastAsia"/>
              <w:noProof/>
            </w:rPr>
            <w:t>[9]</w:t>
          </w:r>
          <w:r>
            <w:rPr>
              <w:rFonts w:eastAsiaTheme="minorEastAsia"/>
            </w:rPr>
            <w:fldChar w:fldCharType="end"/>
          </w:r>
        </w:sdtContent>
      </w:sdt>
      <w:r>
        <w:rPr>
          <w:rFonts w:eastAsiaTheme="minorEastAsia"/>
        </w:rPr>
        <w:t xml:space="preserve"> have compiled a comprehensive review of composite fuels containing UO</w:t>
      </w:r>
      <w:r w:rsidRPr="00C47BD7">
        <w:rPr>
          <w:rFonts w:eastAsiaTheme="minorEastAsia"/>
          <w:vertAlign w:val="subscript"/>
        </w:rPr>
        <w:t>2</w:t>
      </w:r>
      <w:r>
        <w:rPr>
          <w:rFonts w:eastAsiaTheme="minorEastAsia"/>
        </w:rPr>
        <w:t xml:space="preserve"> and a non-fissile phase. Several examples non-fissile phases that have been studied in the past include </w:t>
      </w:r>
      <w:proofErr w:type="spellStart"/>
      <w:r>
        <w:rPr>
          <w:rFonts w:eastAsiaTheme="minorEastAsia"/>
        </w:rPr>
        <w:t>BeO</w:t>
      </w:r>
      <w:proofErr w:type="spellEnd"/>
      <w:r>
        <w:rPr>
          <w:rFonts w:eastAsiaTheme="minorEastAsia"/>
        </w:rPr>
        <w:t xml:space="preserve">, </w:t>
      </w:r>
      <w:proofErr w:type="spellStart"/>
      <w:r>
        <w:rPr>
          <w:rFonts w:eastAsiaTheme="minorEastAsia"/>
        </w:rPr>
        <w:t>SiC</w:t>
      </w:r>
      <w:proofErr w:type="spellEnd"/>
      <w:r>
        <w:rPr>
          <w:rFonts w:eastAsiaTheme="minorEastAsia"/>
        </w:rPr>
        <w:t xml:space="preserve">, carbon-based phases, Cr, and Mo. The driving motivation behind the use of these phases is increasing the thermal conductivity of the fuel in an LWR, the benefits of which were stated in Section </w:t>
      </w:r>
      <w:r>
        <w:rPr>
          <w:rFonts w:eastAsiaTheme="minorEastAsia"/>
        </w:rPr>
        <w:fldChar w:fldCharType="begin"/>
      </w:r>
      <w:r>
        <w:rPr>
          <w:rFonts w:eastAsiaTheme="minorEastAsia"/>
        </w:rPr>
        <w:instrText xml:space="preserve"> REF _Ref51154452 \n \h </w:instrText>
      </w:r>
      <w:r>
        <w:rPr>
          <w:rFonts w:eastAsiaTheme="minorEastAsia"/>
        </w:rPr>
      </w:r>
      <w:r>
        <w:rPr>
          <w:rFonts w:eastAsiaTheme="minorEastAsia"/>
        </w:rPr>
        <w:fldChar w:fldCharType="separate"/>
      </w:r>
      <w:r w:rsidR="006E7AAD">
        <w:rPr>
          <w:rFonts w:eastAsiaTheme="minorEastAsia"/>
        </w:rPr>
        <w:t>2.1.2</w:t>
      </w:r>
      <w:r>
        <w:rPr>
          <w:rFonts w:eastAsiaTheme="minorEastAsia"/>
        </w:rPr>
        <w:fldChar w:fldCharType="end"/>
      </w:r>
      <w:r>
        <w:rPr>
          <w:rFonts w:eastAsiaTheme="minorEastAsia"/>
        </w:rPr>
        <w:t xml:space="preserve">. To summarize, higher thermal conductivity leads to lower operating temperature, reduced energy storage, and shallower temperature gradients in the fuel. These characteristics enhance short-term accident tolerance and fission product </w:t>
      </w:r>
      <w:r>
        <w:rPr>
          <w:rFonts w:eastAsiaTheme="minorEastAsia"/>
        </w:rPr>
        <w:lastRenderedPageBreak/>
        <w:t xml:space="preserve">release, while also lowering the probability of PCIs. </w:t>
      </w:r>
      <w:r>
        <w:t xml:space="preserve">However, replacing fuel volume with a non-fissile material induces a neutronic penalty that likely must be compensated for with increased </w:t>
      </w:r>
      <w:r w:rsidRPr="00330839">
        <w:rPr>
          <w:vertAlign w:val="superscript"/>
        </w:rPr>
        <w:t>235</w:t>
      </w:r>
      <w:r>
        <w:t xml:space="preserve">U enrichment. </w:t>
      </w:r>
    </w:p>
    <w:p w14:paraId="0D2CD328" w14:textId="26B7CF26" w:rsidR="00071F12" w:rsidRDefault="00071F12" w:rsidP="00071F12">
      <w:pPr>
        <w:spacing w:line="360" w:lineRule="auto"/>
        <w:ind w:firstLine="720"/>
      </w:pPr>
      <w:r>
        <w:t xml:space="preserve">Though a number of potential high-thermal conductivity phases have been investigated, the study in this dissertation focuses on metallic Mo insert structures with the objective to quantify the impact of Mo inserts on PWR performance. Mo is focused on because of its excellent thermal conductivity </w:t>
      </w:r>
      <w:sdt>
        <w:sdtPr>
          <w:id w:val="122818200"/>
          <w:citation/>
        </w:sdtPr>
        <w:sdtContent>
          <w:r>
            <w:fldChar w:fldCharType="begin"/>
          </w:r>
          <w:r>
            <w:instrText xml:space="preserve"> CITATION Ras601 \l 1033 </w:instrText>
          </w:r>
          <w:r>
            <w:fldChar w:fldCharType="separate"/>
          </w:r>
          <w:r w:rsidR="005B55E8">
            <w:rPr>
              <w:noProof/>
            </w:rPr>
            <w:t>[82]</w:t>
          </w:r>
          <w:r>
            <w:fldChar w:fldCharType="end"/>
          </w:r>
        </w:sdtContent>
      </w:sdt>
      <w:r>
        <w:t xml:space="preserve"> </w:t>
      </w:r>
      <w:sdt>
        <w:sdtPr>
          <w:id w:val="1927837124"/>
          <w:citation/>
        </w:sdtPr>
        <w:sdtContent>
          <w:r>
            <w:fldChar w:fldCharType="begin"/>
          </w:r>
          <w:r>
            <w:instrText xml:space="preserve"> CITATION Buc19 \l 1033 </w:instrText>
          </w:r>
          <w:r>
            <w:fldChar w:fldCharType="separate"/>
          </w:r>
          <w:r w:rsidR="005B55E8">
            <w:rPr>
              <w:noProof/>
            </w:rPr>
            <w:t>[83]</w:t>
          </w:r>
          <w:r>
            <w:fldChar w:fldCharType="end"/>
          </w:r>
        </w:sdtContent>
      </w:sdt>
      <w:r>
        <w:t>, thermochemical compatibility with UO</w:t>
      </w:r>
      <w:r w:rsidRPr="00D47369">
        <w:rPr>
          <w:vertAlign w:val="subscript"/>
        </w:rPr>
        <w:t>2</w:t>
      </w:r>
      <w:r>
        <w:t xml:space="preserve"> </w:t>
      </w:r>
      <w:sdt>
        <w:sdtPr>
          <w:id w:val="1659651304"/>
          <w:citation/>
        </w:sdtPr>
        <w:sdtContent>
          <w:r>
            <w:fldChar w:fldCharType="begin"/>
          </w:r>
          <w:r>
            <w:instrText xml:space="preserve"> CITATION Buc19 \l 1033 </w:instrText>
          </w:r>
          <w:r>
            <w:fldChar w:fldCharType="separate"/>
          </w:r>
          <w:r w:rsidR="005B55E8">
            <w:rPr>
              <w:noProof/>
            </w:rPr>
            <w:t>[83]</w:t>
          </w:r>
          <w:r>
            <w:fldChar w:fldCharType="end"/>
          </w:r>
        </w:sdtContent>
      </w:sdt>
      <w:r>
        <w:t xml:space="preserve">, and resistance to swelling or other degradation under irradiation </w:t>
      </w:r>
      <w:sdt>
        <w:sdtPr>
          <w:id w:val="-1540358468"/>
          <w:citation/>
        </w:sdtPr>
        <w:sdtContent>
          <w:r>
            <w:fldChar w:fldCharType="begin"/>
          </w:r>
          <w:r w:rsidR="00324247">
            <w:instrText xml:space="preserve">CITATION Coc11 \l 1033 </w:instrText>
          </w:r>
          <w:r>
            <w:fldChar w:fldCharType="separate"/>
          </w:r>
          <w:r w:rsidR="00324247">
            <w:rPr>
              <w:noProof/>
            </w:rPr>
            <w:t>[84]</w:t>
          </w:r>
          <w:r>
            <w:fldChar w:fldCharType="end"/>
          </w:r>
        </w:sdtContent>
      </w:sdt>
      <w:r>
        <w:t xml:space="preserve">. Also, Mo has a melting point of 2,623°C </w:t>
      </w:r>
      <w:sdt>
        <w:sdtPr>
          <w:id w:val="-689675589"/>
          <w:citation/>
        </w:sdtPr>
        <w:sdtContent>
          <w:r>
            <w:fldChar w:fldCharType="begin"/>
          </w:r>
          <w:r>
            <w:instrText xml:space="preserve"> CITATION Kim15 \l 1033 </w:instrText>
          </w:r>
          <w:r>
            <w:fldChar w:fldCharType="separate"/>
          </w:r>
          <w:r w:rsidR="005B55E8">
            <w:rPr>
              <w:noProof/>
            </w:rPr>
            <w:t>[11]</w:t>
          </w:r>
          <w:r>
            <w:fldChar w:fldCharType="end"/>
          </w:r>
        </w:sdtContent>
      </w:sdt>
      <w:r>
        <w:t>, which is comparable with the melting point of fresh UO</w:t>
      </w:r>
      <w:r w:rsidRPr="00301E59">
        <w:rPr>
          <w:vertAlign w:val="subscript"/>
        </w:rPr>
        <w:t>2</w:t>
      </w:r>
      <w:r>
        <w:t xml:space="preserve"> at 2,850°C </w:t>
      </w:r>
      <w:sdt>
        <w:sdtPr>
          <w:id w:val="-1750032009"/>
          <w:citation/>
        </w:sdtPr>
        <w:sdtContent>
          <w:r>
            <w:fldChar w:fldCharType="begin"/>
          </w:r>
          <w:r>
            <w:instrText xml:space="preserve"> CITATION Man \l 1033 </w:instrText>
          </w:r>
          <w:r>
            <w:fldChar w:fldCharType="separate"/>
          </w:r>
          <w:r w:rsidR="005B55E8">
            <w:rPr>
              <w:noProof/>
            </w:rPr>
            <w:t>[69]</w:t>
          </w:r>
          <w:r>
            <w:fldChar w:fldCharType="end"/>
          </w:r>
        </w:sdtContent>
      </w:sdt>
      <w:r>
        <w:t>. Several studies have focused on the fabrication, thermal conductivity, and potential improvement in LWR heat transfer performance of UO</w:t>
      </w:r>
      <w:r w:rsidRPr="002B6D77">
        <w:rPr>
          <w:vertAlign w:val="subscript"/>
        </w:rPr>
        <w:t>2</w:t>
      </w:r>
      <w:r>
        <w:t xml:space="preserve"> that contains Mo, either as a structural insert or in a mixed form. Kim et al. </w:t>
      </w:r>
      <w:sdt>
        <w:sdtPr>
          <w:id w:val="176171557"/>
          <w:citation/>
        </w:sdtPr>
        <w:sdtContent>
          <w:r>
            <w:fldChar w:fldCharType="begin"/>
          </w:r>
          <w:r>
            <w:instrText xml:space="preserve">CITATION Kim15 \n  \l 1033 </w:instrText>
          </w:r>
          <w:r>
            <w:fldChar w:fldCharType="separate"/>
          </w:r>
          <w:r w:rsidR="005B55E8">
            <w:rPr>
              <w:noProof/>
            </w:rPr>
            <w:t>[11]</w:t>
          </w:r>
          <w:r>
            <w:fldChar w:fldCharType="end"/>
          </w:r>
        </w:sdtContent>
      </w:sdt>
      <w:r>
        <w:t xml:space="preserve"> fabricated UO</w:t>
      </w:r>
      <w:r w:rsidRPr="00E87386">
        <w:rPr>
          <w:vertAlign w:val="subscript"/>
        </w:rPr>
        <w:t>2</w:t>
      </w:r>
      <w:r>
        <w:t>-Mo pellets by sintering mixtures of UO</w:t>
      </w:r>
      <w:r w:rsidRPr="00E87386">
        <w:rPr>
          <w:vertAlign w:val="subscript"/>
        </w:rPr>
        <w:t>2</w:t>
      </w:r>
      <w:r>
        <w:t xml:space="preserve"> granules and Mo powder and then demonstrated the ability to create a continuous channel of Mo microcells that had a higher thermal conductivity than pure UO</w:t>
      </w:r>
      <w:r w:rsidRPr="00665F45">
        <w:rPr>
          <w:vertAlign w:val="subscript"/>
        </w:rPr>
        <w:t>2</w:t>
      </w:r>
      <w:r>
        <w:t xml:space="preserve">. </w:t>
      </w:r>
      <w:proofErr w:type="spellStart"/>
      <w:r>
        <w:t>Finkeldei</w:t>
      </w:r>
      <w:proofErr w:type="spellEnd"/>
      <w:r>
        <w:t xml:space="preserve"> et al. </w:t>
      </w:r>
      <w:sdt>
        <w:sdtPr>
          <w:id w:val="556200162"/>
          <w:citation/>
        </w:sdtPr>
        <w:sdtContent>
          <w:r>
            <w:fldChar w:fldCharType="begin"/>
          </w:r>
          <w:r w:rsidR="00324247">
            <w:instrText xml:space="preserve">CITATION Fin19 \n  \l 1033 </w:instrText>
          </w:r>
          <w:r>
            <w:fldChar w:fldCharType="separate"/>
          </w:r>
          <w:r w:rsidR="00324247">
            <w:rPr>
              <w:noProof/>
            </w:rPr>
            <w:t>[12]</w:t>
          </w:r>
          <w:r>
            <w:fldChar w:fldCharType="end"/>
          </w:r>
        </w:sdtContent>
      </w:sdt>
      <w:r>
        <w:t xml:space="preserve"> fabricated pellets of </w:t>
      </w:r>
      <w:r w:rsidRPr="00CD2F72">
        <w:t>UO</w:t>
      </w:r>
      <w:r w:rsidRPr="00CD2F72">
        <w:rPr>
          <w:vertAlign w:val="subscript"/>
        </w:rPr>
        <w:t>2</w:t>
      </w:r>
      <w:r>
        <w:t xml:space="preserve"> and Mo that did not contain a continuous network of Mo within the </w:t>
      </w:r>
      <w:r w:rsidRPr="00CD2F72">
        <w:t>UO</w:t>
      </w:r>
      <w:r w:rsidRPr="00CD2F72">
        <w:rPr>
          <w:vertAlign w:val="subscript"/>
        </w:rPr>
        <w:t>2</w:t>
      </w:r>
      <w:r w:rsidR="00E10A1A">
        <w:t xml:space="preserve">, but </w:t>
      </w:r>
      <w:r>
        <w:t xml:space="preserve">instead featured a dispersed network </w:t>
      </w:r>
      <w:r w:rsidR="00E10A1A">
        <w:t>and</w:t>
      </w:r>
      <w:r>
        <w:t xml:space="preserve"> still found increased thermal conductivity compared to pure </w:t>
      </w:r>
      <w:r w:rsidRPr="00CD2F72">
        <w:t>UO</w:t>
      </w:r>
      <w:r w:rsidRPr="00CD2F72">
        <w:rPr>
          <w:vertAlign w:val="subscript"/>
        </w:rPr>
        <w:t>2</w:t>
      </w:r>
      <w:r>
        <w:t xml:space="preserve">. Buckley, et al. </w:t>
      </w:r>
      <w:sdt>
        <w:sdtPr>
          <w:id w:val="1706450244"/>
          <w:citation/>
        </w:sdtPr>
        <w:sdtContent>
          <w:r>
            <w:fldChar w:fldCharType="begin"/>
          </w:r>
          <w:r>
            <w:instrText xml:space="preserve">CITATION Buc19 \n  \l 1033 </w:instrText>
          </w:r>
          <w:r>
            <w:fldChar w:fldCharType="separate"/>
          </w:r>
          <w:r w:rsidR="005B55E8">
            <w:rPr>
              <w:noProof/>
            </w:rPr>
            <w:t>[83]</w:t>
          </w:r>
          <w:r>
            <w:fldChar w:fldCharType="end"/>
          </w:r>
        </w:sdtContent>
      </w:sdt>
      <w:r>
        <w:t xml:space="preserve"> also developed UO</w:t>
      </w:r>
      <w:r w:rsidRPr="00150F48">
        <w:rPr>
          <w:vertAlign w:val="subscript"/>
        </w:rPr>
        <w:t>2</w:t>
      </w:r>
      <w:r>
        <w:t>-Mo fuel pellets by using spark plasma sintering to radially disperse Mo throughout the pellet. Both studies developed UO</w:t>
      </w:r>
      <w:r w:rsidRPr="00150F48">
        <w:rPr>
          <w:vertAlign w:val="subscript"/>
        </w:rPr>
        <w:t>2</w:t>
      </w:r>
      <w:r>
        <w:t xml:space="preserve">-Mo fuel pellets with 5 and 10% Mo by volume and measured similar thermal conductivities to each other. Medvedev and </w:t>
      </w:r>
      <w:proofErr w:type="spellStart"/>
      <w:r>
        <w:t>Mariani</w:t>
      </w:r>
      <w:proofErr w:type="spellEnd"/>
      <w:r>
        <w:t xml:space="preserve"> </w:t>
      </w:r>
      <w:sdt>
        <w:sdtPr>
          <w:id w:val="-811171476"/>
          <w:citation/>
        </w:sdtPr>
        <w:sdtContent>
          <w:r>
            <w:fldChar w:fldCharType="begin"/>
          </w:r>
          <w:r>
            <w:instrText xml:space="preserve">CITATION Med20 \n  \l 1033 </w:instrText>
          </w:r>
          <w:r>
            <w:fldChar w:fldCharType="separate"/>
          </w:r>
          <w:r w:rsidR="005B55E8">
            <w:rPr>
              <w:noProof/>
            </w:rPr>
            <w:t>[10]</w:t>
          </w:r>
          <w:r>
            <w:fldChar w:fldCharType="end"/>
          </w:r>
        </w:sdtContent>
      </w:sdt>
      <w:r>
        <w:t xml:space="preserve"> used the BISON code </w:t>
      </w:r>
      <w:sdt>
        <w:sdtPr>
          <w:id w:val="-9679383"/>
          <w:citation/>
        </w:sdtPr>
        <w:sdtContent>
          <w:r w:rsidR="00052418">
            <w:fldChar w:fldCharType="begin"/>
          </w:r>
          <w:r w:rsidR="00052418">
            <w:instrText xml:space="preserve"> CITATION Wil12 \l 1033 </w:instrText>
          </w:r>
          <w:r w:rsidR="00052418">
            <w:fldChar w:fldCharType="separate"/>
          </w:r>
          <w:r w:rsidR="005B55E8">
            <w:rPr>
              <w:noProof/>
            </w:rPr>
            <w:t>[19]</w:t>
          </w:r>
          <w:r w:rsidR="00052418">
            <w:fldChar w:fldCharType="end"/>
          </w:r>
        </w:sdtContent>
      </w:sdt>
      <w:r>
        <w:t xml:space="preserve"> to evaluate the thermal performance of Mo insert designs. In that study, a design that used alternating 50</w:t>
      </w:r>
      <w:r>
        <w:rPr>
          <w:rFonts w:eastAsiaTheme="minorEastAsia"/>
        </w:rPr>
        <w:t>-µm thick Mo disks and 0.95-mm thick UO</w:t>
      </w:r>
      <w:r w:rsidRPr="00F05CAA">
        <w:rPr>
          <w:rFonts w:eastAsiaTheme="minorEastAsia"/>
          <w:vertAlign w:val="subscript"/>
        </w:rPr>
        <w:t>2</w:t>
      </w:r>
      <w:r>
        <w:rPr>
          <w:rFonts w:eastAsiaTheme="minorEastAsia"/>
        </w:rPr>
        <w:t xml:space="preserve"> disks reduced the maximum fuel temperature by 995°C compared with regular UO</w:t>
      </w:r>
      <w:r w:rsidRPr="00722DA4">
        <w:rPr>
          <w:rFonts w:eastAsiaTheme="minorEastAsia"/>
          <w:vertAlign w:val="subscript"/>
        </w:rPr>
        <w:t>2</w:t>
      </w:r>
      <w:r>
        <w:rPr>
          <w:rFonts w:eastAsiaTheme="minorEastAsia"/>
        </w:rPr>
        <w:t xml:space="preserve"> at a set linear heating rate of 500 W/cm. </w:t>
      </w:r>
    </w:p>
    <w:p w14:paraId="75D08514" w14:textId="08233249" w:rsidR="009777A2" w:rsidRPr="006F1CC7" w:rsidRDefault="00071F12" w:rsidP="006F1CC7">
      <w:pPr>
        <w:spacing w:line="360" w:lineRule="auto"/>
      </w:pPr>
      <w:r>
        <w:tab/>
        <w:t>Although its material properties and previous studies in the literature justify its use as an insert material from a heat transfer standpoint, less attention has been given to the effect of Mo inserts from a neutronic standpoint. Replacing fuel meat with a non-fissile material will reduce achievable cycle length, and Mo has a large neutron capture cross section in the resonance region, as shown by Brown et al</w:t>
      </w:r>
      <w:r w:rsidR="00122BCC">
        <w:t xml:space="preserve"> </w:t>
      </w:r>
      <w:sdt>
        <w:sdtPr>
          <w:id w:val="1511797898"/>
          <w:citation/>
        </w:sdtPr>
        <w:sdtContent>
          <w:r w:rsidR="00122BCC">
            <w:fldChar w:fldCharType="begin"/>
          </w:r>
          <w:r w:rsidR="00122BCC">
            <w:instrText xml:space="preserve"> CITATION Bro151 \l 1033 </w:instrText>
          </w:r>
          <w:r w:rsidR="00122BCC">
            <w:fldChar w:fldCharType="separate"/>
          </w:r>
          <w:r w:rsidR="005B55E8">
            <w:rPr>
              <w:noProof/>
            </w:rPr>
            <w:t>[26]</w:t>
          </w:r>
          <w:r w:rsidR="00122BCC">
            <w:fldChar w:fldCharType="end"/>
          </w:r>
        </w:sdtContent>
      </w:sdt>
      <w:r>
        <w:t xml:space="preserve">. There is currently a </w:t>
      </w:r>
      <w:r>
        <w:lastRenderedPageBreak/>
        <w:t>gap in the understanding of how these inserts would impact neutronic performance and safety characteristics. Further, the use of advanced additive manufacturing techniques opens the doorway for a wide range of potential inserts to be fabricated. There is currently little understanding on how to optimize the geometry of the insert to maximize heat transfer and neutronic performance. The study of UO</w:t>
      </w:r>
      <w:r w:rsidRPr="00071F12">
        <w:rPr>
          <w:vertAlign w:val="subscript"/>
        </w:rPr>
        <w:t>2</w:t>
      </w:r>
      <w:r>
        <w:t xml:space="preserve"> with Mo inserts in </w:t>
      </w:r>
      <w:r>
        <w:fldChar w:fldCharType="begin"/>
      </w:r>
      <w:r>
        <w:instrText xml:space="preserve"> REF _Ref49782016 \n \h </w:instrText>
      </w:r>
      <w:r>
        <w:fldChar w:fldCharType="separate"/>
      </w:r>
      <w:r w:rsidR="006E7AAD">
        <w:t>CHAPTER 6</w:t>
      </w:r>
      <w:r>
        <w:fldChar w:fldCharType="end"/>
      </w:r>
      <w:r>
        <w:t xml:space="preserve"> aims to fill both of these knowledge gaps. </w:t>
      </w:r>
    </w:p>
    <w:p w14:paraId="3F01E521" w14:textId="04D177BD" w:rsidR="008D37C2" w:rsidRDefault="00562443" w:rsidP="009200A8">
      <w:pPr>
        <w:pStyle w:val="Heading2"/>
      </w:pPr>
      <w:bookmarkStart w:id="22" w:name="_Toc55379246"/>
      <w:r w:rsidRPr="00F202F4">
        <w:t>Review of Accident and Safety-Related Concepts</w:t>
      </w:r>
      <w:bookmarkEnd w:id="22"/>
    </w:p>
    <w:p w14:paraId="50194E41" w14:textId="635A9045" w:rsidR="008D37C2" w:rsidRPr="008D37C2" w:rsidRDefault="008D37C2" w:rsidP="00071F12">
      <w:pPr>
        <w:spacing w:line="360" w:lineRule="auto"/>
        <w:ind w:firstLine="720"/>
      </w:pPr>
      <w:r>
        <w:t>Several accident and safety-related concepts that are pertinent to the ATF concepts studie</w:t>
      </w:r>
      <w:r w:rsidR="0009193D">
        <w:t>s</w:t>
      </w:r>
      <w:r>
        <w:t xml:space="preserve"> in this dissertation are detailed in this section. Specifically,</w:t>
      </w:r>
      <w:r w:rsidR="004B7D76">
        <w:t xml:space="preserve"> RTCs </w:t>
      </w:r>
      <w:r>
        <w:t xml:space="preserve">and the </w:t>
      </w:r>
      <w:r w:rsidR="00E10A1A">
        <w:t>RIA,</w:t>
      </w:r>
      <w:r>
        <w:t xml:space="preserve"> a type of DBA, are discussed. </w:t>
      </w:r>
      <w:r w:rsidR="0009193D">
        <w:t xml:space="preserve">CHF, a potential repercussion of an RIA, is also discussed. </w:t>
      </w:r>
      <w:r>
        <w:t xml:space="preserve">RTC calculations are carried out for both the </w:t>
      </w:r>
      <w:proofErr w:type="spellStart"/>
      <w:r>
        <w:t>ThN</w:t>
      </w:r>
      <w:proofErr w:type="spellEnd"/>
      <w:r>
        <w:t>-UN and UO</w:t>
      </w:r>
      <w:r w:rsidRPr="008D37C2">
        <w:rPr>
          <w:vertAlign w:val="subscript"/>
        </w:rPr>
        <w:t>2</w:t>
      </w:r>
      <w:r>
        <w:t xml:space="preserve">-Mo fuel forms in </w:t>
      </w:r>
      <w:r>
        <w:fldChar w:fldCharType="begin"/>
      </w:r>
      <w:r>
        <w:instrText xml:space="preserve"> REF _Ref49782002 \n \h </w:instrText>
      </w:r>
      <w:r>
        <w:fldChar w:fldCharType="separate"/>
      </w:r>
      <w:r w:rsidR="006E7AAD">
        <w:t>CHAPTER 5</w:t>
      </w:r>
      <w:r>
        <w:fldChar w:fldCharType="end"/>
      </w:r>
      <w:r>
        <w:t xml:space="preserve"> and </w:t>
      </w:r>
      <w:r>
        <w:fldChar w:fldCharType="begin"/>
      </w:r>
      <w:r>
        <w:instrText xml:space="preserve"> REF _Ref49782016 \r \h </w:instrText>
      </w:r>
      <w:r>
        <w:fldChar w:fldCharType="separate"/>
      </w:r>
      <w:r w:rsidR="006E7AAD">
        <w:t>CHAPTER 6</w:t>
      </w:r>
      <w:r>
        <w:fldChar w:fldCharType="end"/>
      </w:r>
      <w:r>
        <w:t xml:space="preserve">, whereas RIAs </w:t>
      </w:r>
      <w:r w:rsidR="0009193D">
        <w:t xml:space="preserve">and CHF </w:t>
      </w:r>
      <w:r>
        <w:t xml:space="preserve">are focused on in the analysis of </w:t>
      </w:r>
      <w:proofErr w:type="spellStart"/>
      <w:r>
        <w:t>FeCrAl</w:t>
      </w:r>
      <w:proofErr w:type="spellEnd"/>
      <w:r>
        <w:t xml:space="preserve"> cladding in </w:t>
      </w:r>
      <w:r>
        <w:fldChar w:fldCharType="begin"/>
      </w:r>
      <w:r>
        <w:instrText xml:space="preserve"> REF _Ref49782072 \r \h </w:instrText>
      </w:r>
      <w:r>
        <w:fldChar w:fldCharType="separate"/>
      </w:r>
      <w:r w:rsidR="006E7AAD">
        <w:t>CHAPTER 3</w:t>
      </w:r>
      <w:r>
        <w:fldChar w:fldCharType="end"/>
      </w:r>
      <w:r>
        <w:t>.</w:t>
      </w:r>
    </w:p>
    <w:p w14:paraId="141FB6F0" w14:textId="33343EAB" w:rsidR="008D37C2" w:rsidRPr="00F202F4" w:rsidRDefault="008D37C2" w:rsidP="00F14C95">
      <w:pPr>
        <w:pStyle w:val="Heading3"/>
      </w:pPr>
      <w:bookmarkStart w:id="23" w:name="_Ref51238855"/>
      <w:bookmarkStart w:id="24" w:name="_Toc55379247"/>
      <w:r w:rsidRPr="00F202F4">
        <w:t xml:space="preserve">Reactivity </w:t>
      </w:r>
      <w:r>
        <w:t xml:space="preserve">Temperature </w:t>
      </w:r>
      <w:r w:rsidRPr="00F202F4">
        <w:t>Coefficients</w:t>
      </w:r>
      <w:bookmarkEnd w:id="23"/>
      <w:bookmarkEnd w:id="24"/>
      <w:r w:rsidRPr="00F202F4">
        <w:t xml:space="preserve"> </w:t>
      </w:r>
    </w:p>
    <w:p w14:paraId="1FB9E25E" w14:textId="6E549B37" w:rsidR="008D37C2" w:rsidRDefault="008D37C2" w:rsidP="008D37C2">
      <w:pPr>
        <w:spacing w:line="360" w:lineRule="auto"/>
        <w:ind w:firstLine="720"/>
      </w:pPr>
      <w:r>
        <w:t xml:space="preserve">RTCs are the basis for the mechanism of </w:t>
      </w:r>
      <w:r w:rsidR="0009193D">
        <w:t>thermal</w:t>
      </w:r>
      <w:r>
        <w:t xml:space="preserve"> feedback in which changes in reactor conditions have an impact on the reactivity, and therefore the overall power level, of the reactor. </w:t>
      </w:r>
      <w:r w:rsidR="00071F12">
        <w:t>They are an important measure related to the safety of nuclear reactors</w:t>
      </w:r>
      <w:r w:rsidR="005B27C8">
        <w:t xml:space="preserve"> </w:t>
      </w:r>
      <w:sdt>
        <w:sdtPr>
          <w:id w:val="-1311699067"/>
          <w:citation/>
        </w:sdtPr>
        <w:sdtContent>
          <w:r w:rsidR="005B27C8">
            <w:fldChar w:fldCharType="begin"/>
          </w:r>
          <w:r w:rsidR="00502ADF">
            <w:instrText xml:space="preserve">CITATION Lam01 \l 1033 </w:instrText>
          </w:r>
          <w:r w:rsidR="005B27C8">
            <w:fldChar w:fldCharType="separate"/>
          </w:r>
          <w:r w:rsidR="00502ADF">
            <w:rPr>
              <w:noProof/>
            </w:rPr>
            <w:t>[85]</w:t>
          </w:r>
          <w:r w:rsidR="005B27C8">
            <w:fldChar w:fldCharType="end"/>
          </w:r>
        </w:sdtContent>
      </w:sdt>
      <w:r w:rsidR="00071F12">
        <w:t xml:space="preserve">. </w:t>
      </w:r>
      <w:r>
        <w:t xml:space="preserve">Temperature feedback is the first-order feedback mechanism in a nuclear reactor </w:t>
      </w:r>
      <w:sdt>
        <w:sdtPr>
          <w:id w:val="1816064428"/>
          <w:citation/>
        </w:sdtPr>
        <w:sdtContent>
          <w:r>
            <w:fldChar w:fldCharType="begin"/>
          </w:r>
          <w:r>
            <w:instrText xml:space="preserve"> CITATION Dud76 \l 1033 </w:instrText>
          </w:r>
          <w:r>
            <w:fldChar w:fldCharType="separate"/>
          </w:r>
          <w:r w:rsidR="005B55E8">
            <w:rPr>
              <w:noProof/>
            </w:rPr>
            <w:t>[86]</w:t>
          </w:r>
          <w:r>
            <w:fldChar w:fldCharType="end"/>
          </w:r>
        </w:sdtContent>
      </w:sdt>
      <w:r>
        <w:t xml:space="preserve">, and temperature coefficients of reactivity are typically characterized for the fuel and moderator in an LWR. </w:t>
      </w:r>
      <w:r w:rsidR="00071F12">
        <w:t xml:space="preserve">Signified by </w:t>
      </w:r>
      <m:oMath>
        <m:sSub>
          <m:sSubPr>
            <m:ctrlPr>
              <w:rPr>
                <w:rFonts w:ascii="Cambria Math" w:hAnsi="Cambria Math"/>
                <w:i/>
              </w:rPr>
            </m:ctrlPr>
          </m:sSubPr>
          <m:e>
            <m:r>
              <w:rPr>
                <w:rFonts w:ascii="Cambria Math" w:hAnsi="Cambria Math"/>
              </w:rPr>
              <m:t>α</m:t>
            </m:r>
          </m:e>
          <m:sub>
            <m:r>
              <w:rPr>
                <w:rFonts w:ascii="Cambria Math" w:hAnsi="Cambria Math"/>
              </w:rPr>
              <m:t>T</m:t>
            </m:r>
          </m:sub>
        </m:sSub>
      </m:oMath>
      <w:r w:rsidR="00071F12">
        <w:rPr>
          <w:rFonts w:eastAsiaTheme="minorEastAsia"/>
        </w:rPr>
        <w:t>, RTCs describe the change in reactivity per change in temperature</w:t>
      </w:r>
      <w:r>
        <w:t xml:space="preserve">. This is shown in Equation (2) for a generic material </w:t>
      </w:r>
      <w:r>
        <w:rPr>
          <w:i/>
          <w:iCs/>
        </w:rPr>
        <w:t>j</w:t>
      </w:r>
      <w:r>
        <w:t xml:space="preserve">, which could denote fuel, moderator, or another core component. RTCs are </w:t>
      </w:r>
      <w:r w:rsidR="00E10A1A">
        <w:t xml:space="preserve">typically </w:t>
      </w:r>
      <w:r>
        <w:t>required to be negative so that an increase in temperature leads to a decrease in reactor power, giving the reactor inherent stability. If the reactivity coefficient were positive, an increase in temperature would lead to an increase in power, which would further increase the temperature and lead to an unstable reactor.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496"/>
      </w:tblGrid>
      <w:tr w:rsidR="008D37C2" w14:paraId="60F06C78" w14:textId="77777777" w:rsidTr="00332033">
        <w:tc>
          <w:tcPr>
            <w:tcW w:w="8365" w:type="dxa"/>
            <w:vAlign w:val="center"/>
          </w:tcPr>
          <w:p w14:paraId="392DE712" w14:textId="77777777" w:rsidR="008D37C2" w:rsidRDefault="00A11185" w:rsidP="00332033">
            <w:pPr>
              <w:spacing w:line="360" w:lineRule="auto"/>
              <w:jc w:val="center"/>
            </w:pPr>
            <m:oMathPara>
              <m:oMath>
                <m:sSub>
                  <m:sSubPr>
                    <m:ctrlPr>
                      <w:rPr>
                        <w:rFonts w:ascii="Cambria Math" w:hAnsi="Cambria Math"/>
                        <w:i/>
                      </w:rPr>
                    </m:ctrlPr>
                  </m:sSubPr>
                  <m:e>
                    <m:r>
                      <w:rPr>
                        <w:rFonts w:ascii="Cambria Math" w:hAnsi="Cambria Math"/>
                      </w:rPr>
                      <m:t>α</m:t>
                    </m:r>
                  </m:e>
                  <m:sub>
                    <m:r>
                      <w:rPr>
                        <w:rFonts w:ascii="Cambria Math" w:hAnsi="Cambria Math"/>
                      </w:rPr>
                      <m:t>T,j</m:t>
                    </m:r>
                  </m:sub>
                </m:sSub>
                <m:r>
                  <w:rPr>
                    <w:rFonts w:ascii="Cambria Math" w:hAnsi="Cambria Math"/>
                  </w:rPr>
                  <m:t>=</m:t>
                </m:r>
                <m:f>
                  <m:fPr>
                    <m:ctrlPr>
                      <w:rPr>
                        <w:rFonts w:ascii="Cambria Math" w:hAnsi="Cambria Math"/>
                        <w:i/>
                      </w:rPr>
                    </m:ctrlPr>
                  </m:fPr>
                  <m:num>
                    <m:r>
                      <w:rPr>
                        <w:rFonts w:ascii="Cambria Math" w:hAnsi="Cambria Math"/>
                      </w:rPr>
                      <m:t>∂ρ</m:t>
                    </m:r>
                  </m:num>
                  <m:den>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en>
                </m:f>
              </m:oMath>
            </m:oMathPara>
          </w:p>
        </w:tc>
        <w:tc>
          <w:tcPr>
            <w:tcW w:w="265" w:type="dxa"/>
            <w:vAlign w:val="center"/>
          </w:tcPr>
          <w:p w14:paraId="31067CD9" w14:textId="77777777" w:rsidR="008D37C2" w:rsidRDefault="008D37C2" w:rsidP="00332033">
            <w:pPr>
              <w:spacing w:line="360" w:lineRule="auto"/>
              <w:jc w:val="center"/>
            </w:pPr>
            <w:r>
              <w:t>(2)</w:t>
            </w:r>
          </w:p>
        </w:tc>
      </w:tr>
    </w:tbl>
    <w:p w14:paraId="027E170E" w14:textId="1D3D5A35" w:rsidR="008D37C2" w:rsidRDefault="008D37C2" w:rsidP="008D37C2">
      <w:pPr>
        <w:spacing w:line="360" w:lineRule="auto"/>
      </w:pPr>
      <w:r>
        <w:lastRenderedPageBreak/>
        <w:tab/>
        <w:t xml:space="preserve">In nuclear fuel, the temperature feedback is dominated by the nuclear Doppler effect, in which the width of cross section resonances in heavy nuclei broadens as temperature increases </w:t>
      </w:r>
      <w:sdt>
        <w:sdtPr>
          <w:id w:val="-1161225176"/>
          <w:citation/>
        </w:sdtPr>
        <w:sdtContent>
          <w:r>
            <w:fldChar w:fldCharType="begin"/>
          </w:r>
          <w:r w:rsidR="00502ADF">
            <w:instrText xml:space="preserve">CITATION Lam01 \l 1033 </w:instrText>
          </w:r>
          <w:r>
            <w:fldChar w:fldCharType="separate"/>
          </w:r>
          <w:r w:rsidR="00502ADF">
            <w:rPr>
              <w:noProof/>
            </w:rPr>
            <w:t>[85]</w:t>
          </w:r>
          <w:r>
            <w:fldChar w:fldCharType="end"/>
          </w:r>
        </w:sdtContent>
      </w:sdt>
      <w:r>
        <w:t xml:space="preserve">. The Doppler effect is quantified using the Doppler coefficient, also known as the fuel temperature coefficient (FTC). This phenomenon increases the likelihood of resonance absorption and thus leads to a decrease in reactivity. </w:t>
      </w:r>
    </w:p>
    <w:p w14:paraId="3A47374C" w14:textId="4F2F34BF" w:rsidR="008D37C2" w:rsidRDefault="008D37C2" w:rsidP="008D37C2">
      <w:pPr>
        <w:spacing w:line="360" w:lineRule="auto"/>
      </w:pPr>
      <w:r>
        <w:tab/>
        <w:t xml:space="preserve"> In LWRs, the moderator temperature coefficient (MTC) </w:t>
      </w:r>
      <w:proofErr w:type="gramStart"/>
      <w:r>
        <w:t>takes into account</w:t>
      </w:r>
      <w:proofErr w:type="gramEnd"/>
      <w:r>
        <w:t xml:space="preserve"> changes in reactivity due to temperature changes and density changes, since the density of water is strongly dependent on its temperature. For water reactors, the change in moderator density is the primary contributor to the MTC because as the density of the water decreases, moderating ability is lost. The decrease in moderation leads to increased resonance absorption and neutron leakage rates. MTCs are typically negative in LWRs, although they become less negative with the addition of a chemical shim, such as soluble boron, because the expansion of the water with an increase in temperature also expels some of the chemical shim. The addition of too much chemical shim can make the MTC positive in an LWR. </w:t>
      </w:r>
    </w:p>
    <w:p w14:paraId="592135D4" w14:textId="7F9E6751" w:rsidR="008D37C2" w:rsidRDefault="008D37C2" w:rsidP="008D37C2">
      <w:pPr>
        <w:spacing w:line="360" w:lineRule="auto"/>
      </w:pPr>
      <w:r>
        <w:tab/>
        <w:t xml:space="preserve">Other reactivity-related values of interest often calculated for LWRs are the soluble boron coefficient (SBC) and control rod worth. The SBC, which is only relevant for PWRs, is the ratio of the change of reactivity to the change in boron concentration, often in units of ppm, in the coolant. The SBC is always negative because an increase in boron concentration reduces the thermal utilization factor and decreases reactivity. Control rod worth is equivalent to the change in the multiplication factor when the control rod goes from fully withdrawn to fully inserted. </w:t>
      </w:r>
    </w:p>
    <w:p w14:paraId="460406F6" w14:textId="3FFA2B87" w:rsidR="00562443" w:rsidRPr="00F202F4" w:rsidRDefault="008D37C2" w:rsidP="008D37C2">
      <w:pPr>
        <w:spacing w:line="360" w:lineRule="auto"/>
        <w:ind w:firstLine="720"/>
      </w:pPr>
      <w:r>
        <w:t xml:space="preserve">Control rod </w:t>
      </w:r>
      <w:proofErr w:type="spellStart"/>
      <w:r>
        <w:t>worths</w:t>
      </w:r>
      <w:proofErr w:type="spellEnd"/>
      <w:r>
        <w:t xml:space="preserve"> are useful for calculating the shutdown margin of a reactor, which is defined to be the degree of subcriticality of the core when all control elements are fully inserted. Two caveats to that definition are used for licensing reactors: the shutdown margin must be calculated at ambient conditions, which is the most reactive core state, and with the highest-worth rod in the fully withdrawn position </w:t>
      </w:r>
      <w:sdt>
        <w:sdtPr>
          <w:id w:val="406271580"/>
          <w:citation/>
        </w:sdtPr>
        <w:sdtContent>
          <w:r>
            <w:fldChar w:fldCharType="begin"/>
          </w:r>
          <w:r>
            <w:instrText xml:space="preserve"> CITATION Dud76 \l 1033 </w:instrText>
          </w:r>
          <w:r>
            <w:fldChar w:fldCharType="separate"/>
          </w:r>
          <w:r w:rsidR="005B55E8">
            <w:rPr>
              <w:noProof/>
            </w:rPr>
            <w:t>[86]</w:t>
          </w:r>
          <w:r>
            <w:fldChar w:fldCharType="end"/>
          </w:r>
        </w:sdtContent>
      </w:sdt>
      <w:r>
        <w:t xml:space="preserve">. This definition provides an extra margin of safety when licensing reactors for operation. </w:t>
      </w:r>
    </w:p>
    <w:p w14:paraId="47D99FF4" w14:textId="61145A5F" w:rsidR="00562443" w:rsidRPr="00F202F4" w:rsidRDefault="00562443" w:rsidP="00F14C95">
      <w:pPr>
        <w:pStyle w:val="Heading3"/>
      </w:pPr>
      <w:bookmarkStart w:id="25" w:name="_Ref49500056"/>
      <w:bookmarkStart w:id="26" w:name="_Toc55379248"/>
      <w:r w:rsidRPr="00F202F4">
        <w:lastRenderedPageBreak/>
        <w:t>Reactivity</w:t>
      </w:r>
      <w:r w:rsidR="008802AC">
        <w:t>-</w:t>
      </w:r>
      <w:r w:rsidRPr="00F202F4">
        <w:t xml:space="preserve">Initiated Accidents and </w:t>
      </w:r>
      <w:bookmarkEnd w:id="25"/>
      <w:r w:rsidR="0009193D">
        <w:t>Critical Heat Flux</w:t>
      </w:r>
      <w:bookmarkEnd w:id="26"/>
    </w:p>
    <w:p w14:paraId="4901278A" w14:textId="43D75955" w:rsidR="00331318" w:rsidRDefault="008D37C2" w:rsidP="0072023B">
      <w:pPr>
        <w:spacing w:line="360" w:lineRule="auto"/>
        <w:ind w:firstLine="720"/>
      </w:pPr>
      <w:r>
        <w:t xml:space="preserve">RIAs are a postulated accident </w:t>
      </w:r>
      <w:r w:rsidR="006D2E73">
        <w:t xml:space="preserve">scenario </w:t>
      </w:r>
      <w:r>
        <w:t xml:space="preserve">in an LWR that primarily takes the form of a control rod ejection in a PWR or a control blade drop in a BWR. The rapid ejection of a control rod inserts a large amount of positive reactivity in the core, which causes a power excursion. The power excursion is </w:t>
      </w:r>
      <w:r w:rsidR="0009193D">
        <w:t>turned around by the thermal feedback effect, resulting in a wave-shaped power pulse</w:t>
      </w:r>
      <w:r w:rsidR="006D2E73">
        <w:t xml:space="preserve"> that drastically increases core temperatures</w:t>
      </w:r>
      <w:r w:rsidR="0009193D">
        <w:t>. RIAs</w:t>
      </w:r>
      <w:r>
        <w:t xml:space="preserve"> can be broken down into </w:t>
      </w:r>
      <w:r w:rsidR="008802AC" w:rsidRPr="00627B1E">
        <w:t xml:space="preserve">low-temperature and high-temperature phases </w:t>
      </w:r>
      <w:sdt>
        <w:sdtPr>
          <w:id w:val="-570971010"/>
          <w:citation/>
        </w:sdtPr>
        <w:sdtContent>
          <w:r w:rsidR="008802AC" w:rsidRPr="00627B1E">
            <w:fldChar w:fldCharType="begin"/>
          </w:r>
          <w:r w:rsidR="008802AC">
            <w:instrText xml:space="preserve">CITATION Placeholder3 \l 1033 </w:instrText>
          </w:r>
          <w:r w:rsidR="008802AC" w:rsidRPr="00627B1E">
            <w:fldChar w:fldCharType="separate"/>
          </w:r>
          <w:r w:rsidR="005B55E8">
            <w:rPr>
              <w:noProof/>
            </w:rPr>
            <w:t>[87]</w:t>
          </w:r>
          <w:r w:rsidR="008802AC" w:rsidRPr="00627B1E">
            <w:fldChar w:fldCharType="end"/>
          </w:r>
        </w:sdtContent>
      </w:sdt>
      <w:r w:rsidR="008802AC" w:rsidRPr="00627B1E">
        <w:t xml:space="preserve">. </w:t>
      </w:r>
      <w:r w:rsidR="0009193D">
        <w:t xml:space="preserve">A </w:t>
      </w:r>
      <w:r w:rsidR="002154C4">
        <w:t>depiction of</w:t>
      </w:r>
      <w:r w:rsidR="0009193D">
        <w:t xml:space="preserve"> the event </w:t>
      </w:r>
      <w:r w:rsidR="006D2E73">
        <w:t xml:space="preserve">in a PWR </w:t>
      </w:r>
      <w:r w:rsidR="0009193D">
        <w:t xml:space="preserve">is provided in </w:t>
      </w:r>
      <w:r w:rsidR="0072023B">
        <w:fldChar w:fldCharType="begin"/>
      </w:r>
      <w:r w:rsidR="0072023B">
        <w:instrText xml:space="preserve"> REF _Ref52284919 \h </w:instrText>
      </w:r>
      <w:r w:rsidR="0072023B">
        <w:fldChar w:fldCharType="separate"/>
      </w:r>
      <w:r w:rsidR="006E7AAD">
        <w:t xml:space="preserve">Figure </w:t>
      </w:r>
      <w:r w:rsidR="006E7AAD">
        <w:rPr>
          <w:noProof/>
        </w:rPr>
        <w:t>1</w:t>
      </w:r>
      <w:r w:rsidR="0072023B">
        <w:fldChar w:fldCharType="end"/>
      </w:r>
      <w:r w:rsidR="0072023B">
        <w:t xml:space="preserve"> </w:t>
      </w:r>
      <w:sdt>
        <w:sdtPr>
          <w:id w:val="142472543"/>
          <w:citation/>
        </w:sdtPr>
        <w:sdtContent>
          <w:r w:rsidR="0009193D">
            <w:fldChar w:fldCharType="begin"/>
          </w:r>
          <w:r w:rsidR="0009193D">
            <w:instrText xml:space="preserve"> CITATION Jap20 \l 1033 </w:instrText>
          </w:r>
          <w:r w:rsidR="0009193D">
            <w:fldChar w:fldCharType="separate"/>
          </w:r>
          <w:r w:rsidR="005B55E8">
            <w:rPr>
              <w:noProof/>
            </w:rPr>
            <w:t>[88]</w:t>
          </w:r>
          <w:r w:rsidR="0009193D">
            <w:fldChar w:fldCharType="end"/>
          </w:r>
        </w:sdtContent>
      </w:sdt>
      <w:r w:rsidR="0009193D">
        <w:t xml:space="preserve">. </w:t>
      </w:r>
    </w:p>
    <w:p w14:paraId="5E2EC7EA" w14:textId="4D98586B" w:rsidR="00331318" w:rsidRPr="008D37C2" w:rsidRDefault="00331318" w:rsidP="00331318">
      <w:pPr>
        <w:spacing w:line="360" w:lineRule="auto"/>
        <w:ind w:firstLine="720"/>
      </w:pPr>
      <w:r>
        <w:t>During the</w:t>
      </w:r>
      <w:r w:rsidRPr="002C25CA">
        <w:rPr>
          <w:szCs w:val="28"/>
        </w:rPr>
        <w:t xml:space="preserve"> low-temperature phase</w:t>
      </w:r>
      <w:r>
        <w:rPr>
          <w:szCs w:val="28"/>
        </w:rPr>
        <w:t>,</w:t>
      </w:r>
      <w:r w:rsidRPr="002C25CA">
        <w:rPr>
          <w:szCs w:val="28"/>
        </w:rPr>
        <w:t xml:space="preserve"> there is rapid energy deposition into the fuel pellets but on a timescale small enough that heat has not yet transferred to the cladding. </w:t>
      </w:r>
      <w:r>
        <w:rPr>
          <w:szCs w:val="28"/>
        </w:rPr>
        <w:t>Retention of heat in</w:t>
      </w:r>
      <w:r w:rsidRPr="002C25CA">
        <w:rPr>
          <w:szCs w:val="28"/>
        </w:rPr>
        <w:t xml:space="preserve"> the fuel pellet </w:t>
      </w:r>
      <w:r>
        <w:rPr>
          <w:szCs w:val="28"/>
        </w:rPr>
        <w:t xml:space="preserve">causes </w:t>
      </w:r>
      <w:r w:rsidRPr="002C25CA">
        <w:rPr>
          <w:szCs w:val="28"/>
        </w:rPr>
        <w:t xml:space="preserve">rapid </w:t>
      </w:r>
      <w:r>
        <w:rPr>
          <w:szCs w:val="28"/>
        </w:rPr>
        <w:t xml:space="preserve">thermal </w:t>
      </w:r>
      <w:r w:rsidRPr="002C25CA">
        <w:rPr>
          <w:szCs w:val="28"/>
        </w:rPr>
        <w:t>expan</w:t>
      </w:r>
      <w:r>
        <w:rPr>
          <w:szCs w:val="28"/>
        </w:rPr>
        <w:t>sion,</w:t>
      </w:r>
      <w:r w:rsidRPr="002C25CA">
        <w:rPr>
          <w:szCs w:val="28"/>
        </w:rPr>
        <w:t xml:space="preserve"> and </w:t>
      </w:r>
      <w:r>
        <w:rPr>
          <w:szCs w:val="28"/>
        </w:rPr>
        <w:t xml:space="preserve">the pellet </w:t>
      </w:r>
      <w:r w:rsidRPr="002C25CA">
        <w:rPr>
          <w:szCs w:val="28"/>
        </w:rPr>
        <w:t xml:space="preserve">contacts the cladding inner wall. </w:t>
      </w:r>
      <w:r w:rsidRPr="00627B1E">
        <w:t>This is the phase that causes PCMI because the fuel pellet expands on a millisecond time scale and contacts the cladding</w:t>
      </w:r>
      <w:r w:rsidR="00122BCC">
        <w:t xml:space="preserve"> </w:t>
      </w:r>
      <w:sdt>
        <w:sdtPr>
          <w:id w:val="1797797161"/>
          <w:citation/>
        </w:sdtPr>
        <w:sdtContent>
          <w:r w:rsidR="00122BCC">
            <w:fldChar w:fldCharType="begin"/>
          </w:r>
          <w:r w:rsidR="00122BCC">
            <w:instrText xml:space="preserve"> CITATION Placeholder6 \l 1033 </w:instrText>
          </w:r>
          <w:r w:rsidR="00122BCC">
            <w:fldChar w:fldCharType="separate"/>
          </w:r>
          <w:r w:rsidR="005B55E8">
            <w:rPr>
              <w:noProof/>
            </w:rPr>
            <w:t>[46]</w:t>
          </w:r>
          <w:r w:rsidR="00122BCC">
            <w:fldChar w:fldCharType="end"/>
          </w:r>
        </w:sdtContent>
      </w:sdt>
      <w:r>
        <w:t xml:space="preserve">. </w:t>
      </w:r>
      <w:r w:rsidRPr="00627B1E">
        <w:t xml:space="preserve">The contact between the fuel pellet and cladding induces stress in the cladding, which can deform or even burst if the cladding is embrittled </w:t>
      </w:r>
      <w:sdt>
        <w:sdtPr>
          <w:id w:val="-274337733"/>
          <w:citation/>
        </w:sdtPr>
        <w:sdtContent>
          <w:r w:rsidRPr="00627B1E">
            <w:fldChar w:fldCharType="begin"/>
          </w:r>
          <w:r>
            <w:instrText xml:space="preserve">CITATION Placeholder3 \l 1033 </w:instrText>
          </w:r>
          <w:r w:rsidRPr="00627B1E">
            <w:fldChar w:fldCharType="separate"/>
          </w:r>
          <w:r w:rsidR="005B55E8">
            <w:rPr>
              <w:noProof/>
            </w:rPr>
            <w:t>[87]</w:t>
          </w:r>
          <w:r w:rsidRPr="00627B1E">
            <w:fldChar w:fldCharType="end"/>
          </w:r>
        </w:sdtContent>
      </w:sdt>
      <w:r w:rsidRPr="00627B1E">
        <w:t xml:space="preserve">. </w:t>
      </w:r>
    </w:p>
    <w:p w14:paraId="729B10E0" w14:textId="35AF6D1A" w:rsidR="006F1CC7" w:rsidRPr="002C25CA" w:rsidRDefault="00331318" w:rsidP="0072023B">
      <w:pPr>
        <w:spacing w:line="360" w:lineRule="auto"/>
        <w:ind w:firstLine="720"/>
        <w:rPr>
          <w:szCs w:val="28"/>
        </w:rPr>
      </w:pPr>
      <w:r w:rsidRPr="002C25CA">
        <w:rPr>
          <w:szCs w:val="28"/>
        </w:rPr>
        <w:t xml:space="preserve">Brown et al. </w:t>
      </w:r>
      <w:sdt>
        <w:sdtPr>
          <w:rPr>
            <w:szCs w:val="28"/>
          </w:rPr>
          <w:id w:val="-978227406"/>
          <w:citation/>
        </w:sdtPr>
        <w:sdtContent>
          <w:r w:rsidR="00122BCC">
            <w:rPr>
              <w:szCs w:val="28"/>
            </w:rPr>
            <w:fldChar w:fldCharType="begin"/>
          </w:r>
          <w:r w:rsidR="00122BCC">
            <w:rPr>
              <w:szCs w:val="28"/>
            </w:rPr>
            <w:instrText xml:space="preserve"> CITATION Placeholder6 \l 1033 </w:instrText>
          </w:r>
          <w:r w:rsidR="00122BCC">
            <w:rPr>
              <w:szCs w:val="28"/>
            </w:rPr>
            <w:fldChar w:fldCharType="separate"/>
          </w:r>
          <w:r w:rsidR="005B55E8" w:rsidRPr="005B55E8">
            <w:rPr>
              <w:noProof/>
              <w:szCs w:val="28"/>
            </w:rPr>
            <w:t>[46]</w:t>
          </w:r>
          <w:r w:rsidR="00122BCC">
            <w:rPr>
              <w:szCs w:val="28"/>
            </w:rPr>
            <w:fldChar w:fldCharType="end"/>
          </w:r>
        </w:sdtContent>
      </w:sdt>
      <w:r w:rsidR="00122BCC">
        <w:rPr>
          <w:szCs w:val="28"/>
        </w:rPr>
        <w:t xml:space="preserve"> </w:t>
      </w:r>
      <w:r w:rsidRPr="002C25CA">
        <w:rPr>
          <w:szCs w:val="28"/>
        </w:rPr>
        <w:t>s</w:t>
      </w:r>
      <w:r>
        <w:rPr>
          <w:szCs w:val="28"/>
        </w:rPr>
        <w:t xml:space="preserve">tudied RIAs in a PWR </w:t>
      </w:r>
      <w:r w:rsidRPr="002C25CA">
        <w:rPr>
          <w:szCs w:val="28"/>
        </w:rPr>
        <w:t xml:space="preserve">that </w:t>
      </w:r>
      <w:r>
        <w:rPr>
          <w:szCs w:val="28"/>
        </w:rPr>
        <w:t>used</w:t>
      </w:r>
      <w:r w:rsidRPr="002C25CA">
        <w:rPr>
          <w:szCs w:val="28"/>
        </w:rPr>
        <w:t xml:space="preserve"> </w:t>
      </w:r>
      <w:proofErr w:type="spellStart"/>
      <w:r w:rsidRPr="002C25CA">
        <w:rPr>
          <w:szCs w:val="28"/>
        </w:rPr>
        <w:t>FeCrAl</w:t>
      </w:r>
      <w:proofErr w:type="spellEnd"/>
      <w:r w:rsidRPr="002C25CA">
        <w:rPr>
          <w:szCs w:val="28"/>
        </w:rPr>
        <w:t xml:space="preserve"> cladding </w:t>
      </w:r>
      <w:r>
        <w:rPr>
          <w:szCs w:val="28"/>
        </w:rPr>
        <w:t xml:space="preserve">with a decreased </w:t>
      </w:r>
      <w:r w:rsidRPr="002C25CA">
        <w:rPr>
          <w:szCs w:val="28"/>
        </w:rPr>
        <w:t>thickness and increased fuel pellet diameter</w:t>
      </w:r>
      <w:r>
        <w:rPr>
          <w:szCs w:val="28"/>
        </w:rPr>
        <w:t xml:space="preserve"> compared with the typical values for Zircaloy and UO</w:t>
      </w:r>
      <w:r w:rsidRPr="0009193D">
        <w:rPr>
          <w:szCs w:val="28"/>
          <w:vertAlign w:val="subscript"/>
        </w:rPr>
        <w:t>2</w:t>
      </w:r>
      <w:r>
        <w:rPr>
          <w:szCs w:val="28"/>
        </w:rPr>
        <w:t>. It was shown that t</w:t>
      </w:r>
      <w:r w:rsidRPr="002C25CA">
        <w:rPr>
          <w:szCs w:val="28"/>
        </w:rPr>
        <w:t xml:space="preserve">he pulse width of the RIA power response is narrower, the peak power is greater, and the energy deposition is similar compared </w:t>
      </w:r>
      <w:r>
        <w:rPr>
          <w:szCs w:val="28"/>
        </w:rPr>
        <w:t>with</w:t>
      </w:r>
      <w:r w:rsidRPr="002C25CA">
        <w:rPr>
          <w:szCs w:val="28"/>
        </w:rPr>
        <w:t xml:space="preserve"> the UO</w:t>
      </w:r>
      <w:r w:rsidRPr="002C25CA">
        <w:rPr>
          <w:szCs w:val="28"/>
          <w:vertAlign w:val="subscript"/>
        </w:rPr>
        <w:t>2</w:t>
      </w:r>
      <w:r w:rsidRPr="002C25CA">
        <w:rPr>
          <w:szCs w:val="28"/>
        </w:rPr>
        <w:t>-Zircaloy system. The total fuel pellet expansion is similar for the two cases because expansion is a function of energy deposition, but the rate at which fuel expand</w:t>
      </w:r>
      <w:r>
        <w:rPr>
          <w:szCs w:val="28"/>
        </w:rPr>
        <w:t>s</w:t>
      </w:r>
      <w:r w:rsidRPr="002C25CA">
        <w:rPr>
          <w:szCs w:val="28"/>
        </w:rPr>
        <w:t xml:space="preserve"> is greater for the </w:t>
      </w:r>
      <w:proofErr w:type="spellStart"/>
      <w:r w:rsidRPr="002C25CA">
        <w:rPr>
          <w:szCs w:val="28"/>
        </w:rPr>
        <w:t>FeCrAl</w:t>
      </w:r>
      <w:proofErr w:type="spellEnd"/>
      <w:r w:rsidRPr="002C25CA">
        <w:rPr>
          <w:szCs w:val="28"/>
        </w:rPr>
        <w:t xml:space="preserve"> cladding case because this is a function of pulse width and peak</w:t>
      </w:r>
      <w:r>
        <w:rPr>
          <w:szCs w:val="28"/>
        </w:rPr>
        <w:t xml:space="preserve"> </w:t>
      </w:r>
      <w:r w:rsidRPr="002C25CA">
        <w:rPr>
          <w:szCs w:val="28"/>
        </w:rPr>
        <w:t>power. A</w:t>
      </w:r>
      <w:r w:rsidR="006F1CC7">
        <w:rPr>
          <w:szCs w:val="28"/>
        </w:rPr>
        <w:t xml:space="preserve"> </w:t>
      </w:r>
      <w:r w:rsidR="006F1CC7" w:rsidRPr="002C25CA">
        <w:rPr>
          <w:szCs w:val="28"/>
        </w:rPr>
        <w:t xml:space="preserve">higher rate of </w:t>
      </w:r>
      <w:r w:rsidR="006F1CC7">
        <w:rPr>
          <w:szCs w:val="28"/>
        </w:rPr>
        <w:t>fuel expansion</w:t>
      </w:r>
      <w:r w:rsidR="006F1CC7" w:rsidRPr="002C25CA">
        <w:rPr>
          <w:szCs w:val="28"/>
        </w:rPr>
        <w:t xml:space="preserve"> can lead to a higher strain rate within the cladding, which potentially increases the likelihood of a PCMI failure.    </w:t>
      </w:r>
    </w:p>
    <w:p w14:paraId="61D55A73" w14:textId="101AC5E0" w:rsidR="00331318" w:rsidRPr="002C25CA" w:rsidRDefault="006F1CC7" w:rsidP="006F1CC7">
      <w:pPr>
        <w:spacing w:line="360" w:lineRule="auto"/>
        <w:ind w:firstLine="720"/>
        <w:rPr>
          <w:szCs w:val="28"/>
        </w:rPr>
      </w:pPr>
      <w:r w:rsidRPr="002C25CA">
        <w:rPr>
          <w:szCs w:val="28"/>
        </w:rPr>
        <w:t xml:space="preserve">During the high-temperature phase of RIA, high cladding temperature caused by the CHF being exceeded is the dominant cladding failure mechanism </w:t>
      </w:r>
      <w:sdt>
        <w:sdtPr>
          <w:rPr>
            <w:szCs w:val="28"/>
          </w:rPr>
          <w:id w:val="-1239092480"/>
          <w:citation/>
        </w:sdtPr>
        <w:sdtContent>
          <w:r w:rsidRPr="002C25CA">
            <w:rPr>
              <w:szCs w:val="28"/>
            </w:rPr>
            <w:fldChar w:fldCharType="begin"/>
          </w:r>
          <w:r w:rsidRPr="002C25CA">
            <w:rPr>
              <w:szCs w:val="28"/>
            </w:rPr>
            <w:instrText xml:space="preserve"> CITATION Liu17 \l 1033 </w:instrText>
          </w:r>
          <w:r w:rsidRPr="002C25CA">
            <w:rPr>
              <w:szCs w:val="28"/>
            </w:rPr>
            <w:fldChar w:fldCharType="separate"/>
          </w:r>
          <w:r w:rsidR="005B55E8" w:rsidRPr="005B55E8">
            <w:rPr>
              <w:noProof/>
              <w:szCs w:val="28"/>
            </w:rPr>
            <w:t>[89]</w:t>
          </w:r>
          <w:r w:rsidRPr="002C25CA">
            <w:rPr>
              <w:szCs w:val="28"/>
            </w:rPr>
            <w:fldChar w:fldCharType="end"/>
          </w:r>
        </w:sdtContent>
      </w:sdt>
      <w:r w:rsidRPr="002C25CA">
        <w:rPr>
          <w:szCs w:val="28"/>
        </w:rPr>
        <w:t>.</w:t>
      </w:r>
      <w:r w:rsidRPr="002C25CA" w:rsidDel="00511387">
        <w:rPr>
          <w:szCs w:val="28"/>
        </w:rPr>
        <w:t xml:space="preserve"> </w:t>
      </w:r>
      <w:r w:rsidRPr="002C25CA">
        <w:rPr>
          <w:szCs w:val="28"/>
        </w:rPr>
        <w:t xml:space="preserve">Bubble crowding CHF, also referred to as departure from nucleate boiling (DNB), is the heat flux at which a vapor blanket forms between the liquid flow and the heated surface, and </w:t>
      </w:r>
      <w:proofErr w:type="spellStart"/>
      <w:r w:rsidRPr="002C25CA">
        <w:rPr>
          <w:szCs w:val="28"/>
        </w:rPr>
        <w:t>dryout</w:t>
      </w:r>
      <w:proofErr w:type="spellEnd"/>
      <w:r w:rsidRPr="002C25CA">
        <w:rPr>
          <w:szCs w:val="28"/>
        </w:rPr>
        <w:t xml:space="preserve"> CHF is the point at which the vapor void fraction of two-phase flow becomes so large that the heated surface is no longer in contact with any liquid. In either case, the</w:t>
      </w:r>
    </w:p>
    <w:p w14:paraId="6894B713" w14:textId="50FBDC72" w:rsidR="00331318" w:rsidRPr="00331318" w:rsidRDefault="00331318" w:rsidP="00331318">
      <w:pPr>
        <w:spacing w:line="360" w:lineRule="auto"/>
        <w:ind w:firstLine="720"/>
      </w:pPr>
    </w:p>
    <w:p w14:paraId="3605A1A8" w14:textId="77777777" w:rsidR="00331318" w:rsidRDefault="00331318" w:rsidP="00E0403B">
      <w:pPr>
        <w:jc w:val="center"/>
        <w:rPr>
          <w:rFonts w:cs="Times New Roman"/>
        </w:rPr>
      </w:pPr>
    </w:p>
    <w:p w14:paraId="4A11A2E3" w14:textId="77777777" w:rsidR="00331318" w:rsidRDefault="00331318" w:rsidP="00E0403B">
      <w:pPr>
        <w:jc w:val="center"/>
        <w:rPr>
          <w:rFonts w:cs="Times New Roman"/>
        </w:rPr>
      </w:pPr>
    </w:p>
    <w:p w14:paraId="7BA7ACF1" w14:textId="77777777" w:rsidR="00331318" w:rsidRDefault="00331318" w:rsidP="00E0403B">
      <w:pPr>
        <w:jc w:val="center"/>
        <w:rPr>
          <w:rFonts w:cs="Times New Roman"/>
        </w:rPr>
      </w:pPr>
    </w:p>
    <w:p w14:paraId="23968BFA" w14:textId="77777777" w:rsidR="00247463" w:rsidRDefault="00247463" w:rsidP="00247463">
      <w:pPr>
        <w:jc w:val="center"/>
        <w:rPr>
          <w:rFonts w:cs="Times New Roman"/>
        </w:rPr>
      </w:pPr>
    </w:p>
    <w:p w14:paraId="3C847612" w14:textId="77777777" w:rsidR="00247463" w:rsidRDefault="00247463" w:rsidP="00247463">
      <w:pPr>
        <w:jc w:val="center"/>
        <w:rPr>
          <w:rFonts w:cs="Times New Roman"/>
        </w:rPr>
      </w:pPr>
    </w:p>
    <w:p w14:paraId="1723A2DD" w14:textId="77777777" w:rsidR="00247463" w:rsidRDefault="00247463" w:rsidP="00247463">
      <w:pPr>
        <w:jc w:val="center"/>
        <w:rPr>
          <w:rFonts w:cs="Times New Roman"/>
        </w:rPr>
      </w:pPr>
    </w:p>
    <w:p w14:paraId="1F01AE2B" w14:textId="77777777" w:rsidR="00247463" w:rsidRDefault="00247463" w:rsidP="00247463">
      <w:pPr>
        <w:jc w:val="center"/>
        <w:rPr>
          <w:rFonts w:cs="Times New Roman"/>
        </w:rPr>
      </w:pPr>
    </w:p>
    <w:p w14:paraId="3535A71C" w14:textId="77777777" w:rsidR="00247463" w:rsidRDefault="00247463" w:rsidP="00247463">
      <w:pPr>
        <w:jc w:val="center"/>
        <w:rPr>
          <w:rFonts w:cs="Times New Roman"/>
        </w:rPr>
      </w:pPr>
    </w:p>
    <w:p w14:paraId="7415C3E6" w14:textId="77777777" w:rsidR="00247463" w:rsidRDefault="00247463" w:rsidP="00247463">
      <w:pPr>
        <w:jc w:val="center"/>
        <w:rPr>
          <w:rFonts w:cs="Times New Roman"/>
        </w:rPr>
      </w:pPr>
    </w:p>
    <w:p w14:paraId="36D2203F" w14:textId="77777777" w:rsidR="00247463" w:rsidRDefault="00247463" w:rsidP="00247463">
      <w:pPr>
        <w:jc w:val="center"/>
        <w:rPr>
          <w:rFonts w:cs="Times New Roman"/>
        </w:rPr>
      </w:pPr>
    </w:p>
    <w:p w14:paraId="4C6BBAAB" w14:textId="77777777" w:rsidR="00247463" w:rsidRDefault="00247463" w:rsidP="00247463">
      <w:pPr>
        <w:jc w:val="center"/>
        <w:rPr>
          <w:rFonts w:cs="Times New Roman"/>
        </w:rPr>
      </w:pPr>
    </w:p>
    <w:p w14:paraId="6AC2D325" w14:textId="77777777" w:rsidR="00CC3B01" w:rsidRDefault="0009193D" w:rsidP="00247463">
      <w:pPr>
        <w:jc w:val="center"/>
        <w:rPr>
          <w:rFonts w:cs="Times New Roman"/>
        </w:rPr>
      </w:pPr>
      <w:r w:rsidRPr="0009193D">
        <w:rPr>
          <w:rFonts w:cs="Times New Roman"/>
        </w:rPr>
        <w:fldChar w:fldCharType="begin"/>
      </w:r>
      <w:r w:rsidRPr="0009193D">
        <w:rPr>
          <w:rFonts w:cs="Times New Roman"/>
        </w:rPr>
        <w:instrText xml:space="preserve"> INCLUDEPICTURE "https://www.jaea.go.jp/04/anzen/en/group/fsrg/image/Fig4e.png" \* MERGEFORMATINET </w:instrText>
      </w:r>
      <w:r w:rsidRPr="0009193D">
        <w:rPr>
          <w:rFonts w:cs="Times New Roman"/>
        </w:rPr>
        <w:fldChar w:fldCharType="separate"/>
      </w:r>
      <w:r w:rsidR="0031486F">
        <w:rPr>
          <w:rFonts w:cs="Times New Roman"/>
          <w:noProof/>
        </w:rPr>
        <w:fldChar w:fldCharType="begin"/>
      </w:r>
      <w:r w:rsidR="0031486F">
        <w:rPr>
          <w:rFonts w:cs="Times New Roman"/>
          <w:noProof/>
        </w:rPr>
        <w:instrText xml:space="preserve"> INCLUDEPICTURE  "https://www.jaea.go.jp/04/anzen/en/group/fsrg/image/Fig4e.png" \* MERGEFORMATINET </w:instrText>
      </w:r>
      <w:r w:rsidR="0031486F">
        <w:rPr>
          <w:rFonts w:cs="Times New Roman"/>
          <w:noProof/>
        </w:rPr>
        <w:fldChar w:fldCharType="separate"/>
      </w:r>
      <w:r w:rsidR="00D061F6">
        <w:rPr>
          <w:rFonts w:cs="Times New Roman"/>
          <w:noProof/>
        </w:rPr>
        <w:fldChar w:fldCharType="begin"/>
      </w:r>
      <w:r w:rsidR="00D061F6">
        <w:rPr>
          <w:rFonts w:cs="Times New Roman"/>
          <w:noProof/>
        </w:rPr>
        <w:instrText xml:space="preserve"> INCLUDEPICTURE  "https://www.jaea.go.jp/04/anzen/en/group/fsrg/image/Fig4e.png" \* MERGEFORMATINET </w:instrText>
      </w:r>
      <w:r w:rsidR="00D061F6">
        <w:rPr>
          <w:rFonts w:cs="Times New Roman"/>
          <w:noProof/>
        </w:rPr>
        <w:fldChar w:fldCharType="separate"/>
      </w:r>
      <w:r w:rsidR="00074B99">
        <w:rPr>
          <w:rFonts w:cs="Times New Roman"/>
          <w:noProof/>
        </w:rPr>
        <w:fldChar w:fldCharType="begin"/>
      </w:r>
      <w:r w:rsidR="00074B99">
        <w:rPr>
          <w:rFonts w:cs="Times New Roman"/>
          <w:noProof/>
        </w:rPr>
        <w:instrText xml:space="preserve"> INCLUDEPICTURE  "https://www.jaea.go.jp/04/anzen/en/group/fsrg/image/Fig4e.png" \* MERGEFORMATINET </w:instrText>
      </w:r>
      <w:r w:rsidR="00074B99">
        <w:rPr>
          <w:rFonts w:cs="Times New Roman"/>
          <w:noProof/>
        </w:rPr>
        <w:fldChar w:fldCharType="separate"/>
      </w:r>
      <w:r w:rsidR="00086647">
        <w:rPr>
          <w:rFonts w:cs="Times New Roman"/>
          <w:noProof/>
        </w:rPr>
        <w:fldChar w:fldCharType="begin"/>
      </w:r>
      <w:r w:rsidR="00086647">
        <w:rPr>
          <w:rFonts w:cs="Times New Roman"/>
          <w:noProof/>
        </w:rPr>
        <w:instrText xml:space="preserve"> INCLUDEPICTURE  "https://www.jaea.go.jp/04/anzen/en/group/fsrg/image/Fig4e.png" \* MERGEFORMATINET </w:instrText>
      </w:r>
      <w:r w:rsidR="00086647">
        <w:rPr>
          <w:rFonts w:cs="Times New Roman"/>
          <w:noProof/>
        </w:rPr>
        <w:fldChar w:fldCharType="separate"/>
      </w:r>
      <w:r w:rsidR="00FD3CC5">
        <w:rPr>
          <w:rFonts w:cs="Times New Roman"/>
          <w:noProof/>
        </w:rPr>
        <w:fldChar w:fldCharType="begin"/>
      </w:r>
      <w:r w:rsidR="00FD3CC5">
        <w:rPr>
          <w:rFonts w:cs="Times New Roman"/>
          <w:noProof/>
        </w:rPr>
        <w:instrText xml:space="preserve"> INCLUDEPICTURE  "https://www.jaea.go.jp/04/anzen/en/group/fsrg/image/Fig4e.png" \* MERGEFORMATINET </w:instrText>
      </w:r>
      <w:r w:rsidR="00FD3CC5">
        <w:rPr>
          <w:rFonts w:cs="Times New Roman"/>
          <w:noProof/>
        </w:rPr>
        <w:fldChar w:fldCharType="separate"/>
      </w:r>
      <w:r w:rsidR="00354919">
        <w:rPr>
          <w:rFonts w:cs="Times New Roman"/>
          <w:noProof/>
        </w:rPr>
        <w:fldChar w:fldCharType="begin"/>
      </w:r>
      <w:r w:rsidR="00354919">
        <w:rPr>
          <w:rFonts w:cs="Times New Roman"/>
          <w:noProof/>
        </w:rPr>
        <w:instrText xml:space="preserve"> INCLUDEPICTURE  "https://www.jaea.go.jp/04/anzen/en/group/fsrg/image/Fig4e.png" \* MERGEFORMATINET </w:instrText>
      </w:r>
      <w:r w:rsidR="00354919">
        <w:rPr>
          <w:rFonts w:cs="Times New Roman"/>
          <w:noProof/>
        </w:rPr>
        <w:fldChar w:fldCharType="separate"/>
      </w:r>
      <w:r w:rsidR="00AB14BE">
        <w:rPr>
          <w:rFonts w:cs="Times New Roman"/>
          <w:noProof/>
        </w:rPr>
        <w:fldChar w:fldCharType="begin"/>
      </w:r>
      <w:r w:rsidR="00AB14BE">
        <w:rPr>
          <w:rFonts w:cs="Times New Roman"/>
          <w:noProof/>
        </w:rPr>
        <w:instrText xml:space="preserve"> INCLUDEPICTURE  "https://www.jaea.go.jp/04/anzen/en/group/fsrg/image/Fig4e.png" \* MERGEFORMATINET </w:instrText>
      </w:r>
      <w:r w:rsidR="00AB14BE">
        <w:rPr>
          <w:rFonts w:cs="Times New Roman"/>
          <w:noProof/>
        </w:rPr>
        <w:fldChar w:fldCharType="separate"/>
      </w:r>
      <w:r w:rsidR="00A11185">
        <w:rPr>
          <w:rFonts w:cs="Times New Roman"/>
          <w:noProof/>
        </w:rPr>
        <w:fldChar w:fldCharType="begin"/>
      </w:r>
      <w:r w:rsidR="00A11185">
        <w:rPr>
          <w:rFonts w:cs="Times New Roman"/>
          <w:noProof/>
        </w:rPr>
        <w:instrText xml:space="preserve"> INCLUDEPICTURE  "https://www.jaea.go.jp/04/anzen/en/group/fsrg/image/Fig4e.png" \* MERGEFORMATINET </w:instrText>
      </w:r>
      <w:r w:rsidR="00A11185">
        <w:rPr>
          <w:rFonts w:cs="Times New Roman"/>
          <w:noProof/>
        </w:rPr>
        <w:fldChar w:fldCharType="separate"/>
      </w:r>
      <w:r w:rsidR="00A11185">
        <w:rPr>
          <w:rFonts w:cs="Times New Roman"/>
          <w:noProof/>
        </w:rPr>
        <w:pict w14:anchorId="1D8B9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6pt;height:340pt;mso-width-percent:0;mso-height-percent:0;mso-width-percent:0;mso-height-percent:0">
            <v:imagedata r:id="rId11" r:href="rId12"/>
          </v:shape>
        </w:pict>
      </w:r>
      <w:r w:rsidR="00A11185">
        <w:rPr>
          <w:rFonts w:cs="Times New Roman"/>
          <w:noProof/>
        </w:rPr>
        <w:fldChar w:fldCharType="end"/>
      </w:r>
      <w:r w:rsidR="00AB14BE">
        <w:rPr>
          <w:rFonts w:cs="Times New Roman"/>
          <w:noProof/>
        </w:rPr>
        <w:fldChar w:fldCharType="end"/>
      </w:r>
      <w:r w:rsidR="00354919">
        <w:rPr>
          <w:rFonts w:cs="Times New Roman"/>
          <w:noProof/>
        </w:rPr>
        <w:fldChar w:fldCharType="end"/>
      </w:r>
      <w:r w:rsidR="00FD3CC5">
        <w:rPr>
          <w:rFonts w:cs="Times New Roman"/>
          <w:noProof/>
        </w:rPr>
        <w:fldChar w:fldCharType="end"/>
      </w:r>
      <w:r w:rsidR="00086647">
        <w:rPr>
          <w:rFonts w:cs="Times New Roman"/>
          <w:noProof/>
        </w:rPr>
        <w:fldChar w:fldCharType="end"/>
      </w:r>
      <w:r w:rsidR="00074B99">
        <w:rPr>
          <w:rFonts w:cs="Times New Roman"/>
          <w:noProof/>
        </w:rPr>
        <w:fldChar w:fldCharType="end"/>
      </w:r>
      <w:r w:rsidR="00D061F6">
        <w:rPr>
          <w:rFonts w:cs="Times New Roman"/>
          <w:noProof/>
        </w:rPr>
        <w:fldChar w:fldCharType="end"/>
      </w:r>
      <w:r w:rsidR="0031486F">
        <w:rPr>
          <w:rFonts w:cs="Times New Roman"/>
          <w:noProof/>
        </w:rPr>
        <w:fldChar w:fldCharType="end"/>
      </w:r>
      <w:r w:rsidRPr="0009193D">
        <w:rPr>
          <w:rFonts w:cs="Times New Roman"/>
        </w:rPr>
        <w:fldChar w:fldCharType="end"/>
      </w:r>
      <w:bookmarkStart w:id="27" w:name="_Ref49860864"/>
    </w:p>
    <w:p w14:paraId="4DA09616" w14:textId="2B7674EB" w:rsidR="0009193D" w:rsidRPr="00247463" w:rsidRDefault="0009193D" w:rsidP="00247463">
      <w:pPr>
        <w:jc w:val="center"/>
      </w:pPr>
      <w:bookmarkStart w:id="28" w:name="_Ref52284919"/>
      <w:bookmarkStart w:id="29" w:name="_Toc55324754"/>
      <w:r>
        <w:t xml:space="preserve">Figure </w:t>
      </w:r>
      <w:fldSimple w:instr=" SEQ Figure \* ARABIC ">
        <w:r w:rsidR="006E7AAD">
          <w:rPr>
            <w:noProof/>
          </w:rPr>
          <w:t>1</w:t>
        </w:r>
      </w:fldSimple>
      <w:bookmarkEnd w:id="27"/>
      <w:bookmarkEnd w:id="28"/>
      <w:r>
        <w:t xml:space="preserve">: </w:t>
      </w:r>
      <w:r w:rsidR="006D2E73">
        <w:t>Depiction</w:t>
      </w:r>
      <w:r>
        <w:t xml:space="preserve"> of a control rod ejection and RIA in a PWR (reproduced from </w:t>
      </w:r>
      <w:sdt>
        <w:sdtPr>
          <w:id w:val="-1307395784"/>
          <w:citation/>
        </w:sdtPr>
        <w:sdtContent>
          <w:r>
            <w:fldChar w:fldCharType="begin"/>
          </w:r>
          <w:r>
            <w:instrText xml:space="preserve"> CITATION Jap20 \l 1033 </w:instrText>
          </w:r>
          <w:r>
            <w:fldChar w:fldCharType="separate"/>
          </w:r>
          <w:r w:rsidR="005B55E8">
            <w:rPr>
              <w:noProof/>
            </w:rPr>
            <w:t>[88]</w:t>
          </w:r>
          <w:r>
            <w:fldChar w:fldCharType="end"/>
          </w:r>
        </w:sdtContent>
      </w:sdt>
      <w:r>
        <w:t>)</w:t>
      </w:r>
      <w:bookmarkEnd w:id="29"/>
    </w:p>
    <w:p w14:paraId="11FEC709" w14:textId="77777777" w:rsidR="0009193D" w:rsidRDefault="0009193D" w:rsidP="0009193D">
      <w:pPr>
        <w:spacing w:line="360" w:lineRule="auto"/>
        <w:ind w:firstLine="720"/>
      </w:pPr>
    </w:p>
    <w:p w14:paraId="6A662B07" w14:textId="77777777" w:rsidR="00331318" w:rsidRDefault="00331318" w:rsidP="00331318">
      <w:pPr>
        <w:spacing w:line="360" w:lineRule="auto"/>
        <w:rPr>
          <w:szCs w:val="28"/>
        </w:rPr>
      </w:pPr>
    </w:p>
    <w:p w14:paraId="124A6CD4" w14:textId="77777777" w:rsidR="00331318" w:rsidRDefault="00331318" w:rsidP="00331318">
      <w:pPr>
        <w:spacing w:line="360" w:lineRule="auto"/>
        <w:rPr>
          <w:szCs w:val="28"/>
        </w:rPr>
      </w:pPr>
    </w:p>
    <w:p w14:paraId="6E6B0D13" w14:textId="77777777" w:rsidR="00331318" w:rsidRDefault="00331318" w:rsidP="00331318">
      <w:pPr>
        <w:spacing w:line="360" w:lineRule="auto"/>
        <w:rPr>
          <w:szCs w:val="28"/>
        </w:rPr>
      </w:pPr>
    </w:p>
    <w:p w14:paraId="500AAC59" w14:textId="078D9FF4" w:rsidR="00CA4CE0" w:rsidRDefault="002C25CA" w:rsidP="006F1CC7">
      <w:pPr>
        <w:spacing w:line="360" w:lineRule="auto"/>
        <w:rPr>
          <w:szCs w:val="28"/>
        </w:rPr>
      </w:pPr>
      <w:r w:rsidRPr="002C25CA">
        <w:rPr>
          <w:szCs w:val="28"/>
        </w:rPr>
        <w:lastRenderedPageBreak/>
        <w:t xml:space="preserve">heat flux from the heated surface to the </w:t>
      </w:r>
      <w:r w:rsidR="006D2E73">
        <w:rPr>
          <w:szCs w:val="28"/>
        </w:rPr>
        <w:t>coolant</w:t>
      </w:r>
      <w:r w:rsidRPr="002C25CA">
        <w:rPr>
          <w:szCs w:val="28"/>
        </w:rPr>
        <w:t xml:space="preserve"> is drastically reduced due to the poorer heat transfer capabilities of single-phase vapor. The CHF mechanism associated with the rapid increase in heat flux caused by an RIA in a </w:t>
      </w:r>
      <w:r w:rsidR="0009193D">
        <w:rPr>
          <w:szCs w:val="28"/>
        </w:rPr>
        <w:t>PWR</w:t>
      </w:r>
      <w:r w:rsidRPr="002C25CA">
        <w:rPr>
          <w:szCs w:val="28"/>
        </w:rPr>
        <w:t xml:space="preserve"> is DNB </w:t>
      </w:r>
      <w:sdt>
        <w:sdtPr>
          <w:rPr>
            <w:szCs w:val="28"/>
          </w:rPr>
          <w:id w:val="66931698"/>
          <w:citation/>
        </w:sdtPr>
        <w:sdtContent>
          <w:r w:rsidRPr="002C25CA">
            <w:rPr>
              <w:szCs w:val="28"/>
            </w:rPr>
            <w:fldChar w:fldCharType="begin"/>
          </w:r>
          <w:r w:rsidRPr="002C25CA">
            <w:rPr>
              <w:szCs w:val="28"/>
            </w:rPr>
            <w:instrText xml:space="preserve"> CITATION Tod121 \l 1033 </w:instrText>
          </w:r>
          <w:r w:rsidRPr="002C25CA">
            <w:rPr>
              <w:szCs w:val="28"/>
            </w:rPr>
            <w:fldChar w:fldCharType="separate"/>
          </w:r>
          <w:r w:rsidR="005B55E8" w:rsidRPr="005B55E8">
            <w:rPr>
              <w:noProof/>
              <w:szCs w:val="28"/>
            </w:rPr>
            <w:t>[90]</w:t>
          </w:r>
          <w:r w:rsidRPr="002C25CA">
            <w:rPr>
              <w:szCs w:val="28"/>
            </w:rPr>
            <w:fldChar w:fldCharType="end"/>
          </w:r>
        </w:sdtContent>
      </w:sdt>
      <w:r w:rsidRPr="002C25CA">
        <w:rPr>
          <w:szCs w:val="28"/>
        </w:rPr>
        <w:t xml:space="preserve">. Equilibrium quality </w:t>
      </w:r>
      <w:r w:rsidR="0009193D">
        <w:rPr>
          <w:szCs w:val="28"/>
        </w:rPr>
        <w:t xml:space="preserve">of the coolant </w:t>
      </w:r>
      <w:r w:rsidRPr="002C25CA">
        <w:rPr>
          <w:szCs w:val="28"/>
        </w:rPr>
        <w:t xml:space="preserve">is quickly increased due to the heat flux ramp and forms the vapor blanket that causes a dramatic reduction in heat flux. </w:t>
      </w:r>
      <w:r w:rsidR="00CA4CE0">
        <w:rPr>
          <w:szCs w:val="28"/>
        </w:rPr>
        <w:t>DNB is directly related to the thermal safety margin of a PWR through the DNB ratio (DNBR). The DNBR is the ratio of the predicted CHF to the actual heat flux in a fuel rod, as given by Equation (</w:t>
      </w:r>
      <w:r w:rsidR="00C47BD7">
        <w:rPr>
          <w:szCs w:val="28"/>
        </w:rPr>
        <w:t>3</w:t>
      </w:r>
      <w:r w:rsidR="00CA4CE0">
        <w:rPr>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496"/>
      </w:tblGrid>
      <w:tr w:rsidR="00CA4CE0" w14:paraId="1ABC702D" w14:textId="77777777" w:rsidTr="00CA4CE0">
        <w:tc>
          <w:tcPr>
            <w:tcW w:w="8365" w:type="dxa"/>
            <w:vAlign w:val="center"/>
          </w:tcPr>
          <w:p w14:paraId="53E94A13" w14:textId="7915B562" w:rsidR="00CA4CE0" w:rsidRDefault="00CA4CE0" w:rsidP="00C47BD7">
            <w:pPr>
              <w:spacing w:before="120" w:after="120" w:line="360" w:lineRule="auto"/>
              <w:jc w:val="center"/>
              <w:rPr>
                <w:szCs w:val="28"/>
              </w:rPr>
            </w:pPr>
            <m:oMathPara>
              <m:oMath>
                <m:r>
                  <w:rPr>
                    <w:rFonts w:ascii="Cambria Math" w:hAnsi="Cambria Math"/>
                    <w:szCs w:val="28"/>
                  </w:rPr>
                  <m:t xml:space="preserve">DNBR= </m:t>
                </m:r>
                <m:f>
                  <m:fPr>
                    <m:ctrlPr>
                      <w:rPr>
                        <w:rFonts w:ascii="Cambria Math" w:hAnsi="Cambria Math"/>
                        <w:i/>
                        <w:szCs w:val="28"/>
                      </w:rPr>
                    </m:ctrlPr>
                  </m:fPr>
                  <m:num>
                    <m:sSubSup>
                      <m:sSubSupPr>
                        <m:ctrlPr>
                          <w:rPr>
                            <w:rFonts w:ascii="Cambria Math" w:hAnsi="Cambria Math"/>
                            <w:i/>
                            <w:szCs w:val="28"/>
                          </w:rPr>
                        </m:ctrlPr>
                      </m:sSubSupPr>
                      <m:e>
                        <m:r>
                          <w:rPr>
                            <w:rFonts w:ascii="Cambria Math" w:hAnsi="Cambria Math"/>
                            <w:szCs w:val="28"/>
                          </w:rPr>
                          <m:t>q</m:t>
                        </m:r>
                      </m:e>
                      <m:sub>
                        <m:r>
                          <w:rPr>
                            <w:rFonts w:ascii="Cambria Math" w:hAnsi="Cambria Math"/>
                            <w:szCs w:val="28"/>
                          </w:rPr>
                          <m:t>CHF</m:t>
                        </m:r>
                      </m:sub>
                      <m:sup>
                        <m:r>
                          <w:rPr>
                            <w:rFonts w:ascii="Cambria Math" w:hAnsi="Cambria Math"/>
                            <w:szCs w:val="28"/>
                          </w:rPr>
                          <m:t>"</m:t>
                        </m:r>
                      </m:sup>
                    </m:sSubSup>
                  </m:num>
                  <m:den>
                    <m:sSubSup>
                      <m:sSubSupPr>
                        <m:ctrlPr>
                          <w:rPr>
                            <w:rFonts w:ascii="Cambria Math" w:hAnsi="Cambria Math"/>
                            <w:i/>
                            <w:szCs w:val="28"/>
                          </w:rPr>
                        </m:ctrlPr>
                      </m:sSubSupPr>
                      <m:e>
                        <m:r>
                          <w:rPr>
                            <w:rFonts w:ascii="Cambria Math" w:hAnsi="Cambria Math"/>
                            <w:szCs w:val="28"/>
                          </w:rPr>
                          <m:t>q</m:t>
                        </m:r>
                      </m:e>
                      <m:sub>
                        <m:r>
                          <w:rPr>
                            <w:rFonts w:ascii="Cambria Math" w:hAnsi="Cambria Math"/>
                            <w:szCs w:val="28"/>
                          </w:rPr>
                          <m:t>actual</m:t>
                        </m:r>
                      </m:sub>
                      <m:sup>
                        <m:r>
                          <w:rPr>
                            <w:rFonts w:ascii="Cambria Math" w:hAnsi="Cambria Math"/>
                            <w:szCs w:val="28"/>
                          </w:rPr>
                          <m:t>"</m:t>
                        </m:r>
                      </m:sup>
                    </m:sSubSup>
                  </m:den>
                </m:f>
              </m:oMath>
            </m:oMathPara>
          </w:p>
        </w:tc>
        <w:tc>
          <w:tcPr>
            <w:tcW w:w="265" w:type="dxa"/>
            <w:vAlign w:val="center"/>
          </w:tcPr>
          <w:p w14:paraId="37CBA66D" w14:textId="76B88D27" w:rsidR="00CA4CE0" w:rsidRDefault="00CA4CE0" w:rsidP="00C47BD7">
            <w:pPr>
              <w:spacing w:before="120" w:after="120" w:line="360" w:lineRule="auto"/>
              <w:jc w:val="center"/>
              <w:rPr>
                <w:szCs w:val="28"/>
              </w:rPr>
            </w:pPr>
            <w:r>
              <w:rPr>
                <w:szCs w:val="28"/>
              </w:rPr>
              <w:t>(</w:t>
            </w:r>
            <w:r w:rsidR="00C47BD7">
              <w:rPr>
                <w:szCs w:val="28"/>
              </w:rPr>
              <w:t>3</w:t>
            </w:r>
            <w:r>
              <w:rPr>
                <w:szCs w:val="28"/>
              </w:rPr>
              <w:t>)</w:t>
            </w:r>
          </w:p>
        </w:tc>
      </w:tr>
    </w:tbl>
    <w:p w14:paraId="48C51E5F" w14:textId="0667A3BC" w:rsidR="002C25CA" w:rsidRDefault="00CA4CE0" w:rsidP="00CA4CE0">
      <w:pPr>
        <w:spacing w:line="360" w:lineRule="auto"/>
        <w:rPr>
          <w:szCs w:val="28"/>
        </w:rPr>
      </w:pPr>
      <w:r>
        <w:rPr>
          <w:szCs w:val="28"/>
        </w:rPr>
        <w:t>This ratio is required to be above 1.0, as a DNBR below 1.0 indicates that the CHF has been exceeded and a temperature excursion is expected</w:t>
      </w:r>
      <w:r w:rsidR="006D2E73">
        <w:rPr>
          <w:szCs w:val="28"/>
        </w:rPr>
        <w:t xml:space="preserve"> that could lead to cladding failure</w:t>
      </w:r>
      <w:r>
        <w:rPr>
          <w:szCs w:val="28"/>
        </w:rPr>
        <w:t xml:space="preserve">. </w:t>
      </w:r>
    </w:p>
    <w:p w14:paraId="4BF5F39D" w14:textId="4BA0CB35" w:rsidR="009A4D87" w:rsidRDefault="00CA4CE0" w:rsidP="009A4D87">
      <w:pPr>
        <w:spacing w:line="360" w:lineRule="auto"/>
        <w:ind w:firstLine="720"/>
        <w:rPr>
          <w:szCs w:val="28"/>
        </w:rPr>
      </w:pPr>
      <w:r w:rsidRPr="002C25CA">
        <w:rPr>
          <w:szCs w:val="28"/>
        </w:rPr>
        <w:t xml:space="preserve">One of the most widely used methods to predict CHF is the Groeneveld look-up table </w:t>
      </w:r>
      <w:sdt>
        <w:sdtPr>
          <w:rPr>
            <w:szCs w:val="28"/>
          </w:rPr>
          <w:id w:val="-1951232563"/>
          <w:citation/>
        </w:sdtPr>
        <w:sdtContent>
          <w:r w:rsidRPr="002C25CA">
            <w:rPr>
              <w:szCs w:val="28"/>
            </w:rPr>
            <w:fldChar w:fldCharType="begin"/>
          </w:r>
          <w:r w:rsidRPr="002C25CA">
            <w:rPr>
              <w:szCs w:val="28"/>
            </w:rPr>
            <w:instrText xml:space="preserve"> CITATION Gro071 \l 1033 </w:instrText>
          </w:r>
          <w:r w:rsidRPr="002C25CA">
            <w:rPr>
              <w:szCs w:val="28"/>
            </w:rPr>
            <w:fldChar w:fldCharType="separate"/>
          </w:r>
          <w:r w:rsidR="005B55E8" w:rsidRPr="005B55E8">
            <w:rPr>
              <w:noProof/>
              <w:szCs w:val="28"/>
            </w:rPr>
            <w:t>[91]</w:t>
          </w:r>
          <w:r w:rsidRPr="002C25CA">
            <w:rPr>
              <w:szCs w:val="28"/>
            </w:rPr>
            <w:fldChar w:fldCharType="end"/>
          </w:r>
        </w:sdtContent>
      </w:sdt>
      <w:r w:rsidRPr="002C25CA">
        <w:rPr>
          <w:szCs w:val="28"/>
        </w:rPr>
        <w:t xml:space="preserve">. CHF is predicted from the look-up table using the local absolute pressure, mass flux, and equilibrium quality of the system. The tables were developed using an internal flow apparatus with stainless steel tubes, and the results were normalized to provide CHF values for tubes with an 8-mm inner diameter.  Eight correction factors can be used to modify predicted CHF values based on geometry and various flow conditions. The experiments conducted at UNM </w:t>
      </w:r>
      <w:sdt>
        <w:sdtPr>
          <w:rPr>
            <w:szCs w:val="28"/>
          </w:rPr>
          <w:id w:val="-1311015750"/>
          <w:citation/>
        </w:sdtPr>
        <w:sdtContent>
          <w:r w:rsidRPr="002C25CA">
            <w:rPr>
              <w:szCs w:val="28"/>
            </w:rPr>
            <w:fldChar w:fldCharType="begin"/>
          </w:r>
          <w:r w:rsidR="00324247">
            <w:rPr>
              <w:szCs w:val="28"/>
            </w:rPr>
            <w:instrText xml:space="preserve">CITATION Lee181 \l 1033 </w:instrText>
          </w:r>
          <w:r w:rsidRPr="002C25CA">
            <w:rPr>
              <w:szCs w:val="28"/>
            </w:rPr>
            <w:fldChar w:fldCharType="separate"/>
          </w:r>
          <w:r w:rsidR="00324247" w:rsidRPr="00324247">
            <w:rPr>
              <w:noProof/>
              <w:szCs w:val="28"/>
            </w:rPr>
            <w:t>[6]</w:t>
          </w:r>
          <w:r w:rsidRPr="002C25CA">
            <w:rPr>
              <w:szCs w:val="28"/>
            </w:rPr>
            <w:fldChar w:fldCharType="end"/>
          </w:r>
        </w:sdtContent>
      </w:sdt>
      <w:r w:rsidRPr="002C25CA">
        <w:rPr>
          <w:szCs w:val="28"/>
        </w:rPr>
        <w:t xml:space="preserve"> were designed to be geometrically representative of the Groeneveld experiments. </w:t>
      </w:r>
    </w:p>
    <w:p w14:paraId="13B34B33" w14:textId="389FFEEE" w:rsidR="00CA4CE0" w:rsidRDefault="00CA4CE0" w:rsidP="009A4D87">
      <w:pPr>
        <w:spacing w:line="360" w:lineRule="auto"/>
        <w:ind w:firstLine="720"/>
        <w:rPr>
          <w:szCs w:val="28"/>
        </w:rPr>
      </w:pPr>
      <w:r>
        <w:rPr>
          <w:szCs w:val="28"/>
        </w:rPr>
        <w:t xml:space="preserve">Despite the existence of the look-up table and other CHF prediction methods, it continues to be difficult to accurately project the CHF and post-CHF temperatures during transient events, which has warranted continued experimental work on the subject. </w:t>
      </w:r>
      <w:r w:rsidRPr="002C25CA">
        <w:rPr>
          <w:szCs w:val="28"/>
        </w:rPr>
        <w:t xml:space="preserve">Hohl et al. performed steady-state and transient pool boiling experiments and showed that the CHF was greater in the heating portion of transient experiments than in steady-state experiments, and the CHF increased as the heating rate increased </w:t>
      </w:r>
      <w:sdt>
        <w:sdtPr>
          <w:rPr>
            <w:szCs w:val="28"/>
          </w:rPr>
          <w:id w:val="993535002"/>
          <w:citation/>
        </w:sdtPr>
        <w:sdtContent>
          <w:r w:rsidRPr="002C25CA">
            <w:rPr>
              <w:szCs w:val="28"/>
            </w:rPr>
            <w:fldChar w:fldCharType="begin"/>
          </w:r>
          <w:r w:rsidRPr="002C25CA">
            <w:rPr>
              <w:szCs w:val="28"/>
            </w:rPr>
            <w:instrText xml:space="preserve">CITATION Aur02 \l 1033 </w:instrText>
          </w:r>
          <w:r w:rsidRPr="002C25CA">
            <w:rPr>
              <w:szCs w:val="28"/>
            </w:rPr>
            <w:fldChar w:fldCharType="separate"/>
          </w:r>
          <w:r w:rsidR="005B55E8" w:rsidRPr="005B55E8">
            <w:rPr>
              <w:noProof/>
              <w:szCs w:val="28"/>
            </w:rPr>
            <w:t>[92]</w:t>
          </w:r>
          <w:r w:rsidRPr="002C25CA">
            <w:rPr>
              <w:szCs w:val="28"/>
            </w:rPr>
            <w:fldChar w:fldCharType="end"/>
          </w:r>
        </w:sdtContent>
      </w:sdt>
      <w:r w:rsidRPr="002C25CA">
        <w:rPr>
          <w:szCs w:val="28"/>
        </w:rPr>
        <w:t xml:space="preserve">. Those same experiments showed that the CHF during transient cooling also varied with the cooling rate, and a faster cooling rate led to a lower CHF. Multiple steady-state pool boiling experiments have shown that the CHF under given conditions is the same for heating and </w:t>
      </w:r>
      <w:r w:rsidRPr="002C25CA">
        <w:rPr>
          <w:szCs w:val="28"/>
        </w:rPr>
        <w:lastRenderedPageBreak/>
        <w:t xml:space="preserve">cooling processes </w:t>
      </w:r>
      <w:sdt>
        <w:sdtPr>
          <w:rPr>
            <w:szCs w:val="28"/>
          </w:rPr>
          <w:id w:val="-342098045"/>
          <w:citation/>
        </w:sdtPr>
        <w:sdtContent>
          <w:r w:rsidRPr="002C25CA">
            <w:rPr>
              <w:szCs w:val="28"/>
            </w:rPr>
            <w:fldChar w:fldCharType="begin"/>
          </w:r>
          <w:r w:rsidRPr="002C25CA">
            <w:rPr>
              <w:szCs w:val="28"/>
            </w:rPr>
            <w:instrText xml:space="preserve">CITATION Aur02 \l 1033 </w:instrText>
          </w:r>
          <w:r w:rsidRPr="002C25CA">
            <w:rPr>
              <w:szCs w:val="28"/>
            </w:rPr>
            <w:fldChar w:fldCharType="separate"/>
          </w:r>
          <w:r w:rsidR="005B55E8" w:rsidRPr="005B55E8">
            <w:rPr>
              <w:noProof/>
              <w:szCs w:val="28"/>
            </w:rPr>
            <w:t>[92]</w:t>
          </w:r>
          <w:r w:rsidRPr="002C25CA">
            <w:rPr>
              <w:szCs w:val="28"/>
            </w:rPr>
            <w:fldChar w:fldCharType="end"/>
          </w:r>
        </w:sdtContent>
      </w:sdt>
      <w:r w:rsidRPr="002C25CA">
        <w:rPr>
          <w:szCs w:val="28"/>
        </w:rPr>
        <w:t xml:space="preserve">, </w:t>
      </w:r>
      <w:sdt>
        <w:sdtPr>
          <w:rPr>
            <w:szCs w:val="28"/>
          </w:rPr>
          <w:id w:val="1815904944"/>
          <w:citation/>
        </w:sdtPr>
        <w:sdtContent>
          <w:r w:rsidRPr="002C25CA">
            <w:rPr>
              <w:szCs w:val="28"/>
            </w:rPr>
            <w:fldChar w:fldCharType="begin"/>
          </w:r>
          <w:r w:rsidR="00324247">
            <w:rPr>
              <w:szCs w:val="28"/>
            </w:rPr>
            <w:instrText xml:space="preserve">CITATION Ber70 \l 1033 </w:instrText>
          </w:r>
          <w:r w:rsidRPr="002C25CA">
            <w:rPr>
              <w:szCs w:val="28"/>
            </w:rPr>
            <w:fldChar w:fldCharType="separate"/>
          </w:r>
          <w:r w:rsidR="00324247" w:rsidRPr="00324247">
            <w:rPr>
              <w:noProof/>
              <w:szCs w:val="28"/>
            </w:rPr>
            <w:t>[93]</w:t>
          </w:r>
          <w:r w:rsidRPr="002C25CA">
            <w:rPr>
              <w:szCs w:val="28"/>
            </w:rPr>
            <w:fldChar w:fldCharType="end"/>
          </w:r>
        </w:sdtContent>
      </w:sdt>
      <w:r w:rsidRPr="002C25CA">
        <w:rPr>
          <w:szCs w:val="28"/>
        </w:rPr>
        <w:t xml:space="preserve">. A large number of data have been produced that show a hysteresis in the transient boiling curve between heating and cooling processes </w:t>
      </w:r>
      <w:sdt>
        <w:sdtPr>
          <w:rPr>
            <w:szCs w:val="28"/>
          </w:rPr>
          <w:id w:val="1388841945"/>
          <w:citation/>
        </w:sdtPr>
        <w:sdtContent>
          <w:r w:rsidRPr="002C25CA">
            <w:rPr>
              <w:szCs w:val="28"/>
            </w:rPr>
            <w:fldChar w:fldCharType="begin"/>
          </w:r>
          <w:r w:rsidR="00324247">
            <w:rPr>
              <w:szCs w:val="28"/>
            </w:rPr>
            <w:instrText xml:space="preserve">CITATION Ver71 \l 1033 </w:instrText>
          </w:r>
          <w:r w:rsidRPr="002C25CA">
            <w:rPr>
              <w:szCs w:val="28"/>
            </w:rPr>
            <w:fldChar w:fldCharType="separate"/>
          </w:r>
          <w:r w:rsidR="00324247" w:rsidRPr="00324247">
            <w:rPr>
              <w:noProof/>
              <w:szCs w:val="28"/>
            </w:rPr>
            <w:t>[94]</w:t>
          </w:r>
          <w:r w:rsidRPr="002C25CA">
            <w:rPr>
              <w:szCs w:val="28"/>
            </w:rPr>
            <w:fldChar w:fldCharType="end"/>
          </w:r>
        </w:sdtContent>
      </w:sdt>
      <w:r>
        <w:rPr>
          <w:szCs w:val="28"/>
        </w:rPr>
        <w:t>.</w:t>
      </w:r>
      <w:r w:rsidRPr="002C25CA">
        <w:rPr>
          <w:szCs w:val="28"/>
        </w:rPr>
        <w:t xml:space="preserve"> </w:t>
      </w:r>
    </w:p>
    <w:p w14:paraId="5A6257E6" w14:textId="1957CB89" w:rsidR="002C25CA" w:rsidRPr="002C25CA" w:rsidRDefault="00CA4CE0" w:rsidP="002C25CA">
      <w:pPr>
        <w:spacing w:line="360" w:lineRule="auto"/>
        <w:ind w:firstLine="720"/>
        <w:rPr>
          <w:szCs w:val="28"/>
        </w:rPr>
      </w:pPr>
      <w:r>
        <w:rPr>
          <w:szCs w:val="28"/>
        </w:rPr>
        <w:t xml:space="preserve">The differences between steady-state and transient CHF have been demonstrated in </w:t>
      </w:r>
      <w:r w:rsidR="006D2E73">
        <w:rPr>
          <w:szCs w:val="28"/>
        </w:rPr>
        <w:t>experiments based on the RIA event</w:t>
      </w:r>
      <w:r>
        <w:rPr>
          <w:szCs w:val="28"/>
        </w:rPr>
        <w:t xml:space="preserve">. </w:t>
      </w:r>
      <w:r w:rsidR="002C25CA" w:rsidRPr="002C25CA">
        <w:rPr>
          <w:szCs w:val="28"/>
        </w:rPr>
        <w:t xml:space="preserve">The PATRICIA Experimental Program at the CEA in Grenoble, France performed steady-state and transient CHF experiments by simulating an RIA using a single </w:t>
      </w:r>
      <w:r>
        <w:rPr>
          <w:szCs w:val="28"/>
        </w:rPr>
        <w:t xml:space="preserve">fuel </w:t>
      </w:r>
      <w:r w:rsidR="002C25CA" w:rsidRPr="002C25CA">
        <w:rPr>
          <w:szCs w:val="28"/>
        </w:rPr>
        <w:t xml:space="preserve">rod and boundary conditions representative of a PWR at hot zero power (HZP) </w:t>
      </w:r>
      <w:sdt>
        <w:sdtPr>
          <w:rPr>
            <w:szCs w:val="28"/>
          </w:rPr>
          <w:id w:val="-997185128"/>
          <w:citation/>
        </w:sdtPr>
        <w:sdtContent>
          <w:r w:rsidR="002C25CA" w:rsidRPr="002C25CA">
            <w:rPr>
              <w:szCs w:val="28"/>
            </w:rPr>
            <w:fldChar w:fldCharType="begin"/>
          </w:r>
          <w:r w:rsidR="002C25CA" w:rsidRPr="002C25CA">
            <w:rPr>
              <w:szCs w:val="28"/>
            </w:rPr>
            <w:instrText xml:space="preserve"> CITATION Bes07 \l 1033 </w:instrText>
          </w:r>
          <w:r w:rsidR="002C25CA" w:rsidRPr="002C25CA">
            <w:rPr>
              <w:szCs w:val="28"/>
            </w:rPr>
            <w:fldChar w:fldCharType="separate"/>
          </w:r>
          <w:r w:rsidR="005B55E8" w:rsidRPr="005B55E8">
            <w:rPr>
              <w:noProof/>
              <w:szCs w:val="28"/>
            </w:rPr>
            <w:t>[95]</w:t>
          </w:r>
          <w:r w:rsidR="002C25CA" w:rsidRPr="002C25CA">
            <w:rPr>
              <w:szCs w:val="28"/>
            </w:rPr>
            <w:fldChar w:fldCharType="end"/>
          </w:r>
        </w:sdtContent>
      </w:sdt>
      <w:r w:rsidR="002C25CA" w:rsidRPr="002C25CA">
        <w:rPr>
          <w:szCs w:val="28"/>
        </w:rPr>
        <w:t xml:space="preserve">. The PATRICIA test facility is able to apply a half sinewave power curve using the Joule effect with a Full Width at Half Maximum (FWHM) pulse width of 30 ms, which is within the typical range of HZP RIA pulse widths in PWRs of 25 to 65 ms </w:t>
      </w:r>
      <w:sdt>
        <w:sdtPr>
          <w:rPr>
            <w:szCs w:val="28"/>
          </w:rPr>
          <w:id w:val="-804843886"/>
          <w:citation/>
        </w:sdtPr>
        <w:sdtContent>
          <w:r w:rsidR="002C25CA" w:rsidRPr="002C25CA">
            <w:rPr>
              <w:szCs w:val="28"/>
            </w:rPr>
            <w:fldChar w:fldCharType="begin"/>
          </w:r>
          <w:r w:rsidR="002C25CA" w:rsidRPr="002C25CA">
            <w:rPr>
              <w:szCs w:val="28"/>
            </w:rPr>
            <w:instrText xml:space="preserve">CITATION OEC10 \l 1033 </w:instrText>
          </w:r>
          <w:r w:rsidR="002C25CA" w:rsidRPr="002C25CA">
            <w:rPr>
              <w:szCs w:val="28"/>
            </w:rPr>
            <w:fldChar w:fldCharType="separate"/>
          </w:r>
          <w:r w:rsidR="005B55E8" w:rsidRPr="005B55E8">
            <w:rPr>
              <w:noProof/>
              <w:szCs w:val="28"/>
            </w:rPr>
            <w:t>[96]</w:t>
          </w:r>
          <w:r w:rsidR="002C25CA" w:rsidRPr="002C25CA">
            <w:rPr>
              <w:szCs w:val="28"/>
            </w:rPr>
            <w:fldChar w:fldCharType="end"/>
          </w:r>
        </w:sdtContent>
      </w:sdt>
      <w:r w:rsidR="002C25CA" w:rsidRPr="002C25CA">
        <w:rPr>
          <w:szCs w:val="28"/>
        </w:rPr>
        <w:t>. The transient PATRICIA experiments produce a cladding heating rate between 2</w:t>
      </w:r>
      <w:r w:rsidR="009A4D87">
        <w:rPr>
          <w:szCs w:val="28"/>
        </w:rPr>
        <w:t>,</w:t>
      </w:r>
      <w:r w:rsidR="002C25CA" w:rsidRPr="002C25CA">
        <w:rPr>
          <w:szCs w:val="28"/>
        </w:rPr>
        <w:t>200 K/s and 4</w:t>
      </w:r>
      <w:r w:rsidR="009A4D87">
        <w:rPr>
          <w:szCs w:val="28"/>
        </w:rPr>
        <w:t>,</w:t>
      </w:r>
      <w:r w:rsidR="002C25CA" w:rsidRPr="002C25CA">
        <w:rPr>
          <w:szCs w:val="28"/>
        </w:rPr>
        <w:t xml:space="preserve">900 K/s to the single rod assembly. The cladding heating rate in a superprompt PWR RIA can vary, but is typically at least 1000 K/s </w:t>
      </w:r>
      <w:sdt>
        <w:sdtPr>
          <w:rPr>
            <w:szCs w:val="28"/>
          </w:rPr>
          <w:id w:val="653270349"/>
          <w:citation/>
        </w:sdtPr>
        <w:sdtContent>
          <w:r w:rsidR="002C25CA" w:rsidRPr="002C25CA">
            <w:rPr>
              <w:szCs w:val="28"/>
            </w:rPr>
            <w:fldChar w:fldCharType="begin"/>
          </w:r>
          <w:r w:rsidR="002C25CA" w:rsidRPr="002C25CA">
            <w:rPr>
              <w:szCs w:val="28"/>
            </w:rPr>
            <w:instrText xml:space="preserve"> CITATION Lem97 \l 1033 </w:instrText>
          </w:r>
          <w:r w:rsidR="002C25CA" w:rsidRPr="002C25CA">
            <w:rPr>
              <w:szCs w:val="28"/>
            </w:rPr>
            <w:fldChar w:fldCharType="separate"/>
          </w:r>
          <w:r w:rsidR="005B55E8" w:rsidRPr="005B55E8">
            <w:rPr>
              <w:noProof/>
              <w:szCs w:val="28"/>
            </w:rPr>
            <w:t>[97]</w:t>
          </w:r>
          <w:r w:rsidR="002C25CA" w:rsidRPr="002C25CA">
            <w:rPr>
              <w:szCs w:val="28"/>
            </w:rPr>
            <w:fldChar w:fldCharType="end"/>
          </w:r>
        </w:sdtContent>
      </w:sdt>
      <w:r w:rsidR="002C25CA" w:rsidRPr="002C25CA">
        <w:rPr>
          <w:szCs w:val="28"/>
        </w:rPr>
        <w:t xml:space="preserve">, </w:t>
      </w:r>
      <w:sdt>
        <w:sdtPr>
          <w:rPr>
            <w:szCs w:val="28"/>
          </w:rPr>
          <w:id w:val="1841419057"/>
          <w:citation/>
        </w:sdtPr>
        <w:sdtContent>
          <w:r w:rsidR="002C25CA" w:rsidRPr="002C25CA">
            <w:rPr>
              <w:szCs w:val="28"/>
            </w:rPr>
            <w:fldChar w:fldCharType="begin"/>
          </w:r>
          <w:r w:rsidR="002C25CA" w:rsidRPr="002C25CA">
            <w:rPr>
              <w:szCs w:val="28"/>
            </w:rPr>
            <w:instrText xml:space="preserve"> CITATION LeS08 \l 1033 </w:instrText>
          </w:r>
          <w:r w:rsidR="002C25CA" w:rsidRPr="002C25CA">
            <w:rPr>
              <w:szCs w:val="28"/>
            </w:rPr>
            <w:fldChar w:fldCharType="separate"/>
          </w:r>
          <w:r w:rsidR="005B55E8" w:rsidRPr="005B55E8">
            <w:rPr>
              <w:noProof/>
              <w:szCs w:val="28"/>
            </w:rPr>
            <w:t>[98]</w:t>
          </w:r>
          <w:r w:rsidR="002C25CA" w:rsidRPr="002C25CA">
            <w:rPr>
              <w:szCs w:val="28"/>
            </w:rPr>
            <w:fldChar w:fldCharType="end"/>
          </w:r>
        </w:sdtContent>
      </w:sdt>
      <w:r w:rsidR="002C25CA" w:rsidRPr="002C25CA">
        <w:rPr>
          <w:szCs w:val="28"/>
        </w:rPr>
        <w:t xml:space="preserve">. Between 201 J/g of cladding and 331 J/g of cladding was injected in each PWR-relevant transient. It was shown that CHF measured during the RIA-like transients was greater than that measured during steady-state experiments by as much as a factor of 2, although the initial conditions were different between the steady-state experiment and some of the transient experiments. The </w:t>
      </w:r>
      <w:r w:rsidR="006D2E73">
        <w:rPr>
          <w:szCs w:val="28"/>
        </w:rPr>
        <w:t>transient runs that had similar boundary conditions to the steady-state experiments had</w:t>
      </w:r>
      <w:r w:rsidR="002C25CA" w:rsidRPr="002C25CA">
        <w:rPr>
          <w:szCs w:val="28"/>
        </w:rPr>
        <w:t xml:space="preserve"> a CHF that was repeatedly 35.5% to 41.9% greater than the steady-state CHF. A similar effect was observed in the UNM experiments</w:t>
      </w:r>
      <w:r>
        <w:rPr>
          <w:szCs w:val="28"/>
        </w:rPr>
        <w:t>,</w:t>
      </w:r>
      <w:r w:rsidR="002C25CA" w:rsidRPr="002C25CA">
        <w:rPr>
          <w:szCs w:val="28"/>
        </w:rPr>
        <w:t xml:space="preserve"> where the transient CHF was 23% greater than the steady-state CHF for FeCrAl </w:t>
      </w:r>
      <w:sdt>
        <w:sdtPr>
          <w:rPr>
            <w:szCs w:val="28"/>
          </w:rPr>
          <w:id w:val="141317433"/>
          <w:citation/>
        </w:sdtPr>
        <w:sdtContent>
          <w:r w:rsidR="002C25CA" w:rsidRPr="002C25CA">
            <w:rPr>
              <w:szCs w:val="28"/>
            </w:rPr>
            <w:fldChar w:fldCharType="begin"/>
          </w:r>
          <w:r w:rsidR="00324247">
            <w:rPr>
              <w:szCs w:val="28"/>
            </w:rPr>
            <w:instrText xml:space="preserve">CITATION Lee181 \l 1033 </w:instrText>
          </w:r>
          <w:r w:rsidR="002C25CA" w:rsidRPr="002C25CA">
            <w:rPr>
              <w:szCs w:val="28"/>
            </w:rPr>
            <w:fldChar w:fldCharType="separate"/>
          </w:r>
          <w:r w:rsidR="00324247" w:rsidRPr="00324247">
            <w:rPr>
              <w:noProof/>
              <w:szCs w:val="28"/>
            </w:rPr>
            <w:t>[6]</w:t>
          </w:r>
          <w:r w:rsidR="002C25CA" w:rsidRPr="002C25CA">
            <w:rPr>
              <w:szCs w:val="28"/>
            </w:rPr>
            <w:fldChar w:fldCharType="end"/>
          </w:r>
        </w:sdtContent>
      </w:sdt>
      <w:r w:rsidR="002C25CA" w:rsidRPr="002C25CA">
        <w:rPr>
          <w:szCs w:val="28"/>
        </w:rPr>
        <w:t xml:space="preserve">. </w:t>
      </w:r>
    </w:p>
    <w:p w14:paraId="36A2F971" w14:textId="68DFC074" w:rsidR="00B90BED" w:rsidRPr="00B90BED" w:rsidRDefault="004F3D31" w:rsidP="009A4D87">
      <w:pPr>
        <w:spacing w:line="360" w:lineRule="auto"/>
        <w:ind w:firstLine="720"/>
        <w:rPr>
          <w:szCs w:val="28"/>
        </w:rPr>
      </w:pPr>
      <w:r>
        <w:rPr>
          <w:szCs w:val="28"/>
        </w:rPr>
        <w:t xml:space="preserve">It </w:t>
      </w:r>
      <w:r w:rsidR="00CA4CE0">
        <w:rPr>
          <w:szCs w:val="28"/>
        </w:rPr>
        <w:t>has been</w:t>
      </w:r>
      <w:r w:rsidR="002C25CA" w:rsidRPr="002C25CA">
        <w:rPr>
          <w:szCs w:val="28"/>
        </w:rPr>
        <w:t xml:space="preserve"> postulated that greater CHF occurs during the heating phase of transients because there is a larger temperature gradient near the heater surface that promotes turbulent convective heat transfer</w:t>
      </w:r>
      <w:r>
        <w:rPr>
          <w:szCs w:val="28"/>
        </w:rPr>
        <w:t xml:space="preserve"> </w:t>
      </w:r>
      <w:sdt>
        <w:sdtPr>
          <w:rPr>
            <w:szCs w:val="28"/>
          </w:rPr>
          <w:id w:val="1841124634"/>
          <w:citation/>
        </w:sdtPr>
        <w:sdtContent>
          <w:r w:rsidRPr="002C25CA">
            <w:rPr>
              <w:szCs w:val="28"/>
            </w:rPr>
            <w:fldChar w:fldCharType="begin"/>
          </w:r>
          <w:r w:rsidR="00324247">
            <w:rPr>
              <w:szCs w:val="28"/>
            </w:rPr>
            <w:instrText xml:space="preserve">CITATION Ber70 \l 1033 </w:instrText>
          </w:r>
          <w:r w:rsidRPr="002C25CA">
            <w:rPr>
              <w:szCs w:val="28"/>
            </w:rPr>
            <w:fldChar w:fldCharType="separate"/>
          </w:r>
          <w:r w:rsidR="00324247" w:rsidRPr="00324247">
            <w:rPr>
              <w:noProof/>
              <w:szCs w:val="28"/>
            </w:rPr>
            <w:t>[93]</w:t>
          </w:r>
          <w:r w:rsidRPr="002C25CA">
            <w:rPr>
              <w:szCs w:val="28"/>
            </w:rPr>
            <w:fldChar w:fldCharType="end"/>
          </w:r>
        </w:sdtContent>
      </w:sdt>
      <w:r w:rsidR="002C25CA" w:rsidRPr="002C25CA">
        <w:rPr>
          <w:szCs w:val="28"/>
        </w:rPr>
        <w:t xml:space="preserve">. Witte and Lienhard </w:t>
      </w:r>
      <w:sdt>
        <w:sdtPr>
          <w:rPr>
            <w:szCs w:val="28"/>
          </w:rPr>
          <w:id w:val="1210996131"/>
          <w:citation/>
        </w:sdtPr>
        <w:sdtContent>
          <w:r w:rsidR="002C25CA" w:rsidRPr="002C25CA">
            <w:rPr>
              <w:szCs w:val="28"/>
            </w:rPr>
            <w:fldChar w:fldCharType="begin"/>
          </w:r>
          <w:r w:rsidR="00324247">
            <w:rPr>
              <w:szCs w:val="28"/>
            </w:rPr>
            <w:instrText xml:space="preserve">CITATION Ver71 \l 1033 </w:instrText>
          </w:r>
          <w:r w:rsidR="002C25CA" w:rsidRPr="002C25CA">
            <w:rPr>
              <w:szCs w:val="28"/>
            </w:rPr>
            <w:fldChar w:fldCharType="separate"/>
          </w:r>
          <w:r w:rsidR="00324247" w:rsidRPr="00324247">
            <w:rPr>
              <w:noProof/>
              <w:szCs w:val="28"/>
            </w:rPr>
            <w:t>[94]</w:t>
          </w:r>
          <w:r w:rsidR="002C25CA" w:rsidRPr="002C25CA">
            <w:rPr>
              <w:szCs w:val="28"/>
            </w:rPr>
            <w:fldChar w:fldCharType="end"/>
          </w:r>
        </w:sdtContent>
      </w:sdt>
      <w:r w:rsidR="002C25CA" w:rsidRPr="002C25CA">
        <w:rPr>
          <w:szCs w:val="28"/>
        </w:rPr>
        <w:t xml:space="preserve"> believe the hysteresis exists because in a heating process, the boiling regime moves from nucleate to film, so the transition regime shows more properties of nucleate boiling and therefore allows better heat transfer. During cooling, the boiling regime moves from film to nucleate, so the transition regime shows more properties of film boiling, and therefore has worse heat transfer. </w:t>
      </w:r>
      <w:r w:rsidR="00CA4CE0">
        <w:rPr>
          <w:szCs w:val="28"/>
        </w:rPr>
        <w:t>Although there are several theories as to why the enhancement of</w:t>
      </w:r>
      <w:r w:rsidR="006F1CC7">
        <w:rPr>
          <w:szCs w:val="28"/>
        </w:rPr>
        <w:t xml:space="preserve"> </w:t>
      </w:r>
      <w:r w:rsidR="00CA4CE0">
        <w:rPr>
          <w:szCs w:val="28"/>
        </w:rPr>
        <w:lastRenderedPageBreak/>
        <w:t xml:space="preserve">CHF during a heating transient occurs, there is no correlation in existence that can quantify this phenomenon.  </w:t>
      </w:r>
    </w:p>
    <w:p w14:paraId="2E0F79D6" w14:textId="3527117C" w:rsidR="005223E1" w:rsidRPr="00F202F4" w:rsidRDefault="008502EE" w:rsidP="009200A8">
      <w:pPr>
        <w:pStyle w:val="Heading2"/>
      </w:pPr>
      <w:bookmarkStart w:id="30" w:name="_Toc55379249"/>
      <w:r w:rsidRPr="00F202F4">
        <w:t>Computational Modeling: Review of the State-of-the-Art</w:t>
      </w:r>
      <w:bookmarkEnd w:id="30"/>
    </w:p>
    <w:p w14:paraId="2C32CC87" w14:textId="7F4F42FD" w:rsidR="00596F0A" w:rsidRDefault="00596F0A" w:rsidP="009A4D87">
      <w:pPr>
        <w:spacing w:line="360" w:lineRule="auto"/>
        <w:ind w:firstLine="720"/>
      </w:pPr>
      <w:bookmarkStart w:id="31" w:name="_Toc420995900"/>
      <w:bookmarkStart w:id="32" w:name="_Toc422997487"/>
      <w:r>
        <w:t>Numerous computer modeling tools exist for a wide variety of nuclear applications ranging from radiological protection to severe accident modeling. In this section, the focus will be on the current state-of-the-art in thermal hydraulics</w:t>
      </w:r>
      <w:r w:rsidR="00725BE4">
        <w:t xml:space="preserve">, </w:t>
      </w:r>
      <w:r>
        <w:t>reactor physics</w:t>
      </w:r>
      <w:r w:rsidR="00725BE4">
        <w:t>, and multiphysics</w:t>
      </w:r>
      <w:r>
        <w:t xml:space="preserve"> modeling that is used for regulatory licensing purposes. Comparisons are made between tools used by the NRC and the next generation of modeling tools that employ high-fidelity multiphysics methods to increase the accuracy of reactor analyses. The advancement of computer modeling methods is vital to the nuclear industry because more accurate predictions will enhance the safety, efficiency, and economic competitiveness of nuclear power. </w:t>
      </w:r>
    </w:p>
    <w:p w14:paraId="47A92B46" w14:textId="1162F040" w:rsidR="00596F0A" w:rsidRDefault="00596F0A" w:rsidP="00F14C95">
      <w:pPr>
        <w:pStyle w:val="Heading3"/>
      </w:pPr>
      <w:bookmarkStart w:id="33" w:name="_Toc55379250"/>
      <w:r>
        <w:t>Computational Reactor Physics</w:t>
      </w:r>
      <w:bookmarkEnd w:id="33"/>
      <w:r>
        <w:t xml:space="preserve"> </w:t>
      </w:r>
    </w:p>
    <w:p w14:paraId="3FEE0478" w14:textId="01C312C4" w:rsidR="00596F0A" w:rsidRDefault="00596F0A" w:rsidP="00596F0A">
      <w:pPr>
        <w:spacing w:line="360" w:lineRule="auto"/>
      </w:pPr>
      <w:r>
        <w:tab/>
        <w:t>The 3-D Boltzmann Transport Equation, given by Equation (</w:t>
      </w:r>
      <w:r w:rsidR="00C47BD7">
        <w:t>4</w:t>
      </w:r>
      <w:r>
        <w:t xml:space="preserve">) for a fission reactor, describes the movement of neutrons through a system.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496"/>
      </w:tblGrid>
      <w:tr w:rsidR="00596F0A" w14:paraId="1C85B48F" w14:textId="77777777" w:rsidTr="00332033">
        <w:tc>
          <w:tcPr>
            <w:tcW w:w="9085" w:type="dxa"/>
            <w:vAlign w:val="center"/>
          </w:tcPr>
          <w:p w14:paraId="6E17AC43" w14:textId="1EC9F2BA" w:rsidR="00596F0A" w:rsidRDefault="00A11185" w:rsidP="009A4D87">
            <w:pPr>
              <w:spacing w:line="360" w:lineRule="auto"/>
              <w:jc w:val="center"/>
            </w:pPr>
            <m:oMathPara>
              <m:oMath>
                <m:f>
                  <m:fPr>
                    <m:ctrlPr>
                      <w:rPr>
                        <w:rFonts w:ascii="Cambria Math" w:hAnsi="Cambria Math"/>
                        <w:i/>
                      </w:rPr>
                    </m:ctrlPr>
                  </m:fPr>
                  <m:num>
                    <m:r>
                      <w:rPr>
                        <w:rFonts w:ascii="Cambria Math" w:hAnsi="Cambria Math"/>
                      </w:rPr>
                      <m:t>1</m:t>
                    </m:r>
                  </m:num>
                  <m:den>
                    <m:r>
                      <w:rPr>
                        <w:rFonts w:ascii="Cambria Math" w:hAnsi="Cambria Math"/>
                      </w:rPr>
                      <m:t>v</m:t>
                    </m:r>
                  </m:den>
                </m:f>
                <m:f>
                  <m:fPr>
                    <m:ctrlPr>
                      <w:rPr>
                        <w:rFonts w:ascii="Cambria Math" w:hAnsi="Cambria Math"/>
                        <w:i/>
                      </w:rPr>
                    </m:ctrlPr>
                  </m:fPr>
                  <m:num>
                    <m:r>
                      <w:rPr>
                        <w:rFonts w:ascii="Cambria Math" w:hAnsi="Cambria Math"/>
                      </w:rPr>
                      <m:t>∂ψ(</m:t>
                    </m:r>
                    <m:acc>
                      <m:accPr>
                        <m:chr m:val="⃑"/>
                        <m:ctrlPr>
                          <w:rPr>
                            <w:rFonts w:ascii="Cambria Math" w:hAnsi="Cambria Math"/>
                            <w:i/>
                          </w:rPr>
                        </m:ctrlPr>
                      </m:accPr>
                      <m:e>
                        <m:r>
                          <w:rPr>
                            <w:rFonts w:ascii="Cambria Math" w:hAnsi="Cambria Math"/>
                          </w:rPr>
                          <m:t>r</m:t>
                        </m:r>
                      </m:e>
                    </m:acc>
                    <m:r>
                      <w:rPr>
                        <w:rFonts w:ascii="Cambria Math" w:hAnsi="Cambria Math"/>
                      </w:rPr>
                      <m:t>,E,</m:t>
                    </m:r>
                    <m:acc>
                      <m:accPr>
                        <m:ctrlPr>
                          <w:rPr>
                            <w:rFonts w:ascii="Cambria Math" w:hAnsi="Cambria Math"/>
                            <w:i/>
                          </w:rPr>
                        </m:ctrlPr>
                      </m:accPr>
                      <m:e>
                        <m:r>
                          <m:rPr>
                            <m:sty m:val="p"/>
                          </m:rPr>
                          <w:rPr>
                            <w:rFonts w:ascii="Cambria Math" w:hAnsi="Cambria Math"/>
                          </w:rPr>
                          <m:t>Ω</m:t>
                        </m:r>
                      </m:e>
                    </m:acc>
                    <m:r>
                      <w:rPr>
                        <w:rFonts w:ascii="Cambria Math" w:hAnsi="Cambria Math"/>
                      </w:rPr>
                      <m:t>,t)</m:t>
                    </m:r>
                  </m:num>
                  <m:den>
                    <m:r>
                      <w:rPr>
                        <w:rFonts w:ascii="Cambria Math" w:hAnsi="Cambria Math"/>
                      </w:rPr>
                      <m:t>∂t</m:t>
                    </m:r>
                  </m:den>
                </m:f>
                <m:r>
                  <w:rPr>
                    <w:rFonts w:ascii="Cambria Math" w:hAnsi="Cambria Math"/>
                  </w:rPr>
                  <m:t>+</m:t>
                </m:r>
                <m:acc>
                  <m:accPr>
                    <m:ctrlPr>
                      <w:rPr>
                        <w:rFonts w:ascii="Cambria Math" w:hAnsi="Cambria Math"/>
                        <w:i/>
                      </w:rPr>
                    </m:ctrlPr>
                  </m:accPr>
                  <m:e>
                    <m:r>
                      <m:rPr>
                        <m:sty m:val="p"/>
                      </m:rPr>
                      <w:rPr>
                        <w:rFonts w:ascii="Cambria Math" w:hAnsi="Cambria Math"/>
                      </w:rPr>
                      <m:t>Ω</m:t>
                    </m:r>
                  </m:e>
                </m:acc>
                <m:r>
                  <w:rPr>
                    <w:rFonts w:ascii="Cambria Math" w:hAnsi="Cambria Math"/>
                  </w:rPr>
                  <m:t>∙</m:t>
                </m:r>
                <m:acc>
                  <m:accPr>
                    <m:chr m:val="⃑"/>
                    <m:ctrlPr>
                      <w:rPr>
                        <w:rFonts w:ascii="Cambria Math" w:hAnsi="Cambria Math"/>
                        <w:i/>
                      </w:rPr>
                    </m:ctrlPr>
                  </m:accPr>
                  <m:e>
                    <m:r>
                      <m:rPr>
                        <m:sty m:val="p"/>
                      </m:rPr>
                      <w:rPr>
                        <w:rFonts w:ascii="Cambria Math" w:hAnsi="Cambria Math"/>
                      </w:rPr>
                      <m:t>∇</m:t>
                    </m:r>
                  </m:e>
                </m:acc>
                <m:r>
                  <w:rPr>
                    <w:rFonts w:ascii="Cambria Math" w:hAnsi="Cambria Math"/>
                  </w:rPr>
                  <m:t>ψ</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acc>
                      <m:accPr>
                        <m:ctrlPr>
                          <w:rPr>
                            <w:rFonts w:ascii="Cambria Math" w:hAnsi="Cambria Math"/>
                            <w:i/>
                          </w:rPr>
                        </m:ctrlPr>
                      </m:accPr>
                      <m:e>
                        <m:r>
                          <m:rPr>
                            <m:sty m:val="p"/>
                          </m:rPr>
                          <w:rPr>
                            <w:rFonts w:ascii="Cambria Math" w:hAnsi="Cambria Math"/>
                          </w:rPr>
                          <m:t>Ω</m:t>
                        </m:r>
                      </m:e>
                    </m:acc>
                    <m:r>
                      <w:rPr>
                        <w:rFonts w:ascii="Cambria Math" w:hAnsi="Cambria Math"/>
                      </w:rPr>
                      <m:t>,t</m:t>
                    </m:r>
                  </m:e>
                </m:d>
                <m:r>
                  <w:rPr>
                    <w:rFonts w:ascii="Cambria Math" w:hAnsi="Cambria Math"/>
                  </w:rPr>
                  <m:t>+</m:t>
                </m:r>
                <m:sSub>
                  <m:sSubPr>
                    <m:ctrlPr>
                      <w:rPr>
                        <w:rFonts w:ascii="Cambria Math" w:hAnsi="Cambria Math"/>
                        <w:i/>
                      </w:rPr>
                    </m:ctrlPr>
                  </m:sSubPr>
                  <m:e>
                    <m:r>
                      <m:rPr>
                        <m:sty m:val="p"/>
                      </m:rPr>
                      <w:rPr>
                        <w:rFonts w:ascii="Cambria Math" w:hAnsi="Cambria Math"/>
                      </w:rPr>
                      <m:t>Σ</m:t>
                    </m:r>
                  </m:e>
                  <m:sub>
                    <m:r>
                      <w:rPr>
                        <w:rFonts w:ascii="Cambria Math" w:hAnsi="Cambria Math"/>
                      </w:rPr>
                      <m:t>t</m:t>
                    </m:r>
                  </m:sub>
                </m:sSub>
                <m:r>
                  <w:rPr>
                    <w:rFonts w:ascii="Cambria Math" w:hAnsi="Cambria Math"/>
                  </w:rPr>
                  <m:t>ψ</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acc>
                      <m:accPr>
                        <m:ctrlPr>
                          <w:rPr>
                            <w:rFonts w:ascii="Cambria Math" w:hAnsi="Cambria Math"/>
                            <w:i/>
                          </w:rPr>
                        </m:ctrlPr>
                      </m:accPr>
                      <m:e>
                        <m:r>
                          <m:rPr>
                            <m:sty m:val="p"/>
                          </m:rPr>
                          <w:rPr>
                            <w:rFonts w:ascii="Cambria Math" w:hAnsi="Cambria Math"/>
                          </w:rPr>
                          <m:t>Ω</m:t>
                        </m:r>
                      </m:e>
                    </m:acc>
                    <m:r>
                      <w:rPr>
                        <w:rFonts w:ascii="Cambria Math" w:hAnsi="Cambria Math"/>
                      </w:rPr>
                      <m:t>,t</m:t>
                    </m:r>
                  </m:e>
                </m:d>
                <m:r>
                  <w:rPr>
                    <w:rFonts w:ascii="Cambria Math" w:hAnsi="Cambria Math"/>
                  </w:rPr>
                  <m:t xml:space="preserve">= </m:t>
                </m:r>
                <m:nary>
                  <m:naryPr>
                    <m:limLoc m:val="subSup"/>
                    <m:ctrlPr>
                      <w:rPr>
                        <w:rFonts w:ascii="Cambria Math" w:hAnsi="Cambria Math"/>
                        <w:i/>
                      </w:rPr>
                    </m:ctrlPr>
                  </m:naryPr>
                  <m:sub>
                    <m:r>
                      <w:rPr>
                        <w:rFonts w:ascii="Cambria Math" w:hAnsi="Cambria Math"/>
                      </w:rPr>
                      <m:t>4π</m:t>
                    </m:r>
                  </m:sub>
                  <m:sup/>
                  <m:e>
                    <m:r>
                      <w:rPr>
                        <w:rFonts w:ascii="Cambria Math" w:hAnsi="Cambria Math"/>
                      </w:rPr>
                      <m:t>d</m:t>
                    </m:r>
                    <m:acc>
                      <m:accPr>
                        <m:ctrlPr>
                          <w:rPr>
                            <w:rFonts w:ascii="Cambria Math" w:hAnsi="Cambria Math"/>
                            <w:i/>
                          </w:rPr>
                        </m:ctrlPr>
                      </m:accPr>
                      <m:e>
                        <m:r>
                          <m:rPr>
                            <m:sty m:val="p"/>
                          </m:rPr>
                          <w:rPr>
                            <w:rFonts w:ascii="Cambria Math" w:hAnsi="Cambria Math"/>
                          </w:rPr>
                          <m:t>Ω</m:t>
                        </m:r>
                      </m:e>
                    </m:acc>
                  </m:e>
                </m:nary>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m:t>
                        </m:r>
                      </m:sub>
                    </m:sSub>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→E,</m:t>
                        </m:r>
                        <m:sSup>
                          <m:sSupPr>
                            <m:ctrlPr>
                              <w:rPr>
                                <w:rFonts w:ascii="Cambria Math" w:hAnsi="Cambria Math"/>
                                <w:i/>
                              </w:rPr>
                            </m:ctrlPr>
                          </m:sSupPr>
                          <m:e>
                            <m:acc>
                              <m:accPr>
                                <m:ctrlPr>
                                  <w:rPr>
                                    <w:rFonts w:ascii="Cambria Math" w:hAnsi="Cambria Math"/>
                                    <w:i/>
                                  </w:rPr>
                                </m:ctrlPr>
                              </m:accPr>
                              <m:e>
                                <m:r>
                                  <m:rPr>
                                    <m:sty m:val="p"/>
                                  </m:rP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i/>
                              </w:rPr>
                            </m:ctrlPr>
                          </m:accPr>
                          <m:e>
                            <m:r>
                              <m:rPr>
                                <m:sty m:val="p"/>
                              </m:rPr>
                              <w:rPr>
                                <w:rFonts w:ascii="Cambria Math" w:hAnsi="Cambria Math"/>
                              </w:rPr>
                              <m:t>Ω</m:t>
                            </m:r>
                          </m:e>
                        </m:acc>
                      </m:e>
                    </m:d>
                    <m:r>
                      <w:rPr>
                        <w:rFonts w:ascii="Cambria Math" w:hAnsi="Cambria Math"/>
                      </w:rPr>
                      <m:t>ψ</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acc>
                          <m:accPr>
                            <m:ctrlPr>
                              <w:rPr>
                                <w:rFonts w:ascii="Cambria Math" w:hAnsi="Cambria Math"/>
                                <w:i/>
                              </w:rPr>
                            </m:ctrlPr>
                          </m:accPr>
                          <m:e>
                            <m:r>
                              <m:rPr>
                                <m:sty m:val="p"/>
                              </m:rPr>
                              <w:rPr>
                                <w:rFonts w:ascii="Cambria Math" w:hAnsi="Cambria Math"/>
                              </w:rPr>
                              <m:t>Ω</m:t>
                            </m:r>
                          </m:e>
                        </m:acc>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χ</m:t>
                        </m:r>
                        <m:d>
                          <m:dPr>
                            <m:ctrlPr>
                              <w:rPr>
                                <w:rFonts w:ascii="Cambria Math" w:hAnsi="Cambria Math"/>
                                <w:i/>
                              </w:rPr>
                            </m:ctrlPr>
                          </m:dPr>
                          <m:e>
                            <m:r>
                              <w:rPr>
                                <w:rFonts w:ascii="Cambria Math" w:hAnsi="Cambria Math"/>
                              </w:rPr>
                              <m:t>E</m:t>
                            </m:r>
                          </m:e>
                        </m:d>
                      </m:num>
                      <m:den>
                        <m:r>
                          <w:rPr>
                            <w:rFonts w:ascii="Cambria Math" w:hAnsi="Cambria Math"/>
                          </w:rPr>
                          <m:t>4πk</m:t>
                        </m:r>
                      </m:den>
                    </m:f>
                    <m:r>
                      <w:rPr>
                        <w:rFonts w:ascii="Cambria Math" w:hAnsi="Cambria Math"/>
                      </w:rPr>
                      <m:t xml:space="preserve"> </m:t>
                    </m:r>
                    <m:nary>
                      <m:naryPr>
                        <m:limLoc m:val="subSup"/>
                        <m:ctrlPr>
                          <w:rPr>
                            <w:rFonts w:ascii="Cambria Math" w:hAnsi="Cambria Math"/>
                            <w:i/>
                          </w:rPr>
                        </m:ctrlPr>
                      </m:naryPr>
                      <m:sub>
                        <m:r>
                          <w:rPr>
                            <w:rFonts w:ascii="Cambria Math" w:hAnsi="Cambria Math"/>
                          </w:rPr>
                          <m:t>4π</m:t>
                        </m:r>
                      </m:sub>
                      <m:sup/>
                      <m:e>
                        <m:r>
                          <w:rPr>
                            <w:rFonts w:ascii="Cambria Math" w:hAnsi="Cambria Math"/>
                          </w:rPr>
                          <m:t>d</m:t>
                        </m:r>
                        <m:acc>
                          <m:accPr>
                            <m:ctrlPr>
                              <w:rPr>
                                <w:rFonts w:ascii="Cambria Math" w:hAnsi="Cambria Math"/>
                                <w:i/>
                              </w:rPr>
                            </m:ctrlPr>
                          </m:accPr>
                          <m:e>
                            <m:r>
                              <m:rPr>
                                <m:sty m:val="p"/>
                              </m:rPr>
                              <w:rPr>
                                <w:rFonts w:ascii="Cambria Math" w:hAnsi="Cambria Math"/>
                              </w:rPr>
                              <m:t>Ω</m:t>
                            </m:r>
                          </m:e>
                        </m:acc>
                      </m:e>
                    </m:nary>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ν</m:t>
                        </m:r>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e>
                        </m:d>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f</m:t>
                            </m:r>
                          </m:sub>
                        </m:sSub>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e>
                        </m:d>
                      </m:e>
                    </m:nary>
                  </m:e>
                </m:nary>
                <m:r>
                  <w:rPr>
                    <w:rFonts w:ascii="Cambria Math" w:hAnsi="Cambria Math"/>
                  </w:rPr>
                  <m:t>ψ</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acc>
                      <m:accPr>
                        <m:ctrlPr>
                          <w:rPr>
                            <w:rFonts w:ascii="Cambria Math" w:hAnsi="Cambria Math"/>
                            <w:i/>
                          </w:rPr>
                        </m:ctrlPr>
                      </m:accPr>
                      <m:e>
                        <m:r>
                          <m:rPr>
                            <m:sty m:val="p"/>
                          </m:rPr>
                          <w:rPr>
                            <w:rFonts w:ascii="Cambria Math" w:hAnsi="Cambria Math"/>
                          </w:rPr>
                          <m:t>Ω</m:t>
                        </m:r>
                      </m:e>
                    </m:acc>
                    <m:r>
                      <w:rPr>
                        <w:rFonts w:ascii="Cambria Math" w:hAnsi="Cambria Math"/>
                      </w:rPr>
                      <m:t>,t</m:t>
                    </m:r>
                  </m:e>
                </m:d>
              </m:oMath>
            </m:oMathPara>
          </w:p>
        </w:tc>
        <w:tc>
          <w:tcPr>
            <w:tcW w:w="265" w:type="dxa"/>
            <w:vAlign w:val="center"/>
          </w:tcPr>
          <w:p w14:paraId="1D388652" w14:textId="0BDC58E8" w:rsidR="00596F0A" w:rsidRDefault="00596F0A" w:rsidP="00332033">
            <w:pPr>
              <w:spacing w:line="360" w:lineRule="auto"/>
              <w:jc w:val="center"/>
            </w:pPr>
            <w:r>
              <w:t>(</w:t>
            </w:r>
            <w:r w:rsidR="00C47BD7">
              <w:t>4</w:t>
            </w:r>
            <w:r>
              <w:t>)</w:t>
            </w:r>
          </w:p>
        </w:tc>
      </w:tr>
    </w:tbl>
    <w:p w14:paraId="506C9156" w14:textId="5EDEF498" w:rsidR="00596F0A" w:rsidRDefault="00596F0A" w:rsidP="00596F0A">
      <w:pPr>
        <w:spacing w:line="360" w:lineRule="auto"/>
      </w:pPr>
      <w:r>
        <w:t>The first term on the left-hand side of Equation (</w:t>
      </w:r>
      <w:r w:rsidR="00C47BD7">
        <w:t>4</w:t>
      </w:r>
      <w:r>
        <w:t>) denotes the time rate of change of the angular flux (</w:t>
      </w:r>
      <m:oMath>
        <m:r>
          <w:rPr>
            <w:rFonts w:ascii="Cambria Math" w:hAnsi="Cambria Math"/>
          </w:rPr>
          <m:t>ψ</m:t>
        </m:r>
      </m:oMath>
      <w:r>
        <w:t>), which is a function of the phase space defined by position (</w:t>
      </w:r>
      <m:oMath>
        <m:acc>
          <m:accPr>
            <m:chr m:val="⃑"/>
            <m:ctrlPr>
              <w:rPr>
                <w:rFonts w:ascii="Cambria Math" w:hAnsi="Cambria Math"/>
                <w:i/>
              </w:rPr>
            </m:ctrlPr>
          </m:accPr>
          <m:e>
            <m:r>
              <w:rPr>
                <w:rFonts w:ascii="Cambria Math" w:hAnsi="Cambria Math"/>
              </w:rPr>
              <m:t>r</m:t>
            </m:r>
          </m:e>
        </m:acc>
      </m:oMath>
      <w:r>
        <w:t>), energy (</w:t>
      </w:r>
      <m:oMath>
        <m:r>
          <w:rPr>
            <w:rFonts w:ascii="Cambria Math" w:hAnsi="Cambria Math"/>
          </w:rPr>
          <m:t>E</m:t>
        </m:r>
      </m:oMath>
      <w:r>
        <w:t>), angular direction (</w:t>
      </w:r>
      <m:oMath>
        <m:acc>
          <m:accPr>
            <m:ctrlPr>
              <w:rPr>
                <w:rFonts w:ascii="Cambria Math" w:hAnsi="Cambria Math"/>
                <w:i/>
              </w:rPr>
            </m:ctrlPr>
          </m:accPr>
          <m:e>
            <m:r>
              <m:rPr>
                <m:sty m:val="p"/>
              </m:rPr>
              <w:rPr>
                <w:rFonts w:ascii="Cambria Math" w:hAnsi="Cambria Math"/>
              </w:rPr>
              <m:t>Ω</m:t>
            </m:r>
          </m:e>
        </m:acc>
      </m:oMath>
      <w:r>
        <w:t>), and time (</w:t>
      </w:r>
      <m:oMath>
        <m:r>
          <w:rPr>
            <w:rFonts w:ascii="Cambria Math" w:hAnsi="Cambria Math"/>
          </w:rPr>
          <m:t>t</m:t>
        </m:r>
      </m:oMath>
      <w:r>
        <w:t xml:space="preserve">), multiplied by the inverse neutron velocity </w:t>
      </w:r>
      <m:oMath>
        <m:d>
          <m:dPr>
            <m:ctrlPr>
              <w:rPr>
                <w:rFonts w:ascii="Cambria Math" w:hAnsi="Cambria Math"/>
                <w:i/>
              </w:rPr>
            </m:ctrlPr>
          </m:dPr>
          <m:e>
            <m:f>
              <m:fPr>
                <m:type m:val="skw"/>
                <m:ctrlPr>
                  <w:rPr>
                    <w:rFonts w:ascii="Cambria Math" w:hAnsi="Cambria Math"/>
                    <w:i/>
                  </w:rPr>
                </m:ctrlPr>
              </m:fPr>
              <m:num>
                <m:r>
                  <w:rPr>
                    <w:rFonts w:ascii="Cambria Math" w:hAnsi="Cambria Math"/>
                  </w:rPr>
                  <m:t>1</m:t>
                </m:r>
              </m:num>
              <m:den>
                <m:r>
                  <w:rPr>
                    <w:rFonts w:ascii="Cambria Math" w:hAnsi="Cambria Math"/>
                  </w:rPr>
                  <m:t>v</m:t>
                </m:r>
              </m:den>
            </m:f>
          </m:e>
        </m:d>
      </m:oMath>
      <w:r>
        <w:t>. The next two terms on the left-hand side of Equation (</w:t>
      </w:r>
      <w:r w:rsidR="00C47BD7">
        <w:t>4</w:t>
      </w:r>
      <w:r>
        <w:t>) describe neutron losses from the system due to leakage and nuclear reactions, respectively. The nuclear reactions include neutron absorption and neutron scattering out of the phase space of interest, the probability of which is denoted by the macroscopic total cross section (</w:t>
      </w:r>
      <m:oMath>
        <m:sSub>
          <m:sSubPr>
            <m:ctrlPr>
              <w:rPr>
                <w:rFonts w:ascii="Cambria Math" w:hAnsi="Cambria Math"/>
                <w:i/>
              </w:rPr>
            </m:ctrlPr>
          </m:sSubPr>
          <m:e>
            <m:r>
              <m:rPr>
                <m:sty m:val="p"/>
              </m:rPr>
              <w:rPr>
                <w:rFonts w:ascii="Cambria Math" w:hAnsi="Cambria Math"/>
              </w:rPr>
              <m:t>Σ</m:t>
            </m:r>
          </m:e>
          <m:sub>
            <m:r>
              <w:rPr>
                <w:rFonts w:ascii="Cambria Math" w:hAnsi="Cambria Math"/>
              </w:rPr>
              <m:t>t</m:t>
            </m:r>
          </m:sub>
        </m:sSub>
      </m:oMath>
      <w:r>
        <w:t xml:space="preserve">). Neutrons coming into the system are described by the two terms on the right-hand side of Equation </w:t>
      </w:r>
      <w:r>
        <w:lastRenderedPageBreak/>
        <w:t>(</w:t>
      </w:r>
      <w:r w:rsidR="00C47BD7">
        <w:t>4</w:t>
      </w:r>
      <w:r>
        <w:t>). The first term on the right-hand side of the equation describes neutrons that are being scattered into the phase space of interest and takes into account the macroscopic scattering cross section (</w:t>
      </w:r>
      <m:oMath>
        <m:sSub>
          <m:sSubPr>
            <m:ctrlPr>
              <w:rPr>
                <w:rFonts w:ascii="Cambria Math" w:hAnsi="Cambria Math"/>
                <w:i/>
              </w:rPr>
            </m:ctrlPr>
          </m:sSubPr>
          <m:e>
            <m:r>
              <m:rPr>
                <m:sty m:val="p"/>
              </m:rPr>
              <w:rPr>
                <w:rFonts w:ascii="Cambria Math" w:hAnsi="Cambria Math"/>
              </w:rPr>
              <m:t>Σ</m:t>
            </m:r>
          </m:e>
          <m:sub>
            <m:r>
              <w:rPr>
                <w:rFonts w:ascii="Cambria Math" w:hAnsi="Cambria Math"/>
              </w:rPr>
              <m:t>s</m:t>
            </m:r>
          </m:sub>
        </m:sSub>
      </m:oMath>
      <w:r>
        <w:t xml:space="preserve">). The final term describes the production of neutrons in the system from fission reactions, where </w:t>
      </w:r>
      <m:oMath>
        <m:r>
          <w:rPr>
            <w:rFonts w:ascii="Cambria Math" w:hAnsi="Cambria Math"/>
          </w:rPr>
          <m:t>χ</m:t>
        </m:r>
        <m:d>
          <m:dPr>
            <m:ctrlPr>
              <w:rPr>
                <w:rFonts w:ascii="Cambria Math" w:hAnsi="Cambria Math"/>
                <w:i/>
              </w:rPr>
            </m:ctrlPr>
          </m:dPr>
          <m:e>
            <m:r>
              <w:rPr>
                <w:rFonts w:ascii="Cambria Math" w:hAnsi="Cambria Math"/>
              </w:rPr>
              <m:t>E</m:t>
            </m:r>
          </m:e>
        </m:d>
      </m:oMath>
      <w:r>
        <w:t xml:space="preserve"> is the fission neutron energy probability density function, </w:t>
      </w:r>
      <m:oMath>
        <m:r>
          <w:rPr>
            <w:rFonts w:ascii="Cambria Math" w:hAnsi="Cambria Math"/>
          </w:rPr>
          <m:t>ν</m:t>
        </m:r>
      </m:oMath>
      <w:r>
        <w:t xml:space="preserve"> is the number of neutrons produced per fission, </w:t>
      </w:r>
      <m:oMath>
        <m:r>
          <w:rPr>
            <w:rFonts w:ascii="Cambria Math" w:hAnsi="Cambria Math"/>
          </w:rPr>
          <m:t>k</m:t>
        </m:r>
      </m:oMath>
      <w:r>
        <w:t xml:space="preserve"> is the neutron multiplication factor, and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f</m:t>
            </m:r>
          </m:sub>
        </m:sSub>
      </m:oMath>
      <w:r>
        <w:t xml:space="preserve"> is the macroscopic fission cross section.  </w:t>
      </w:r>
    </w:p>
    <w:p w14:paraId="701083B4" w14:textId="65B04FC1" w:rsidR="00596F0A" w:rsidRDefault="00596F0A" w:rsidP="00596F0A">
      <w:pPr>
        <w:spacing w:line="360" w:lineRule="auto"/>
        <w:ind w:firstLine="720"/>
      </w:pPr>
      <w:r>
        <w:t xml:space="preserve">Several approximations to the 3-D Boltzmann transport equation have been made to reduce complexity and make the equation more readily solvable. The primary approximation is the diffusion equation, in which isotropic fission and scattering sources are assumed, the angular dependence of the neutron flux is assumed to be negligible, and Fick’s Law is used. In the context of reactor physics, Fick’s Law states that the current of neutrons, </w:t>
      </w:r>
      <m:oMath>
        <m:acc>
          <m:accPr>
            <m:chr m:val="⃑"/>
            <m:ctrlPr>
              <w:rPr>
                <w:rFonts w:ascii="Cambria Math" w:hAnsi="Cambria Math"/>
                <w:i/>
              </w:rPr>
            </m:ctrlPr>
          </m:accPr>
          <m:e>
            <m:r>
              <w:rPr>
                <w:rFonts w:ascii="Cambria Math" w:hAnsi="Cambria Math"/>
              </w:rPr>
              <m:t>J</m:t>
            </m:r>
          </m:e>
        </m:acc>
      </m:oMath>
      <w:r>
        <w:t xml:space="preserve">, will diffuse through the system based on the negative gradient of neutron flux times the diffusion coefficient, </w:t>
      </w:r>
      <w:r>
        <w:rPr>
          <w:i/>
          <w:iCs/>
        </w:rPr>
        <w:t>D</w:t>
      </w:r>
      <w:r>
        <w:t>. The diffusion equation is often solved with a multi-group approach, where a “group” refers to each interval in a discretized energy mesh. The steady-state multi-group diffusion equation is given by Equation (</w:t>
      </w:r>
      <w:r w:rsidR="00C47BD7">
        <w:t>5</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496"/>
      </w:tblGrid>
      <w:tr w:rsidR="00596F0A" w14:paraId="2CA1DB5C" w14:textId="77777777" w:rsidTr="00332033">
        <w:tc>
          <w:tcPr>
            <w:tcW w:w="9085" w:type="dxa"/>
            <w:vAlign w:val="center"/>
          </w:tcPr>
          <w:p w14:paraId="44998D12" w14:textId="77777777" w:rsidR="00596F0A" w:rsidRDefault="00596F0A" w:rsidP="00C47BD7">
            <w:pPr>
              <w:spacing w:before="120" w:after="120" w:line="360" w:lineRule="auto"/>
              <w:jc w:val="center"/>
            </w:pPr>
            <m:oMathPara>
              <m:oMath>
                <m:r>
                  <w:rPr>
                    <w:rFonts w:ascii="Cambria Math" w:hAnsi="Cambria Math"/>
                  </w:rPr>
                  <m:t>-</m:t>
                </m:r>
                <m:acc>
                  <m:accPr>
                    <m:chr m:val="⃑"/>
                    <m:ctrlPr>
                      <w:rPr>
                        <w:rFonts w:ascii="Cambria Math" w:hAnsi="Cambria Math"/>
                        <w:i/>
                      </w:rPr>
                    </m:ctrlPr>
                  </m:accPr>
                  <m:e>
                    <m:r>
                      <m:rPr>
                        <m:sty m:val="p"/>
                      </m:rPr>
                      <w:rPr>
                        <w:rFonts w:ascii="Cambria Math" w:hAnsi="Cambria Math"/>
                      </w:rPr>
                      <m:t>∇</m:t>
                    </m:r>
                  </m:e>
                </m:acc>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g</m:t>
                    </m:r>
                  </m:sub>
                </m:sSub>
                <m:acc>
                  <m:accPr>
                    <m:chr m:val="⃑"/>
                    <m:ctrlPr>
                      <w:rPr>
                        <w:rFonts w:ascii="Cambria Math" w:hAnsi="Cambria Math"/>
                        <w:i/>
                      </w:rPr>
                    </m:ctrlPr>
                  </m:accPr>
                  <m:e>
                    <m:r>
                      <m:rPr>
                        <m:sty m:val="p"/>
                      </m:rPr>
                      <w:rPr>
                        <w:rFonts w:ascii="Cambria Math" w:hAnsi="Cambria Math"/>
                      </w:rPr>
                      <m:t>∇</m:t>
                    </m:r>
                  </m:e>
                </m:acc>
                <m:sSub>
                  <m:sSubPr>
                    <m:ctrlPr>
                      <w:rPr>
                        <w:rFonts w:ascii="Cambria Math" w:hAnsi="Cambria Math"/>
                        <w:i/>
                      </w:rPr>
                    </m:ctrlPr>
                  </m:sSubPr>
                  <m:e>
                    <m:r>
                      <w:rPr>
                        <w:rFonts w:ascii="Cambria Math" w:hAnsi="Cambria Math"/>
                      </w:rPr>
                      <m:t>ϕ</m:t>
                    </m:r>
                  </m:e>
                  <m:sub>
                    <m:r>
                      <w:rPr>
                        <w:rFonts w:ascii="Cambria Math" w:hAnsi="Cambria Math"/>
                      </w:rPr>
                      <m:t>g</m:t>
                    </m:r>
                  </m:sub>
                </m:sSub>
                <m:r>
                  <w:rPr>
                    <w:rFonts w:ascii="Cambria Math" w:hAnsi="Cambria Math"/>
                  </w:rPr>
                  <m:t>+</m:t>
                </m:r>
                <m:sSub>
                  <m:sSubPr>
                    <m:ctrlPr>
                      <w:rPr>
                        <w:rFonts w:ascii="Cambria Math" w:hAnsi="Cambria Math"/>
                        <w:i/>
                      </w:rPr>
                    </m:ctrlPr>
                  </m:sSubPr>
                  <m:e>
                    <m:r>
                      <m:rPr>
                        <m:sty m:val="p"/>
                      </m:rPr>
                      <w:rPr>
                        <w:rFonts w:ascii="Cambria Math" w:hAnsi="Cambria Math"/>
                      </w:rPr>
                      <m:t>Σ</m:t>
                    </m:r>
                  </m:e>
                  <m:sub>
                    <m:r>
                      <w:rPr>
                        <w:rFonts w:ascii="Cambria Math" w:hAnsi="Cambria Math"/>
                      </w:rPr>
                      <m:t>R,g</m:t>
                    </m:r>
                  </m:sub>
                </m:sSub>
                <m:sSub>
                  <m:sSubPr>
                    <m:ctrlPr>
                      <w:rPr>
                        <w:rFonts w:ascii="Cambria Math" w:hAnsi="Cambria Math"/>
                        <w:i/>
                      </w:rPr>
                    </m:ctrlPr>
                  </m:sSubPr>
                  <m:e>
                    <m:r>
                      <w:rPr>
                        <w:rFonts w:ascii="Cambria Math" w:hAnsi="Cambria Math"/>
                      </w:rPr>
                      <m:t>ϕ</m:t>
                    </m:r>
                  </m:e>
                  <m:sub>
                    <m:r>
                      <w:rPr>
                        <w:rFonts w:ascii="Cambria Math" w:hAnsi="Cambria Math"/>
                      </w:rPr>
                      <m:t>g</m:t>
                    </m:r>
                  </m:sub>
                </m:sSub>
                <m:r>
                  <w:rPr>
                    <w:rFonts w:ascii="Cambria Math" w:hAnsi="Cambria Math"/>
                  </w:rPr>
                  <m:t xml:space="preserve">= </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g</m:t>
                        </m:r>
                      </m:e>
                      <m:sup>
                        <m:r>
                          <w:rPr>
                            <w:rFonts w:ascii="Cambria Math" w:hAnsi="Cambria Math"/>
                          </w:rPr>
                          <m:t>'</m:t>
                        </m:r>
                      </m:sup>
                    </m:sSup>
                    <m:r>
                      <w:rPr>
                        <w:rFonts w:ascii="Cambria Math" w:hAnsi="Cambria Math"/>
                      </w:rPr>
                      <m:t>=1</m:t>
                    </m:r>
                  </m:sub>
                  <m:sup>
                    <m:r>
                      <w:rPr>
                        <w:rFonts w:ascii="Cambria Math" w:hAnsi="Cambria Math"/>
                      </w:rPr>
                      <m:t>g-1</m:t>
                    </m:r>
                  </m:sup>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m:t>
                        </m:r>
                        <m:sSup>
                          <m:sSupPr>
                            <m:ctrlPr>
                              <w:rPr>
                                <w:rFonts w:ascii="Cambria Math" w:hAnsi="Cambria Math"/>
                                <w:i/>
                              </w:rPr>
                            </m:ctrlPr>
                          </m:sSupPr>
                          <m:e>
                            <m:r>
                              <w:rPr>
                                <w:rFonts w:ascii="Cambria Math" w:hAnsi="Cambria Math"/>
                              </w:rPr>
                              <m:t>g</m:t>
                            </m:r>
                          </m:e>
                          <m:sup>
                            <m:r>
                              <w:rPr>
                                <w:rFonts w:ascii="Cambria Math" w:hAnsi="Cambria Math"/>
                              </w:rPr>
                              <m:t>'</m:t>
                            </m:r>
                          </m:sup>
                        </m:sSup>
                        <m:r>
                          <w:rPr>
                            <w:rFonts w:ascii="Cambria Math" w:hAnsi="Cambria Math"/>
                          </w:rPr>
                          <m:t>g</m:t>
                        </m:r>
                      </m:sub>
                    </m:sSub>
                    <m:sSub>
                      <m:sSubPr>
                        <m:ctrlPr>
                          <w:rPr>
                            <w:rFonts w:ascii="Cambria Math" w:hAnsi="Cambria Math"/>
                            <w:i/>
                          </w:rPr>
                        </m:ctrlPr>
                      </m:sSubPr>
                      <m:e>
                        <m:r>
                          <w:rPr>
                            <w:rFonts w:ascii="Cambria Math" w:hAnsi="Cambria Math"/>
                          </w:rPr>
                          <m:t>ϕ</m:t>
                        </m:r>
                      </m:e>
                      <m:sub>
                        <m:sSup>
                          <m:sSupPr>
                            <m:ctrlPr>
                              <w:rPr>
                                <w:rFonts w:ascii="Cambria Math" w:hAnsi="Cambria Math"/>
                                <w:i/>
                              </w:rPr>
                            </m:ctrlPr>
                          </m:sSupPr>
                          <m:e>
                            <m:r>
                              <w:rPr>
                                <w:rFonts w:ascii="Cambria Math" w:hAnsi="Cambria Math"/>
                              </w:rPr>
                              <m:t>g</m:t>
                            </m:r>
                          </m:e>
                          <m:sup>
                            <m:r>
                              <w:rPr>
                                <w:rFonts w:ascii="Cambria Math" w:hAnsi="Cambria Math"/>
                              </w:rPr>
                              <m:t>'</m:t>
                            </m:r>
                          </m:sup>
                        </m:sSup>
                      </m:sub>
                    </m:sSub>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m:t>
                    </m:r>
                  </m:den>
                </m:f>
                <m:sSub>
                  <m:sSubPr>
                    <m:ctrlPr>
                      <w:rPr>
                        <w:rFonts w:ascii="Cambria Math" w:hAnsi="Cambria Math"/>
                        <w:i/>
                      </w:rPr>
                    </m:ctrlPr>
                  </m:sSubPr>
                  <m:e>
                    <m:r>
                      <w:rPr>
                        <w:rFonts w:ascii="Cambria Math" w:hAnsi="Cambria Math"/>
                      </w:rPr>
                      <m:t>χ</m:t>
                    </m:r>
                  </m:e>
                  <m:sub>
                    <m:r>
                      <w:rPr>
                        <w:rFonts w:ascii="Cambria Math" w:hAnsi="Cambria Math"/>
                      </w:rPr>
                      <m:t>g</m:t>
                    </m:r>
                  </m:sub>
                </m:sSub>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g</m:t>
                        </m:r>
                      </m:e>
                      <m:sup>
                        <m:r>
                          <w:rPr>
                            <w:rFonts w:ascii="Cambria Math" w:hAnsi="Cambria Math"/>
                          </w:rPr>
                          <m:t>'</m:t>
                        </m:r>
                      </m:sup>
                    </m:sSup>
                    <m:r>
                      <w:rPr>
                        <w:rFonts w:ascii="Cambria Math" w:hAnsi="Cambria Math"/>
                      </w:rPr>
                      <m:t>=1</m:t>
                    </m:r>
                  </m:sub>
                  <m:sup>
                    <m:r>
                      <w:rPr>
                        <w:rFonts w:ascii="Cambria Math" w:hAnsi="Cambria Math"/>
                      </w:rPr>
                      <m:t>G</m:t>
                    </m:r>
                  </m:sup>
                  <m:e>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g</m:t>
                            </m:r>
                          </m:e>
                          <m:sup>
                            <m:r>
                              <w:rPr>
                                <w:rFonts w:ascii="Cambria Math" w:hAnsi="Cambria Math"/>
                              </w:rPr>
                              <m:t>'</m:t>
                            </m:r>
                          </m:sup>
                        </m:sSup>
                      </m:sub>
                    </m:sSub>
                  </m:e>
                </m:nary>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f,</m:t>
                    </m:r>
                    <m:sSup>
                      <m:sSupPr>
                        <m:ctrlPr>
                          <w:rPr>
                            <w:rFonts w:ascii="Cambria Math" w:hAnsi="Cambria Math"/>
                            <w:i/>
                          </w:rPr>
                        </m:ctrlPr>
                      </m:sSupPr>
                      <m:e>
                        <m:r>
                          <w:rPr>
                            <w:rFonts w:ascii="Cambria Math" w:hAnsi="Cambria Math"/>
                          </w:rPr>
                          <m:t>g</m:t>
                        </m:r>
                      </m:e>
                      <m:sup>
                        <m:r>
                          <w:rPr>
                            <w:rFonts w:ascii="Cambria Math" w:hAnsi="Cambria Math"/>
                          </w:rPr>
                          <m:t>'</m:t>
                        </m:r>
                      </m:sup>
                    </m:sSup>
                  </m:sub>
                </m:sSub>
                <m:sSub>
                  <m:sSubPr>
                    <m:ctrlPr>
                      <w:rPr>
                        <w:rFonts w:ascii="Cambria Math" w:hAnsi="Cambria Math"/>
                        <w:i/>
                      </w:rPr>
                    </m:ctrlPr>
                  </m:sSubPr>
                  <m:e>
                    <m:r>
                      <w:rPr>
                        <w:rFonts w:ascii="Cambria Math" w:hAnsi="Cambria Math"/>
                      </w:rPr>
                      <m:t>ϕ</m:t>
                    </m:r>
                  </m:e>
                  <m:sub>
                    <m:sSup>
                      <m:sSupPr>
                        <m:ctrlPr>
                          <w:rPr>
                            <w:rFonts w:ascii="Cambria Math" w:hAnsi="Cambria Math"/>
                            <w:i/>
                          </w:rPr>
                        </m:ctrlPr>
                      </m:sSupPr>
                      <m:e>
                        <m:r>
                          <w:rPr>
                            <w:rFonts w:ascii="Cambria Math" w:hAnsi="Cambria Math"/>
                          </w:rPr>
                          <m:t>g</m:t>
                        </m:r>
                      </m:e>
                      <m:sup>
                        <m:r>
                          <w:rPr>
                            <w:rFonts w:ascii="Cambria Math" w:hAnsi="Cambria Math"/>
                          </w:rPr>
                          <m:t>'</m:t>
                        </m:r>
                      </m:sup>
                    </m:sSup>
                  </m:sub>
                </m:sSub>
              </m:oMath>
            </m:oMathPara>
          </w:p>
        </w:tc>
        <w:tc>
          <w:tcPr>
            <w:tcW w:w="265" w:type="dxa"/>
            <w:vAlign w:val="center"/>
          </w:tcPr>
          <w:p w14:paraId="51C5CEF8" w14:textId="2395C9B0" w:rsidR="00596F0A" w:rsidRDefault="00596F0A" w:rsidP="00C47BD7">
            <w:pPr>
              <w:spacing w:before="120" w:after="120" w:line="360" w:lineRule="auto"/>
              <w:jc w:val="center"/>
            </w:pPr>
            <w:r>
              <w:t>(</w:t>
            </w:r>
            <w:r w:rsidR="00C47BD7">
              <w:t>5</w:t>
            </w:r>
            <w:r>
              <w:t>)</w:t>
            </w:r>
          </w:p>
        </w:tc>
      </w:tr>
    </w:tbl>
    <w:p w14:paraId="5869150A" w14:textId="2EAA96A6" w:rsidR="00596F0A" w:rsidRDefault="00596F0A" w:rsidP="00596F0A">
      <w:pPr>
        <w:spacing w:line="360" w:lineRule="auto"/>
      </w:pPr>
      <w:r>
        <w:t>In Equation (</w:t>
      </w:r>
      <w:r w:rsidR="00C47BD7">
        <w:t>5</w:t>
      </w:r>
      <w:r>
        <w:t xml:space="preserve">), the subscript </w:t>
      </w:r>
      <w:r>
        <w:rPr>
          <w:i/>
          <w:iCs/>
        </w:rPr>
        <w:t>g</w:t>
      </w:r>
      <w:r>
        <w:t xml:space="preserve"> indicates a group number, where </w:t>
      </w:r>
      <w:r>
        <w:rPr>
          <w:i/>
          <w:iCs/>
        </w:rPr>
        <w:t xml:space="preserve">G </w:t>
      </w:r>
      <w:r>
        <w:t xml:space="preserve">is the total number of groups. Traditionally, group 1 indicates the highest energy group, and the energy decreases as the group number increases.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R</m:t>
            </m:r>
          </m:sub>
        </m:sSub>
      </m:oMath>
      <w:r>
        <w:t xml:space="preserve"> indicates the removal cross section, which is the probability of neutron removal from the system through absorption or scattering. The two terms on the right-hand side of Equation (</w:t>
      </w:r>
      <w:r w:rsidR="00C47BD7">
        <w:t>5</w:t>
      </w:r>
      <w:r>
        <w:t xml:space="preserve">) describe scattering into the group of interest and neutrons produced by fission into the group of interest, respectively. </w:t>
      </w:r>
    </w:p>
    <w:p w14:paraId="5258F873" w14:textId="77777777" w:rsidR="00596F0A" w:rsidRDefault="00596F0A" w:rsidP="00596F0A">
      <w:pPr>
        <w:spacing w:line="360" w:lineRule="auto"/>
        <w:ind w:firstLine="720"/>
      </w:pPr>
      <w:r>
        <w:t xml:space="preserve">Acquiring solutions to the Boltzmann transport or diffusion equations typically requires the use of computational numerical methods, which can be broken down into stochastic or deterministic methods. Monte Carlo is a widely-used stochastic solution method where probability density functions are used to track neutrons and the various possible nuclear reactions. Results from Monte Carlo calculations have an associated </w:t>
      </w:r>
      <w:r>
        <w:lastRenderedPageBreak/>
        <w:t xml:space="preserve">uncertainty, which can be reduced by simulating additional neutron histories and the implementation of variance reduction techniques. The advantages of Monte Carlo are that no approximations need to be made for the problem geometry or the energy dependence of nuclear cross sections. However, the number of neutron histories that must be simulated in order to achieve acceptable uncertainties for complex systems often results in substantial computational cost. </w:t>
      </w:r>
    </w:p>
    <w:p w14:paraId="4A765FD4" w14:textId="3D7FF3AE" w:rsidR="00596F0A" w:rsidRDefault="00596F0A" w:rsidP="00C47BD7">
      <w:pPr>
        <w:spacing w:line="360" w:lineRule="auto"/>
        <w:ind w:firstLine="720"/>
      </w:pPr>
      <w:r>
        <w:t xml:space="preserve">The large cost of Monte Carlo calculations has led to deterministic methods being the preferred numerical method for large-scale reactor physics calculations </w:t>
      </w:r>
      <w:sdt>
        <w:sdtPr>
          <w:id w:val="644165829"/>
          <w:citation/>
        </w:sdtPr>
        <w:sdtContent>
          <w:r>
            <w:fldChar w:fldCharType="begin"/>
          </w:r>
          <w:r>
            <w:instrText xml:space="preserve"> CITATION Mar12 \l 1033 </w:instrText>
          </w:r>
          <w:r>
            <w:fldChar w:fldCharType="separate"/>
          </w:r>
          <w:r w:rsidR="005B55E8">
            <w:rPr>
              <w:noProof/>
            </w:rPr>
            <w:t>[99]</w:t>
          </w:r>
          <w:r>
            <w:fldChar w:fldCharType="end"/>
          </w:r>
        </w:sdtContent>
      </w:sdt>
      <w:r>
        <w:t xml:space="preserve">. Although deterministic methods are able to save on computational cost, they require that the space, energy, and angular domains be discretized into a mesh, which introduces discretization error. There is a trade-off between fine meshes, which reduce discretization error, and coarser meshes, which reduce computational cost. Even when solving the diffusion equation, in which the angular dependence has been integrated out, fine spatial mesh and energy group structures that incur significant computational cost may be required to obtain accurate solutions. This is a challenge especially for full-core calculations in which hundreds of fuel assemblies containing thousands of fuel rods are modeled. The length scale varies from under a cm for a single fuel rod diameter to ~15-20 cm for the side of a fuel assembly to several meters for the diameter of the core.  This challenge is further exacerbated by the influence of other physical phenomena, such as thermal hydraulics and mechanics, which have motivated the coupling of multiple modeling tools together that will iteratively pass information back and forth to obtain a single solution. The following sections describe the various procedures that have been developed to address the challenge of accurate computer modeling across various physical scales and phenomena.  </w:t>
      </w:r>
    </w:p>
    <w:p w14:paraId="3A47327D" w14:textId="77777777" w:rsidR="00596F0A" w:rsidRDefault="00596F0A" w:rsidP="00F14C95">
      <w:pPr>
        <w:pStyle w:val="Heading3"/>
      </w:pPr>
      <w:bookmarkStart w:id="34" w:name="_Toc55379251"/>
      <w:r>
        <w:t>The Current Paradigm</w:t>
      </w:r>
      <w:bookmarkEnd w:id="34"/>
    </w:p>
    <w:p w14:paraId="5868C385" w14:textId="7B0F9B74" w:rsidR="00596F0A" w:rsidRDefault="00596F0A" w:rsidP="00596F0A">
      <w:pPr>
        <w:spacing w:line="360" w:lineRule="auto"/>
      </w:pPr>
      <w:r>
        <w:tab/>
        <w:t xml:space="preserve">Current regulatory practice is to use a two-step approach to perform full-core modeling </w:t>
      </w:r>
      <w:sdt>
        <w:sdtPr>
          <w:id w:val="367182718"/>
          <w:citation/>
        </w:sdtPr>
        <w:sdtContent>
          <w:r>
            <w:fldChar w:fldCharType="begin"/>
          </w:r>
          <w:r>
            <w:instrText xml:space="preserve"> CITATION Col161 \l 1033 </w:instrText>
          </w:r>
          <w:r>
            <w:fldChar w:fldCharType="separate"/>
          </w:r>
          <w:r w:rsidR="005B55E8">
            <w:rPr>
              <w:noProof/>
            </w:rPr>
            <w:t>[100]</w:t>
          </w:r>
          <w:r>
            <w:fldChar w:fldCharType="end"/>
          </w:r>
        </w:sdtContent>
      </w:sdt>
      <w:r>
        <w:t xml:space="preserve">. The first step is to model single fuel rods, also known as </w:t>
      </w:r>
      <w:r w:rsidR="006855A8">
        <w:t>pin</w:t>
      </w:r>
      <w:r w:rsidR="007678B8">
        <w:t>-</w:t>
      </w:r>
      <w:r w:rsidR="006855A8">
        <w:t>cell</w:t>
      </w:r>
      <w:r>
        <w:t>s, and fuel assemblies using a lattice physics code and</w:t>
      </w:r>
      <w:r w:rsidR="00022435">
        <w:t xml:space="preserve"> </w:t>
      </w:r>
      <w:r>
        <w:t>1</w:t>
      </w:r>
      <w:r w:rsidR="00725BE4">
        <w:t xml:space="preserve">-D or </w:t>
      </w:r>
      <w:r>
        <w:t xml:space="preserve">2-D transport methods. A fine spatial mesh and up to a few hundred energy groups are used to accurately predict the </w:t>
      </w:r>
      <w:r>
        <w:lastRenderedPageBreak/>
        <w:t xml:space="preserve">neutron flux, reaction rates, and macroscopic cross sections in these relatively small models with infinite boundary conditions. These values are spatially averaged over each material, which includes the fuel, cladding, and moderator in a </w:t>
      </w:r>
      <w:r w:rsidR="006855A8">
        <w:t>pin-cell</w:t>
      </w:r>
      <w:r>
        <w:t xml:space="preserve"> model and may include control blades, channel boxes, or other core structural materials in a fuel assembly model. Then, these cross sections are homogenized, or collapsed, to a few-group structure using Equation (</w:t>
      </w:r>
      <w:r w:rsidR="00C47BD7">
        <w:t>6</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496"/>
      </w:tblGrid>
      <w:tr w:rsidR="00596F0A" w14:paraId="4360D368" w14:textId="77777777" w:rsidTr="00596F0A">
        <w:tc>
          <w:tcPr>
            <w:tcW w:w="9085" w:type="dxa"/>
            <w:vAlign w:val="center"/>
          </w:tcPr>
          <w:p w14:paraId="4621A48D" w14:textId="77777777" w:rsidR="00596F0A" w:rsidRDefault="00A11185" w:rsidP="00596F0A">
            <w:pPr>
              <w:spacing w:line="360" w:lineRule="auto"/>
              <w:jc w:val="center"/>
            </w:pPr>
            <m:oMathPara>
              <m:oMath>
                <m:d>
                  <m:dPr>
                    <m:begChr m:val="〈"/>
                    <m:endChr m:val="〉"/>
                    <m:ctrlPr>
                      <w:rPr>
                        <w:rFonts w:ascii="Cambria Math" w:hAnsi="Cambria Math"/>
                        <w:i/>
                      </w:rPr>
                    </m:ctrlPr>
                  </m:dPr>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g</m:t>
                        </m:r>
                      </m:sub>
                    </m:sSub>
                  </m:e>
                </m:d>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E</m:t>
                            </m:r>
                          </m:e>
                          <m:sub>
                            <m:r>
                              <w:rPr>
                                <w:rFonts w:ascii="Cambria Math" w:hAnsi="Cambria Math"/>
                              </w:rPr>
                              <m:t>g</m:t>
                            </m:r>
                          </m:sub>
                        </m:sSub>
                      </m:sub>
                      <m:sup>
                        <m:sSub>
                          <m:sSubPr>
                            <m:ctrlPr>
                              <w:rPr>
                                <w:rFonts w:ascii="Cambria Math" w:hAnsi="Cambria Math"/>
                                <w:i/>
                              </w:rPr>
                            </m:ctrlPr>
                          </m:sSubPr>
                          <m:e>
                            <m:r>
                              <w:rPr>
                                <w:rFonts w:ascii="Cambria Math" w:hAnsi="Cambria Math"/>
                              </w:rPr>
                              <m:t>E</m:t>
                            </m:r>
                          </m:e>
                          <m:sub>
                            <m:r>
                              <w:rPr>
                                <w:rFonts w:ascii="Cambria Math" w:hAnsi="Cambria Math"/>
                              </w:rPr>
                              <m:t>g-1</m:t>
                            </m:r>
                          </m:sub>
                        </m:sSub>
                      </m:sup>
                      <m:e>
                        <m:r>
                          <m:rPr>
                            <m:sty m:val="p"/>
                          </m:rPr>
                          <w:rPr>
                            <w:rFonts w:ascii="Cambria Math" w:hAnsi="Cambria Math"/>
                          </w:rPr>
                          <m:t>Σ</m:t>
                        </m:r>
                        <m:d>
                          <m:dPr>
                            <m:ctrlPr>
                              <w:rPr>
                                <w:rFonts w:ascii="Cambria Math" w:hAnsi="Cambria Math"/>
                                <w:i/>
                              </w:rPr>
                            </m:ctrlPr>
                          </m:dPr>
                          <m:e>
                            <m:r>
                              <w:rPr>
                                <w:rFonts w:ascii="Cambria Math" w:hAnsi="Cambria Math"/>
                              </w:rPr>
                              <m:t>E</m:t>
                            </m:r>
                          </m:e>
                        </m:d>
                        <m:acc>
                          <m:accPr>
                            <m:chr m:val="̃"/>
                            <m:ctrlPr>
                              <w:rPr>
                                <w:rFonts w:ascii="Cambria Math" w:hAnsi="Cambria Math"/>
                                <w:i/>
                              </w:rPr>
                            </m:ctrlPr>
                          </m:accPr>
                          <m:e>
                            <m:r>
                              <w:rPr>
                                <w:rFonts w:ascii="Cambria Math" w:hAnsi="Cambria Math"/>
                              </w:rPr>
                              <m:t>ϕ</m:t>
                            </m:r>
                          </m:e>
                        </m:acc>
                        <m:r>
                          <w:rPr>
                            <w:rFonts w:ascii="Cambria Math" w:hAnsi="Cambria Math"/>
                          </w:rPr>
                          <m:t>(E)</m:t>
                        </m:r>
                      </m:e>
                    </m:nary>
                    <m:r>
                      <w:rPr>
                        <w:rFonts w:ascii="Cambria Math" w:hAnsi="Cambria Math"/>
                      </w:rPr>
                      <m:t>dE</m:t>
                    </m:r>
                  </m:num>
                  <m:den>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E</m:t>
                            </m:r>
                          </m:e>
                          <m:sub>
                            <m:r>
                              <w:rPr>
                                <w:rFonts w:ascii="Cambria Math" w:hAnsi="Cambria Math"/>
                              </w:rPr>
                              <m:t>g</m:t>
                            </m:r>
                          </m:sub>
                        </m:sSub>
                      </m:sub>
                      <m:sup>
                        <m:sSub>
                          <m:sSubPr>
                            <m:ctrlPr>
                              <w:rPr>
                                <w:rFonts w:ascii="Cambria Math" w:hAnsi="Cambria Math"/>
                                <w:i/>
                              </w:rPr>
                            </m:ctrlPr>
                          </m:sSubPr>
                          <m:e>
                            <m:r>
                              <w:rPr>
                                <w:rFonts w:ascii="Cambria Math" w:hAnsi="Cambria Math"/>
                              </w:rPr>
                              <m:t>E</m:t>
                            </m:r>
                          </m:e>
                          <m:sub>
                            <m:r>
                              <w:rPr>
                                <w:rFonts w:ascii="Cambria Math" w:hAnsi="Cambria Math"/>
                              </w:rPr>
                              <m:t>g-1</m:t>
                            </m:r>
                          </m:sub>
                        </m:sSub>
                      </m:sup>
                      <m:e>
                        <m:acc>
                          <m:accPr>
                            <m:chr m:val="̃"/>
                            <m:ctrlPr>
                              <w:rPr>
                                <w:rFonts w:ascii="Cambria Math" w:hAnsi="Cambria Math"/>
                                <w:i/>
                              </w:rPr>
                            </m:ctrlPr>
                          </m:accPr>
                          <m:e>
                            <m:r>
                              <w:rPr>
                                <w:rFonts w:ascii="Cambria Math" w:hAnsi="Cambria Math"/>
                              </w:rPr>
                              <m:t>ϕ</m:t>
                            </m:r>
                          </m:e>
                        </m:acc>
                        <m:r>
                          <w:rPr>
                            <w:rFonts w:ascii="Cambria Math" w:hAnsi="Cambria Math"/>
                          </w:rPr>
                          <m:t>(E)</m:t>
                        </m:r>
                      </m:e>
                    </m:nary>
                    <m:r>
                      <w:rPr>
                        <w:rFonts w:ascii="Cambria Math" w:hAnsi="Cambria Math"/>
                      </w:rPr>
                      <m:t>dE</m:t>
                    </m:r>
                  </m:den>
                </m:f>
              </m:oMath>
            </m:oMathPara>
          </w:p>
        </w:tc>
        <w:tc>
          <w:tcPr>
            <w:tcW w:w="265" w:type="dxa"/>
            <w:vAlign w:val="center"/>
          </w:tcPr>
          <w:p w14:paraId="13B289E5" w14:textId="310C3EAE" w:rsidR="00596F0A" w:rsidRDefault="00596F0A" w:rsidP="00596F0A">
            <w:pPr>
              <w:spacing w:line="360" w:lineRule="auto"/>
              <w:jc w:val="center"/>
            </w:pPr>
            <w:r>
              <w:t>(</w:t>
            </w:r>
            <w:r w:rsidR="00C47BD7">
              <w:t>6</w:t>
            </w:r>
            <w:r>
              <w:t>)</w:t>
            </w:r>
          </w:p>
        </w:tc>
      </w:tr>
    </w:tbl>
    <w:p w14:paraId="749B25FA" w14:textId="7CC94A07" w:rsidR="00596F0A" w:rsidRDefault="00596F0A" w:rsidP="00596F0A">
      <w:pPr>
        <w:spacing w:line="360" w:lineRule="auto"/>
        <w:ind w:firstLine="720"/>
      </w:pPr>
      <w:r>
        <w:t>In Equation (</w:t>
      </w:r>
      <w:r w:rsidR="00515B56">
        <w:t>6</w:t>
      </w:r>
      <w:r>
        <w:t xml:space="preserve">), </w:t>
      </w:r>
      <m:oMath>
        <m:r>
          <m:rPr>
            <m:sty m:val="p"/>
          </m:rPr>
          <w:rPr>
            <w:rFonts w:ascii="Cambria Math" w:hAnsi="Cambria Math"/>
          </w:rPr>
          <m:t>Σ</m:t>
        </m:r>
        <m:d>
          <m:dPr>
            <m:ctrlPr>
              <w:rPr>
                <w:rFonts w:ascii="Cambria Math" w:hAnsi="Cambria Math"/>
                <w:i/>
              </w:rPr>
            </m:ctrlPr>
          </m:dPr>
          <m:e>
            <m:r>
              <w:rPr>
                <w:rFonts w:ascii="Cambria Math" w:hAnsi="Cambria Math"/>
              </w:rPr>
              <m:t>E</m:t>
            </m:r>
          </m:e>
        </m:d>
      </m:oMath>
      <w:r>
        <w:t xml:space="preserve"> represents a generic macroscopic cross section and </w:t>
      </w:r>
      <m:oMath>
        <m:d>
          <m:dPr>
            <m:begChr m:val="〈"/>
            <m:endChr m:val="〉"/>
            <m:ctrlPr>
              <w:rPr>
                <w:rFonts w:ascii="Cambria Math" w:hAnsi="Cambria Math"/>
                <w:i/>
              </w:rPr>
            </m:ctrlPr>
          </m:dPr>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g</m:t>
                </m:r>
              </m:sub>
            </m:sSub>
          </m:e>
        </m:d>
      </m:oMath>
      <w:r>
        <w:t xml:space="preserve"> represents the group-collapsed cross section to be used in full-core calculations. Equation (</w:t>
      </w:r>
      <w:r w:rsidR="00C47BD7">
        <w:t>6</w:t>
      </w:r>
      <w:r>
        <w:t xml:space="preserve">) preserves the total reaction rates in the system by using a weighting function to average the cross section over a range of energies. </w:t>
      </w:r>
      <m:oMath>
        <m:acc>
          <m:accPr>
            <m:chr m:val="̃"/>
            <m:ctrlPr>
              <w:rPr>
                <w:rFonts w:ascii="Cambria Math" w:hAnsi="Cambria Math"/>
                <w:i/>
              </w:rPr>
            </m:ctrlPr>
          </m:accPr>
          <m:e>
            <m:r>
              <w:rPr>
                <w:rFonts w:ascii="Cambria Math" w:hAnsi="Cambria Math"/>
              </w:rPr>
              <m:t>ϕ</m:t>
            </m:r>
          </m:e>
        </m:acc>
        <m:r>
          <w:rPr>
            <w:rFonts w:ascii="Cambria Math" w:hAnsi="Cambria Math"/>
          </w:rPr>
          <m:t>(E)</m:t>
        </m:r>
      </m:oMath>
      <w:r>
        <w:t xml:space="preserve"> is used as the weighting function, and is the neutron flux calculated from the lattice physics calculations in the </w:t>
      </w:r>
      <w:r w:rsidR="006855A8">
        <w:t>pin-cell</w:t>
      </w:r>
      <w:r>
        <w:t xml:space="preserve"> and fuel assembly models. The use of the neutron flux from lattice physics calculations as a weighting function for collapsing cross sections is a good estimate of the flux in a larger system due to the regularity of LWRs in which fuel rods are arranged in square lattices and assemblies are loaded in a repetitive pattern.  </w:t>
      </w:r>
    </w:p>
    <w:p w14:paraId="7F0CE8EB" w14:textId="56DDB841" w:rsidR="00596F0A" w:rsidRDefault="00596F0A" w:rsidP="00596F0A">
      <w:pPr>
        <w:spacing w:line="360" w:lineRule="auto"/>
        <w:ind w:firstLine="720"/>
      </w:pPr>
      <w:r>
        <w:t xml:space="preserve">Oftentimes, more than 200 energy groups are used for lattice physics calculations, and the resulting cross sections are collapsed down to two energy groups. Lattice physics calculations are typically performed for a variety of potential reactor conditions and configurations. These different conditions, known as branches, account for a range of fuel and moderator temperatures, as well as different control rod/blade configurations. Boron concentration is also considered for PWRs, and the void fraction of the two-phase flow is also considered for BWRs. Additionally, lattice physics depletion calculations may be performed to account for changes in cross sections as a function of burnup. All of the resulting collapsed cross sections are organized into a table or other computer-readable format to be used by a diffusion code for full-core calculations. For regulatory activities, the NRC uses the Standardized Computer Analyses for Licensing Evaluation (SCALE) code system </w:t>
      </w:r>
      <w:sdt>
        <w:sdtPr>
          <w:id w:val="-2059231045"/>
          <w:citation/>
        </w:sdtPr>
        <w:sdtContent>
          <w:r>
            <w:fldChar w:fldCharType="begin"/>
          </w:r>
          <w:r>
            <w:instrText xml:space="preserve">CITATION Rea \l 1033 </w:instrText>
          </w:r>
          <w:r>
            <w:fldChar w:fldCharType="separate"/>
          </w:r>
          <w:r w:rsidR="005B55E8">
            <w:rPr>
              <w:noProof/>
            </w:rPr>
            <w:t>[101]</w:t>
          </w:r>
          <w:r>
            <w:fldChar w:fldCharType="end"/>
          </w:r>
        </w:sdtContent>
      </w:sdt>
      <w:r>
        <w:t xml:space="preserve"> developed at </w:t>
      </w:r>
      <w:r w:rsidR="00605C66">
        <w:t>ORNL</w:t>
      </w:r>
      <w:r>
        <w:t xml:space="preserve"> for lattice physics calculations and generating </w:t>
      </w:r>
      <w:r>
        <w:lastRenderedPageBreak/>
        <w:t>cross sections. The primary reactor kinetics tool used by the NRC is the Purdue Advanced Reactor Core Simulator (PARCS)</w:t>
      </w:r>
      <w:r w:rsidR="00757D9F">
        <w:t xml:space="preserve"> </w:t>
      </w:r>
      <w:sdt>
        <w:sdtPr>
          <w:id w:val="-379407612"/>
          <w:citation/>
        </w:sdtPr>
        <w:sdtContent>
          <w:r w:rsidR="00757D9F">
            <w:fldChar w:fldCharType="begin"/>
          </w:r>
          <w:r w:rsidR="00757D9F">
            <w:instrText xml:space="preserve"> CITATION Dow022 \l 1033 </w:instrText>
          </w:r>
          <w:r w:rsidR="00757D9F">
            <w:fldChar w:fldCharType="separate"/>
          </w:r>
          <w:r w:rsidR="005B55E8">
            <w:rPr>
              <w:noProof/>
            </w:rPr>
            <w:t>[102]</w:t>
          </w:r>
          <w:r w:rsidR="00757D9F">
            <w:fldChar w:fldCharType="end"/>
          </w:r>
        </w:sdtContent>
      </w:sdt>
      <w:r>
        <w:t xml:space="preserve">, which is 3-D nodal diffusion code. </w:t>
      </w:r>
    </w:p>
    <w:p w14:paraId="2D507E60" w14:textId="481A8FA4" w:rsidR="00596F0A" w:rsidRDefault="00596F0A" w:rsidP="00596F0A">
      <w:pPr>
        <w:spacing w:line="360" w:lineRule="auto"/>
        <w:ind w:firstLine="720"/>
      </w:pPr>
      <w:r>
        <w:t xml:space="preserve">Following the traditional procedure for core analysis, the SCALE framework is used to generate cross sections from highly-discretized </w:t>
      </w:r>
      <w:r w:rsidR="006855A8">
        <w:t>pin-cell</w:t>
      </w:r>
      <w:r>
        <w:t xml:space="preserve"> and assembly models at numerous reactor configurations. SCALE is a framework that employs a number of codes, including the Transport Rigor Implemented with Time-Dependent Operation for Neutronic depletion (TRITON) control module, which can automatically execute a series of codes to perform lattice physics calculations. At the heart of TRITON is the Monte Carlo code KENO and the discrete ordinates code NEWT (New ESC-Based Weighting Transport, where ESC is Extended Step Characteristic), both of which can be used to perform lattice physics calculations and generate few-group cross sections. In addition to KENO and NEWT, the SCALE package also contains the Oak Ridge Isotope Generation (ORIGEN) code, which can be used with the lattice physics codes to perform depletion calculations. The general modeling process is to use TRITON to perform lattice physics calculations using highly-detailed but relatively simple models of fuel assembly lattices and a fine energy mesh structure containing 238 groups. Few-group cross sections (often just two-group) are collapsed from the resulting macroscopic cross sections for a variety of reactor conditions as a function of burnup. The few-group cross sections are then reorganized into a format that is readable by the nodal diffusion code, which for PARCS is the Purdue Macroscopic XS (cross section) Set (PMAXS) format </w:t>
      </w:r>
      <w:sdt>
        <w:sdtPr>
          <w:id w:val="-1448535714"/>
          <w:citation/>
        </w:sdtPr>
        <w:sdtContent>
          <w:r>
            <w:fldChar w:fldCharType="begin"/>
          </w:r>
          <w:r>
            <w:instrText xml:space="preserve"> CITATION Ade12 \l 1033 </w:instrText>
          </w:r>
          <w:r>
            <w:fldChar w:fldCharType="separate"/>
          </w:r>
          <w:r w:rsidR="005B55E8">
            <w:rPr>
              <w:noProof/>
            </w:rPr>
            <w:t>[103]</w:t>
          </w:r>
          <w:r>
            <w:fldChar w:fldCharType="end"/>
          </w:r>
        </w:sdtContent>
      </w:sdt>
      <w:r>
        <w:t xml:space="preserve">. </w:t>
      </w:r>
    </w:p>
    <w:p w14:paraId="040CFE39" w14:textId="4BD54789" w:rsidR="00596F0A" w:rsidRDefault="00596F0A" w:rsidP="00596F0A">
      <w:pPr>
        <w:spacing w:line="360" w:lineRule="auto"/>
        <w:ind w:firstLine="720"/>
      </w:pPr>
      <w:r>
        <w:t xml:space="preserve">PARCS reads the PMAXS file to perform diffusion calculations in 3-D. PARCS is able to solve the time-dependent neutron diffusion equation using few-group cross sections, making it a useful tool for analyzing accidents, such as RIAs. To increase the accuracy of reactor physics calculations, PARCS has been coupled to a variety of thermal hydraulics analysis tools in order to account for thermal feedback. The TRAC/RELAP Advanced Computational Engine (TRACE) </w:t>
      </w:r>
      <w:sdt>
        <w:sdtPr>
          <w:id w:val="-618378451"/>
          <w:citation/>
        </w:sdtPr>
        <w:sdtContent>
          <w:r>
            <w:fldChar w:fldCharType="begin"/>
          </w:r>
          <w:r>
            <w:instrText xml:space="preserve"> CITATION Ber15 \l 1033 </w:instrText>
          </w:r>
          <w:r>
            <w:fldChar w:fldCharType="separate"/>
          </w:r>
          <w:r w:rsidR="005B55E8">
            <w:rPr>
              <w:noProof/>
            </w:rPr>
            <w:t>[104]</w:t>
          </w:r>
          <w:r>
            <w:fldChar w:fldCharType="end"/>
          </w:r>
        </w:sdtContent>
      </w:sdt>
      <w:r>
        <w:t xml:space="preserve"> is a best-estimate reactor systems code with 1-D and 3-D modeling capabilities and is the primary thermal hydraulics code used by the NRC. TRACE is the culmination of development efforts to combine modeling features from the NRC legacy codes TRAC-P, TRAC-B, RAMONA, and the NRC version of </w:t>
      </w:r>
      <w:r w:rsidR="00022435">
        <w:t>the Reactor Excursion and Leak Analysis program (</w:t>
      </w:r>
      <w:r>
        <w:t>RELAP5</w:t>
      </w:r>
      <w:r w:rsidR="00022435">
        <w:t>)</w:t>
      </w:r>
      <w:r>
        <w:t xml:space="preserve"> and is used to </w:t>
      </w:r>
      <w:r>
        <w:lastRenderedPageBreak/>
        <w:t>analyze large and small break LOCAs and other reactor transients in LWRs. TRACE is able to be directly coupled to PARCS to provide thermal hydraulic feedback to update cross section data.</w:t>
      </w:r>
    </w:p>
    <w:p w14:paraId="01817FEA" w14:textId="15D07D6E" w:rsidR="00596F0A" w:rsidRDefault="00596F0A" w:rsidP="00596F0A">
      <w:pPr>
        <w:spacing w:line="360" w:lineRule="auto"/>
        <w:ind w:firstLine="720"/>
      </w:pPr>
      <w:r>
        <w:t xml:space="preserve"> Another thermal hydraulics tool used by the NRC is PATHS</w:t>
      </w:r>
      <w:r w:rsidR="00757D9F">
        <w:t xml:space="preserve"> </w:t>
      </w:r>
      <w:sdt>
        <w:sdtPr>
          <w:id w:val="1226101906"/>
          <w:citation/>
        </w:sdtPr>
        <w:sdtContent>
          <w:r w:rsidR="00757D9F">
            <w:fldChar w:fldCharType="begin"/>
          </w:r>
          <w:r w:rsidR="00757D9F">
            <w:instrText xml:space="preserve"> CITATION Col11 \l 1033 </w:instrText>
          </w:r>
          <w:r w:rsidR="00757D9F">
            <w:fldChar w:fldCharType="separate"/>
          </w:r>
          <w:r w:rsidR="005B55E8">
            <w:rPr>
              <w:noProof/>
            </w:rPr>
            <w:t>[105]</w:t>
          </w:r>
          <w:r w:rsidR="00757D9F">
            <w:fldChar w:fldCharType="end"/>
          </w:r>
        </w:sdtContent>
      </w:sdt>
      <w:r>
        <w:t>, which is specifically used for coupling with PARCS to perform full-core, steady-state depletion calculations for BWRs. PATHS uses several simplifying assumptions, including the use of three differential equations for two-phase flow and an algebraic void-quality equation, in contrast to the six-differential-equation set used by TRACE for the void drift model. PATHS is also capable of simultaneously solving the velocity and pressure field equations</w:t>
      </w:r>
      <w:r w:rsidR="00052418">
        <w:t xml:space="preserve"> </w:t>
      </w:r>
      <w:sdt>
        <w:sdtPr>
          <w:id w:val="-348323734"/>
          <w:citation/>
        </w:sdtPr>
        <w:sdtContent>
          <w:r w:rsidR="00052418">
            <w:fldChar w:fldCharType="begin"/>
          </w:r>
          <w:r w:rsidR="00052418">
            <w:instrText xml:space="preserve"> CITATION Wys151 \l 1033 </w:instrText>
          </w:r>
          <w:r w:rsidR="00052418">
            <w:fldChar w:fldCharType="separate"/>
          </w:r>
          <w:r w:rsidR="005B55E8">
            <w:rPr>
              <w:noProof/>
            </w:rPr>
            <w:t>[106]</w:t>
          </w:r>
          <w:r w:rsidR="00052418">
            <w:fldChar w:fldCharType="end"/>
          </w:r>
        </w:sdtContent>
      </w:sdt>
      <w:r>
        <w:t>. These assumptions and capabilities result in fast run times compared to TRACE, which is useful in full-core analysis of BWRs because each of the more than 700 fuel assemblies in a typical BWR core must be modeled separately for accurate results.</w:t>
      </w:r>
    </w:p>
    <w:p w14:paraId="1F7F7503" w14:textId="32DB721E" w:rsidR="00596F0A" w:rsidRDefault="00596F0A" w:rsidP="00C47BD7">
      <w:pPr>
        <w:spacing w:line="360" w:lineRule="auto"/>
        <w:ind w:firstLine="720"/>
      </w:pPr>
      <w:r>
        <w:t xml:space="preserve">This algorithm for performing full-core calculations typically results in solutions that provide one radial node per fuel assembly. For example, a model of the Edwin I. Hatch Unit 1 reactor was developed by Yarsky et al. </w:t>
      </w:r>
      <w:sdt>
        <w:sdtPr>
          <w:id w:val="821002988"/>
          <w:citation/>
        </w:sdtPr>
        <w:sdtContent>
          <w:r>
            <w:fldChar w:fldCharType="begin"/>
          </w:r>
          <w:r>
            <w:instrText xml:space="preserve">CITATION Yar171 \n  \l 1033 </w:instrText>
          </w:r>
          <w:r>
            <w:fldChar w:fldCharType="separate"/>
          </w:r>
          <w:r w:rsidR="005B55E8">
            <w:rPr>
              <w:noProof/>
            </w:rPr>
            <w:t>[107]</w:t>
          </w:r>
          <w:r>
            <w:fldChar w:fldCharType="end"/>
          </w:r>
        </w:sdtContent>
      </w:sdt>
      <w:r>
        <w:t xml:space="preserve">. Each of the reactor’s 560 fuel assemblies were modeled using one radial node and 24 axial nodes. This nodalization scheme results in the calculated parameters, such as fuel temperature, cladding temperature, and coolant properties, being radially averaged over the array of fuel rods in each fuel assembly. In other words, </w:t>
      </w:r>
      <w:r w:rsidR="00ED5981">
        <w:t xml:space="preserve">modeling tools currently used for licensing purposes </w:t>
      </w:r>
      <w:r>
        <w:t>produce outputs on a fuel assembly scale</w:t>
      </w:r>
      <w:r w:rsidR="00ED5981">
        <w:t xml:space="preserve"> and do not provide information for individual fuel rods</w:t>
      </w:r>
      <w:r>
        <w:t>.</w:t>
      </w:r>
      <w:r w:rsidR="00ED5981">
        <w:t xml:space="preserve"> </w:t>
      </w:r>
      <w:r w:rsidR="008B16A8">
        <w:t xml:space="preserve">Although this method has relatively low computational cost, full-core calculations are often conservative and are unable to capture localized phenomena that may have reactor performance or safety implications </w:t>
      </w:r>
      <w:sdt>
        <w:sdtPr>
          <w:id w:val="1867242011"/>
          <w:citation/>
        </w:sdtPr>
        <w:sdtContent>
          <w:r w:rsidR="008B16A8">
            <w:fldChar w:fldCharType="begin"/>
          </w:r>
          <w:r w:rsidR="008B16A8">
            <w:instrText xml:space="preserve">CITATION Iva \l 1033 </w:instrText>
          </w:r>
          <w:r w:rsidR="008B16A8">
            <w:fldChar w:fldCharType="separate"/>
          </w:r>
          <w:r w:rsidR="005B55E8">
            <w:rPr>
              <w:noProof/>
            </w:rPr>
            <w:t>[108]</w:t>
          </w:r>
          <w:r w:rsidR="008B16A8">
            <w:fldChar w:fldCharType="end"/>
          </w:r>
        </w:sdtContent>
      </w:sdt>
      <w:r w:rsidR="008B16A8">
        <w:t xml:space="preserve">. </w:t>
      </w:r>
    </w:p>
    <w:p w14:paraId="77B8B86C" w14:textId="77777777" w:rsidR="00596F0A" w:rsidRDefault="00596F0A" w:rsidP="00F14C95">
      <w:pPr>
        <w:pStyle w:val="Heading3"/>
      </w:pPr>
      <w:bookmarkStart w:id="35" w:name="_Toc55379252"/>
      <w:r>
        <w:t>Advanced Computational Methods</w:t>
      </w:r>
      <w:bookmarkEnd w:id="35"/>
    </w:p>
    <w:p w14:paraId="0487FA41" w14:textId="458170A3" w:rsidR="00596F0A" w:rsidRDefault="00596F0A" w:rsidP="00596F0A">
      <w:pPr>
        <w:spacing w:line="360" w:lineRule="auto"/>
      </w:pPr>
      <w:r>
        <w:rPr>
          <w:b/>
          <w:bCs/>
        </w:rPr>
        <w:tab/>
      </w:r>
      <w:r>
        <w:t>The continuous advancement of computational capabilities has led to the development of modeling tools that improve upon the current methods used for regulatory purposes in the nuclear industry. The heterogen</w:t>
      </w:r>
      <w:r w:rsidR="002773C9">
        <w:t>e</w:t>
      </w:r>
      <w:r>
        <w:t>ous nature of nuclear systems ha</w:t>
      </w:r>
      <w:r w:rsidR="00757D9F">
        <w:t>s</w:t>
      </w:r>
      <w:r>
        <w:t xml:space="preserve"> demanded that modeling tools have high-fidelity multiphysics capabilities that can </w:t>
      </w:r>
      <w:r>
        <w:lastRenderedPageBreak/>
        <w:t xml:space="preserve">capture localized phenomena on the fuel rod scale, rather than on the fuel assembly scale. </w:t>
      </w:r>
      <w:r w:rsidR="008B16A8">
        <w:t>Examples of local phenomena that may impact reactor performance and safety are grid-to-rod fretting, PCIs, DNB, and the impact of Chalk River Unidentified Deposits (CRUD), including CRUD-induced power shifts (CIPS), and CRUD-induced localized corrosion (CILC)</w:t>
      </w:r>
      <w:r w:rsidR="00052418">
        <w:t xml:space="preserve"> </w:t>
      </w:r>
      <w:sdt>
        <w:sdtPr>
          <w:id w:val="1615556175"/>
          <w:citation/>
        </w:sdtPr>
        <w:sdtContent>
          <w:r w:rsidR="00052418">
            <w:fldChar w:fldCharType="begin"/>
          </w:r>
          <w:r w:rsidR="00052418">
            <w:instrText xml:space="preserve"> CITATION Zin13 \l 1033 </w:instrText>
          </w:r>
          <w:r w:rsidR="00052418">
            <w:fldChar w:fldCharType="separate"/>
          </w:r>
          <w:r w:rsidR="005B55E8">
            <w:rPr>
              <w:noProof/>
            </w:rPr>
            <w:t>[52]</w:t>
          </w:r>
          <w:r w:rsidR="00052418">
            <w:fldChar w:fldCharType="end"/>
          </w:r>
        </w:sdtContent>
      </w:sdt>
      <w:r w:rsidR="008B16A8">
        <w:t xml:space="preserve">. </w:t>
      </w:r>
      <w:r>
        <w:t xml:space="preserve">Further, it has become desirable for these capabilities to be contained within a single framework or environment </w:t>
      </w:r>
      <w:sdt>
        <w:sdtPr>
          <w:id w:val="662129005"/>
          <w:citation/>
        </w:sdtPr>
        <w:sdtContent>
          <w:r>
            <w:fldChar w:fldCharType="begin"/>
          </w:r>
          <w:r>
            <w:instrText xml:space="preserve"> CITATION Myl14 \l 1033 </w:instrText>
          </w:r>
          <w:r>
            <w:fldChar w:fldCharType="separate"/>
          </w:r>
          <w:r w:rsidR="005B55E8">
            <w:rPr>
              <w:noProof/>
            </w:rPr>
            <w:t>[109]</w:t>
          </w:r>
          <w:r>
            <w:fldChar w:fldCharType="end"/>
          </w:r>
        </w:sdtContent>
      </w:sdt>
      <w:r>
        <w:t xml:space="preserve">. Two examples of these multiphysics packages developed by the DOE are the Multiphysics Object Oriented Simulation Environment (MOOSE) framework </w:t>
      </w:r>
      <w:sdt>
        <w:sdtPr>
          <w:id w:val="720872178"/>
          <w:citation/>
        </w:sdtPr>
        <w:sdtContent>
          <w:r>
            <w:fldChar w:fldCharType="begin"/>
          </w:r>
          <w:r>
            <w:instrText xml:space="preserve"> CITATION Gas09 \l 1033 </w:instrText>
          </w:r>
          <w:r>
            <w:fldChar w:fldCharType="separate"/>
          </w:r>
          <w:r w:rsidR="005B55E8">
            <w:rPr>
              <w:noProof/>
            </w:rPr>
            <w:t>[110]</w:t>
          </w:r>
          <w:r>
            <w:fldChar w:fldCharType="end"/>
          </w:r>
        </w:sdtContent>
      </w:sdt>
      <w:r>
        <w:t xml:space="preserve">, and CASL VERA. Both MOOSE and VERA have subsidiary codes that have been integrated into the Nuclear Energy Advanced Modeling and Simulation (NEAMS) </w:t>
      </w:r>
      <w:sdt>
        <w:sdtPr>
          <w:id w:val="1688329340"/>
          <w:citation/>
        </w:sdtPr>
        <w:sdtContent>
          <w:r>
            <w:fldChar w:fldCharType="begin"/>
          </w:r>
          <w:r>
            <w:instrText xml:space="preserve"> CITATION Rea18 \l 1033 </w:instrText>
          </w:r>
          <w:r>
            <w:fldChar w:fldCharType="separate"/>
          </w:r>
          <w:r w:rsidR="005B55E8">
            <w:rPr>
              <w:noProof/>
            </w:rPr>
            <w:t>[111]</w:t>
          </w:r>
          <w:r>
            <w:fldChar w:fldCharType="end"/>
          </w:r>
        </w:sdtContent>
      </w:sdt>
      <w:r>
        <w:t>.</w:t>
      </w:r>
    </w:p>
    <w:p w14:paraId="6F983C31" w14:textId="502AAC2E" w:rsidR="00596F0A" w:rsidRPr="00131A9C" w:rsidRDefault="00596F0A" w:rsidP="00596F0A">
      <w:pPr>
        <w:spacing w:line="360" w:lineRule="auto"/>
        <w:ind w:firstLine="720"/>
      </w:pPr>
      <w:r>
        <w:t xml:space="preserve">The MOOSE framework includes over 30 modules for modeling a wide variety of nuclear and non-nuclear systems. Some of the more commonly used tools within MOOSE are BISON, MARMOT, and Rattlesnake. BISON is a finite elements code that couples heat transfer, fuel mechanics, and species diffusion equations and is primarily used for fuel performance analysis </w:t>
      </w:r>
      <w:sdt>
        <w:sdtPr>
          <w:id w:val="-1548832073"/>
          <w:citation/>
        </w:sdtPr>
        <w:sdtContent>
          <w:r>
            <w:fldChar w:fldCharType="begin"/>
          </w:r>
          <w:r>
            <w:instrText xml:space="preserve"> CITATION Gas09 \l 1033 </w:instrText>
          </w:r>
          <w:r>
            <w:fldChar w:fldCharType="separate"/>
          </w:r>
          <w:r w:rsidR="005B55E8">
            <w:rPr>
              <w:noProof/>
            </w:rPr>
            <w:t>[110]</w:t>
          </w:r>
          <w:r>
            <w:fldChar w:fldCharType="end"/>
          </w:r>
        </w:sdtContent>
      </w:sdt>
      <w:r>
        <w:t xml:space="preserve">, </w:t>
      </w:r>
      <w:sdt>
        <w:sdtPr>
          <w:id w:val="1609234891"/>
          <w:citation/>
        </w:sdtPr>
        <w:sdtContent>
          <w:r>
            <w:fldChar w:fldCharType="begin"/>
          </w:r>
          <w:r>
            <w:instrText xml:space="preserve"> CITATION Wil12 \l 1033 </w:instrText>
          </w:r>
          <w:r>
            <w:fldChar w:fldCharType="separate"/>
          </w:r>
          <w:r w:rsidR="005B55E8">
            <w:rPr>
              <w:noProof/>
            </w:rPr>
            <w:t>[19]</w:t>
          </w:r>
          <w:r>
            <w:fldChar w:fldCharType="end"/>
          </w:r>
        </w:sdtContent>
      </w:sdt>
      <w:r>
        <w:t xml:space="preserve">. MARMOT is also a finite elements code but is used to predict microstructure evolution phenomena, such as void formation, grain boundary migration, and thermal conductivity evolution </w:t>
      </w:r>
      <w:sdt>
        <w:sdtPr>
          <w:id w:val="1996750400"/>
          <w:citation/>
        </w:sdtPr>
        <w:sdtContent>
          <w:r>
            <w:fldChar w:fldCharType="begin"/>
          </w:r>
          <w:r>
            <w:instrText xml:space="preserve"> CITATION Ton12 \l 1033 </w:instrText>
          </w:r>
          <w:r>
            <w:fldChar w:fldCharType="separate"/>
          </w:r>
          <w:r w:rsidR="005B55E8">
            <w:rPr>
              <w:noProof/>
            </w:rPr>
            <w:t>[112]</w:t>
          </w:r>
          <w:r>
            <w:fldChar w:fldCharType="end"/>
          </w:r>
        </w:sdtContent>
      </w:sdt>
      <w:r>
        <w:t xml:space="preserve">. The code is often coupled to BISON, and </w:t>
      </w:r>
      <w:r w:rsidR="002773C9">
        <w:t xml:space="preserve">an </w:t>
      </w:r>
      <w:r>
        <w:t xml:space="preserve">example of this was performed by Gaston et al. </w:t>
      </w:r>
      <w:sdt>
        <w:sdtPr>
          <w:id w:val="91908971"/>
          <w:citation/>
        </w:sdtPr>
        <w:sdtContent>
          <w:r>
            <w:fldChar w:fldCharType="begin"/>
          </w:r>
          <w:r>
            <w:instrText xml:space="preserve"> CITATION Gas15 \l 1033 </w:instrText>
          </w:r>
          <w:r>
            <w:fldChar w:fldCharType="separate"/>
          </w:r>
          <w:r w:rsidR="005B55E8">
            <w:rPr>
              <w:noProof/>
            </w:rPr>
            <w:t>[113]</w:t>
          </w:r>
          <w:r>
            <w:fldChar w:fldCharType="end"/>
          </w:r>
        </w:sdtContent>
      </w:sdt>
      <w:r>
        <w:t xml:space="preserve">, who used BISON to predict fuel temperatures and fission rates in a PWR and passed that information to MARMOT, which would then determine the change in thermal conductivity as a function of burnup. The main radiation transport tool within the MOOSE framework is Rattlesnake </w:t>
      </w:r>
      <w:sdt>
        <w:sdtPr>
          <w:id w:val="-177732021"/>
          <w:citation/>
        </w:sdtPr>
        <w:sdtContent>
          <w:r>
            <w:fldChar w:fldCharType="begin"/>
          </w:r>
          <w:r>
            <w:instrText xml:space="preserve"> CITATION Wan17 \l 1033 </w:instrText>
          </w:r>
          <w:r>
            <w:fldChar w:fldCharType="separate"/>
          </w:r>
          <w:r w:rsidR="005B55E8">
            <w:rPr>
              <w:noProof/>
            </w:rPr>
            <w:t>[114]</w:t>
          </w:r>
          <w:r>
            <w:fldChar w:fldCharType="end"/>
          </w:r>
        </w:sdtContent>
      </w:sdt>
      <w:r>
        <w:t xml:space="preserve"> and is often used with BISON and RELAP-7 </w:t>
      </w:r>
      <w:sdt>
        <w:sdtPr>
          <w:id w:val="-766612551"/>
          <w:citation/>
        </w:sdtPr>
        <w:sdtContent>
          <w:r>
            <w:fldChar w:fldCharType="begin"/>
          </w:r>
          <w:r>
            <w:instrText xml:space="preserve"> CITATION Ber18 \l 1033 </w:instrText>
          </w:r>
          <w:r>
            <w:fldChar w:fldCharType="separate"/>
          </w:r>
          <w:r w:rsidR="005B55E8">
            <w:rPr>
              <w:noProof/>
            </w:rPr>
            <w:t>[115]</w:t>
          </w:r>
          <w:r>
            <w:fldChar w:fldCharType="end"/>
          </w:r>
        </w:sdtContent>
      </w:sdt>
      <w:r>
        <w:t xml:space="preserve">, the next generation thermal hydraulics system safety analysis code in the RELAP series, in a coupling scheme referred to as MAMMOTH </w:t>
      </w:r>
      <w:sdt>
        <w:sdtPr>
          <w:id w:val="1070776196"/>
          <w:citation/>
        </w:sdtPr>
        <w:sdtContent>
          <w:r>
            <w:fldChar w:fldCharType="begin"/>
          </w:r>
          <w:r>
            <w:instrText xml:space="preserve"> CITATION Gle16 \l 1033 </w:instrText>
          </w:r>
          <w:r>
            <w:fldChar w:fldCharType="separate"/>
          </w:r>
          <w:r w:rsidR="005B55E8">
            <w:rPr>
              <w:noProof/>
            </w:rPr>
            <w:t>[116]</w:t>
          </w:r>
          <w:r>
            <w:fldChar w:fldCharType="end"/>
          </w:r>
        </w:sdtContent>
      </w:sdt>
      <w:r>
        <w:t>.</w:t>
      </w:r>
    </w:p>
    <w:p w14:paraId="3E4A26ED" w14:textId="697C3A8E" w:rsidR="00596F0A" w:rsidRDefault="00596F0A" w:rsidP="00596F0A">
      <w:pPr>
        <w:spacing w:line="360" w:lineRule="auto"/>
        <w:ind w:firstLine="720"/>
      </w:pPr>
      <w:r>
        <w:t>VER</w:t>
      </w:r>
      <w:r w:rsidR="00757D9F">
        <w:t xml:space="preserve">A </w:t>
      </w:r>
      <w:r>
        <w:t xml:space="preserve">contains a number of subsidiary codes to perform coupled neutronics, thermal hydraulics, fuel performance, and chemistry analyses </w:t>
      </w:r>
      <w:sdt>
        <w:sdtPr>
          <w:id w:val="1950347574"/>
          <w:citation/>
        </w:sdtPr>
        <w:sdtContent>
          <w:r>
            <w:fldChar w:fldCharType="begin"/>
          </w:r>
          <w:r>
            <w:instrText xml:space="preserve"> CITATION Sch15 \l 1033 </w:instrText>
          </w:r>
          <w:r>
            <w:fldChar w:fldCharType="separate"/>
          </w:r>
          <w:r w:rsidR="005B55E8">
            <w:rPr>
              <w:noProof/>
            </w:rPr>
            <w:t>[117]</w:t>
          </w:r>
          <w:r>
            <w:fldChar w:fldCharType="end"/>
          </w:r>
        </w:sdtContent>
      </w:sdt>
      <w:r>
        <w:t xml:space="preserve">, </w:t>
      </w:r>
      <w:sdt>
        <w:sdtPr>
          <w:id w:val="-1758895452"/>
          <w:citation/>
        </w:sdtPr>
        <w:sdtContent>
          <w:r>
            <w:fldChar w:fldCharType="begin"/>
          </w:r>
          <w:r w:rsidR="00324247">
            <w:instrText xml:space="preserve">CITATION Tur161 \l 1033 </w:instrText>
          </w:r>
          <w:r>
            <w:fldChar w:fldCharType="separate"/>
          </w:r>
          <w:r w:rsidR="00324247">
            <w:rPr>
              <w:noProof/>
            </w:rPr>
            <w:t>[118]</w:t>
          </w:r>
          <w:r>
            <w:fldChar w:fldCharType="end"/>
          </w:r>
        </w:sdtContent>
      </w:sdt>
      <w:r>
        <w:t xml:space="preserve">. The driving tool in VERA is MPACT, a full-core neutronics code that uses a 2-D/1-D Method of Characteristics (MOC) algorithm </w:t>
      </w:r>
      <w:sdt>
        <w:sdtPr>
          <w:id w:val="-1488396382"/>
          <w:citation/>
        </w:sdtPr>
        <w:sdtContent>
          <w:r>
            <w:fldChar w:fldCharType="begin"/>
          </w:r>
          <w:r>
            <w:instrText xml:space="preserve"> CITATION Kel15 \l 1033 </w:instrText>
          </w:r>
          <w:r>
            <w:fldChar w:fldCharType="separate"/>
          </w:r>
          <w:r w:rsidR="005B55E8">
            <w:rPr>
              <w:noProof/>
            </w:rPr>
            <w:t>[119]</w:t>
          </w:r>
          <w:r>
            <w:fldChar w:fldCharType="end"/>
          </w:r>
        </w:sdtContent>
      </w:sdt>
      <w:r>
        <w:t xml:space="preserve"> </w:t>
      </w:r>
      <w:sdt>
        <w:sdtPr>
          <w:id w:val="1735970326"/>
          <w:citation/>
        </w:sdtPr>
        <w:sdtContent>
          <w:r>
            <w:fldChar w:fldCharType="begin"/>
          </w:r>
          <w:r>
            <w:instrText xml:space="preserve"> CITATION Col161 \l 1033 </w:instrText>
          </w:r>
          <w:r>
            <w:fldChar w:fldCharType="separate"/>
          </w:r>
          <w:r w:rsidR="005B55E8">
            <w:rPr>
              <w:noProof/>
            </w:rPr>
            <w:t>[100]</w:t>
          </w:r>
          <w:r>
            <w:fldChar w:fldCharType="end"/>
          </w:r>
        </w:sdtContent>
      </w:sdt>
      <w:r>
        <w:t xml:space="preserve">. This algorithm uses a 2-D approximation to the 3-D Boltzmann transport equation in the radial direction and a 1-D approximation in the axial direction. These approximations are suitable because heterogeneity in LWRs </w:t>
      </w:r>
      <w:r>
        <w:lastRenderedPageBreak/>
        <w:t xml:space="preserve">occurs primarily in the radial direction. MOC is used to solve the partial differential equations in the 2-D/1-D transport approximations. Cross section libraries ranging from about 50 to 252 energy groups have been developed and optimized for MPACT </w:t>
      </w:r>
      <w:sdt>
        <w:sdtPr>
          <w:id w:val="-498501465"/>
          <w:citation/>
        </w:sdtPr>
        <w:sdtContent>
          <w:r>
            <w:fldChar w:fldCharType="begin"/>
          </w:r>
          <w:r>
            <w:instrText xml:space="preserve"> CITATION Kim19 \l 1033 </w:instrText>
          </w:r>
          <w:r>
            <w:fldChar w:fldCharType="separate"/>
          </w:r>
          <w:r w:rsidR="005B55E8">
            <w:rPr>
              <w:noProof/>
            </w:rPr>
            <w:t>[120]</w:t>
          </w:r>
          <w:r>
            <w:fldChar w:fldCharType="end"/>
          </w:r>
        </w:sdtContent>
      </w:sdt>
      <w:r>
        <w:t xml:space="preserve">, allowing MPACT to perform its own lattice physics calculations. A coarse-mesh finite-difference (CMFD) acceleration scheme </w:t>
      </w:r>
      <w:sdt>
        <w:sdtPr>
          <w:id w:val="2076006641"/>
          <w:citation/>
        </w:sdtPr>
        <w:sdtContent>
          <w:r>
            <w:fldChar w:fldCharType="begin"/>
          </w:r>
          <w:r>
            <w:instrText xml:space="preserve"> CITATION Kel15 \l 1033 </w:instrText>
          </w:r>
          <w:r>
            <w:fldChar w:fldCharType="separate"/>
          </w:r>
          <w:r w:rsidR="005B55E8">
            <w:rPr>
              <w:noProof/>
            </w:rPr>
            <w:t>[119]</w:t>
          </w:r>
          <w:r>
            <w:fldChar w:fldCharType="end"/>
          </w:r>
        </w:sdtContent>
      </w:sdt>
      <w:r>
        <w:t xml:space="preserve"> is used to spatially average the flux and cross sections from the finer MOC calculations over each fuel rod. CMFD accelerates the convergence of the problem and provides stability, but still provides solutions on a pin-resolved scale. This methodology provides higher-order and higher-fidelity solutions compared to the two-step method currently used in the nuclear </w:t>
      </w:r>
      <w:r w:rsidR="00757D9F">
        <w:t>community</w:t>
      </w:r>
      <w:r>
        <w:t>, although laboratory</w:t>
      </w:r>
      <w:r w:rsidR="00757D9F">
        <w:t xml:space="preserve"> or industry</w:t>
      </w:r>
      <w:r>
        <w:t xml:space="preserve">-scale computer clusters are needed for full-core calculations. </w:t>
      </w:r>
    </w:p>
    <w:p w14:paraId="291E7023" w14:textId="101C50E2" w:rsidR="00596F0A" w:rsidRDefault="00596F0A" w:rsidP="008B16A8">
      <w:pPr>
        <w:spacing w:line="360" w:lineRule="auto"/>
        <w:ind w:firstLine="720"/>
      </w:pPr>
      <w:r>
        <w:t xml:space="preserve">The primary thermal hydraulics tool in VERA is CTF </w:t>
      </w:r>
      <w:sdt>
        <w:sdtPr>
          <w:id w:val="192431028"/>
          <w:citation/>
        </w:sdtPr>
        <w:sdtContent>
          <w:r>
            <w:fldChar w:fldCharType="begin"/>
          </w:r>
          <w:r>
            <w:instrText xml:space="preserve">CITATION Sal152 \l 1033 </w:instrText>
          </w:r>
          <w:r>
            <w:fldChar w:fldCharType="separate"/>
          </w:r>
          <w:r w:rsidR="005B55E8">
            <w:rPr>
              <w:noProof/>
            </w:rPr>
            <w:t>[121]</w:t>
          </w:r>
          <w:r>
            <w:fldChar w:fldCharType="end"/>
          </w:r>
        </w:sdtContent>
      </w:sdt>
      <w:r>
        <w:t>, a sub-channel tool that derives from the Coolant Boiling in Rod Arrays – Two Fluid (COBRA-TF) line of codes that were originally developed at the Pacific Northwest National Laboratory and later at Pennsylvania State</w:t>
      </w:r>
      <w:r w:rsidR="00A615BA">
        <w:t xml:space="preserve"> University,</w:t>
      </w:r>
      <w:r w:rsidR="00757D9F">
        <w:t xml:space="preserve"> North Carolina State </w:t>
      </w:r>
      <w:r>
        <w:t>Universi</w:t>
      </w:r>
      <w:r w:rsidR="00A615BA">
        <w:t>ty, and ORNL</w:t>
      </w:r>
      <w:r>
        <w:t xml:space="preserve">. CTF considers three separate fluid fields (liquid film, liquid droplets, and vapor) that each have their own set of conservation equations and is capable of modeling crossflow between coolant channels due to pressure differences, turbulent mixing, and void drift. CTF calculates temperature distributions in each fuel rod and sub-channel, which is the coolant flow path between each fuel rod. Coupling between MPACT and CTF is often performed in VERA so that temperatures and densities calculated by CTF are used to update the cross section data used by MPACT to calculate flux and power distributions. Several components of the SCALE system are used in VERA, most specifically the isotopic depletion capabilities of ORIGEN. VERA leverages the MOOSE framework for fuel performance modeling and uses a version of the BISON, while the CRUD chemistry code MAMBA </w:t>
      </w:r>
      <w:sdt>
        <w:sdtPr>
          <w:id w:val="-1814937773"/>
          <w:citation/>
        </w:sdtPr>
        <w:sdtContent>
          <w:r>
            <w:fldChar w:fldCharType="begin"/>
          </w:r>
          <w:r w:rsidR="00FA31AE">
            <w:instrText xml:space="preserve">CITATION Pet16 \l 1033 </w:instrText>
          </w:r>
          <w:r>
            <w:fldChar w:fldCharType="separate"/>
          </w:r>
          <w:r w:rsidR="00FA31AE">
            <w:rPr>
              <w:noProof/>
            </w:rPr>
            <w:t>[122]</w:t>
          </w:r>
          <w:r>
            <w:fldChar w:fldCharType="end"/>
          </w:r>
        </w:sdtContent>
      </w:sdt>
      <w:r>
        <w:t xml:space="preserve"> is used to determine the change in thermal resistances due to CRUD build-up, which can lead to </w:t>
      </w:r>
      <w:r w:rsidR="008B16A8">
        <w:t xml:space="preserve">CIPS and CILC </w:t>
      </w:r>
      <w:r>
        <w:t xml:space="preserve">in nuclear reactors. </w:t>
      </w:r>
    </w:p>
    <w:p w14:paraId="0FC0C350" w14:textId="16F4457B" w:rsidR="00596F0A" w:rsidRDefault="00596F0A" w:rsidP="00596F0A">
      <w:pPr>
        <w:spacing w:line="360" w:lineRule="auto"/>
      </w:pPr>
      <w:r>
        <w:tab/>
        <w:t xml:space="preserve">The high-fidelity multiphysics methods employed by environments like MOOSE and VERA are on the forefront of computational nuclear modeling and provide numerous benefits over the previous generation of nuclear modeling codes by capturing the various physical phenomena at play. The development of these systems is vital to improving the </w:t>
      </w:r>
      <w:r>
        <w:lastRenderedPageBreak/>
        <w:t>safety, efficiency, and economic competitiveness of nuclear power since they are</w:t>
      </w:r>
      <w:r w:rsidR="00757D9F">
        <w:t xml:space="preserve"> more accurate and</w:t>
      </w:r>
      <w:r>
        <w:t xml:space="preserve"> better able to predict localized phenomena that may have operational or safety-related consequences </w:t>
      </w:r>
      <w:sdt>
        <w:sdtPr>
          <w:id w:val="-421338691"/>
          <w:citation/>
        </w:sdtPr>
        <w:sdtContent>
          <w:r>
            <w:fldChar w:fldCharType="begin"/>
          </w:r>
          <w:r w:rsidR="00324247">
            <w:instrText xml:space="preserve">CITATION Tur161 \l 1033 </w:instrText>
          </w:r>
          <w:r>
            <w:fldChar w:fldCharType="separate"/>
          </w:r>
          <w:r w:rsidR="00324247">
            <w:rPr>
              <w:noProof/>
            </w:rPr>
            <w:t>[118]</w:t>
          </w:r>
          <w:r>
            <w:fldChar w:fldCharType="end"/>
          </w:r>
        </w:sdtContent>
      </w:sdt>
      <w:r>
        <w:t xml:space="preserve">. The evaluation of ATF candidates further motivates the use of these novel computational tools, since their advanced features allow them to solve complex problems that the legacy tools cannot. </w:t>
      </w:r>
    </w:p>
    <w:p w14:paraId="313A8F99" w14:textId="0C270C5C" w:rsidR="00222FBB" w:rsidRDefault="00222FBB" w:rsidP="00596F0A">
      <w:pPr>
        <w:spacing w:line="360" w:lineRule="auto"/>
      </w:pPr>
      <w:r>
        <w:tab/>
        <w:t xml:space="preserve">The multiphysics capabilities of VERA are leveraged for several of the ATF studies in this dissertation. VERA has previously been validated for </w:t>
      </w:r>
      <w:r w:rsidR="00214B3B">
        <w:t xml:space="preserve">PWR </w:t>
      </w:r>
      <w:r>
        <w:t xml:space="preserve">analysis </w:t>
      </w:r>
      <w:sdt>
        <w:sdtPr>
          <w:id w:val="682472302"/>
          <w:citation/>
        </w:sdtPr>
        <w:sdtContent>
          <w:r>
            <w:fldChar w:fldCharType="begin"/>
          </w:r>
          <w:r>
            <w:instrText xml:space="preserve">CITATION God15 \l 1033 </w:instrText>
          </w:r>
          <w:r>
            <w:fldChar w:fldCharType="separate"/>
          </w:r>
          <w:r w:rsidR="005B55E8">
            <w:rPr>
              <w:noProof/>
            </w:rPr>
            <w:t>[123]</w:t>
          </w:r>
          <w:r>
            <w:fldChar w:fldCharType="end"/>
          </w:r>
        </w:sdtContent>
      </w:sdt>
      <w:r>
        <w:t xml:space="preserve">, </w:t>
      </w:r>
      <w:sdt>
        <w:sdtPr>
          <w:id w:val="-692462218"/>
          <w:citation/>
        </w:sdtPr>
        <w:sdtContent>
          <w:r>
            <w:fldChar w:fldCharType="begin"/>
          </w:r>
          <w:r>
            <w:instrText xml:space="preserve"> CITATION Col15 \l 1033 </w:instrText>
          </w:r>
          <w:r>
            <w:fldChar w:fldCharType="separate"/>
          </w:r>
          <w:r w:rsidR="005B55E8">
            <w:rPr>
              <w:noProof/>
            </w:rPr>
            <w:t>[124]</w:t>
          </w:r>
          <w:r>
            <w:fldChar w:fldCharType="end"/>
          </w:r>
        </w:sdtContent>
      </w:sdt>
      <w:r>
        <w:t>, and is used to study the reactor performance and safety characteristics of ThN-UN and UO</w:t>
      </w:r>
      <w:r w:rsidRPr="00222FBB">
        <w:rPr>
          <w:vertAlign w:val="subscript"/>
        </w:rPr>
        <w:t>2</w:t>
      </w:r>
      <w:r>
        <w:t xml:space="preserve">-Mo fuel concepts in PWRs in </w:t>
      </w:r>
      <w:r>
        <w:fldChar w:fldCharType="begin"/>
      </w:r>
      <w:r>
        <w:instrText xml:space="preserve"> REF _Ref49782002 \n \h </w:instrText>
      </w:r>
      <w:r>
        <w:fldChar w:fldCharType="separate"/>
      </w:r>
      <w:r w:rsidR="006E7AAD">
        <w:t>CHAPTER 5</w:t>
      </w:r>
      <w:r>
        <w:fldChar w:fldCharType="end"/>
      </w:r>
      <w:r>
        <w:t xml:space="preserve"> and </w:t>
      </w:r>
      <w:r>
        <w:fldChar w:fldCharType="begin"/>
      </w:r>
      <w:r>
        <w:instrText xml:space="preserve"> REF _Ref49782016 \n \h </w:instrText>
      </w:r>
      <w:r>
        <w:fldChar w:fldCharType="separate"/>
      </w:r>
      <w:r w:rsidR="006E7AAD">
        <w:t>CHAPTER 6</w:t>
      </w:r>
      <w:r>
        <w:fldChar w:fldCharType="end"/>
      </w:r>
      <w:r>
        <w:t xml:space="preserve">, respectively. However, application of VERA to BWR analysis is under development, and this capability has not yet been fully validated against experimental data </w:t>
      </w:r>
      <w:sdt>
        <w:sdtPr>
          <w:id w:val="1625115418"/>
          <w:citation/>
        </w:sdtPr>
        <w:sdtContent>
          <w:r>
            <w:fldChar w:fldCharType="begin"/>
          </w:r>
          <w:r>
            <w:instrText xml:space="preserve">CITATION Placeholder4 \l 1033 </w:instrText>
          </w:r>
          <w:r>
            <w:fldChar w:fldCharType="separate"/>
          </w:r>
          <w:r w:rsidR="002773C9">
            <w:rPr>
              <w:noProof/>
            </w:rPr>
            <w:t>[125]</w:t>
          </w:r>
          <w:r>
            <w:fldChar w:fldCharType="end"/>
          </w:r>
        </w:sdtContent>
      </w:sdt>
      <w:r>
        <w:t>. An initial assessment of VERA’s capability to perform BWR analysis is provided in</w:t>
      </w:r>
      <w:r w:rsidR="002773C9">
        <w:t xml:space="preserve"> </w:t>
      </w:r>
      <w:r w:rsidR="002773C9">
        <w:fldChar w:fldCharType="begin"/>
      </w:r>
      <w:r w:rsidR="002773C9">
        <w:instrText xml:space="preserve"> REF _Ref49865924 \n \h </w:instrText>
      </w:r>
      <w:r w:rsidR="002773C9">
        <w:fldChar w:fldCharType="separate"/>
      </w:r>
      <w:r w:rsidR="006E7AAD">
        <w:t>CHAPTER 4</w:t>
      </w:r>
      <w:r w:rsidR="002773C9">
        <w:fldChar w:fldCharType="end"/>
      </w:r>
      <w:r>
        <w:t xml:space="preserve">. This assessment is performed by comparing results from models of fuel assemblies from the Peach Bottom Unit 2 reactor developed in VERA and PARCS/PATHS for a select set of progression problems. This set of progression problems is a novel contribution to the literature. </w:t>
      </w:r>
    </w:p>
    <w:p w14:paraId="5A5F5B16" w14:textId="4268045D" w:rsidR="00222FBB" w:rsidRDefault="00222FBB" w:rsidP="00596F0A">
      <w:pPr>
        <w:spacing w:line="360" w:lineRule="auto"/>
      </w:pPr>
    </w:p>
    <w:p w14:paraId="2B7C4D23" w14:textId="5AA7FA06" w:rsidR="00222FBB" w:rsidRDefault="00222FBB" w:rsidP="00596F0A">
      <w:pPr>
        <w:spacing w:line="360" w:lineRule="auto"/>
      </w:pPr>
    </w:p>
    <w:p w14:paraId="792FAEDD" w14:textId="355449B3" w:rsidR="00222FBB" w:rsidRDefault="00222FBB" w:rsidP="00596F0A">
      <w:pPr>
        <w:spacing w:line="360" w:lineRule="auto"/>
      </w:pPr>
    </w:p>
    <w:p w14:paraId="7D9C23C7" w14:textId="6A157BA2" w:rsidR="00222FBB" w:rsidRDefault="00222FBB" w:rsidP="00596F0A">
      <w:pPr>
        <w:spacing w:line="360" w:lineRule="auto"/>
      </w:pPr>
    </w:p>
    <w:p w14:paraId="5534D6E2" w14:textId="67247E8E" w:rsidR="00222FBB" w:rsidRDefault="00222FBB" w:rsidP="00596F0A">
      <w:pPr>
        <w:spacing w:line="360" w:lineRule="auto"/>
      </w:pPr>
    </w:p>
    <w:p w14:paraId="2E1D8BBF" w14:textId="61DBF009" w:rsidR="002536FB" w:rsidRDefault="002536FB" w:rsidP="00515B56">
      <w:pPr>
        <w:spacing w:line="360" w:lineRule="auto"/>
      </w:pPr>
    </w:p>
    <w:p w14:paraId="4D94722B" w14:textId="52ECC0D9" w:rsidR="006F1CC7" w:rsidRDefault="006F1CC7" w:rsidP="00515B56">
      <w:pPr>
        <w:spacing w:line="360" w:lineRule="auto"/>
      </w:pPr>
    </w:p>
    <w:p w14:paraId="5FAF2DE1" w14:textId="5E8003E7" w:rsidR="006F1CC7" w:rsidRDefault="006F1CC7" w:rsidP="00515B56">
      <w:pPr>
        <w:spacing w:line="360" w:lineRule="auto"/>
      </w:pPr>
    </w:p>
    <w:p w14:paraId="702295B9" w14:textId="79D6CE1E" w:rsidR="006F1CC7" w:rsidRDefault="006F1CC7" w:rsidP="00515B56">
      <w:pPr>
        <w:spacing w:line="360" w:lineRule="auto"/>
      </w:pPr>
    </w:p>
    <w:p w14:paraId="40AE551A" w14:textId="7B039830" w:rsidR="006F1CC7" w:rsidRDefault="006F1CC7" w:rsidP="00515B56">
      <w:pPr>
        <w:spacing w:line="360" w:lineRule="auto"/>
      </w:pPr>
    </w:p>
    <w:p w14:paraId="53F27028" w14:textId="7A49CA8E" w:rsidR="006F1CC7" w:rsidRDefault="006F1CC7" w:rsidP="00515B56">
      <w:pPr>
        <w:spacing w:line="360" w:lineRule="auto"/>
      </w:pPr>
    </w:p>
    <w:p w14:paraId="7BEC9913" w14:textId="77777777" w:rsidR="004B7D76" w:rsidRPr="002536FB" w:rsidRDefault="004B7D76" w:rsidP="00515B56">
      <w:pPr>
        <w:spacing w:line="360" w:lineRule="auto"/>
      </w:pPr>
    </w:p>
    <w:p w14:paraId="4CD7EB20" w14:textId="0E04D4DB" w:rsidR="006F1CC7" w:rsidRPr="006F1CC7" w:rsidRDefault="000C638D" w:rsidP="006F1CC7">
      <w:pPr>
        <w:pStyle w:val="Heading1"/>
        <w:spacing w:after="120"/>
      </w:pPr>
      <w:r>
        <w:lastRenderedPageBreak/>
        <w:br/>
      </w:r>
      <w:bookmarkStart w:id="36" w:name="_Ref49782072"/>
      <w:bookmarkStart w:id="37" w:name="_Ref49861320"/>
      <w:bookmarkStart w:id="38" w:name="_Toc55379253"/>
      <w:r>
        <w:t>THERMAL HYDRAULIC EVALUATION OF F</w:t>
      </w:r>
      <w:r w:rsidR="004C3A93">
        <w:rPr>
          <w:caps w:val="0"/>
        </w:rPr>
        <w:t>E</w:t>
      </w:r>
      <w:r>
        <w:t>C</w:t>
      </w:r>
      <w:r w:rsidR="004C3A93">
        <w:rPr>
          <w:caps w:val="0"/>
        </w:rPr>
        <w:t>R</w:t>
      </w:r>
      <w:r w:rsidR="00AF2876">
        <w:rPr>
          <w:caps w:val="0"/>
        </w:rPr>
        <w:t>A</w:t>
      </w:r>
      <w:r w:rsidR="004C3A93">
        <w:rPr>
          <w:caps w:val="0"/>
        </w:rPr>
        <w:t>L</w:t>
      </w:r>
      <w:r>
        <w:t xml:space="preserve"> CLADDING</w:t>
      </w:r>
      <w:bookmarkEnd w:id="31"/>
      <w:bookmarkEnd w:id="32"/>
      <w:bookmarkEnd w:id="36"/>
      <w:bookmarkEnd w:id="37"/>
      <w:bookmarkEnd w:id="38"/>
    </w:p>
    <w:p w14:paraId="78E77F8D" w14:textId="0F8773D7" w:rsidR="00336791" w:rsidRDefault="00336791" w:rsidP="009200A8">
      <w:pPr>
        <w:pStyle w:val="Heading2"/>
      </w:pPr>
      <w:bookmarkStart w:id="39" w:name="_Toc55379254"/>
      <w:r>
        <w:t>Background</w:t>
      </w:r>
      <w:bookmarkEnd w:id="39"/>
    </w:p>
    <w:p w14:paraId="1209B8DB" w14:textId="63898382" w:rsidR="002536FB" w:rsidRDefault="00336791" w:rsidP="00022435">
      <w:pPr>
        <w:spacing w:line="360" w:lineRule="auto"/>
        <w:ind w:firstLine="720"/>
      </w:pPr>
      <w:r>
        <w:t xml:space="preserve">FeCrAl alloys are considered an ATF candidate for the reasons highlighted in Section </w:t>
      </w:r>
      <w:r>
        <w:fldChar w:fldCharType="begin"/>
      </w:r>
      <w:r>
        <w:instrText xml:space="preserve"> REF _Ref50447439 \n \h  \* MERGEFORMAT </w:instrText>
      </w:r>
      <w:r>
        <w:fldChar w:fldCharType="separate"/>
      </w:r>
      <w:r w:rsidR="006E7AAD">
        <w:t>2.2.1</w:t>
      </w:r>
      <w:r>
        <w:fldChar w:fldCharType="end"/>
      </w:r>
      <w:r>
        <w:t xml:space="preserve">: they exhibit excellent oxidation resistance and superior mechanical strength in comparison to Zircaloy at elevated temperatures </w:t>
      </w:r>
      <w:sdt>
        <w:sdtPr>
          <w:rPr>
            <w:szCs w:val="28"/>
          </w:rPr>
          <w:id w:val="-896587449"/>
          <w:citation/>
        </w:sdtPr>
        <w:sdtContent>
          <w:r w:rsidRPr="002A0216">
            <w:rPr>
              <w:szCs w:val="28"/>
            </w:rPr>
            <w:fldChar w:fldCharType="begin"/>
          </w:r>
          <w:r w:rsidRPr="002A0216">
            <w:rPr>
              <w:szCs w:val="28"/>
            </w:rPr>
            <w:instrText xml:space="preserve">CITATION Sne151 \l 1033 </w:instrText>
          </w:r>
          <w:r w:rsidRPr="002A0216">
            <w:rPr>
              <w:szCs w:val="28"/>
            </w:rPr>
            <w:fldChar w:fldCharType="separate"/>
          </w:r>
          <w:r w:rsidR="005B55E8" w:rsidRPr="005B55E8">
            <w:rPr>
              <w:noProof/>
              <w:szCs w:val="28"/>
            </w:rPr>
            <w:t>[4]</w:t>
          </w:r>
          <w:r w:rsidRPr="002A0216">
            <w:rPr>
              <w:szCs w:val="28"/>
            </w:rPr>
            <w:fldChar w:fldCharType="end"/>
          </w:r>
        </w:sdtContent>
      </w:sdt>
      <w:r w:rsidRPr="002A0216">
        <w:rPr>
          <w:szCs w:val="28"/>
        </w:rPr>
        <w:t xml:space="preserve">, </w:t>
      </w:r>
      <w:sdt>
        <w:sdtPr>
          <w:rPr>
            <w:szCs w:val="28"/>
          </w:rPr>
          <w:id w:val="-899587609"/>
          <w:citation/>
        </w:sdtPr>
        <w:sdtContent>
          <w:r w:rsidRPr="002A0216">
            <w:rPr>
              <w:szCs w:val="28"/>
            </w:rPr>
            <w:fldChar w:fldCharType="begin"/>
          </w:r>
          <w:r w:rsidRPr="002A0216">
            <w:rPr>
              <w:szCs w:val="28"/>
            </w:rPr>
            <w:instrText xml:space="preserve"> CITATION Fie171 \l 1033 </w:instrText>
          </w:r>
          <w:r w:rsidRPr="002A0216">
            <w:rPr>
              <w:szCs w:val="28"/>
            </w:rPr>
            <w:fldChar w:fldCharType="separate"/>
          </w:r>
          <w:r w:rsidR="005B55E8" w:rsidRPr="005B55E8">
            <w:rPr>
              <w:noProof/>
              <w:szCs w:val="28"/>
            </w:rPr>
            <w:t>[5]</w:t>
          </w:r>
          <w:r w:rsidRPr="002A0216">
            <w:rPr>
              <w:szCs w:val="28"/>
            </w:rPr>
            <w:fldChar w:fldCharType="end"/>
          </w:r>
        </w:sdtContent>
      </w:sdt>
      <w:r>
        <w:t>. Pool and flow boiling experiments conducted at UNM have shown that FeCrAl may also have enhanced CHF properties compared with Zircaloy</w:t>
      </w:r>
      <w:sdt>
        <w:sdtPr>
          <w:id w:val="-1344935573"/>
          <w:citation/>
        </w:sdtPr>
        <w:sdtContent>
          <w:r>
            <w:fldChar w:fldCharType="begin"/>
          </w:r>
          <w:r w:rsidR="00324247">
            <w:instrText xml:space="preserve">CITATION Lee181 \l 1033 </w:instrText>
          </w:r>
          <w:r>
            <w:fldChar w:fldCharType="separate"/>
          </w:r>
          <w:r w:rsidR="00324247">
            <w:rPr>
              <w:noProof/>
            </w:rPr>
            <w:t xml:space="preserve"> [6]</w:t>
          </w:r>
          <w:r>
            <w:fldChar w:fldCharType="end"/>
          </w:r>
        </w:sdtContent>
      </w:sdt>
      <w:r>
        <w:t xml:space="preserve">, </w:t>
      </w:r>
      <w:sdt>
        <w:sdtPr>
          <w:id w:val="1946649952"/>
          <w:citation/>
        </w:sdtPr>
        <w:sdtContent>
          <w:r>
            <w:fldChar w:fldCharType="begin"/>
          </w:r>
          <w:r>
            <w:instrText xml:space="preserve"> CITATION Ali \l 1033 </w:instrText>
          </w:r>
          <w:r>
            <w:fldChar w:fldCharType="separate"/>
          </w:r>
          <w:r w:rsidR="005B55E8">
            <w:rPr>
              <w:noProof/>
            </w:rPr>
            <w:t>[47]</w:t>
          </w:r>
          <w:r>
            <w:fldChar w:fldCharType="end"/>
          </w:r>
        </w:sdtContent>
      </w:sdt>
      <w:r>
        <w:t xml:space="preserve">. This is a favorable characteristic that may increase the thermal safety margin in an LWR during normal operating and accident conditions. This work provides an early thermal hydraulic evaluation of FeCrAl cladding by comparing data from </w:t>
      </w:r>
      <w:r w:rsidR="00022435">
        <w:t xml:space="preserve">flow boiling </w:t>
      </w:r>
      <w:r>
        <w:t>CHF experiments conducted at UNM to results from computer models of those experiments</w:t>
      </w:r>
      <w:r w:rsidR="00022435">
        <w:t xml:space="preserve"> developed in the DOE version of </w:t>
      </w:r>
      <w:r w:rsidR="009006FC">
        <w:t>RELAP5-3D</w:t>
      </w:r>
      <w:r w:rsidR="00022435">
        <w:t xml:space="preserve"> </w:t>
      </w:r>
      <w:sdt>
        <w:sdtPr>
          <w:id w:val="2036913222"/>
          <w:citation/>
        </w:sdtPr>
        <w:sdtContent>
          <w:r w:rsidR="00022435" w:rsidRPr="00022435">
            <w:fldChar w:fldCharType="begin"/>
          </w:r>
          <w:r w:rsidR="00022435" w:rsidRPr="00022435">
            <w:instrText xml:space="preserve"> CITATION Ida151 \l 1033 </w:instrText>
          </w:r>
          <w:r w:rsidR="00022435" w:rsidRPr="00022435">
            <w:fldChar w:fldCharType="separate"/>
          </w:r>
          <w:r w:rsidR="005B55E8">
            <w:rPr>
              <w:noProof/>
            </w:rPr>
            <w:t>[126]</w:t>
          </w:r>
          <w:r w:rsidR="00022435" w:rsidRPr="00022435">
            <w:fldChar w:fldCharType="end"/>
          </w:r>
        </w:sdtContent>
      </w:sdt>
      <w:r w:rsidR="00022435">
        <w:t xml:space="preserve"> and the CASL version of CTF</w:t>
      </w:r>
      <w:r>
        <w:t>. There are three main objectives of this work:</w:t>
      </w:r>
    </w:p>
    <w:p w14:paraId="65ED7257" w14:textId="2354A003" w:rsidR="00336791" w:rsidRPr="00336791" w:rsidRDefault="00336791" w:rsidP="00D5467E">
      <w:pPr>
        <w:pStyle w:val="ListParagraph"/>
        <w:numPr>
          <w:ilvl w:val="0"/>
          <w:numId w:val="15"/>
        </w:numPr>
      </w:pPr>
      <w:r w:rsidRPr="00336791">
        <w:t>To compare best-estimate predictions from widely</w:t>
      </w:r>
      <w:r w:rsidR="004C3A93">
        <w:t>-</w:t>
      </w:r>
      <w:r w:rsidRPr="00336791">
        <w:t>used system and sub</w:t>
      </w:r>
      <w:r w:rsidR="004C3A93">
        <w:t>-</w:t>
      </w:r>
      <w:r w:rsidRPr="00336791">
        <w:t>channel analysis codes to a simple, well-understood CHF test for an ATF material where test repeatability has been demonstrated.</w:t>
      </w:r>
    </w:p>
    <w:p w14:paraId="61485742" w14:textId="77777777" w:rsidR="00336791" w:rsidRPr="00336791" w:rsidRDefault="00336791" w:rsidP="00D5467E">
      <w:pPr>
        <w:pStyle w:val="ListParagraph"/>
        <w:numPr>
          <w:ilvl w:val="0"/>
          <w:numId w:val="15"/>
        </w:numPr>
      </w:pPr>
      <w:r w:rsidRPr="00336791">
        <w:t>To enhance understanding of the sensitivity of these models to the shape of the boiling curve and the thermophysical properties of the test section.</w:t>
      </w:r>
    </w:p>
    <w:p w14:paraId="2F486F25" w14:textId="008B521C" w:rsidR="00336791" w:rsidRDefault="00336791" w:rsidP="00D5467E">
      <w:pPr>
        <w:pStyle w:val="ListParagraph"/>
        <w:numPr>
          <w:ilvl w:val="0"/>
          <w:numId w:val="15"/>
        </w:numPr>
      </w:pPr>
      <w:r w:rsidRPr="00336791">
        <w:t>To demonstrate an approach to optimize CHF and post-CHF model predictions in these system and sub</w:t>
      </w:r>
      <w:r w:rsidR="001B53D2">
        <w:t>-</w:t>
      </w:r>
      <w:r w:rsidRPr="00336791">
        <w:t xml:space="preserve">channel analysis codes while highlighting differences between how CHF is modeled and what occurs in reality using a single test. </w:t>
      </w:r>
      <w:r w:rsidR="00022435">
        <w:t>It is noted</w:t>
      </w:r>
      <w:r w:rsidRPr="00336791">
        <w:t xml:space="preserve"> that the best application of this approach would be to apply it to a large dataset consisting of a significant number of tests.</w:t>
      </w:r>
    </w:p>
    <w:p w14:paraId="091B463F" w14:textId="3FD321E3" w:rsidR="00022435" w:rsidRDefault="00022435" w:rsidP="00022435">
      <w:pPr>
        <w:spacing w:line="360" w:lineRule="auto"/>
        <w:rPr>
          <w:szCs w:val="28"/>
        </w:rPr>
      </w:pPr>
      <w:r w:rsidRPr="00022435">
        <w:rPr>
          <w:szCs w:val="28"/>
        </w:rPr>
        <w:t xml:space="preserve">Objectives 2 and 3 both consider three key figures of merit </w:t>
      </w:r>
      <w:r w:rsidR="00071F12">
        <w:rPr>
          <w:szCs w:val="28"/>
        </w:rPr>
        <w:t xml:space="preserve">(FoMs) </w:t>
      </w:r>
      <w:r w:rsidRPr="00022435">
        <w:rPr>
          <w:szCs w:val="28"/>
        </w:rPr>
        <w:t>for the model predictions: (1) maximum heat flux (</w:t>
      </w:r>
      <w:r w:rsidR="004C3A93">
        <w:rPr>
          <w:szCs w:val="28"/>
        </w:rPr>
        <w:t xml:space="preserve">MHF, </w:t>
      </w:r>
      <w:r w:rsidRPr="00022435">
        <w:rPr>
          <w:szCs w:val="28"/>
        </w:rPr>
        <w:t xml:space="preserve">which is the same as critical heat flux in the system and subchannel analysis codes), (2) integral heat flux (an analog to the energy deposition), and </w:t>
      </w:r>
      <w:r>
        <w:rPr>
          <w:szCs w:val="28"/>
        </w:rPr>
        <w:t xml:space="preserve">(3) </w:t>
      </w:r>
      <w:r w:rsidRPr="00022435">
        <w:rPr>
          <w:szCs w:val="28"/>
        </w:rPr>
        <w:t>the peak test section temperature (an analog to peak temperature of the cladding in a reactor).</w:t>
      </w:r>
    </w:p>
    <w:p w14:paraId="1D9C5890" w14:textId="697F797D" w:rsidR="00022435" w:rsidRPr="00125B2F" w:rsidRDefault="00022435" w:rsidP="00515B56">
      <w:pPr>
        <w:spacing w:line="360" w:lineRule="auto"/>
        <w:ind w:firstLine="720"/>
      </w:pPr>
      <w:r w:rsidRPr="00022435">
        <w:rPr>
          <w:szCs w:val="28"/>
        </w:rPr>
        <w:lastRenderedPageBreak/>
        <w:t xml:space="preserve">The </w:t>
      </w:r>
      <w:r>
        <w:rPr>
          <w:szCs w:val="28"/>
        </w:rPr>
        <w:t xml:space="preserve">flow boiling </w:t>
      </w:r>
      <w:r w:rsidRPr="00022435">
        <w:rPr>
          <w:szCs w:val="28"/>
        </w:rPr>
        <w:t xml:space="preserve">test loop </w:t>
      </w:r>
      <w:r>
        <w:rPr>
          <w:szCs w:val="28"/>
        </w:rPr>
        <w:t xml:space="preserve">at UNM </w:t>
      </w:r>
      <w:r w:rsidRPr="00022435">
        <w:rPr>
          <w:szCs w:val="28"/>
        </w:rPr>
        <w:t xml:space="preserve">was used to perform transient and steady-state tests on various materials, including FeCrAl </w:t>
      </w:r>
      <w:sdt>
        <w:sdtPr>
          <w:rPr>
            <w:szCs w:val="28"/>
          </w:rPr>
          <w:id w:val="-1662393091"/>
          <w:citation/>
        </w:sdtPr>
        <w:sdtContent>
          <w:r w:rsidRPr="00022435">
            <w:rPr>
              <w:szCs w:val="28"/>
            </w:rPr>
            <w:fldChar w:fldCharType="begin"/>
          </w:r>
          <w:r w:rsidR="00324247">
            <w:rPr>
              <w:szCs w:val="28"/>
            </w:rPr>
            <w:instrText xml:space="preserve">CITATION Lee181 \l 1033 </w:instrText>
          </w:r>
          <w:r w:rsidRPr="00022435">
            <w:rPr>
              <w:szCs w:val="28"/>
            </w:rPr>
            <w:fldChar w:fldCharType="separate"/>
          </w:r>
          <w:r w:rsidR="00324247" w:rsidRPr="00324247">
            <w:rPr>
              <w:noProof/>
              <w:szCs w:val="28"/>
            </w:rPr>
            <w:t>[6]</w:t>
          </w:r>
          <w:r w:rsidRPr="00022435">
            <w:rPr>
              <w:szCs w:val="28"/>
            </w:rPr>
            <w:fldChar w:fldCharType="end"/>
          </w:r>
        </w:sdtContent>
      </w:sdt>
      <w:r w:rsidRPr="00022435">
        <w:rPr>
          <w:szCs w:val="28"/>
        </w:rPr>
        <w:t>. The purpose of the test loop is to determine the CHF and post-CHF response of different materials under a variety of conditions</w:t>
      </w:r>
      <w:r>
        <w:rPr>
          <w:szCs w:val="28"/>
        </w:rPr>
        <w:t xml:space="preserve">. </w:t>
      </w:r>
      <w:r w:rsidRPr="00022435">
        <w:rPr>
          <w:szCs w:val="28"/>
        </w:rPr>
        <w:t xml:space="preserve">This </w:t>
      </w:r>
      <w:r>
        <w:rPr>
          <w:szCs w:val="28"/>
        </w:rPr>
        <w:t xml:space="preserve">work </w:t>
      </w:r>
      <w:r w:rsidRPr="00022435">
        <w:rPr>
          <w:szCs w:val="28"/>
        </w:rPr>
        <w:t xml:space="preserve">focuses on the experimental results from tests using power transients representative of those that occur during an RIA applied to test sections made of Inconel 600, Stainless Steel 316 (SS316), and Fe-13Cr-6Al </w:t>
      </w:r>
      <w:r>
        <w:rPr>
          <w:szCs w:val="28"/>
        </w:rPr>
        <w:t xml:space="preserve">(13% Cr and 6% Al </w:t>
      </w:r>
      <w:r w:rsidRPr="00125B2F">
        <w:t xml:space="preserve">content by weight) and compares them to models of the experiment built in </w:t>
      </w:r>
      <w:r w:rsidR="009006FC">
        <w:t>RELAP5-3D</w:t>
      </w:r>
      <w:r w:rsidRPr="00125B2F">
        <w:t xml:space="preserve">  and CTF. The power transients performed in the experiment are RIA-like because of their half sinewave shape and pulse width</w:t>
      </w:r>
      <w:r w:rsidR="005B27C8">
        <w:t xml:space="preserve"> </w:t>
      </w:r>
      <w:sdt>
        <w:sdtPr>
          <w:id w:val="1839035070"/>
          <w:citation/>
        </w:sdtPr>
        <w:sdtContent>
          <w:r w:rsidR="005B27C8">
            <w:fldChar w:fldCharType="begin"/>
          </w:r>
          <w:r w:rsidR="005B27C8">
            <w:instrText xml:space="preserve"> CITATION Bro151 \l 1033 </w:instrText>
          </w:r>
          <w:r w:rsidR="005B27C8">
            <w:fldChar w:fldCharType="separate"/>
          </w:r>
          <w:r w:rsidR="005B55E8">
            <w:rPr>
              <w:noProof/>
            </w:rPr>
            <w:t>[26]</w:t>
          </w:r>
          <w:r w:rsidR="005B27C8">
            <w:fldChar w:fldCharType="end"/>
          </w:r>
        </w:sdtContent>
      </w:sdt>
      <w:r w:rsidRPr="00125B2F">
        <w:t xml:space="preserve">, </w:t>
      </w:r>
      <w:sdt>
        <w:sdtPr>
          <w:id w:val="660125829"/>
          <w:citation/>
        </w:sdtPr>
        <w:sdtContent>
          <w:r w:rsidRPr="00125B2F">
            <w:fldChar w:fldCharType="begin"/>
          </w:r>
          <w:r w:rsidRPr="00125B2F">
            <w:instrText xml:space="preserve">CITATION Placeholder6 \l 1033 </w:instrText>
          </w:r>
          <w:r w:rsidRPr="00125B2F">
            <w:fldChar w:fldCharType="separate"/>
          </w:r>
          <w:r w:rsidR="005B55E8">
            <w:rPr>
              <w:noProof/>
            </w:rPr>
            <w:t>[46]</w:t>
          </w:r>
          <w:r w:rsidRPr="00125B2F">
            <w:fldChar w:fldCharType="end"/>
          </w:r>
        </w:sdtContent>
      </w:sdt>
      <w:r w:rsidRPr="00125B2F">
        <w:t xml:space="preserve">. The approximately 1-second pulse width used in the experiment is longer than the typical superprompt RIA pulse width of 25 to 65 ms and is more similar to the pulse width of a subprompt RIA in a PWR at hot full power (HFP), which can range from 0.4 to 4.5 seconds </w:t>
      </w:r>
      <w:sdt>
        <w:sdtPr>
          <w:id w:val="-1500180553"/>
          <w:citation/>
        </w:sdtPr>
        <w:sdtContent>
          <w:r w:rsidRPr="00125B2F">
            <w:fldChar w:fldCharType="begin"/>
          </w:r>
          <w:r w:rsidRPr="00125B2F">
            <w:instrText xml:space="preserve">CITATION OEC10 \l 1033 </w:instrText>
          </w:r>
          <w:r w:rsidRPr="00125B2F">
            <w:fldChar w:fldCharType="separate"/>
          </w:r>
          <w:r w:rsidR="005B55E8">
            <w:rPr>
              <w:noProof/>
            </w:rPr>
            <w:t>[96]</w:t>
          </w:r>
          <w:r w:rsidRPr="00125B2F">
            <w:fldChar w:fldCharType="end"/>
          </w:r>
        </w:sdtContent>
      </w:sdt>
      <w:r w:rsidRPr="00125B2F">
        <w:rPr>
          <w:noProof/>
        </w:rPr>
        <w:t xml:space="preserve">. The wider pulse width of the power transients performed at UNM leads to a cladding heating rate of 685 K/s, which is below the expected cladding heating rate for a superprompt RIA at HZP of 1000 K/s or more </w:t>
      </w:r>
      <w:sdt>
        <w:sdtPr>
          <w:id w:val="-679342481"/>
          <w:citation/>
        </w:sdtPr>
        <w:sdtContent>
          <w:r w:rsidRPr="00125B2F">
            <w:fldChar w:fldCharType="begin"/>
          </w:r>
          <w:r w:rsidRPr="00125B2F">
            <w:instrText xml:space="preserve"> CITATION Lem97 \l 1033 </w:instrText>
          </w:r>
          <w:r w:rsidRPr="00125B2F">
            <w:fldChar w:fldCharType="separate"/>
          </w:r>
          <w:r w:rsidR="005B55E8">
            <w:rPr>
              <w:noProof/>
            </w:rPr>
            <w:t>[97]</w:t>
          </w:r>
          <w:r w:rsidRPr="00125B2F">
            <w:fldChar w:fldCharType="end"/>
          </w:r>
        </w:sdtContent>
      </w:sdt>
      <w:r w:rsidRPr="00125B2F">
        <w:t xml:space="preserve">, </w:t>
      </w:r>
      <w:sdt>
        <w:sdtPr>
          <w:id w:val="-103728151"/>
          <w:citation/>
        </w:sdtPr>
        <w:sdtContent>
          <w:r w:rsidRPr="00125B2F">
            <w:fldChar w:fldCharType="begin"/>
          </w:r>
          <w:r w:rsidRPr="00125B2F">
            <w:instrText xml:space="preserve"> CITATION LeS08 \l 1033 </w:instrText>
          </w:r>
          <w:r w:rsidRPr="00125B2F">
            <w:fldChar w:fldCharType="separate"/>
          </w:r>
          <w:r w:rsidR="005B55E8">
            <w:rPr>
              <w:noProof/>
            </w:rPr>
            <w:t>[98]</w:t>
          </w:r>
          <w:r w:rsidRPr="00125B2F">
            <w:fldChar w:fldCharType="end"/>
          </w:r>
        </w:sdtContent>
      </w:sdt>
      <w:r w:rsidRPr="00125B2F">
        <w:rPr>
          <w:noProof/>
        </w:rPr>
        <w:t xml:space="preserve">. </w:t>
      </w:r>
    </w:p>
    <w:p w14:paraId="4E06F539" w14:textId="5E299C4C" w:rsidR="00125B2F" w:rsidRPr="00125B2F" w:rsidRDefault="00125B2F" w:rsidP="001B53D2">
      <w:pPr>
        <w:spacing w:line="360" w:lineRule="auto"/>
        <w:ind w:firstLine="720"/>
      </w:pPr>
      <w:r w:rsidRPr="00125B2F">
        <w:t>Because</w:t>
      </w:r>
      <w:r w:rsidR="001B53D2">
        <w:t xml:space="preserve"> the UNM experiments showed</w:t>
      </w:r>
      <w:r w:rsidRPr="00125B2F">
        <w:t xml:space="preserve"> no appreciable change in flow boiling CHF due to increased surface wettability, it is hypothesized that heat transfer coefficients and material thermal properties, including thermal conductivity, </w:t>
      </w:r>
      <w:r w:rsidRPr="00125B2F">
        <w:rPr>
          <w:i/>
        </w:rPr>
        <w:t>k</w:t>
      </w:r>
      <w:r w:rsidRPr="00125B2F">
        <w:t xml:space="preserve">, and volumetric heat capacity, </w:t>
      </w:r>
      <w:r w:rsidRPr="00125B2F">
        <w:rPr>
          <w:i/>
        </w:rPr>
        <w:sym w:font="Symbol" w:char="F072"/>
      </w:r>
      <w:r w:rsidRPr="00125B2F">
        <w:rPr>
          <w:i/>
        </w:rPr>
        <w:t>C</w:t>
      </w:r>
      <w:r w:rsidRPr="00125B2F">
        <w:rPr>
          <w:i/>
          <w:vertAlign w:val="subscript"/>
        </w:rPr>
        <w:t>p</w:t>
      </w:r>
      <w:r w:rsidRPr="00125B2F">
        <w:t xml:space="preserve">, thermal effusivity, </w:t>
      </w:r>
      <m:oMath>
        <m:r>
          <w:rPr>
            <w:rFonts w:ascii="Cambria Math" w:hAnsi="Cambria Math"/>
          </w:rPr>
          <m:t>e</m:t>
        </m:r>
      </m:oMath>
      <w:r w:rsidRPr="00125B2F">
        <w:rPr>
          <w:rFonts w:eastAsiaTheme="minorEastAsia"/>
        </w:rPr>
        <w:t>,</w:t>
      </w:r>
      <w:r w:rsidRPr="00125B2F">
        <w:t xml:space="preserve"> and thermal diffusivity, </w:t>
      </w:r>
      <w:r w:rsidRPr="00125B2F">
        <w:rPr>
          <w:i/>
        </w:rPr>
        <w:sym w:font="Symbol" w:char="F061"/>
      </w:r>
      <w:r w:rsidRPr="00125B2F">
        <w:t>, may have a greater impact on CHF in flow boiling conditions.</w:t>
      </w:r>
      <w:r w:rsidR="001B53D2">
        <w:t xml:space="preserve"> </w:t>
      </w:r>
      <w:r>
        <w:t xml:space="preserve">The </w:t>
      </w:r>
      <w:r w:rsidR="003F4C8E">
        <w:t>work</w:t>
      </w:r>
      <w:r>
        <w:t xml:space="preserve"> in this </w:t>
      </w:r>
      <w:r w:rsidR="00151A3D">
        <w:t>chapter</w:t>
      </w:r>
      <w:r>
        <w:t xml:space="preserve"> describes</w:t>
      </w:r>
      <w:r w:rsidRPr="00125B2F">
        <w:t xml:space="preserve"> two sensitivity </w:t>
      </w:r>
      <w:r w:rsidR="003F4C8E">
        <w:t>studie</w:t>
      </w:r>
      <w:r>
        <w:t>s</w:t>
      </w:r>
      <w:r w:rsidRPr="00125B2F">
        <w:t xml:space="preserve"> in which the impact of heat transfer coefficients and material thermal properties on CHF and peak test section temperature, which is analogous to the </w:t>
      </w:r>
      <w:r w:rsidR="00150F94">
        <w:t>PCT</w:t>
      </w:r>
      <w:r w:rsidRPr="00125B2F">
        <w:t xml:space="preserve"> in a nuclear reactor</w:t>
      </w:r>
      <w:r>
        <w:t>, were determined</w:t>
      </w:r>
      <w:r w:rsidRPr="00125B2F">
        <w:t xml:space="preserve">. </w:t>
      </w:r>
      <w:r w:rsidR="006A6BA0">
        <w:t xml:space="preserve">FeCrAl was the only material considered in the sensitivity studies. </w:t>
      </w:r>
      <w:r w:rsidRPr="00125B2F">
        <w:t xml:space="preserve">Sensitivity analysis can be a useful step in understanding complex phenomena, such as CHF, and can reduce costs by informing experimental designs and reducing conservatism in new fuel and cladding designs </w:t>
      </w:r>
      <w:sdt>
        <w:sdtPr>
          <w:id w:val="1325241357"/>
          <w:citation/>
        </w:sdtPr>
        <w:sdtContent>
          <w:r w:rsidRPr="00125B2F">
            <w:fldChar w:fldCharType="begin"/>
          </w:r>
          <w:r w:rsidRPr="00125B2F">
            <w:instrText xml:space="preserve"> CITATION Mal16 \l 1033 </w:instrText>
          </w:r>
          <w:r w:rsidRPr="00125B2F">
            <w:fldChar w:fldCharType="separate"/>
          </w:r>
          <w:r w:rsidR="005B55E8">
            <w:rPr>
              <w:noProof/>
            </w:rPr>
            <w:t>[127]</w:t>
          </w:r>
          <w:r w:rsidRPr="00125B2F">
            <w:fldChar w:fldCharType="end"/>
          </w:r>
        </w:sdtContent>
      </w:sdt>
      <w:r w:rsidRPr="00125B2F">
        <w:t xml:space="preserve">, </w:t>
      </w:r>
      <w:sdt>
        <w:sdtPr>
          <w:id w:val="-1752041479"/>
          <w:citation/>
        </w:sdtPr>
        <w:sdtContent>
          <w:r w:rsidRPr="00125B2F">
            <w:fldChar w:fldCharType="begin"/>
          </w:r>
          <w:r w:rsidRPr="00125B2F">
            <w:instrText xml:space="preserve">CITATION Abd13 \l 1033 </w:instrText>
          </w:r>
          <w:r w:rsidRPr="00125B2F">
            <w:fldChar w:fldCharType="separate"/>
          </w:r>
          <w:r w:rsidR="005B55E8">
            <w:rPr>
              <w:noProof/>
            </w:rPr>
            <w:t>[128]</w:t>
          </w:r>
          <w:r w:rsidRPr="00125B2F">
            <w:fldChar w:fldCharType="end"/>
          </w:r>
        </w:sdtContent>
      </w:sdt>
      <w:r w:rsidRPr="00125B2F">
        <w:t xml:space="preserve">. Liu et al. </w:t>
      </w:r>
      <w:sdt>
        <w:sdtPr>
          <w:id w:val="-969752043"/>
          <w:citation/>
        </w:sdtPr>
        <w:sdtContent>
          <w:r w:rsidRPr="00125B2F">
            <w:fldChar w:fldCharType="begin"/>
          </w:r>
          <w:r w:rsidRPr="00125B2F">
            <w:instrText xml:space="preserve"> CITATION Liu17 \l 1033 </w:instrText>
          </w:r>
          <w:r w:rsidRPr="00125B2F">
            <w:fldChar w:fldCharType="separate"/>
          </w:r>
          <w:r w:rsidR="005B55E8">
            <w:rPr>
              <w:noProof/>
            </w:rPr>
            <w:t>[89]</w:t>
          </w:r>
          <w:r w:rsidRPr="00125B2F">
            <w:fldChar w:fldCharType="end"/>
          </w:r>
        </w:sdtContent>
      </w:sdt>
      <w:r w:rsidRPr="00125B2F">
        <w:t xml:space="preserve"> performed a sensitivity study using a </w:t>
      </w:r>
      <w:r w:rsidR="009006FC">
        <w:t>RELAP5-3D</w:t>
      </w:r>
      <w:r w:rsidRPr="00125B2F">
        <w:t xml:space="preserve"> model of the Three Mile Island Unit 2 reactor in which </w:t>
      </w:r>
      <w:r>
        <w:t xml:space="preserve">multipliers on </w:t>
      </w:r>
      <w:r w:rsidRPr="00125B2F">
        <w:t>heat transfer coefficient</w:t>
      </w:r>
      <w:r>
        <w:t>s</w:t>
      </w:r>
      <w:r w:rsidRPr="00125B2F">
        <w:t xml:space="preserve"> and </w:t>
      </w:r>
      <w:r>
        <w:t>the predicted CHF</w:t>
      </w:r>
      <w:r w:rsidRPr="00125B2F">
        <w:t xml:space="preserve"> were varied from 0.7 to 1.3 during an RIA transient. They found that the PCT was sensitive to the film boiling heat transfer coefficient and CHF multipliers. The sensitivity of CHF to the </w:t>
      </w:r>
      <w:r w:rsidRPr="00125B2F">
        <w:lastRenderedPageBreak/>
        <w:t xml:space="preserve">multipliers was not investigated, and the study did not include material heat transfer properties. Chen et al. </w:t>
      </w:r>
      <w:sdt>
        <w:sdtPr>
          <w:id w:val="1405410861"/>
          <w:citation/>
        </w:sdtPr>
        <w:sdtContent>
          <w:r w:rsidRPr="00125B2F">
            <w:fldChar w:fldCharType="begin"/>
          </w:r>
          <w:r w:rsidRPr="00125B2F">
            <w:instrText xml:space="preserve">CITATION Che \l 1033 </w:instrText>
          </w:r>
          <w:r w:rsidRPr="00125B2F">
            <w:fldChar w:fldCharType="separate"/>
          </w:r>
          <w:r w:rsidR="005B55E8">
            <w:rPr>
              <w:noProof/>
            </w:rPr>
            <w:t>[129]</w:t>
          </w:r>
          <w:r w:rsidRPr="00125B2F">
            <w:fldChar w:fldCharType="end"/>
          </w:r>
        </w:sdtContent>
      </w:sdt>
      <w:r w:rsidRPr="00125B2F">
        <w:t xml:space="preserve"> also showed that PCT was sensitive to the film boiling and CHF multipliers using a one-eighth PWR core model in COBRA-EN, but additionally showed a dependence of PCT upon the nucleate boiling heat transfer coefficient multiplier. Several fuel pellet and cladding material combinations were investigated </w:t>
      </w:r>
      <w:r>
        <w:t xml:space="preserve">by </w:t>
      </w:r>
      <w:r w:rsidRPr="00125B2F">
        <w:t>Chen et al.</w:t>
      </w:r>
      <w:r>
        <w:t xml:space="preserve"> </w:t>
      </w:r>
      <w:sdt>
        <w:sdtPr>
          <w:id w:val="-1485537871"/>
          <w:citation/>
        </w:sdtPr>
        <w:sdtContent>
          <w:r w:rsidRPr="00125B2F">
            <w:fldChar w:fldCharType="begin"/>
          </w:r>
          <w:r w:rsidRPr="00125B2F">
            <w:instrText xml:space="preserve">CITATION Che \l 1033 </w:instrText>
          </w:r>
          <w:r w:rsidRPr="00125B2F">
            <w:fldChar w:fldCharType="separate"/>
          </w:r>
          <w:r w:rsidR="005B55E8">
            <w:rPr>
              <w:noProof/>
            </w:rPr>
            <w:t>[129]</w:t>
          </w:r>
          <w:r w:rsidRPr="00125B2F">
            <w:fldChar w:fldCharType="end"/>
          </w:r>
        </w:sdtContent>
      </w:sdt>
      <w:r w:rsidRPr="00125B2F">
        <w:t xml:space="preserve">, and it was shown that PCT and the fuel centerline temperature was sensitive to the materials, and therefore the material properties, used. </w:t>
      </w:r>
    </w:p>
    <w:p w14:paraId="24DDD117" w14:textId="1F5F5796" w:rsidR="00336791" w:rsidRPr="002536FB" w:rsidRDefault="00125B2F" w:rsidP="009A4D87">
      <w:pPr>
        <w:spacing w:line="360" w:lineRule="auto"/>
        <w:ind w:firstLine="720"/>
      </w:pPr>
      <w:r w:rsidRPr="00125B2F">
        <w:t xml:space="preserve">Using the uncertainty quantification tool Risk Analysis and Virtual Environment (RAVEN) </w:t>
      </w:r>
      <w:sdt>
        <w:sdtPr>
          <w:id w:val="158892574"/>
          <w:citation/>
        </w:sdtPr>
        <w:sdtContent>
          <w:r w:rsidRPr="00125B2F">
            <w:fldChar w:fldCharType="begin"/>
          </w:r>
          <w:r w:rsidRPr="00125B2F">
            <w:instrText xml:space="preserve"> CITATION Rab16 \l 1033 </w:instrText>
          </w:r>
          <w:r w:rsidRPr="00125B2F">
            <w:fldChar w:fldCharType="separate"/>
          </w:r>
          <w:r w:rsidR="005B55E8">
            <w:rPr>
              <w:noProof/>
            </w:rPr>
            <w:t>[130]</w:t>
          </w:r>
          <w:r w:rsidRPr="00125B2F">
            <w:fldChar w:fldCharType="end"/>
          </w:r>
        </w:sdtContent>
      </w:sdt>
      <w:r w:rsidRPr="00125B2F">
        <w:t xml:space="preserve"> coupled to the </w:t>
      </w:r>
      <w:r w:rsidR="009006FC">
        <w:t>RELAP5-3D</w:t>
      </w:r>
      <w:r w:rsidRPr="00125B2F">
        <w:t xml:space="preserve"> model of the UNM test facility</w:t>
      </w:r>
      <w:r>
        <w:t>,</w:t>
      </w:r>
      <w:r w:rsidRPr="00125B2F">
        <w:t xml:space="preserve"> two sensitivity studies </w:t>
      </w:r>
      <w:r>
        <w:t>were conducted</w:t>
      </w:r>
      <w:r w:rsidRPr="00125B2F">
        <w:t xml:space="preserve">. The first study varied heat transfer coefficient and CHF multipliers, and the second study varied thermal conductivity and volumetric heat capacity to determine the sensitivity of CHF and PCT to these parameters, as well as to thermal effusivity and thermal diffusivity, which are calculated using the sampled </w:t>
      </w:r>
      <w:r w:rsidRPr="00125B2F">
        <w:rPr>
          <w:i/>
        </w:rPr>
        <w:t>k</w:t>
      </w:r>
      <w:r w:rsidRPr="00125B2F">
        <w:t xml:space="preserve"> and </w:t>
      </w:r>
      <w:r w:rsidRPr="00125B2F">
        <w:rPr>
          <w:i/>
        </w:rPr>
        <w:sym w:font="Symbol" w:char="F072"/>
      </w:r>
      <w:r w:rsidRPr="00125B2F">
        <w:rPr>
          <w:i/>
        </w:rPr>
        <w:t>C</w:t>
      </w:r>
      <w:r w:rsidRPr="00125B2F">
        <w:rPr>
          <w:i/>
          <w:vertAlign w:val="subscript"/>
        </w:rPr>
        <w:t>p</w:t>
      </w:r>
      <w:r w:rsidRPr="00125B2F">
        <w:rPr>
          <w:i/>
        </w:rPr>
        <w:t xml:space="preserve"> </w:t>
      </w:r>
      <w:r w:rsidRPr="00125B2F">
        <w:rPr>
          <w:iCs/>
        </w:rPr>
        <w:t>values</w:t>
      </w:r>
      <w:r w:rsidRPr="00125B2F">
        <w:t xml:space="preserve">. The parameter space for each input was chosen based upon experimental data, uncertainties of material properties, and error values within certain heat transfer correlations. </w:t>
      </w:r>
    </w:p>
    <w:p w14:paraId="6D603B65" w14:textId="2001718D" w:rsidR="002F191E" w:rsidRPr="002F191E" w:rsidRDefault="006A6BA0" w:rsidP="009200A8">
      <w:pPr>
        <w:pStyle w:val="Heading2"/>
      </w:pPr>
      <w:bookmarkStart w:id="40" w:name="_Toc55379255"/>
      <w:r>
        <w:t>Experiment and Computer Model Descriptions</w:t>
      </w:r>
      <w:bookmarkEnd w:id="40"/>
    </w:p>
    <w:p w14:paraId="0D651C0B" w14:textId="4B2AAFB7" w:rsidR="00236E6D" w:rsidRPr="002536FB" w:rsidRDefault="00211EFA" w:rsidP="00F14C95">
      <w:pPr>
        <w:pStyle w:val="Heading3"/>
        <w:rPr>
          <w:szCs w:val="24"/>
        </w:rPr>
      </w:pPr>
      <w:bookmarkStart w:id="41" w:name="_Toc55379256"/>
      <w:r w:rsidRPr="00F202F4">
        <w:t>Experiment Setup</w:t>
      </w:r>
      <w:bookmarkEnd w:id="41"/>
    </w:p>
    <w:p w14:paraId="69316988" w14:textId="18427C64" w:rsidR="006F1CC7" w:rsidRPr="00841719" w:rsidRDefault="00994F1E" w:rsidP="00841719">
      <w:pPr>
        <w:pStyle w:val="BodyText3"/>
        <w:spacing w:after="720" w:line="360" w:lineRule="auto"/>
        <w:rPr>
          <w:sz w:val="24"/>
          <w:szCs w:val="24"/>
        </w:rPr>
      </w:pPr>
      <w:r w:rsidRPr="00841719">
        <w:rPr>
          <w:sz w:val="24"/>
          <w:szCs w:val="24"/>
        </w:rPr>
        <w:t xml:space="preserve">An in-depth description of the UNM flow boiling apparatus is </w:t>
      </w:r>
      <w:r w:rsidR="006F1CC7" w:rsidRPr="00841719">
        <w:rPr>
          <w:sz w:val="24"/>
          <w:szCs w:val="24"/>
        </w:rPr>
        <w:t xml:space="preserve">given by Lee, et al. </w:t>
      </w:r>
      <w:r w:rsidRPr="00841719">
        <w:rPr>
          <w:sz w:val="24"/>
          <w:szCs w:val="24"/>
        </w:rPr>
        <w:t xml:space="preserve"> </w:t>
      </w:r>
      <w:sdt>
        <w:sdtPr>
          <w:rPr>
            <w:sz w:val="24"/>
            <w:szCs w:val="24"/>
          </w:rPr>
          <w:id w:val="1394393457"/>
          <w:citation/>
        </w:sdtPr>
        <w:sdtContent>
          <w:r w:rsidRPr="00841719">
            <w:rPr>
              <w:sz w:val="24"/>
              <w:szCs w:val="24"/>
            </w:rPr>
            <w:fldChar w:fldCharType="begin"/>
          </w:r>
          <w:r w:rsidR="00324247">
            <w:rPr>
              <w:sz w:val="24"/>
              <w:szCs w:val="24"/>
            </w:rPr>
            <w:instrText xml:space="preserve">CITATION Lee181 \l 1033 </w:instrText>
          </w:r>
          <w:r w:rsidRPr="00841719">
            <w:rPr>
              <w:sz w:val="24"/>
              <w:szCs w:val="24"/>
            </w:rPr>
            <w:fldChar w:fldCharType="separate"/>
          </w:r>
          <w:r w:rsidR="00324247" w:rsidRPr="00324247">
            <w:rPr>
              <w:noProof/>
              <w:sz w:val="24"/>
              <w:szCs w:val="24"/>
            </w:rPr>
            <w:t>[6]</w:t>
          </w:r>
          <w:r w:rsidRPr="00841719">
            <w:rPr>
              <w:sz w:val="24"/>
              <w:szCs w:val="24"/>
            </w:rPr>
            <w:fldChar w:fldCharType="end"/>
          </w:r>
        </w:sdtContent>
      </w:sdt>
      <w:r w:rsidRPr="00841719">
        <w:rPr>
          <w:sz w:val="24"/>
          <w:szCs w:val="24"/>
        </w:rPr>
        <w:t>. The test facility</w:t>
      </w:r>
      <w:r w:rsidR="006F1CC7" w:rsidRPr="00841719">
        <w:rPr>
          <w:sz w:val="24"/>
          <w:szCs w:val="24"/>
        </w:rPr>
        <w:t>, shown in</w:t>
      </w:r>
      <w:r w:rsidR="00841719">
        <w:rPr>
          <w:sz w:val="24"/>
          <w:szCs w:val="24"/>
        </w:rPr>
        <w:t xml:space="preserve"> </w:t>
      </w:r>
      <w:r w:rsidR="00841719">
        <w:rPr>
          <w:sz w:val="24"/>
          <w:szCs w:val="24"/>
        </w:rPr>
        <w:fldChar w:fldCharType="begin"/>
      </w:r>
      <w:r w:rsidR="00841719">
        <w:rPr>
          <w:sz w:val="24"/>
          <w:szCs w:val="24"/>
        </w:rPr>
        <w:instrText xml:space="preserve"> REF _Ref55324217 \h </w:instrText>
      </w:r>
      <w:r w:rsidR="00841719">
        <w:rPr>
          <w:sz w:val="24"/>
          <w:szCs w:val="24"/>
        </w:rPr>
      </w:r>
      <w:r w:rsidR="00841719">
        <w:rPr>
          <w:sz w:val="24"/>
          <w:szCs w:val="24"/>
        </w:rPr>
        <w:fldChar w:fldCharType="separate"/>
      </w:r>
      <w:r w:rsidR="006E7AAD" w:rsidRPr="00744CBF">
        <w:rPr>
          <w:color w:val="000000" w:themeColor="text1"/>
          <w:sz w:val="24"/>
          <w:szCs w:val="24"/>
        </w:rPr>
        <w:t xml:space="preserve">Figure </w:t>
      </w:r>
      <w:r w:rsidR="006E7AAD">
        <w:rPr>
          <w:noProof/>
          <w:color w:val="000000" w:themeColor="text1"/>
          <w:sz w:val="24"/>
          <w:szCs w:val="24"/>
        </w:rPr>
        <w:t>2</w:t>
      </w:r>
      <w:r w:rsidR="00841719">
        <w:rPr>
          <w:sz w:val="24"/>
          <w:szCs w:val="24"/>
        </w:rPr>
        <w:fldChar w:fldCharType="end"/>
      </w:r>
      <w:r w:rsidR="006F1CC7" w:rsidRPr="00841719">
        <w:rPr>
          <w:sz w:val="24"/>
          <w:szCs w:val="24"/>
        </w:rPr>
        <w:t>,</w:t>
      </w:r>
      <w:r w:rsidRPr="00841719">
        <w:rPr>
          <w:sz w:val="24"/>
          <w:szCs w:val="24"/>
        </w:rPr>
        <w:t xml:space="preserve"> consists of a tank for steam separation, chiller and cooler condensing system, pump, heater, a section to install a 50.8-cm test specimen, as well as various instrumentation to measure coolant temperature, pressure, and mass flow. Water flows internally throughout the system with an uncertainty in flow velocity of </w:t>
      </w:r>
      <w:r w:rsidRPr="00841719">
        <w:rPr>
          <w:sz w:val="24"/>
          <w:szCs w:val="24"/>
        </w:rPr>
        <w:sym w:font="Symbol" w:char="F0B1"/>
      </w:r>
      <w:r w:rsidRPr="00841719">
        <w:rPr>
          <w:sz w:val="24"/>
          <w:szCs w:val="24"/>
        </w:rPr>
        <w:t xml:space="preserve"> 2% and inlet temperature uncertainty of </w:t>
      </w:r>
      <w:r w:rsidRPr="00841719">
        <w:rPr>
          <w:sz w:val="24"/>
          <w:szCs w:val="24"/>
        </w:rPr>
        <w:sym w:font="Symbol" w:char="F0B1"/>
      </w:r>
      <w:r w:rsidRPr="00841719">
        <w:rPr>
          <w:sz w:val="24"/>
          <w:szCs w:val="24"/>
        </w:rPr>
        <w:t xml:space="preserve"> 0.2 </w:t>
      </w:r>
      <w:r w:rsidRPr="00841719">
        <w:rPr>
          <w:sz w:val="24"/>
          <w:szCs w:val="24"/>
        </w:rPr>
        <w:sym w:font="Symbol" w:char="F0B0"/>
      </w:r>
      <w:r w:rsidRPr="00841719">
        <w:rPr>
          <w:sz w:val="24"/>
          <w:szCs w:val="24"/>
        </w:rPr>
        <w:t xml:space="preserve">C </w:t>
      </w:r>
      <w:sdt>
        <w:sdtPr>
          <w:rPr>
            <w:sz w:val="24"/>
            <w:szCs w:val="24"/>
          </w:rPr>
          <w:id w:val="143627691"/>
          <w:citation/>
        </w:sdtPr>
        <w:sdtContent>
          <w:r w:rsidRPr="00841719">
            <w:rPr>
              <w:sz w:val="24"/>
              <w:szCs w:val="24"/>
            </w:rPr>
            <w:fldChar w:fldCharType="begin"/>
          </w:r>
          <w:r w:rsidR="00324247">
            <w:rPr>
              <w:sz w:val="24"/>
              <w:szCs w:val="24"/>
            </w:rPr>
            <w:instrText xml:space="preserve">CITATION Lee181 \l 1033 </w:instrText>
          </w:r>
          <w:r w:rsidRPr="00841719">
            <w:rPr>
              <w:sz w:val="24"/>
              <w:szCs w:val="24"/>
            </w:rPr>
            <w:fldChar w:fldCharType="separate"/>
          </w:r>
          <w:r w:rsidR="00324247" w:rsidRPr="00324247">
            <w:rPr>
              <w:noProof/>
              <w:sz w:val="24"/>
              <w:szCs w:val="24"/>
            </w:rPr>
            <w:t>[6]</w:t>
          </w:r>
          <w:r w:rsidRPr="00841719">
            <w:rPr>
              <w:sz w:val="24"/>
              <w:szCs w:val="24"/>
            </w:rPr>
            <w:fldChar w:fldCharType="end"/>
          </w:r>
        </w:sdtContent>
      </w:sdt>
      <w:r w:rsidRPr="00841719">
        <w:rPr>
          <w:sz w:val="24"/>
          <w:szCs w:val="24"/>
        </w:rPr>
        <w:t>. The test sections were thermally insulated on the outside surface. A DC power supply was used to apply voltage through copper terminals to the heated length of the test specimens, which were located 25.4 cm up the specimens’ lengths to ensure flow was fully developed before being heated. In the transient experiments, a K-type thermocouple was used to measure the temperature of the</w:t>
      </w:r>
      <w:r w:rsidRPr="00744CBF">
        <w:t xml:space="preserve"> </w:t>
      </w:r>
    </w:p>
    <w:p w14:paraId="513E4E1C" w14:textId="77777777" w:rsidR="00871AEA" w:rsidRDefault="00871AEA" w:rsidP="00515B56">
      <w:pPr>
        <w:spacing w:line="360" w:lineRule="auto"/>
        <w:ind w:firstLine="720"/>
      </w:pPr>
    </w:p>
    <w:p w14:paraId="62956E0A" w14:textId="77777777" w:rsidR="006F1CC7" w:rsidRPr="00744CBF" w:rsidRDefault="006F1CC7" w:rsidP="006F1CC7">
      <w:pPr>
        <w:pStyle w:val="BodyText3"/>
        <w:jc w:val="center"/>
        <w:rPr>
          <w:sz w:val="24"/>
          <w:szCs w:val="24"/>
        </w:rPr>
      </w:pPr>
      <w:r>
        <w:rPr>
          <w:noProof/>
          <w:sz w:val="24"/>
          <w:szCs w:val="24"/>
        </w:rPr>
        <w:drawing>
          <wp:anchor distT="0" distB="0" distL="114300" distR="114300" simplePos="0" relativeHeight="251709440" behindDoc="0" locked="0" layoutInCell="1" allowOverlap="1" wp14:anchorId="5F536141" wp14:editId="48069C29">
            <wp:simplePos x="0" y="0"/>
            <wp:positionH relativeFrom="page">
              <wp:align>center</wp:align>
            </wp:positionH>
            <wp:positionV relativeFrom="page">
              <wp:align>center</wp:align>
            </wp:positionV>
            <wp:extent cx="5486400" cy="3392424"/>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3">
                      <a:extLst>
                        <a:ext uri="{28A0092B-C50C-407E-A947-70E740481C1C}">
                          <a14:useLocalDpi xmlns:a14="http://schemas.microsoft.com/office/drawing/2010/main" val="0"/>
                        </a:ext>
                      </a:extLst>
                    </a:blip>
                    <a:stretch>
                      <a:fillRect/>
                    </a:stretch>
                  </pic:blipFill>
                  <pic:spPr>
                    <a:xfrm>
                      <a:off x="0" y="0"/>
                      <a:ext cx="5486400" cy="3392424"/>
                    </a:xfrm>
                    <a:prstGeom prst="rect">
                      <a:avLst/>
                    </a:prstGeom>
                  </pic:spPr>
                </pic:pic>
              </a:graphicData>
            </a:graphic>
            <wp14:sizeRelV relativeFrom="margin">
              <wp14:pctHeight>0</wp14:pctHeight>
            </wp14:sizeRelV>
          </wp:anchor>
        </w:drawing>
      </w:r>
    </w:p>
    <w:p w14:paraId="4F7CBFD1" w14:textId="77777777" w:rsidR="00C462BF" w:rsidRDefault="00C462BF" w:rsidP="00C462BF">
      <w:pPr>
        <w:pStyle w:val="BodyText3"/>
        <w:spacing w:after="720"/>
        <w:jc w:val="center"/>
        <w:rPr>
          <w:color w:val="000000" w:themeColor="text1"/>
          <w:sz w:val="24"/>
          <w:szCs w:val="24"/>
        </w:rPr>
      </w:pPr>
      <w:bookmarkStart w:id="42" w:name="_Ref3908238"/>
      <w:bookmarkStart w:id="43" w:name="_Ref52190008"/>
    </w:p>
    <w:p w14:paraId="0A47F57E" w14:textId="77777777" w:rsidR="00C462BF" w:rsidRDefault="00C462BF" w:rsidP="00C462BF">
      <w:pPr>
        <w:pStyle w:val="BodyText3"/>
        <w:spacing w:after="720"/>
        <w:jc w:val="center"/>
        <w:rPr>
          <w:color w:val="000000" w:themeColor="text1"/>
          <w:sz w:val="24"/>
          <w:szCs w:val="24"/>
        </w:rPr>
      </w:pPr>
    </w:p>
    <w:p w14:paraId="23CB9E63" w14:textId="77777777" w:rsidR="00C462BF" w:rsidRDefault="00C462BF" w:rsidP="00C462BF">
      <w:pPr>
        <w:pStyle w:val="BodyText3"/>
        <w:spacing w:after="720"/>
        <w:jc w:val="center"/>
        <w:rPr>
          <w:color w:val="000000" w:themeColor="text1"/>
          <w:sz w:val="24"/>
          <w:szCs w:val="24"/>
        </w:rPr>
      </w:pPr>
    </w:p>
    <w:p w14:paraId="19AB6521" w14:textId="4CABA3EA" w:rsidR="006F1CC7" w:rsidRPr="004D1BEA" w:rsidRDefault="006F1CC7" w:rsidP="00C462BF">
      <w:pPr>
        <w:pStyle w:val="BodyText3"/>
        <w:spacing w:after="720"/>
        <w:jc w:val="center"/>
        <w:rPr>
          <w:sz w:val="24"/>
          <w:szCs w:val="24"/>
        </w:rPr>
      </w:pPr>
      <w:bookmarkStart w:id="44" w:name="_Ref55324217"/>
      <w:bookmarkStart w:id="45" w:name="_Toc55324755"/>
      <w:r w:rsidRPr="00744CBF">
        <w:rPr>
          <w:color w:val="000000" w:themeColor="text1"/>
          <w:sz w:val="24"/>
          <w:szCs w:val="24"/>
        </w:rPr>
        <w:t xml:space="preserve">Figure </w:t>
      </w:r>
      <w:r w:rsidRPr="00744CBF">
        <w:rPr>
          <w:color w:val="000000" w:themeColor="text1"/>
          <w:sz w:val="24"/>
          <w:szCs w:val="24"/>
        </w:rPr>
        <w:fldChar w:fldCharType="begin"/>
      </w:r>
      <w:r w:rsidRPr="00744CBF">
        <w:rPr>
          <w:color w:val="000000" w:themeColor="text1"/>
          <w:sz w:val="24"/>
          <w:szCs w:val="24"/>
        </w:rPr>
        <w:instrText xml:space="preserve"> SEQ Figure \* ARABIC </w:instrText>
      </w:r>
      <w:r w:rsidRPr="00744CBF">
        <w:rPr>
          <w:color w:val="000000" w:themeColor="text1"/>
          <w:sz w:val="24"/>
          <w:szCs w:val="24"/>
        </w:rPr>
        <w:fldChar w:fldCharType="separate"/>
      </w:r>
      <w:r w:rsidR="006E7AAD">
        <w:rPr>
          <w:noProof/>
          <w:color w:val="000000" w:themeColor="text1"/>
          <w:sz w:val="24"/>
          <w:szCs w:val="24"/>
        </w:rPr>
        <w:t>2</w:t>
      </w:r>
      <w:r w:rsidRPr="00744CBF">
        <w:rPr>
          <w:color w:val="000000" w:themeColor="text1"/>
          <w:sz w:val="24"/>
          <w:szCs w:val="24"/>
        </w:rPr>
        <w:fldChar w:fldCharType="end"/>
      </w:r>
      <w:bookmarkEnd w:id="42"/>
      <w:bookmarkEnd w:id="43"/>
      <w:bookmarkEnd w:id="44"/>
      <w:r w:rsidRPr="00744CBF">
        <w:rPr>
          <w:color w:val="000000" w:themeColor="text1"/>
          <w:sz w:val="24"/>
          <w:szCs w:val="24"/>
        </w:rPr>
        <w:t>:</w:t>
      </w:r>
      <w:r w:rsidRPr="00744CBF">
        <w:rPr>
          <w:sz w:val="24"/>
          <w:szCs w:val="24"/>
        </w:rPr>
        <w:t xml:space="preserve"> (a) </w:t>
      </w:r>
      <w:r>
        <w:rPr>
          <w:sz w:val="24"/>
          <w:szCs w:val="24"/>
        </w:rPr>
        <w:t>UNM F</w:t>
      </w:r>
      <w:r w:rsidRPr="00744CBF">
        <w:rPr>
          <w:sz w:val="24"/>
          <w:szCs w:val="24"/>
        </w:rPr>
        <w:t xml:space="preserve">low boiling loop schematic (b) cross-sectional view of the test section </w:t>
      </w:r>
      <w:sdt>
        <w:sdtPr>
          <w:rPr>
            <w:sz w:val="24"/>
            <w:szCs w:val="24"/>
          </w:rPr>
          <w:id w:val="1835025869"/>
          <w:citation/>
        </w:sdtPr>
        <w:sdtContent>
          <w:r w:rsidRPr="00744CBF">
            <w:rPr>
              <w:sz w:val="24"/>
              <w:szCs w:val="24"/>
            </w:rPr>
            <w:fldChar w:fldCharType="begin"/>
          </w:r>
          <w:r w:rsidR="00324247">
            <w:rPr>
              <w:sz w:val="24"/>
              <w:szCs w:val="24"/>
            </w:rPr>
            <w:instrText xml:space="preserve">CITATION Lee181 \l 1033 </w:instrText>
          </w:r>
          <w:r w:rsidRPr="00744CBF">
            <w:rPr>
              <w:sz w:val="24"/>
              <w:szCs w:val="24"/>
            </w:rPr>
            <w:fldChar w:fldCharType="separate"/>
          </w:r>
          <w:r w:rsidR="00324247" w:rsidRPr="00324247">
            <w:rPr>
              <w:noProof/>
              <w:sz w:val="24"/>
              <w:szCs w:val="24"/>
            </w:rPr>
            <w:t>[6]</w:t>
          </w:r>
          <w:r w:rsidRPr="00744CBF">
            <w:rPr>
              <w:sz w:val="24"/>
              <w:szCs w:val="24"/>
            </w:rPr>
            <w:fldChar w:fldCharType="end"/>
          </w:r>
        </w:sdtContent>
      </w:sdt>
      <w:bookmarkEnd w:id="45"/>
    </w:p>
    <w:p w14:paraId="52AD6F58" w14:textId="127DDB91" w:rsidR="006F1CC7" w:rsidRDefault="006F1CC7" w:rsidP="00515B56">
      <w:pPr>
        <w:spacing w:line="360" w:lineRule="auto"/>
        <w:ind w:firstLine="720"/>
      </w:pPr>
    </w:p>
    <w:p w14:paraId="015D0120" w14:textId="6800EBFC" w:rsidR="006F1CC7" w:rsidRDefault="006F1CC7" w:rsidP="00515B56">
      <w:pPr>
        <w:spacing w:line="360" w:lineRule="auto"/>
        <w:ind w:firstLine="720"/>
      </w:pPr>
    </w:p>
    <w:p w14:paraId="066A07B4" w14:textId="770CA64D" w:rsidR="006F1CC7" w:rsidRDefault="006F1CC7" w:rsidP="00515B56">
      <w:pPr>
        <w:spacing w:line="360" w:lineRule="auto"/>
        <w:ind w:firstLine="720"/>
      </w:pPr>
    </w:p>
    <w:p w14:paraId="2A15AA57" w14:textId="77777777" w:rsidR="00377979" w:rsidRDefault="00377979" w:rsidP="00C462BF">
      <w:pPr>
        <w:spacing w:line="360" w:lineRule="auto"/>
      </w:pPr>
    </w:p>
    <w:p w14:paraId="372686D4" w14:textId="2597E29C" w:rsidR="00C462BF" w:rsidRPr="00744CBF" w:rsidRDefault="00C462BF" w:rsidP="00C462BF">
      <w:pPr>
        <w:spacing w:line="360" w:lineRule="auto"/>
      </w:pPr>
      <w:r w:rsidRPr="00744CBF">
        <w:lastRenderedPageBreak/>
        <w:t>tubes’ outer surfaces and was located at the axial center of the heated lengths. In the steady-state experiments, the thermocouple was located near the top of the heated length. The thermocouples were attached to the test sections using ~3-mm thick high-temperature silica tape. To prevent electrical interference between the current and voltage applied to the test specimen and the thermocouple, the outer surface of each specimen was coated with a less than 0.5-mm thick layer of silicon. Thermocouple wires</w:t>
      </w:r>
      <w:r>
        <w:t xml:space="preserve"> </w:t>
      </w:r>
      <w:r w:rsidRPr="00744CBF">
        <w:t xml:space="preserve">were ungrounded, unsheathed, and 0.05 mm in diameter, so thermal lag and the fin effect were assumed to be negligible. A 50 Hz response rate was used to prevent response error from thermal mass. Uncertainty of the temperature measurements under constant flow and zero power is </w:t>
      </w:r>
      <w:r w:rsidRPr="00744CBF">
        <w:rPr>
          <w:rFonts w:cs="Times New Roman"/>
        </w:rPr>
        <w:t>±</w:t>
      </w:r>
      <w:r w:rsidR="00031E40">
        <w:rPr>
          <w:rFonts w:cs="Times New Roman"/>
        </w:rPr>
        <w:t xml:space="preserve"> </w:t>
      </w:r>
      <w:r w:rsidRPr="00744CBF">
        <w:t>0.1</w:t>
      </w:r>
      <w:r w:rsidRPr="00744CBF">
        <w:rPr>
          <w:rFonts w:cs="Times New Roman"/>
        </w:rPr>
        <w:t>º</w:t>
      </w:r>
      <w:r w:rsidRPr="00744CBF">
        <w:t xml:space="preserve">C, and is expected to remain small at the temperatures at which DNB was recorded. </w:t>
      </w:r>
    </w:p>
    <w:p w14:paraId="5C0F4AC1" w14:textId="77777777" w:rsidR="00C462BF" w:rsidRPr="00744CBF" w:rsidRDefault="00C462BF" w:rsidP="00C462BF">
      <w:pPr>
        <w:spacing w:line="360" w:lineRule="auto"/>
        <w:ind w:firstLine="720"/>
      </w:pPr>
      <w:r w:rsidRPr="00744CBF">
        <w:t xml:space="preserve">Heat flux through the tubes and the tube inner surface temperature was calculated using the measured surface temperature, measured voltage drop across the heated length, and measured current through the copper terminals to solve the transient conduction equation with an implicit finite difference method. CHF was determined in the experiments by finding the point at which the outside surface temperature rate of change with respect to time dramatically increased, indicating the formation of a vapor layer and the start of the post-CHF temperature excursion. </w:t>
      </w:r>
    </w:p>
    <w:p w14:paraId="51B3C2DA" w14:textId="031EC2B1" w:rsidR="00C462BF" w:rsidRPr="00E64AB1" w:rsidRDefault="00C462BF" w:rsidP="00E64AB1">
      <w:pPr>
        <w:pStyle w:val="Caption"/>
        <w:spacing w:line="360" w:lineRule="auto"/>
        <w:ind w:firstLine="720"/>
        <w:rPr>
          <w:rFonts w:cs="Times New Roman"/>
        </w:rPr>
      </w:pPr>
      <w:r w:rsidRPr="00E64AB1">
        <w:rPr>
          <w:rFonts w:cs="Times New Roman"/>
        </w:rPr>
        <w:t xml:space="preserve">Specific experiments were conducted to quantify the impact of the thermocouple location on the potential uncertainty in CHF prediction. Measurements were performed with transient power pulses using 5 different thermocouples arranged axially at 5 mm intervals from the top to the center of the test section. The experiment results indicated less than 3.3% difference between values at different test section locations </w:t>
      </w:r>
      <w:sdt>
        <w:sdtPr>
          <w:rPr>
            <w:rFonts w:cs="Times New Roman"/>
          </w:rPr>
          <w:id w:val="-362901093"/>
          <w:citation/>
        </w:sdtPr>
        <w:sdtContent>
          <w:r w:rsidRPr="00E64AB1">
            <w:rPr>
              <w:rFonts w:cs="Times New Roman"/>
            </w:rPr>
            <w:fldChar w:fldCharType="begin"/>
          </w:r>
          <w:r w:rsidR="00324247">
            <w:rPr>
              <w:rFonts w:cs="Times New Roman"/>
            </w:rPr>
            <w:instrText xml:space="preserve">CITATION Lee181 \l 1033 </w:instrText>
          </w:r>
          <w:r w:rsidRPr="00E64AB1">
            <w:rPr>
              <w:rFonts w:cs="Times New Roman"/>
            </w:rPr>
            <w:fldChar w:fldCharType="separate"/>
          </w:r>
          <w:r w:rsidR="00324247" w:rsidRPr="00324247">
            <w:rPr>
              <w:rFonts w:cs="Times New Roman"/>
              <w:noProof/>
            </w:rPr>
            <w:t>[6]</w:t>
          </w:r>
          <w:r w:rsidRPr="00E64AB1">
            <w:rPr>
              <w:rFonts w:cs="Times New Roman"/>
            </w:rPr>
            <w:fldChar w:fldCharType="end"/>
          </w:r>
        </w:sdtContent>
      </w:sdt>
      <w:r w:rsidRPr="00E64AB1">
        <w:rPr>
          <w:rFonts w:cs="Times New Roman"/>
        </w:rPr>
        <w:t xml:space="preserve">. In addition, multiple measurements of CHF were made with multiple samples to ensure the repeatability of the experiments. For FeCrAl, 10 measurements were made with one sample and 3 measurements were made with an independent sample. The average of the measurements was 2,736 </w:t>
      </w:r>
      <m:oMath>
        <m:r>
          <m:rPr>
            <m:sty m:val="p"/>
          </m:rPr>
          <w:rPr>
            <w:rFonts w:ascii="Cambria Math" w:hAnsi="Cambria Math" w:cs="Times New Roman"/>
          </w:rPr>
          <m:t>kW/</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r w:rsidRPr="00E64AB1">
        <w:rPr>
          <w:rFonts w:eastAsiaTheme="minorEastAsia" w:cs="Times New Roman"/>
        </w:rPr>
        <w:t xml:space="preserve"> with a standard deviation of 213 </w:t>
      </w:r>
      <m:oMath>
        <m:r>
          <m:rPr>
            <m:sty m:val="p"/>
          </m:rPr>
          <w:rPr>
            <w:rFonts w:ascii="Cambria Math" w:eastAsiaTheme="minorEastAsia" w:hAnsi="Cambria Math" w:cs="Times New Roman"/>
          </w:rPr>
          <m:t>kW/</m:t>
        </m:r>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2</m:t>
            </m:r>
          </m:sup>
        </m:sSup>
      </m:oMath>
      <w:r w:rsidRPr="00E64AB1">
        <w:rPr>
          <w:rFonts w:eastAsiaTheme="minorEastAsia" w:cs="Times New Roman"/>
        </w:rPr>
        <w:t>, approximately 8%.</w:t>
      </w:r>
      <w:r w:rsidRPr="00E64AB1">
        <w:rPr>
          <w:rFonts w:cs="Times New Roman"/>
        </w:rPr>
        <w:t xml:space="preserve"> The transient experiments analyzed in this paper used Inconel 600, SS316, and FeCrAl alloy as the test section materials. </w:t>
      </w:r>
      <w:r w:rsidR="00E64AB1" w:rsidRPr="00E64AB1">
        <w:rPr>
          <w:rFonts w:cs="Times New Roman"/>
        </w:rPr>
        <w:fldChar w:fldCharType="begin"/>
      </w:r>
      <w:r w:rsidR="00E64AB1" w:rsidRPr="00E64AB1">
        <w:rPr>
          <w:rFonts w:cs="Times New Roman"/>
        </w:rPr>
        <w:instrText xml:space="preserve"> REF _Ref55324264 \h  \* MERGEFORMAT </w:instrText>
      </w:r>
      <w:r w:rsidR="00E64AB1" w:rsidRPr="00E64AB1">
        <w:rPr>
          <w:rFonts w:cs="Times New Roman"/>
        </w:rPr>
      </w:r>
      <w:r w:rsidR="00E64AB1" w:rsidRPr="00E64AB1">
        <w:rPr>
          <w:rFonts w:cs="Times New Roman"/>
        </w:rPr>
        <w:fldChar w:fldCharType="separate"/>
      </w:r>
      <w:r w:rsidR="006E7AAD" w:rsidRPr="006E7AAD">
        <w:rPr>
          <w:rFonts w:cs="Times New Roman"/>
        </w:rPr>
        <w:t xml:space="preserve">Table </w:t>
      </w:r>
      <w:r w:rsidR="006E7AAD" w:rsidRPr="006E7AAD">
        <w:rPr>
          <w:rFonts w:cs="Times New Roman"/>
          <w:noProof/>
        </w:rPr>
        <w:t>1</w:t>
      </w:r>
      <w:r w:rsidR="00E64AB1" w:rsidRPr="00E64AB1">
        <w:rPr>
          <w:rFonts w:cs="Times New Roman"/>
        </w:rPr>
        <w:fldChar w:fldCharType="end"/>
      </w:r>
      <w:r w:rsidR="00E64AB1" w:rsidRPr="00E64AB1">
        <w:rPr>
          <w:rFonts w:cs="Times New Roman"/>
        </w:rPr>
        <w:t xml:space="preserve"> </w:t>
      </w:r>
      <w:r w:rsidRPr="00E64AB1">
        <w:rPr>
          <w:rFonts w:cs="Times New Roman"/>
        </w:rPr>
        <w:t xml:space="preserve">lists the experimental parameters for each material. </w:t>
      </w:r>
    </w:p>
    <w:p w14:paraId="0F28005B" w14:textId="77777777" w:rsidR="00377979" w:rsidRDefault="00377979" w:rsidP="00377979">
      <w:pPr>
        <w:pStyle w:val="Caption"/>
      </w:pPr>
      <w:bookmarkStart w:id="46" w:name="_Ref52190033"/>
    </w:p>
    <w:p w14:paraId="4C9383C9" w14:textId="77777777" w:rsidR="00377979" w:rsidRDefault="00377979" w:rsidP="00377979">
      <w:pPr>
        <w:pStyle w:val="Caption"/>
      </w:pPr>
    </w:p>
    <w:p w14:paraId="1D2E9319" w14:textId="77777777" w:rsidR="00377979" w:rsidRDefault="00377979" w:rsidP="00377979">
      <w:pPr>
        <w:pStyle w:val="Caption"/>
      </w:pPr>
    </w:p>
    <w:p w14:paraId="5E08679D" w14:textId="77777777" w:rsidR="00377979" w:rsidRDefault="00377979" w:rsidP="00377979">
      <w:pPr>
        <w:pStyle w:val="Caption"/>
      </w:pPr>
    </w:p>
    <w:p w14:paraId="42C439F5" w14:textId="77777777" w:rsidR="00377979" w:rsidRDefault="00377979" w:rsidP="00377979">
      <w:pPr>
        <w:pStyle w:val="Caption"/>
      </w:pPr>
    </w:p>
    <w:p w14:paraId="26E855D6" w14:textId="77777777" w:rsidR="00377979" w:rsidRDefault="00377979" w:rsidP="00377979">
      <w:pPr>
        <w:pStyle w:val="Caption"/>
      </w:pPr>
    </w:p>
    <w:p w14:paraId="1ECAF81F" w14:textId="77777777" w:rsidR="00377979" w:rsidRDefault="00377979" w:rsidP="00377979">
      <w:pPr>
        <w:pStyle w:val="Caption"/>
      </w:pPr>
    </w:p>
    <w:p w14:paraId="12960D5A" w14:textId="77777777" w:rsidR="00377979" w:rsidRDefault="00377979" w:rsidP="00377979">
      <w:pPr>
        <w:pStyle w:val="Caption"/>
      </w:pPr>
    </w:p>
    <w:p w14:paraId="6A34023D" w14:textId="77777777" w:rsidR="00377979" w:rsidRDefault="00377979" w:rsidP="00377979">
      <w:pPr>
        <w:pStyle w:val="Caption"/>
      </w:pPr>
    </w:p>
    <w:p w14:paraId="7FF03CEC" w14:textId="77777777" w:rsidR="00377979" w:rsidRDefault="00377979" w:rsidP="00377979">
      <w:pPr>
        <w:pStyle w:val="Caption"/>
      </w:pPr>
    </w:p>
    <w:p w14:paraId="3C7339D5" w14:textId="77777777" w:rsidR="00377979" w:rsidRDefault="00377979" w:rsidP="00377979">
      <w:pPr>
        <w:pStyle w:val="Caption"/>
      </w:pPr>
    </w:p>
    <w:p w14:paraId="2E712486" w14:textId="77777777" w:rsidR="00377979" w:rsidRDefault="00377979" w:rsidP="00377979">
      <w:pPr>
        <w:pStyle w:val="Caption"/>
      </w:pPr>
    </w:p>
    <w:p w14:paraId="2E278319" w14:textId="51001B2E" w:rsidR="00377979" w:rsidRPr="00744CBF" w:rsidRDefault="00377979" w:rsidP="00377979">
      <w:pPr>
        <w:pStyle w:val="Caption"/>
        <w:rPr>
          <w:i/>
        </w:rPr>
      </w:pPr>
      <w:bookmarkStart w:id="47" w:name="_Ref55324264"/>
      <w:bookmarkStart w:id="48" w:name="_Toc55324734"/>
      <w:r w:rsidRPr="00744CBF">
        <w:t xml:space="preserve">Table </w:t>
      </w:r>
      <w:fldSimple w:instr=" SEQ Table \* ARABIC ">
        <w:r w:rsidR="006E7AAD">
          <w:rPr>
            <w:noProof/>
          </w:rPr>
          <w:t>1</w:t>
        </w:r>
      </w:fldSimple>
      <w:bookmarkEnd w:id="46"/>
      <w:bookmarkEnd w:id="47"/>
      <w:r w:rsidRPr="00744CBF">
        <w:t>: Experimental parameters for all materials</w:t>
      </w:r>
      <w:bookmarkEnd w:id="48"/>
    </w:p>
    <w:tbl>
      <w:tblPr>
        <w:tblStyle w:val="TableGrid"/>
        <w:tblW w:w="8293" w:type="dxa"/>
        <w:jc w:val="center"/>
        <w:tblLook w:val="04A0" w:firstRow="1" w:lastRow="0" w:firstColumn="1" w:lastColumn="0" w:noHBand="0" w:noVBand="1"/>
      </w:tblPr>
      <w:tblGrid>
        <w:gridCol w:w="3330"/>
        <w:gridCol w:w="1651"/>
        <w:gridCol w:w="1656"/>
        <w:gridCol w:w="1656"/>
      </w:tblGrid>
      <w:tr w:rsidR="00377979" w:rsidRPr="00744CBF" w14:paraId="7692E879" w14:textId="77777777" w:rsidTr="002D7784">
        <w:trPr>
          <w:trHeight w:val="575"/>
          <w:jc w:val="center"/>
        </w:trPr>
        <w:tc>
          <w:tcPr>
            <w:tcW w:w="3330" w:type="dxa"/>
            <w:tcBorders>
              <w:left w:val="nil"/>
              <w:bottom w:val="single" w:sz="4" w:space="0" w:color="auto"/>
              <w:right w:val="nil"/>
            </w:tcBorders>
            <w:vAlign w:val="center"/>
          </w:tcPr>
          <w:p w14:paraId="3CDD3025" w14:textId="77777777" w:rsidR="00377979" w:rsidRPr="00250E9D" w:rsidRDefault="00377979" w:rsidP="002D7784">
            <w:pPr>
              <w:spacing w:line="360" w:lineRule="auto"/>
              <w:jc w:val="center"/>
              <w:rPr>
                <w:bCs/>
              </w:rPr>
            </w:pPr>
          </w:p>
        </w:tc>
        <w:tc>
          <w:tcPr>
            <w:tcW w:w="1651" w:type="dxa"/>
            <w:tcBorders>
              <w:left w:val="nil"/>
              <w:bottom w:val="single" w:sz="4" w:space="0" w:color="auto"/>
              <w:right w:val="nil"/>
            </w:tcBorders>
            <w:vAlign w:val="center"/>
          </w:tcPr>
          <w:p w14:paraId="0C8CE206" w14:textId="77777777" w:rsidR="00377979" w:rsidRPr="00250E9D" w:rsidRDefault="00377979" w:rsidP="002D7784">
            <w:pPr>
              <w:spacing w:line="360" w:lineRule="auto"/>
              <w:jc w:val="center"/>
              <w:rPr>
                <w:bCs/>
              </w:rPr>
            </w:pPr>
            <w:r w:rsidRPr="00250E9D">
              <w:rPr>
                <w:bCs/>
              </w:rPr>
              <w:t>Inconel 600</w:t>
            </w:r>
          </w:p>
        </w:tc>
        <w:tc>
          <w:tcPr>
            <w:tcW w:w="1656" w:type="dxa"/>
            <w:tcBorders>
              <w:left w:val="nil"/>
              <w:right w:val="nil"/>
            </w:tcBorders>
            <w:vAlign w:val="center"/>
          </w:tcPr>
          <w:p w14:paraId="13C7A6D9" w14:textId="77777777" w:rsidR="00377979" w:rsidRPr="00250E9D" w:rsidRDefault="00377979" w:rsidP="002D7784">
            <w:pPr>
              <w:spacing w:line="360" w:lineRule="auto"/>
              <w:jc w:val="center"/>
              <w:rPr>
                <w:bCs/>
              </w:rPr>
            </w:pPr>
            <w:r w:rsidRPr="00250E9D">
              <w:rPr>
                <w:bCs/>
              </w:rPr>
              <w:t>SS316</w:t>
            </w:r>
          </w:p>
        </w:tc>
        <w:tc>
          <w:tcPr>
            <w:tcW w:w="1656" w:type="dxa"/>
            <w:tcBorders>
              <w:left w:val="nil"/>
              <w:bottom w:val="single" w:sz="4" w:space="0" w:color="auto"/>
              <w:right w:val="nil"/>
            </w:tcBorders>
            <w:vAlign w:val="center"/>
          </w:tcPr>
          <w:p w14:paraId="6D587BD1" w14:textId="77777777" w:rsidR="00377979" w:rsidRPr="00250E9D" w:rsidRDefault="00377979" w:rsidP="002D7784">
            <w:pPr>
              <w:spacing w:line="360" w:lineRule="auto"/>
              <w:jc w:val="center"/>
              <w:rPr>
                <w:bCs/>
              </w:rPr>
            </w:pPr>
            <w:r w:rsidRPr="00250E9D">
              <w:rPr>
                <w:bCs/>
              </w:rPr>
              <w:t>FeCrAl</w:t>
            </w:r>
          </w:p>
        </w:tc>
      </w:tr>
      <w:tr w:rsidR="00377979" w:rsidRPr="00744CBF" w14:paraId="311EA92B" w14:textId="77777777" w:rsidTr="002D7784">
        <w:trPr>
          <w:jc w:val="center"/>
        </w:trPr>
        <w:tc>
          <w:tcPr>
            <w:tcW w:w="3330" w:type="dxa"/>
            <w:tcBorders>
              <w:left w:val="nil"/>
              <w:bottom w:val="nil"/>
              <w:right w:val="nil"/>
            </w:tcBorders>
            <w:vAlign w:val="center"/>
          </w:tcPr>
          <w:p w14:paraId="7CED6B5B" w14:textId="77777777" w:rsidR="00377979" w:rsidRPr="00250E9D" w:rsidRDefault="00377979" w:rsidP="002D7784">
            <w:pPr>
              <w:spacing w:line="360" w:lineRule="auto"/>
              <w:jc w:val="center"/>
              <w:rPr>
                <w:bCs/>
              </w:rPr>
            </w:pPr>
            <w:r w:rsidRPr="00250E9D">
              <w:rPr>
                <w:bCs/>
              </w:rPr>
              <w:t>Inner Diameter (cm)</w:t>
            </w:r>
          </w:p>
        </w:tc>
        <w:tc>
          <w:tcPr>
            <w:tcW w:w="1651" w:type="dxa"/>
            <w:tcBorders>
              <w:left w:val="nil"/>
              <w:bottom w:val="nil"/>
              <w:right w:val="nil"/>
            </w:tcBorders>
            <w:vAlign w:val="center"/>
          </w:tcPr>
          <w:p w14:paraId="3B3C7693" w14:textId="77777777" w:rsidR="00377979" w:rsidRPr="00250E9D" w:rsidRDefault="00377979" w:rsidP="002D7784">
            <w:pPr>
              <w:spacing w:line="360" w:lineRule="auto"/>
              <w:jc w:val="center"/>
              <w:rPr>
                <w:bCs/>
              </w:rPr>
            </w:pPr>
            <w:r w:rsidRPr="00250E9D">
              <w:rPr>
                <w:bCs/>
              </w:rPr>
              <w:t>0.8509</w:t>
            </w:r>
          </w:p>
        </w:tc>
        <w:tc>
          <w:tcPr>
            <w:tcW w:w="1656" w:type="dxa"/>
            <w:tcBorders>
              <w:left w:val="nil"/>
              <w:bottom w:val="nil"/>
              <w:right w:val="nil"/>
            </w:tcBorders>
            <w:vAlign w:val="center"/>
          </w:tcPr>
          <w:p w14:paraId="199DAA44" w14:textId="77777777" w:rsidR="00377979" w:rsidRPr="00250E9D" w:rsidRDefault="00377979" w:rsidP="002D7784">
            <w:pPr>
              <w:spacing w:line="360" w:lineRule="auto"/>
              <w:jc w:val="center"/>
              <w:rPr>
                <w:bCs/>
              </w:rPr>
            </w:pPr>
            <w:r w:rsidRPr="00250E9D">
              <w:rPr>
                <w:bCs/>
              </w:rPr>
              <w:t>0.8763</w:t>
            </w:r>
          </w:p>
        </w:tc>
        <w:tc>
          <w:tcPr>
            <w:tcW w:w="1656" w:type="dxa"/>
            <w:tcBorders>
              <w:left w:val="nil"/>
              <w:bottom w:val="nil"/>
              <w:right w:val="nil"/>
            </w:tcBorders>
            <w:vAlign w:val="center"/>
          </w:tcPr>
          <w:p w14:paraId="5099A368" w14:textId="77777777" w:rsidR="00377979" w:rsidRPr="00250E9D" w:rsidRDefault="00377979" w:rsidP="002D7784">
            <w:pPr>
              <w:spacing w:line="360" w:lineRule="auto"/>
              <w:jc w:val="center"/>
              <w:rPr>
                <w:bCs/>
              </w:rPr>
            </w:pPr>
            <w:r w:rsidRPr="00250E9D">
              <w:rPr>
                <w:bCs/>
              </w:rPr>
              <w:t>0.8763</w:t>
            </w:r>
          </w:p>
        </w:tc>
      </w:tr>
      <w:tr w:rsidR="00377979" w:rsidRPr="00744CBF" w14:paraId="17E70C3F" w14:textId="77777777" w:rsidTr="002D7784">
        <w:trPr>
          <w:jc w:val="center"/>
        </w:trPr>
        <w:tc>
          <w:tcPr>
            <w:tcW w:w="3330" w:type="dxa"/>
            <w:tcBorders>
              <w:top w:val="nil"/>
              <w:left w:val="nil"/>
              <w:bottom w:val="nil"/>
              <w:right w:val="nil"/>
            </w:tcBorders>
            <w:vAlign w:val="center"/>
          </w:tcPr>
          <w:p w14:paraId="004CAF0A" w14:textId="77777777" w:rsidR="00377979" w:rsidRPr="00250E9D" w:rsidRDefault="00377979" w:rsidP="002D7784">
            <w:pPr>
              <w:spacing w:line="360" w:lineRule="auto"/>
              <w:jc w:val="center"/>
              <w:rPr>
                <w:bCs/>
              </w:rPr>
            </w:pPr>
            <w:r w:rsidRPr="00250E9D">
              <w:rPr>
                <w:bCs/>
              </w:rPr>
              <w:t>Outer Diameter (cm)</w:t>
            </w:r>
          </w:p>
        </w:tc>
        <w:tc>
          <w:tcPr>
            <w:tcW w:w="1651" w:type="dxa"/>
            <w:tcBorders>
              <w:top w:val="nil"/>
              <w:left w:val="nil"/>
              <w:bottom w:val="nil"/>
              <w:right w:val="nil"/>
            </w:tcBorders>
            <w:vAlign w:val="center"/>
          </w:tcPr>
          <w:p w14:paraId="18E3D300" w14:textId="77777777" w:rsidR="00377979" w:rsidRPr="00250E9D" w:rsidRDefault="00377979" w:rsidP="002D7784">
            <w:pPr>
              <w:spacing w:line="360" w:lineRule="auto"/>
              <w:jc w:val="center"/>
              <w:rPr>
                <w:bCs/>
              </w:rPr>
            </w:pPr>
            <w:r w:rsidRPr="00250E9D">
              <w:rPr>
                <w:bCs/>
              </w:rPr>
              <w:t>0.9525</w:t>
            </w:r>
          </w:p>
        </w:tc>
        <w:tc>
          <w:tcPr>
            <w:tcW w:w="1656" w:type="dxa"/>
            <w:tcBorders>
              <w:top w:val="nil"/>
              <w:left w:val="nil"/>
              <w:bottom w:val="nil"/>
              <w:right w:val="nil"/>
            </w:tcBorders>
            <w:vAlign w:val="center"/>
          </w:tcPr>
          <w:p w14:paraId="77225B99" w14:textId="77777777" w:rsidR="00377979" w:rsidRPr="00250E9D" w:rsidRDefault="00377979" w:rsidP="002D7784">
            <w:pPr>
              <w:spacing w:line="360" w:lineRule="auto"/>
              <w:jc w:val="center"/>
              <w:rPr>
                <w:bCs/>
              </w:rPr>
            </w:pPr>
            <w:r w:rsidRPr="00250E9D">
              <w:rPr>
                <w:bCs/>
              </w:rPr>
              <w:t>0.9525</w:t>
            </w:r>
          </w:p>
        </w:tc>
        <w:tc>
          <w:tcPr>
            <w:tcW w:w="1656" w:type="dxa"/>
            <w:tcBorders>
              <w:top w:val="nil"/>
              <w:left w:val="nil"/>
              <w:bottom w:val="nil"/>
              <w:right w:val="nil"/>
            </w:tcBorders>
            <w:vAlign w:val="center"/>
          </w:tcPr>
          <w:p w14:paraId="7C20F86B" w14:textId="77777777" w:rsidR="00377979" w:rsidRPr="00250E9D" w:rsidRDefault="00377979" w:rsidP="002D7784">
            <w:pPr>
              <w:spacing w:line="360" w:lineRule="auto"/>
              <w:jc w:val="center"/>
              <w:rPr>
                <w:bCs/>
              </w:rPr>
            </w:pPr>
            <w:r w:rsidRPr="00250E9D">
              <w:rPr>
                <w:bCs/>
              </w:rPr>
              <w:t>0.9525</w:t>
            </w:r>
          </w:p>
        </w:tc>
      </w:tr>
      <w:tr w:rsidR="00377979" w:rsidRPr="00744CBF" w14:paraId="701DB6F8" w14:textId="77777777" w:rsidTr="002D7784">
        <w:trPr>
          <w:jc w:val="center"/>
        </w:trPr>
        <w:tc>
          <w:tcPr>
            <w:tcW w:w="3330" w:type="dxa"/>
            <w:tcBorders>
              <w:top w:val="nil"/>
              <w:left w:val="nil"/>
              <w:bottom w:val="nil"/>
              <w:right w:val="nil"/>
            </w:tcBorders>
            <w:vAlign w:val="center"/>
          </w:tcPr>
          <w:p w14:paraId="15CD8B9B" w14:textId="77777777" w:rsidR="00377979" w:rsidRPr="00250E9D" w:rsidRDefault="00377979" w:rsidP="002D7784">
            <w:pPr>
              <w:spacing w:line="360" w:lineRule="auto"/>
              <w:jc w:val="center"/>
              <w:rPr>
                <w:bCs/>
              </w:rPr>
            </w:pPr>
            <w:r w:rsidRPr="00250E9D">
              <w:rPr>
                <w:bCs/>
              </w:rPr>
              <w:t>Total Length (cm)</w:t>
            </w:r>
          </w:p>
        </w:tc>
        <w:tc>
          <w:tcPr>
            <w:tcW w:w="1651" w:type="dxa"/>
            <w:tcBorders>
              <w:top w:val="nil"/>
              <w:left w:val="nil"/>
              <w:bottom w:val="nil"/>
              <w:right w:val="nil"/>
            </w:tcBorders>
            <w:vAlign w:val="center"/>
          </w:tcPr>
          <w:p w14:paraId="09716E10" w14:textId="77777777" w:rsidR="00377979" w:rsidRPr="00250E9D" w:rsidRDefault="00377979" w:rsidP="002D7784">
            <w:pPr>
              <w:spacing w:line="360" w:lineRule="auto"/>
              <w:jc w:val="center"/>
              <w:rPr>
                <w:bCs/>
              </w:rPr>
            </w:pPr>
            <w:r w:rsidRPr="00250E9D">
              <w:rPr>
                <w:bCs/>
              </w:rPr>
              <w:t>50.8</w:t>
            </w:r>
          </w:p>
        </w:tc>
        <w:tc>
          <w:tcPr>
            <w:tcW w:w="1656" w:type="dxa"/>
            <w:tcBorders>
              <w:top w:val="nil"/>
              <w:left w:val="nil"/>
              <w:bottom w:val="nil"/>
              <w:right w:val="nil"/>
            </w:tcBorders>
            <w:vAlign w:val="center"/>
          </w:tcPr>
          <w:p w14:paraId="5F980A7E" w14:textId="77777777" w:rsidR="00377979" w:rsidRPr="00250E9D" w:rsidRDefault="00377979" w:rsidP="002D7784">
            <w:pPr>
              <w:spacing w:line="360" w:lineRule="auto"/>
              <w:jc w:val="center"/>
              <w:rPr>
                <w:bCs/>
              </w:rPr>
            </w:pPr>
            <w:r w:rsidRPr="00250E9D">
              <w:rPr>
                <w:bCs/>
              </w:rPr>
              <w:t>50.8</w:t>
            </w:r>
          </w:p>
        </w:tc>
        <w:tc>
          <w:tcPr>
            <w:tcW w:w="1656" w:type="dxa"/>
            <w:tcBorders>
              <w:top w:val="nil"/>
              <w:left w:val="nil"/>
              <w:bottom w:val="nil"/>
              <w:right w:val="nil"/>
            </w:tcBorders>
            <w:vAlign w:val="center"/>
          </w:tcPr>
          <w:p w14:paraId="66D763D4" w14:textId="77777777" w:rsidR="00377979" w:rsidRPr="00250E9D" w:rsidRDefault="00377979" w:rsidP="002D7784">
            <w:pPr>
              <w:spacing w:line="360" w:lineRule="auto"/>
              <w:jc w:val="center"/>
              <w:rPr>
                <w:bCs/>
              </w:rPr>
            </w:pPr>
            <w:r w:rsidRPr="00250E9D">
              <w:rPr>
                <w:bCs/>
              </w:rPr>
              <w:t>50.8</w:t>
            </w:r>
          </w:p>
        </w:tc>
      </w:tr>
      <w:tr w:rsidR="00377979" w:rsidRPr="00744CBF" w14:paraId="59360965" w14:textId="77777777" w:rsidTr="002D7784">
        <w:trPr>
          <w:jc w:val="center"/>
        </w:trPr>
        <w:tc>
          <w:tcPr>
            <w:tcW w:w="3330" w:type="dxa"/>
            <w:tcBorders>
              <w:top w:val="nil"/>
              <w:left w:val="nil"/>
              <w:bottom w:val="nil"/>
              <w:right w:val="nil"/>
            </w:tcBorders>
            <w:vAlign w:val="center"/>
          </w:tcPr>
          <w:p w14:paraId="3F014B12" w14:textId="77777777" w:rsidR="00377979" w:rsidRPr="00250E9D" w:rsidRDefault="00377979" w:rsidP="002D7784">
            <w:pPr>
              <w:spacing w:line="360" w:lineRule="auto"/>
              <w:jc w:val="center"/>
              <w:rPr>
                <w:bCs/>
              </w:rPr>
            </w:pPr>
            <w:r w:rsidRPr="00250E9D">
              <w:rPr>
                <w:bCs/>
              </w:rPr>
              <w:t>Entrance Length (cm)</w:t>
            </w:r>
          </w:p>
        </w:tc>
        <w:tc>
          <w:tcPr>
            <w:tcW w:w="1651" w:type="dxa"/>
            <w:tcBorders>
              <w:top w:val="nil"/>
              <w:left w:val="nil"/>
              <w:bottom w:val="nil"/>
              <w:right w:val="nil"/>
            </w:tcBorders>
            <w:vAlign w:val="center"/>
          </w:tcPr>
          <w:p w14:paraId="2FA9B87F" w14:textId="77777777" w:rsidR="00377979" w:rsidRPr="00250E9D" w:rsidRDefault="00377979" w:rsidP="002D7784">
            <w:pPr>
              <w:spacing w:line="360" w:lineRule="auto"/>
              <w:jc w:val="center"/>
              <w:rPr>
                <w:bCs/>
              </w:rPr>
            </w:pPr>
            <w:r w:rsidRPr="00250E9D">
              <w:rPr>
                <w:bCs/>
              </w:rPr>
              <w:t>25.4</w:t>
            </w:r>
          </w:p>
        </w:tc>
        <w:tc>
          <w:tcPr>
            <w:tcW w:w="1656" w:type="dxa"/>
            <w:tcBorders>
              <w:top w:val="nil"/>
              <w:left w:val="nil"/>
              <w:bottom w:val="nil"/>
              <w:right w:val="nil"/>
            </w:tcBorders>
            <w:vAlign w:val="center"/>
          </w:tcPr>
          <w:p w14:paraId="1D17BA81" w14:textId="77777777" w:rsidR="00377979" w:rsidRPr="00250E9D" w:rsidRDefault="00377979" w:rsidP="002D7784">
            <w:pPr>
              <w:spacing w:line="360" w:lineRule="auto"/>
              <w:jc w:val="center"/>
              <w:rPr>
                <w:bCs/>
              </w:rPr>
            </w:pPr>
            <w:r w:rsidRPr="00250E9D">
              <w:rPr>
                <w:bCs/>
              </w:rPr>
              <w:t>25.4</w:t>
            </w:r>
          </w:p>
        </w:tc>
        <w:tc>
          <w:tcPr>
            <w:tcW w:w="1656" w:type="dxa"/>
            <w:tcBorders>
              <w:top w:val="nil"/>
              <w:left w:val="nil"/>
              <w:bottom w:val="nil"/>
              <w:right w:val="nil"/>
            </w:tcBorders>
            <w:vAlign w:val="center"/>
          </w:tcPr>
          <w:p w14:paraId="325A9C97" w14:textId="77777777" w:rsidR="00377979" w:rsidRPr="00250E9D" w:rsidRDefault="00377979" w:rsidP="002D7784">
            <w:pPr>
              <w:spacing w:line="360" w:lineRule="auto"/>
              <w:jc w:val="center"/>
              <w:rPr>
                <w:bCs/>
              </w:rPr>
            </w:pPr>
            <w:r w:rsidRPr="00250E9D">
              <w:rPr>
                <w:bCs/>
              </w:rPr>
              <w:t>25.4</w:t>
            </w:r>
          </w:p>
        </w:tc>
      </w:tr>
      <w:tr w:rsidR="00377979" w:rsidRPr="00744CBF" w14:paraId="23B44F61" w14:textId="77777777" w:rsidTr="002D7784">
        <w:trPr>
          <w:jc w:val="center"/>
        </w:trPr>
        <w:tc>
          <w:tcPr>
            <w:tcW w:w="3330" w:type="dxa"/>
            <w:tcBorders>
              <w:top w:val="nil"/>
              <w:left w:val="nil"/>
              <w:bottom w:val="nil"/>
              <w:right w:val="nil"/>
            </w:tcBorders>
            <w:vAlign w:val="center"/>
          </w:tcPr>
          <w:p w14:paraId="09135EE8" w14:textId="77777777" w:rsidR="00377979" w:rsidRPr="00250E9D" w:rsidRDefault="00377979" w:rsidP="002D7784">
            <w:pPr>
              <w:spacing w:line="360" w:lineRule="auto"/>
              <w:jc w:val="center"/>
              <w:rPr>
                <w:bCs/>
              </w:rPr>
            </w:pPr>
            <w:r w:rsidRPr="00250E9D">
              <w:rPr>
                <w:bCs/>
              </w:rPr>
              <w:t>Heated Length (cm)</w:t>
            </w:r>
          </w:p>
        </w:tc>
        <w:tc>
          <w:tcPr>
            <w:tcW w:w="1651" w:type="dxa"/>
            <w:tcBorders>
              <w:top w:val="nil"/>
              <w:left w:val="nil"/>
              <w:bottom w:val="nil"/>
              <w:right w:val="nil"/>
            </w:tcBorders>
            <w:vAlign w:val="center"/>
          </w:tcPr>
          <w:p w14:paraId="472C9D62" w14:textId="77777777" w:rsidR="00377979" w:rsidRPr="00250E9D" w:rsidRDefault="00377979" w:rsidP="002D7784">
            <w:pPr>
              <w:spacing w:line="360" w:lineRule="auto"/>
              <w:jc w:val="center"/>
              <w:rPr>
                <w:bCs/>
              </w:rPr>
            </w:pPr>
            <w:r w:rsidRPr="00250E9D">
              <w:rPr>
                <w:bCs/>
              </w:rPr>
              <w:t>5.08</w:t>
            </w:r>
          </w:p>
        </w:tc>
        <w:tc>
          <w:tcPr>
            <w:tcW w:w="1656" w:type="dxa"/>
            <w:tcBorders>
              <w:top w:val="nil"/>
              <w:left w:val="nil"/>
              <w:bottom w:val="nil"/>
              <w:right w:val="nil"/>
            </w:tcBorders>
            <w:vAlign w:val="center"/>
          </w:tcPr>
          <w:p w14:paraId="159E8DCC" w14:textId="77777777" w:rsidR="00377979" w:rsidRPr="00250E9D" w:rsidRDefault="00377979" w:rsidP="002D7784">
            <w:pPr>
              <w:spacing w:line="360" w:lineRule="auto"/>
              <w:jc w:val="center"/>
              <w:rPr>
                <w:bCs/>
              </w:rPr>
            </w:pPr>
            <w:r w:rsidRPr="00250E9D">
              <w:rPr>
                <w:bCs/>
              </w:rPr>
              <w:t>10.16</w:t>
            </w:r>
          </w:p>
        </w:tc>
        <w:tc>
          <w:tcPr>
            <w:tcW w:w="1656" w:type="dxa"/>
            <w:tcBorders>
              <w:top w:val="nil"/>
              <w:left w:val="nil"/>
              <w:bottom w:val="nil"/>
              <w:right w:val="nil"/>
            </w:tcBorders>
            <w:vAlign w:val="center"/>
          </w:tcPr>
          <w:p w14:paraId="7EB292BD" w14:textId="77777777" w:rsidR="00377979" w:rsidRPr="00250E9D" w:rsidRDefault="00377979" w:rsidP="002D7784">
            <w:pPr>
              <w:spacing w:line="360" w:lineRule="auto"/>
              <w:jc w:val="center"/>
              <w:rPr>
                <w:bCs/>
              </w:rPr>
            </w:pPr>
            <w:r w:rsidRPr="00250E9D">
              <w:rPr>
                <w:bCs/>
              </w:rPr>
              <w:t>5.08</w:t>
            </w:r>
          </w:p>
        </w:tc>
      </w:tr>
      <w:tr w:rsidR="00377979" w:rsidRPr="00744CBF" w14:paraId="397805D0" w14:textId="77777777" w:rsidTr="002D7784">
        <w:trPr>
          <w:jc w:val="center"/>
        </w:trPr>
        <w:tc>
          <w:tcPr>
            <w:tcW w:w="3330" w:type="dxa"/>
            <w:tcBorders>
              <w:top w:val="nil"/>
              <w:left w:val="nil"/>
              <w:bottom w:val="nil"/>
              <w:right w:val="nil"/>
            </w:tcBorders>
            <w:vAlign w:val="center"/>
          </w:tcPr>
          <w:p w14:paraId="5755F34F" w14:textId="77777777" w:rsidR="00377979" w:rsidRPr="00250E9D" w:rsidRDefault="00377979" w:rsidP="002D7784">
            <w:pPr>
              <w:spacing w:line="360" w:lineRule="auto"/>
              <w:jc w:val="center"/>
              <w:rPr>
                <w:bCs/>
              </w:rPr>
            </w:pPr>
            <w:r w:rsidRPr="00250E9D">
              <w:rPr>
                <w:bCs/>
              </w:rPr>
              <w:t>Peak Power (kW)</w:t>
            </w:r>
          </w:p>
        </w:tc>
        <w:tc>
          <w:tcPr>
            <w:tcW w:w="1651" w:type="dxa"/>
            <w:tcBorders>
              <w:top w:val="nil"/>
              <w:left w:val="nil"/>
              <w:bottom w:val="nil"/>
              <w:right w:val="nil"/>
            </w:tcBorders>
            <w:vAlign w:val="center"/>
          </w:tcPr>
          <w:p w14:paraId="17640AF3" w14:textId="77777777" w:rsidR="00377979" w:rsidRPr="00250E9D" w:rsidRDefault="00377979" w:rsidP="002D7784">
            <w:pPr>
              <w:spacing w:line="360" w:lineRule="auto"/>
              <w:jc w:val="center"/>
              <w:rPr>
                <w:bCs/>
              </w:rPr>
            </w:pPr>
            <w:r w:rsidRPr="00250E9D">
              <w:rPr>
                <w:bCs/>
              </w:rPr>
              <w:t>2.5</w:t>
            </w:r>
          </w:p>
        </w:tc>
        <w:tc>
          <w:tcPr>
            <w:tcW w:w="1656" w:type="dxa"/>
            <w:tcBorders>
              <w:top w:val="nil"/>
              <w:left w:val="nil"/>
              <w:bottom w:val="nil"/>
              <w:right w:val="nil"/>
            </w:tcBorders>
            <w:vAlign w:val="center"/>
          </w:tcPr>
          <w:p w14:paraId="7404B94E" w14:textId="77777777" w:rsidR="00377979" w:rsidRPr="00250E9D" w:rsidRDefault="00377979" w:rsidP="002D7784">
            <w:pPr>
              <w:spacing w:line="360" w:lineRule="auto"/>
              <w:jc w:val="center"/>
              <w:rPr>
                <w:bCs/>
              </w:rPr>
            </w:pPr>
            <w:r w:rsidRPr="00250E9D">
              <w:rPr>
                <w:bCs/>
              </w:rPr>
              <w:t>8.8</w:t>
            </w:r>
          </w:p>
        </w:tc>
        <w:tc>
          <w:tcPr>
            <w:tcW w:w="1656" w:type="dxa"/>
            <w:tcBorders>
              <w:top w:val="nil"/>
              <w:left w:val="nil"/>
              <w:bottom w:val="nil"/>
              <w:right w:val="nil"/>
            </w:tcBorders>
            <w:vAlign w:val="center"/>
          </w:tcPr>
          <w:p w14:paraId="7445EBE7" w14:textId="77777777" w:rsidR="00377979" w:rsidRPr="00250E9D" w:rsidRDefault="00377979" w:rsidP="002D7784">
            <w:pPr>
              <w:spacing w:line="360" w:lineRule="auto"/>
              <w:jc w:val="center"/>
              <w:rPr>
                <w:bCs/>
              </w:rPr>
            </w:pPr>
            <w:r w:rsidRPr="00250E9D">
              <w:rPr>
                <w:bCs/>
              </w:rPr>
              <w:t>8.1</w:t>
            </w:r>
          </w:p>
        </w:tc>
      </w:tr>
      <w:tr w:rsidR="00377979" w:rsidRPr="00744CBF" w14:paraId="6E601717" w14:textId="77777777" w:rsidTr="002D7784">
        <w:trPr>
          <w:jc w:val="center"/>
        </w:trPr>
        <w:tc>
          <w:tcPr>
            <w:tcW w:w="3330" w:type="dxa"/>
            <w:tcBorders>
              <w:top w:val="nil"/>
              <w:left w:val="nil"/>
              <w:bottom w:val="nil"/>
              <w:right w:val="nil"/>
            </w:tcBorders>
            <w:vAlign w:val="center"/>
          </w:tcPr>
          <w:p w14:paraId="4C83D102" w14:textId="77777777" w:rsidR="00377979" w:rsidRPr="00250E9D" w:rsidRDefault="00377979" w:rsidP="002D7784">
            <w:pPr>
              <w:spacing w:line="360" w:lineRule="auto"/>
              <w:jc w:val="center"/>
              <w:rPr>
                <w:bCs/>
              </w:rPr>
            </w:pPr>
            <w:r w:rsidRPr="00250E9D">
              <w:rPr>
                <w:bCs/>
              </w:rPr>
              <w:t>Pressure (absolute, kPa)</w:t>
            </w:r>
          </w:p>
        </w:tc>
        <w:tc>
          <w:tcPr>
            <w:tcW w:w="1651" w:type="dxa"/>
            <w:tcBorders>
              <w:top w:val="nil"/>
              <w:left w:val="nil"/>
              <w:bottom w:val="nil"/>
              <w:right w:val="nil"/>
            </w:tcBorders>
            <w:vAlign w:val="center"/>
          </w:tcPr>
          <w:p w14:paraId="77F60866" w14:textId="77777777" w:rsidR="00377979" w:rsidRPr="00250E9D" w:rsidRDefault="00377979" w:rsidP="002D7784">
            <w:pPr>
              <w:spacing w:line="360" w:lineRule="auto"/>
              <w:jc w:val="center"/>
              <w:rPr>
                <w:bCs/>
              </w:rPr>
            </w:pPr>
            <w:r w:rsidRPr="00250E9D">
              <w:rPr>
                <w:bCs/>
              </w:rPr>
              <w:t>84</w:t>
            </w:r>
          </w:p>
        </w:tc>
        <w:tc>
          <w:tcPr>
            <w:tcW w:w="1656" w:type="dxa"/>
            <w:tcBorders>
              <w:top w:val="nil"/>
              <w:left w:val="nil"/>
              <w:bottom w:val="nil"/>
              <w:right w:val="nil"/>
            </w:tcBorders>
            <w:vAlign w:val="center"/>
          </w:tcPr>
          <w:p w14:paraId="34AD269E" w14:textId="77777777" w:rsidR="00377979" w:rsidRPr="00250E9D" w:rsidRDefault="00377979" w:rsidP="002D7784">
            <w:pPr>
              <w:spacing w:line="360" w:lineRule="auto"/>
              <w:jc w:val="center"/>
              <w:rPr>
                <w:bCs/>
              </w:rPr>
            </w:pPr>
            <w:r w:rsidRPr="00250E9D">
              <w:rPr>
                <w:bCs/>
              </w:rPr>
              <w:t>84</w:t>
            </w:r>
          </w:p>
        </w:tc>
        <w:tc>
          <w:tcPr>
            <w:tcW w:w="1656" w:type="dxa"/>
            <w:tcBorders>
              <w:top w:val="nil"/>
              <w:left w:val="nil"/>
              <w:bottom w:val="nil"/>
              <w:right w:val="nil"/>
            </w:tcBorders>
            <w:vAlign w:val="center"/>
          </w:tcPr>
          <w:p w14:paraId="71AF5516" w14:textId="77777777" w:rsidR="00377979" w:rsidRPr="00250E9D" w:rsidRDefault="00377979" w:rsidP="002D7784">
            <w:pPr>
              <w:spacing w:line="360" w:lineRule="auto"/>
              <w:jc w:val="center"/>
              <w:rPr>
                <w:bCs/>
              </w:rPr>
            </w:pPr>
            <w:r w:rsidRPr="00250E9D">
              <w:rPr>
                <w:bCs/>
              </w:rPr>
              <w:t>84</w:t>
            </w:r>
          </w:p>
        </w:tc>
      </w:tr>
      <w:tr w:rsidR="00377979" w:rsidRPr="00744CBF" w14:paraId="1B4E2524" w14:textId="77777777" w:rsidTr="002D7784">
        <w:trPr>
          <w:jc w:val="center"/>
        </w:trPr>
        <w:tc>
          <w:tcPr>
            <w:tcW w:w="3330" w:type="dxa"/>
            <w:tcBorders>
              <w:top w:val="nil"/>
              <w:left w:val="nil"/>
              <w:bottom w:val="nil"/>
              <w:right w:val="nil"/>
            </w:tcBorders>
            <w:vAlign w:val="center"/>
          </w:tcPr>
          <w:p w14:paraId="7762AEFC" w14:textId="77777777" w:rsidR="00377979" w:rsidRPr="00250E9D" w:rsidRDefault="00377979" w:rsidP="002D7784">
            <w:pPr>
              <w:spacing w:line="360" w:lineRule="auto"/>
              <w:jc w:val="center"/>
              <w:rPr>
                <w:bCs/>
              </w:rPr>
            </w:pPr>
            <w:r w:rsidRPr="00250E9D">
              <w:rPr>
                <w:bCs/>
              </w:rPr>
              <w:t>Mass Flux (kg/m</w:t>
            </w:r>
            <w:r w:rsidRPr="00250E9D">
              <w:rPr>
                <w:bCs/>
                <w:vertAlign w:val="superscript"/>
              </w:rPr>
              <w:t>2</w:t>
            </w:r>
            <w:r w:rsidRPr="00250E9D">
              <w:rPr>
                <w:bCs/>
              </w:rPr>
              <w:t>-s)</w:t>
            </w:r>
          </w:p>
        </w:tc>
        <w:tc>
          <w:tcPr>
            <w:tcW w:w="1651" w:type="dxa"/>
            <w:tcBorders>
              <w:top w:val="nil"/>
              <w:left w:val="nil"/>
              <w:bottom w:val="nil"/>
              <w:right w:val="nil"/>
            </w:tcBorders>
            <w:vAlign w:val="center"/>
          </w:tcPr>
          <w:p w14:paraId="1FDFED77" w14:textId="77777777" w:rsidR="00377979" w:rsidRPr="00250E9D" w:rsidRDefault="00377979" w:rsidP="002D7784">
            <w:pPr>
              <w:spacing w:line="360" w:lineRule="auto"/>
              <w:jc w:val="center"/>
              <w:rPr>
                <w:bCs/>
              </w:rPr>
            </w:pPr>
            <w:r w:rsidRPr="00250E9D">
              <w:rPr>
                <w:bCs/>
              </w:rPr>
              <w:t>300</w:t>
            </w:r>
          </w:p>
        </w:tc>
        <w:tc>
          <w:tcPr>
            <w:tcW w:w="1656" w:type="dxa"/>
            <w:tcBorders>
              <w:top w:val="nil"/>
              <w:left w:val="nil"/>
              <w:bottom w:val="nil"/>
              <w:right w:val="nil"/>
            </w:tcBorders>
            <w:vAlign w:val="center"/>
          </w:tcPr>
          <w:p w14:paraId="6CA5A1B4" w14:textId="77777777" w:rsidR="00377979" w:rsidRPr="00250E9D" w:rsidRDefault="00377979" w:rsidP="002D7784">
            <w:pPr>
              <w:spacing w:line="360" w:lineRule="auto"/>
              <w:jc w:val="center"/>
              <w:rPr>
                <w:bCs/>
              </w:rPr>
            </w:pPr>
            <w:r w:rsidRPr="00250E9D">
              <w:rPr>
                <w:bCs/>
              </w:rPr>
              <w:t>300</w:t>
            </w:r>
          </w:p>
        </w:tc>
        <w:tc>
          <w:tcPr>
            <w:tcW w:w="1656" w:type="dxa"/>
            <w:tcBorders>
              <w:top w:val="nil"/>
              <w:left w:val="nil"/>
              <w:bottom w:val="nil"/>
              <w:right w:val="nil"/>
            </w:tcBorders>
            <w:vAlign w:val="center"/>
          </w:tcPr>
          <w:p w14:paraId="29396E6D" w14:textId="77777777" w:rsidR="00377979" w:rsidRPr="00250E9D" w:rsidRDefault="00377979" w:rsidP="002D7784">
            <w:pPr>
              <w:spacing w:line="360" w:lineRule="auto"/>
              <w:jc w:val="center"/>
              <w:rPr>
                <w:bCs/>
              </w:rPr>
            </w:pPr>
            <w:r w:rsidRPr="00250E9D">
              <w:rPr>
                <w:bCs/>
              </w:rPr>
              <w:t>300</w:t>
            </w:r>
          </w:p>
        </w:tc>
      </w:tr>
      <w:tr w:rsidR="00377979" w:rsidRPr="00744CBF" w14:paraId="48B9D224" w14:textId="77777777" w:rsidTr="002D7784">
        <w:trPr>
          <w:jc w:val="center"/>
        </w:trPr>
        <w:tc>
          <w:tcPr>
            <w:tcW w:w="3330" w:type="dxa"/>
            <w:tcBorders>
              <w:top w:val="nil"/>
              <w:left w:val="nil"/>
              <w:bottom w:val="nil"/>
              <w:right w:val="nil"/>
            </w:tcBorders>
            <w:vAlign w:val="center"/>
          </w:tcPr>
          <w:p w14:paraId="1FF38BE1" w14:textId="77777777" w:rsidR="00377979" w:rsidRPr="00250E9D" w:rsidRDefault="00377979" w:rsidP="002D7784">
            <w:pPr>
              <w:spacing w:line="360" w:lineRule="auto"/>
              <w:jc w:val="center"/>
              <w:rPr>
                <w:bCs/>
              </w:rPr>
            </w:pPr>
            <w:r w:rsidRPr="00250E9D">
              <w:rPr>
                <w:bCs/>
              </w:rPr>
              <w:t>Inlet Equilibrium Quality</w:t>
            </w:r>
          </w:p>
        </w:tc>
        <w:tc>
          <w:tcPr>
            <w:tcW w:w="1651" w:type="dxa"/>
            <w:tcBorders>
              <w:top w:val="nil"/>
              <w:left w:val="nil"/>
              <w:bottom w:val="nil"/>
              <w:right w:val="nil"/>
            </w:tcBorders>
            <w:vAlign w:val="center"/>
          </w:tcPr>
          <w:p w14:paraId="5D49FA3F" w14:textId="77777777" w:rsidR="00377979" w:rsidRPr="00250E9D" w:rsidRDefault="00377979" w:rsidP="002D7784">
            <w:pPr>
              <w:spacing w:line="360" w:lineRule="auto"/>
              <w:jc w:val="center"/>
              <w:rPr>
                <w:bCs/>
              </w:rPr>
            </w:pPr>
            <w:r w:rsidRPr="00250E9D">
              <w:rPr>
                <w:bCs/>
              </w:rPr>
              <w:t>-0.0089</w:t>
            </w:r>
          </w:p>
        </w:tc>
        <w:tc>
          <w:tcPr>
            <w:tcW w:w="1656" w:type="dxa"/>
            <w:tcBorders>
              <w:top w:val="nil"/>
              <w:left w:val="nil"/>
              <w:bottom w:val="nil"/>
              <w:right w:val="nil"/>
            </w:tcBorders>
            <w:vAlign w:val="center"/>
          </w:tcPr>
          <w:p w14:paraId="7A1235F9" w14:textId="77777777" w:rsidR="00377979" w:rsidRPr="00250E9D" w:rsidRDefault="00377979" w:rsidP="002D7784">
            <w:pPr>
              <w:spacing w:line="360" w:lineRule="auto"/>
              <w:jc w:val="center"/>
              <w:rPr>
                <w:bCs/>
              </w:rPr>
            </w:pPr>
            <w:r w:rsidRPr="00250E9D">
              <w:rPr>
                <w:bCs/>
              </w:rPr>
              <w:t>-0.0827</w:t>
            </w:r>
          </w:p>
        </w:tc>
        <w:tc>
          <w:tcPr>
            <w:tcW w:w="1656" w:type="dxa"/>
            <w:tcBorders>
              <w:top w:val="nil"/>
              <w:left w:val="nil"/>
              <w:bottom w:val="nil"/>
              <w:right w:val="nil"/>
            </w:tcBorders>
            <w:vAlign w:val="center"/>
          </w:tcPr>
          <w:p w14:paraId="27AD91A9" w14:textId="77777777" w:rsidR="00377979" w:rsidRPr="00250E9D" w:rsidRDefault="00377979" w:rsidP="002D7784">
            <w:pPr>
              <w:spacing w:line="360" w:lineRule="auto"/>
              <w:jc w:val="center"/>
              <w:rPr>
                <w:bCs/>
              </w:rPr>
            </w:pPr>
            <w:r w:rsidRPr="00250E9D">
              <w:rPr>
                <w:bCs/>
              </w:rPr>
              <w:t>-0.0089</w:t>
            </w:r>
          </w:p>
        </w:tc>
      </w:tr>
      <w:tr w:rsidR="00377979" w:rsidRPr="00744CBF" w14:paraId="3352D4A8" w14:textId="77777777" w:rsidTr="002D7784">
        <w:trPr>
          <w:jc w:val="center"/>
        </w:trPr>
        <w:tc>
          <w:tcPr>
            <w:tcW w:w="3330" w:type="dxa"/>
            <w:tcBorders>
              <w:top w:val="nil"/>
              <w:left w:val="nil"/>
              <w:bottom w:val="nil"/>
              <w:right w:val="nil"/>
            </w:tcBorders>
            <w:vAlign w:val="center"/>
          </w:tcPr>
          <w:p w14:paraId="1BBF8F70" w14:textId="77777777" w:rsidR="00377979" w:rsidRPr="00250E9D" w:rsidRDefault="00377979" w:rsidP="002D7784">
            <w:pPr>
              <w:spacing w:line="360" w:lineRule="auto"/>
              <w:jc w:val="center"/>
              <w:rPr>
                <w:bCs/>
              </w:rPr>
            </w:pPr>
            <w:r w:rsidRPr="00250E9D">
              <w:rPr>
                <w:bCs/>
              </w:rPr>
              <w:t>Inlet Coolant Temperature (</w:t>
            </w:r>
            <w:r w:rsidRPr="00250E9D">
              <w:rPr>
                <w:bCs/>
              </w:rPr>
              <w:sym w:font="Symbol" w:char="F0B0"/>
            </w:r>
            <w:r w:rsidRPr="00250E9D">
              <w:rPr>
                <w:bCs/>
              </w:rPr>
              <w:t>C)</w:t>
            </w:r>
          </w:p>
        </w:tc>
        <w:tc>
          <w:tcPr>
            <w:tcW w:w="1651" w:type="dxa"/>
            <w:tcBorders>
              <w:top w:val="nil"/>
              <w:left w:val="nil"/>
              <w:bottom w:val="nil"/>
              <w:right w:val="nil"/>
            </w:tcBorders>
            <w:vAlign w:val="center"/>
          </w:tcPr>
          <w:p w14:paraId="1EEE85CB" w14:textId="77777777" w:rsidR="00377979" w:rsidRPr="00250E9D" w:rsidRDefault="00377979" w:rsidP="002D7784">
            <w:pPr>
              <w:spacing w:line="360" w:lineRule="auto"/>
              <w:jc w:val="center"/>
              <w:rPr>
                <w:bCs/>
              </w:rPr>
            </w:pPr>
            <w:r w:rsidRPr="00250E9D">
              <w:rPr>
                <w:bCs/>
              </w:rPr>
              <w:t>90</w:t>
            </w:r>
          </w:p>
        </w:tc>
        <w:tc>
          <w:tcPr>
            <w:tcW w:w="1656" w:type="dxa"/>
            <w:tcBorders>
              <w:top w:val="nil"/>
              <w:left w:val="nil"/>
              <w:bottom w:val="nil"/>
              <w:right w:val="nil"/>
            </w:tcBorders>
            <w:vAlign w:val="center"/>
          </w:tcPr>
          <w:p w14:paraId="3F8F88E0" w14:textId="77777777" w:rsidR="00377979" w:rsidRPr="00250E9D" w:rsidRDefault="00377979" w:rsidP="002D7784">
            <w:pPr>
              <w:spacing w:line="360" w:lineRule="auto"/>
              <w:jc w:val="center"/>
              <w:rPr>
                <w:bCs/>
              </w:rPr>
            </w:pPr>
            <w:r w:rsidRPr="00250E9D">
              <w:rPr>
                <w:bCs/>
              </w:rPr>
              <w:t>50</w:t>
            </w:r>
          </w:p>
        </w:tc>
        <w:tc>
          <w:tcPr>
            <w:tcW w:w="1656" w:type="dxa"/>
            <w:tcBorders>
              <w:top w:val="nil"/>
              <w:left w:val="nil"/>
              <w:bottom w:val="nil"/>
              <w:right w:val="nil"/>
            </w:tcBorders>
            <w:vAlign w:val="center"/>
          </w:tcPr>
          <w:p w14:paraId="0082C1D6" w14:textId="77777777" w:rsidR="00377979" w:rsidRPr="00250E9D" w:rsidRDefault="00377979" w:rsidP="002D7784">
            <w:pPr>
              <w:spacing w:line="360" w:lineRule="auto"/>
              <w:jc w:val="center"/>
              <w:rPr>
                <w:bCs/>
              </w:rPr>
            </w:pPr>
            <w:r w:rsidRPr="00250E9D">
              <w:rPr>
                <w:bCs/>
              </w:rPr>
              <w:t>90</w:t>
            </w:r>
          </w:p>
        </w:tc>
      </w:tr>
      <w:tr w:rsidR="00377979" w:rsidRPr="00744CBF" w14:paraId="433EBBD8" w14:textId="77777777" w:rsidTr="002D7784">
        <w:trPr>
          <w:jc w:val="center"/>
        </w:trPr>
        <w:tc>
          <w:tcPr>
            <w:tcW w:w="3330" w:type="dxa"/>
            <w:tcBorders>
              <w:top w:val="nil"/>
              <w:left w:val="nil"/>
              <w:right w:val="nil"/>
            </w:tcBorders>
            <w:vAlign w:val="center"/>
          </w:tcPr>
          <w:p w14:paraId="0BB5076E" w14:textId="77777777" w:rsidR="00377979" w:rsidRPr="00250E9D" w:rsidRDefault="00377979" w:rsidP="002D7784">
            <w:pPr>
              <w:spacing w:line="360" w:lineRule="auto"/>
              <w:jc w:val="center"/>
              <w:rPr>
                <w:bCs/>
              </w:rPr>
            </w:pPr>
            <w:r w:rsidRPr="00250E9D">
              <w:rPr>
                <w:bCs/>
              </w:rPr>
              <w:t>Degree of Subcooling (</w:t>
            </w:r>
            <w:r w:rsidRPr="00250E9D">
              <w:rPr>
                <w:bCs/>
              </w:rPr>
              <w:sym w:font="Symbol" w:char="F0B0"/>
            </w:r>
            <w:r w:rsidRPr="00250E9D">
              <w:rPr>
                <w:bCs/>
              </w:rPr>
              <w:t>C)</w:t>
            </w:r>
          </w:p>
        </w:tc>
        <w:tc>
          <w:tcPr>
            <w:tcW w:w="1651" w:type="dxa"/>
            <w:tcBorders>
              <w:top w:val="nil"/>
              <w:left w:val="nil"/>
              <w:right w:val="nil"/>
            </w:tcBorders>
            <w:vAlign w:val="center"/>
          </w:tcPr>
          <w:p w14:paraId="3AEAB022" w14:textId="77777777" w:rsidR="00377979" w:rsidRPr="00250E9D" w:rsidRDefault="00377979" w:rsidP="002D7784">
            <w:pPr>
              <w:spacing w:line="360" w:lineRule="auto"/>
              <w:jc w:val="center"/>
              <w:rPr>
                <w:bCs/>
              </w:rPr>
            </w:pPr>
            <w:r w:rsidRPr="00250E9D">
              <w:rPr>
                <w:bCs/>
              </w:rPr>
              <w:t>4.8</w:t>
            </w:r>
          </w:p>
        </w:tc>
        <w:tc>
          <w:tcPr>
            <w:tcW w:w="1656" w:type="dxa"/>
            <w:tcBorders>
              <w:top w:val="nil"/>
              <w:left w:val="nil"/>
              <w:right w:val="nil"/>
            </w:tcBorders>
            <w:vAlign w:val="center"/>
          </w:tcPr>
          <w:p w14:paraId="5873EE24" w14:textId="77777777" w:rsidR="00377979" w:rsidRPr="00250E9D" w:rsidRDefault="00377979" w:rsidP="002D7784">
            <w:pPr>
              <w:spacing w:line="360" w:lineRule="auto"/>
              <w:jc w:val="center"/>
              <w:rPr>
                <w:bCs/>
              </w:rPr>
            </w:pPr>
            <w:r w:rsidRPr="00250E9D">
              <w:rPr>
                <w:bCs/>
              </w:rPr>
              <w:t>44.8</w:t>
            </w:r>
          </w:p>
        </w:tc>
        <w:tc>
          <w:tcPr>
            <w:tcW w:w="1656" w:type="dxa"/>
            <w:tcBorders>
              <w:top w:val="nil"/>
              <w:left w:val="nil"/>
              <w:right w:val="nil"/>
            </w:tcBorders>
            <w:vAlign w:val="center"/>
          </w:tcPr>
          <w:p w14:paraId="7283BEE1" w14:textId="77777777" w:rsidR="00377979" w:rsidRPr="00250E9D" w:rsidRDefault="00377979" w:rsidP="002D7784">
            <w:pPr>
              <w:spacing w:line="360" w:lineRule="auto"/>
              <w:jc w:val="center"/>
              <w:rPr>
                <w:bCs/>
              </w:rPr>
            </w:pPr>
            <w:r w:rsidRPr="00250E9D">
              <w:rPr>
                <w:bCs/>
              </w:rPr>
              <w:t>4.8</w:t>
            </w:r>
          </w:p>
        </w:tc>
      </w:tr>
    </w:tbl>
    <w:p w14:paraId="408B32BE" w14:textId="77777777" w:rsidR="00C462BF" w:rsidRDefault="00C462BF" w:rsidP="00515B56">
      <w:pPr>
        <w:spacing w:line="360" w:lineRule="auto"/>
        <w:ind w:firstLine="720"/>
      </w:pPr>
    </w:p>
    <w:p w14:paraId="687E0F4E" w14:textId="1C3491E4" w:rsidR="006F1CC7" w:rsidRDefault="006F1CC7" w:rsidP="00515B56">
      <w:pPr>
        <w:spacing w:line="360" w:lineRule="auto"/>
        <w:ind w:firstLine="720"/>
      </w:pPr>
    </w:p>
    <w:p w14:paraId="27CD99D7" w14:textId="58B91BEB" w:rsidR="00377979" w:rsidRDefault="00377979" w:rsidP="00515B56">
      <w:pPr>
        <w:spacing w:line="360" w:lineRule="auto"/>
        <w:ind w:firstLine="720"/>
      </w:pPr>
    </w:p>
    <w:p w14:paraId="5070E707" w14:textId="165BDD86" w:rsidR="00377979" w:rsidRDefault="00377979" w:rsidP="00515B56">
      <w:pPr>
        <w:spacing w:line="360" w:lineRule="auto"/>
        <w:ind w:firstLine="720"/>
      </w:pPr>
    </w:p>
    <w:p w14:paraId="5D4E1952" w14:textId="37F5B3D7" w:rsidR="00377979" w:rsidRDefault="00377979" w:rsidP="00515B56">
      <w:pPr>
        <w:spacing w:line="360" w:lineRule="auto"/>
        <w:ind w:firstLine="720"/>
      </w:pPr>
    </w:p>
    <w:p w14:paraId="680105FD" w14:textId="443E5D2C" w:rsidR="00377979" w:rsidRDefault="00377979" w:rsidP="00515B56">
      <w:pPr>
        <w:spacing w:line="360" w:lineRule="auto"/>
        <w:ind w:firstLine="720"/>
      </w:pPr>
    </w:p>
    <w:p w14:paraId="27892D7D" w14:textId="75E9D8FF" w:rsidR="00377979" w:rsidRDefault="00377979" w:rsidP="00515B56">
      <w:pPr>
        <w:spacing w:line="360" w:lineRule="auto"/>
        <w:ind w:firstLine="720"/>
      </w:pPr>
    </w:p>
    <w:p w14:paraId="335FD95D" w14:textId="77777777" w:rsidR="00377979" w:rsidRDefault="00377979" w:rsidP="00515B56">
      <w:pPr>
        <w:spacing w:line="360" w:lineRule="auto"/>
        <w:ind w:firstLine="720"/>
      </w:pPr>
    </w:p>
    <w:p w14:paraId="69BC6CB6" w14:textId="68740233" w:rsidR="00377979" w:rsidRDefault="00377979" w:rsidP="00377979">
      <w:pPr>
        <w:pStyle w:val="Heading3"/>
      </w:pPr>
      <w:bookmarkStart w:id="49" w:name="_Toc55379257"/>
      <w:r w:rsidRPr="00F202F4">
        <w:lastRenderedPageBreak/>
        <w:t xml:space="preserve">CTF and </w:t>
      </w:r>
      <w:r>
        <w:t>RELAP5-3D</w:t>
      </w:r>
      <w:r w:rsidRPr="00F202F4">
        <w:t xml:space="preserve"> Model Descriptions</w:t>
      </w:r>
      <w:bookmarkEnd w:id="49"/>
    </w:p>
    <w:p w14:paraId="3FC90F35" w14:textId="6A4222E8" w:rsidR="00871AEA" w:rsidRDefault="00BA6FBE" w:rsidP="00E64AB1">
      <w:pPr>
        <w:pStyle w:val="Caption"/>
        <w:spacing w:line="360" w:lineRule="auto"/>
        <w:ind w:firstLine="576"/>
      </w:pPr>
      <w:r w:rsidRPr="00744CBF">
        <w:t xml:space="preserve">The </w:t>
      </w:r>
      <w:r>
        <w:t>RELAP5-3D</w:t>
      </w:r>
      <w:r w:rsidRPr="00744CBF">
        <w:t xml:space="preserve"> model is comprised of a time-dependent inlet volume connected to a vertical pipe using a time-dependent junction, which is then connected to a sink time-</w:t>
      </w:r>
      <w:r w:rsidR="006F1CC7" w:rsidRPr="00744CBF">
        <w:t xml:space="preserve">-dependent volume using a </w:t>
      </w:r>
      <w:bookmarkStart w:id="50" w:name="_Ref3908613"/>
      <w:bookmarkStart w:id="51" w:name="_Ref51830986"/>
      <w:bookmarkStart w:id="52" w:name="_Toc24376510"/>
      <w:r w:rsidR="00377979" w:rsidRPr="00744CBF">
        <w:t>single junction. A heat structure is attached to the pipe to provide the power transient. A</w:t>
      </w:r>
      <w:r w:rsidR="00377979">
        <w:t xml:space="preserve"> </w:t>
      </w:r>
      <w:r w:rsidR="00377979" w:rsidRPr="00744CBF">
        <w:t xml:space="preserve">nodalization diagram of the RELAP5 model is shown in </w:t>
      </w:r>
      <w:r w:rsidR="00377979" w:rsidRPr="00744CBF">
        <w:fldChar w:fldCharType="begin"/>
      </w:r>
      <w:r w:rsidR="00377979" w:rsidRPr="00744CBF">
        <w:instrText xml:space="preserve"> REF _Ref10903682 \h  \* MERGEFORMAT </w:instrText>
      </w:r>
      <w:r w:rsidR="00377979" w:rsidRPr="00744CBF">
        <w:fldChar w:fldCharType="separate"/>
      </w:r>
      <w:r w:rsidR="006E7AAD" w:rsidRPr="006E7AAD">
        <w:rPr>
          <w:color w:val="auto"/>
        </w:rPr>
        <w:t xml:space="preserve">Figure </w:t>
      </w:r>
      <w:r w:rsidR="006E7AAD" w:rsidRPr="006E7AAD">
        <w:rPr>
          <w:noProof/>
          <w:color w:val="auto"/>
        </w:rPr>
        <w:t>3</w:t>
      </w:r>
      <w:r w:rsidR="00377979" w:rsidRPr="00744CBF">
        <w:fldChar w:fldCharType="end"/>
      </w:r>
      <w:r w:rsidR="00377979" w:rsidRPr="00744CBF">
        <w:t>. The tube dimensions</w:t>
      </w:r>
      <w:r w:rsidR="00377979">
        <w:t xml:space="preserve"> </w:t>
      </w:r>
      <w:r w:rsidR="00377979" w:rsidRPr="00744CBF">
        <w:t>listed in</w:t>
      </w:r>
      <w:r w:rsidR="00377979">
        <w:t xml:space="preserve"> </w:t>
      </w:r>
      <w:r w:rsidR="00E64AB1">
        <w:fldChar w:fldCharType="begin"/>
      </w:r>
      <w:r w:rsidR="00E64AB1">
        <w:instrText xml:space="preserve"> REF _Ref55324264 \h  \* MERGEFORMAT </w:instrText>
      </w:r>
      <w:r w:rsidR="00E64AB1">
        <w:fldChar w:fldCharType="separate"/>
      </w:r>
      <w:r w:rsidR="006E7AAD" w:rsidRPr="00744CBF">
        <w:t xml:space="preserve">Table </w:t>
      </w:r>
      <w:r w:rsidR="006E7AAD">
        <w:rPr>
          <w:noProof/>
        </w:rPr>
        <w:t>1</w:t>
      </w:r>
      <w:r w:rsidR="00E64AB1">
        <w:fldChar w:fldCharType="end"/>
      </w:r>
      <w:r w:rsidR="00E64AB1">
        <w:t xml:space="preserve"> </w:t>
      </w:r>
      <w:r w:rsidR="00377979" w:rsidRPr="00744CBF">
        <w:t xml:space="preserve">were replicated in the models.  Only the heated lengths of the test sections were modeled in </w:t>
      </w:r>
      <w:r w:rsidR="00377979">
        <w:t>RELAP5-3D</w:t>
      </w:r>
      <w:r w:rsidR="00377979" w:rsidRPr="00744CBF">
        <w:t xml:space="preserve"> because the heat transfer packages within the codes always assume fully developed, steady flow</w:t>
      </w:r>
      <w:r w:rsidR="00377979">
        <w:t xml:space="preserve"> </w:t>
      </w:r>
      <w:sdt>
        <w:sdtPr>
          <w:id w:val="-1352567214"/>
          <w:citation/>
        </w:sdtPr>
        <w:sdtContent>
          <w:r w:rsidR="00377979">
            <w:fldChar w:fldCharType="begin"/>
          </w:r>
          <w:r w:rsidR="00377979">
            <w:instrText xml:space="preserve"> CITATION Ida151 \l 1033 </w:instrText>
          </w:r>
          <w:r w:rsidR="00377979">
            <w:fldChar w:fldCharType="separate"/>
          </w:r>
          <w:r w:rsidR="00377979">
            <w:rPr>
              <w:noProof/>
            </w:rPr>
            <w:t>[126]</w:t>
          </w:r>
          <w:r w:rsidR="00377979">
            <w:fldChar w:fldCharType="end"/>
          </w:r>
        </w:sdtContent>
      </w:sdt>
      <w:r w:rsidR="00377979" w:rsidRPr="00744CBF">
        <w:t>. CTF does not assume fully developed flow, so the full 50.8 cm of the test sections were modeled as a tube with a single, internal sub</w:t>
      </w:r>
      <w:r w:rsidR="00142886">
        <w:t>-</w:t>
      </w:r>
      <w:r w:rsidR="00377979" w:rsidRPr="00744CBF">
        <w:t xml:space="preserve">channel. The test sections were thermally insulated on the outer surface in both </w:t>
      </w:r>
      <w:r w:rsidR="00377979">
        <w:t>RELAP5-3D</w:t>
      </w:r>
      <w:r w:rsidR="00377979" w:rsidRPr="00744CBF">
        <w:t xml:space="preserve"> and CTF. Mesh and time sensitivity studies were performed in both computational tools to ensure the models were stable. Models with up to 100 axial nodes were tested, and it was found that 50 axial nodes were sufficient for model stability in both RELAP5 and CTF. The heat structure in RELAP5 also had 50 nodes. In </w:t>
      </w:r>
      <w:r w:rsidR="00377979">
        <w:t>RELAP5-3D</w:t>
      </w:r>
      <w:r w:rsidR="00377979" w:rsidRPr="00744CBF">
        <w:t>, a minimum timestep of 1x10</w:t>
      </w:r>
      <w:r w:rsidR="00377979" w:rsidRPr="00744CBF">
        <w:rPr>
          <w:vertAlign w:val="superscript"/>
        </w:rPr>
        <w:t>-8</w:t>
      </w:r>
      <w:r w:rsidR="00377979" w:rsidRPr="00744CBF">
        <w:t xml:space="preserve"> seconds was used, and in CTF, a minimum timestep of 1x10</w:t>
      </w:r>
      <w:r w:rsidR="00377979" w:rsidRPr="00744CBF">
        <w:rPr>
          <w:vertAlign w:val="superscript"/>
        </w:rPr>
        <w:t>-6</w:t>
      </w:r>
      <w:r w:rsidR="00377979" w:rsidRPr="00744CBF">
        <w:t xml:space="preserve"> seconds was found to be sufficient. Both RELAP and CTF automatically ensure that the maximum timestep used is below the Courant limit, and in practice, neither code used a timestep larger than 5x10</w:t>
      </w:r>
      <w:r w:rsidR="00377979" w:rsidRPr="00744CBF">
        <w:rPr>
          <w:vertAlign w:val="superscript"/>
        </w:rPr>
        <w:t>-5</w:t>
      </w:r>
      <w:r w:rsidR="00377979" w:rsidRPr="00744CBF">
        <w:t xml:space="preserve"> seconds for any model. UNM provided the transient power pulse data, which was applied to the appropriate nodes in each model. The pressure, mass flux, and temperature of the coolant listed in</w:t>
      </w:r>
      <w:r w:rsidR="00377979">
        <w:t xml:space="preserve"> </w:t>
      </w:r>
      <w:r w:rsidR="00E64AB1">
        <w:fldChar w:fldCharType="begin"/>
      </w:r>
      <w:r w:rsidR="00E64AB1">
        <w:instrText xml:space="preserve"> REF _Ref55324264 \h  \* MERGEFORMAT </w:instrText>
      </w:r>
      <w:r w:rsidR="00E64AB1">
        <w:fldChar w:fldCharType="separate"/>
      </w:r>
      <w:r w:rsidR="006E7AAD" w:rsidRPr="00744CBF">
        <w:t xml:space="preserve">Table </w:t>
      </w:r>
      <w:r w:rsidR="006E7AAD">
        <w:rPr>
          <w:noProof/>
        </w:rPr>
        <w:t>1</w:t>
      </w:r>
      <w:r w:rsidR="00E64AB1">
        <w:fldChar w:fldCharType="end"/>
      </w:r>
      <w:r w:rsidR="00E64AB1">
        <w:t xml:space="preserve"> </w:t>
      </w:r>
      <w:r w:rsidR="00377979" w:rsidRPr="00744CBF">
        <w:t xml:space="preserve">were used as boundary conditions in the models. The Groeneveld look-up table was used as the CHF prediction method in all models, and all results presented are from the axial center of the heated length to match the experiment. </w:t>
      </w:r>
      <w:bookmarkEnd w:id="50"/>
      <w:bookmarkEnd w:id="51"/>
      <w:bookmarkEnd w:id="52"/>
    </w:p>
    <w:p w14:paraId="08AB6927" w14:textId="77777777" w:rsidR="00151A3D" w:rsidRDefault="00151A3D" w:rsidP="00151A3D">
      <w:pPr>
        <w:pStyle w:val="Heading2"/>
      </w:pPr>
      <w:bookmarkStart w:id="53" w:name="_Toc55379258"/>
      <w:r>
        <w:t>Results</w:t>
      </w:r>
      <w:bookmarkEnd w:id="53"/>
    </w:p>
    <w:p w14:paraId="32EDB870" w14:textId="77777777" w:rsidR="00151A3D" w:rsidRDefault="00151A3D" w:rsidP="00F14C95">
      <w:pPr>
        <w:pStyle w:val="Heading3"/>
      </w:pPr>
      <w:bookmarkStart w:id="54" w:name="_Toc55379259"/>
      <w:r>
        <w:t>UNM Experimental Results</w:t>
      </w:r>
      <w:bookmarkEnd w:id="54"/>
    </w:p>
    <w:p w14:paraId="50FA77DA" w14:textId="13693AAD" w:rsidR="00871AEA" w:rsidRDefault="00151A3D" w:rsidP="0015087A">
      <w:pPr>
        <w:spacing w:line="360" w:lineRule="auto"/>
        <w:ind w:firstLine="720"/>
      </w:pPr>
      <w:r w:rsidRPr="002471F1">
        <w:t xml:space="preserve">The heat flux and surface temperature results from the experiments conducted at UNM are shown in </w:t>
      </w:r>
      <w:r>
        <w:fldChar w:fldCharType="begin"/>
      </w:r>
      <w:r>
        <w:instrText xml:space="preserve"> REF _Ref51830932 \h  \* MERGEFORMAT </w:instrText>
      </w:r>
      <w:r>
        <w:fldChar w:fldCharType="separate"/>
      </w:r>
      <w:r w:rsidR="006E7AAD" w:rsidRPr="002471F1">
        <w:t xml:space="preserve">Figure </w:t>
      </w:r>
      <w:r w:rsidR="006E7AAD">
        <w:rPr>
          <w:noProof/>
        </w:rPr>
        <w:t>4</w:t>
      </w:r>
      <w:r>
        <w:fldChar w:fldCharType="end"/>
      </w:r>
      <w:r>
        <w:t xml:space="preserve"> </w:t>
      </w:r>
      <w:r w:rsidRPr="002471F1">
        <w:t>for Inconel, SS316, and FeCrAl. Input power converted to MW/m</w:t>
      </w:r>
      <w:r w:rsidRPr="002471F1">
        <w:rPr>
          <w:vertAlign w:val="superscript"/>
        </w:rPr>
        <w:t>2</w:t>
      </w:r>
      <w:r w:rsidRPr="002471F1">
        <w:t xml:space="preserve"> is also shown in</w:t>
      </w:r>
      <w:r>
        <w:t xml:space="preserve"> </w:t>
      </w:r>
      <w:r>
        <w:fldChar w:fldCharType="begin"/>
      </w:r>
      <w:r>
        <w:instrText xml:space="preserve"> REF _Ref51830932 \h  \* MERGEFORMAT </w:instrText>
      </w:r>
      <w:r>
        <w:fldChar w:fldCharType="separate"/>
      </w:r>
      <w:r w:rsidR="006E7AAD" w:rsidRPr="002471F1">
        <w:t xml:space="preserve">Figure </w:t>
      </w:r>
      <w:r w:rsidR="006E7AAD">
        <w:rPr>
          <w:noProof/>
        </w:rPr>
        <w:t>4</w:t>
      </w:r>
      <w:r>
        <w:fldChar w:fldCharType="end"/>
      </w:r>
      <w:r w:rsidRPr="002471F1">
        <w:t>. CHF was reached in all cases, which is indicated by</w:t>
      </w:r>
      <w:r>
        <w:t xml:space="preserve"> </w:t>
      </w:r>
      <w:bookmarkStart w:id="55" w:name="_Ref3968100"/>
    </w:p>
    <w:p w14:paraId="69AB9281" w14:textId="77777777" w:rsidR="00871AEA" w:rsidRPr="00744CBF" w:rsidRDefault="00871AEA" w:rsidP="00871AEA">
      <w:pPr>
        <w:pageBreakBefore/>
        <w:ind w:firstLine="360"/>
        <w:jc w:val="center"/>
      </w:pPr>
      <w:r w:rsidRPr="00744CBF">
        <w:rPr>
          <w:noProof/>
        </w:rPr>
        <w:lastRenderedPageBreak/>
        <w:drawing>
          <wp:inline distT="0" distB="0" distL="0" distR="0" wp14:anchorId="52D7C1C1" wp14:editId="3A30D910">
            <wp:extent cx="1743676"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43676" cy="3200400"/>
                    </a:xfrm>
                    <a:prstGeom prst="rect">
                      <a:avLst/>
                    </a:prstGeom>
                  </pic:spPr>
                </pic:pic>
              </a:graphicData>
            </a:graphic>
          </wp:inline>
        </w:drawing>
      </w:r>
    </w:p>
    <w:p w14:paraId="76205E8A" w14:textId="20D75F06" w:rsidR="00871AEA" w:rsidRPr="009A4D87" w:rsidRDefault="00871AEA" w:rsidP="00871A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720"/>
        <w:jc w:val="center"/>
        <w:rPr>
          <w:color w:val="000000" w:themeColor="text1"/>
        </w:rPr>
      </w:pPr>
      <w:bookmarkStart w:id="56" w:name="_Ref10903682"/>
      <w:bookmarkStart w:id="57" w:name="_Ref10376868"/>
      <w:bookmarkStart w:id="58" w:name="_Toc55324756"/>
      <w:r w:rsidRPr="00744CBF">
        <w:rPr>
          <w:color w:val="000000" w:themeColor="text1"/>
        </w:rPr>
        <w:t xml:space="preserve">Figure </w:t>
      </w:r>
      <w:r w:rsidRPr="00744CBF">
        <w:rPr>
          <w:color w:val="000000" w:themeColor="text1"/>
        </w:rPr>
        <w:fldChar w:fldCharType="begin"/>
      </w:r>
      <w:r w:rsidRPr="00744CBF">
        <w:rPr>
          <w:color w:val="000000" w:themeColor="text1"/>
        </w:rPr>
        <w:instrText xml:space="preserve"> SEQ Figure \* ARABIC </w:instrText>
      </w:r>
      <w:r w:rsidRPr="00744CBF">
        <w:rPr>
          <w:color w:val="000000" w:themeColor="text1"/>
        </w:rPr>
        <w:fldChar w:fldCharType="separate"/>
      </w:r>
      <w:r w:rsidR="006E7AAD">
        <w:rPr>
          <w:noProof/>
          <w:color w:val="000000" w:themeColor="text1"/>
        </w:rPr>
        <w:t>3</w:t>
      </w:r>
      <w:r w:rsidRPr="00744CBF">
        <w:rPr>
          <w:color w:val="000000" w:themeColor="text1"/>
        </w:rPr>
        <w:fldChar w:fldCharType="end"/>
      </w:r>
      <w:bookmarkEnd w:id="56"/>
      <w:r w:rsidRPr="00744CBF">
        <w:rPr>
          <w:color w:val="000000" w:themeColor="text1"/>
        </w:rPr>
        <w:t xml:space="preserve">: Nodalization diagram of </w:t>
      </w:r>
      <w:r>
        <w:rPr>
          <w:color w:val="000000" w:themeColor="text1"/>
        </w:rPr>
        <w:t>RELAP5-3D</w:t>
      </w:r>
      <w:r w:rsidRPr="00744CBF">
        <w:rPr>
          <w:color w:val="000000" w:themeColor="text1"/>
        </w:rPr>
        <w:t xml:space="preserve"> model</w:t>
      </w:r>
      <w:bookmarkEnd w:id="57"/>
      <w:bookmarkEnd w:id="58"/>
    </w:p>
    <w:p w14:paraId="055359E0" w14:textId="77777777" w:rsidR="00871AEA" w:rsidRDefault="00871AEA" w:rsidP="00F42A71">
      <w:pPr>
        <w:pStyle w:val="Caption"/>
      </w:pPr>
    </w:p>
    <w:p w14:paraId="0312415E" w14:textId="33D4C9ED" w:rsidR="005A3F37" w:rsidRDefault="00987952" w:rsidP="00F42A71">
      <w:pPr>
        <w:pStyle w:val="Caption"/>
        <w:jc w:val="center"/>
      </w:pPr>
      <w:r w:rsidRPr="002471F1">
        <w:rPr>
          <w:noProof/>
        </w:rPr>
        <w:drawing>
          <wp:inline distT="0" distB="0" distL="0" distR="0" wp14:anchorId="3DBA457B" wp14:editId="27ABDC35">
            <wp:extent cx="3843478" cy="3657600"/>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3478" cy="3657600"/>
                    </a:xfrm>
                    <a:prstGeom prst="rect">
                      <a:avLst/>
                    </a:prstGeom>
                  </pic:spPr>
                </pic:pic>
              </a:graphicData>
            </a:graphic>
          </wp:inline>
        </w:drawing>
      </w:r>
    </w:p>
    <w:p w14:paraId="714CD940" w14:textId="33FB3F4E" w:rsidR="00E0403B" w:rsidRDefault="00E0403B" w:rsidP="00F42A71">
      <w:pPr>
        <w:pStyle w:val="Caption"/>
        <w:jc w:val="center"/>
      </w:pPr>
      <w:bookmarkStart w:id="59" w:name="_Ref51830932"/>
      <w:bookmarkStart w:id="60" w:name="_Toc55324757"/>
      <w:r w:rsidRPr="002471F1">
        <w:t xml:space="preserve">Figure </w:t>
      </w:r>
      <w:fldSimple w:instr=" SEQ Figure \* ARABIC ">
        <w:r w:rsidR="006E7AAD">
          <w:rPr>
            <w:noProof/>
          </w:rPr>
          <w:t>4</w:t>
        </w:r>
      </w:fldSimple>
      <w:bookmarkEnd w:id="55"/>
      <w:bookmarkEnd w:id="59"/>
      <w:r w:rsidRPr="002471F1">
        <w:t>: Experimental results for (a) Inconel, (b) SS316 and (c) FeCrAl</w:t>
      </w:r>
      <w:bookmarkEnd w:id="60"/>
    </w:p>
    <w:p w14:paraId="26352675" w14:textId="0B9D47B7" w:rsidR="00BA6FBE" w:rsidRDefault="00377979" w:rsidP="00BA6FBE">
      <w:pPr>
        <w:spacing w:line="360" w:lineRule="auto"/>
      </w:pPr>
      <w:r w:rsidRPr="002471F1">
        <w:lastRenderedPageBreak/>
        <w:t>the peak of the heat flux curves being lower than the peak of the applied power curves, as well as by the rewetting heat flux spikes after the transient. The occurrence of DNB leads to the sharp reduction in heat flux and the overshoot in tube surface temperature for all</w:t>
      </w:r>
      <w:r>
        <w:t xml:space="preserve"> </w:t>
      </w:r>
      <w:r w:rsidRPr="002471F1">
        <w:t xml:space="preserve">three materials. The slightly negative heat flux in </w:t>
      </w:r>
      <w:r>
        <w:fldChar w:fldCharType="begin"/>
      </w:r>
      <w:r>
        <w:instrText xml:space="preserve"> REF _Ref51830932 \h  \* MERGEFORMAT </w:instrText>
      </w:r>
      <w:r>
        <w:fldChar w:fldCharType="separate"/>
      </w:r>
      <w:r w:rsidR="006E7AAD" w:rsidRPr="002471F1">
        <w:t xml:space="preserve">Figure </w:t>
      </w:r>
      <w:r w:rsidR="006E7AAD">
        <w:rPr>
          <w:noProof/>
        </w:rPr>
        <w:t>4</w:t>
      </w:r>
      <w:r>
        <w:fldChar w:fldCharType="end"/>
      </w:r>
      <w:r w:rsidRPr="002471F1">
        <w:t>(a) after the test was complete</w:t>
      </w:r>
      <w:r>
        <w:t xml:space="preserve"> </w:t>
      </w:r>
      <w:r w:rsidR="00BA6FBE" w:rsidRPr="002471F1">
        <w:t>is due to axial conduction of heat out of the test section. In all cases, rewetting occurs when liquid water recontacts the heated surface after CHF is reached and causes the heat flux to rise again. This phenomenon allows for the tube surface temperatures to approach the initial temperature after the power transient has ended. The greater degree of</w:t>
      </w:r>
      <w:r w:rsidR="00BA6FBE">
        <w:t xml:space="preserve"> </w:t>
      </w:r>
      <w:r w:rsidR="00BA6FBE" w:rsidRPr="002471F1">
        <w:t xml:space="preserve">subcooling in the SS316 case caused the tube temperature to return to the initial temperature much faster than in the Inconel and FeCrAl cases. Based on the test section geometries, material densities, and integral of the power curves, the energy deposition in each sample per gram of cladding is 100.7 J/g, 240.6 J/g, and 270.6 J/g for Inconel, SS316, and FeCrAl, respectively. The energy deposition in the SS316 and FeCrAl </w:t>
      </w:r>
    </w:p>
    <w:p w14:paraId="4BDB0C20" w14:textId="3F2FF300" w:rsidR="00780E15" w:rsidRDefault="005B47B9" w:rsidP="00E0403B">
      <w:pPr>
        <w:spacing w:line="360" w:lineRule="auto"/>
      </w:pPr>
      <w:r w:rsidRPr="002471F1">
        <w:t xml:space="preserve">samples is within the range of energy deposition achieved in the PATRICIA PWR transient experiments of 201 to 331 J/g of cladding </w:t>
      </w:r>
      <w:sdt>
        <w:sdtPr>
          <w:id w:val="-1681809375"/>
          <w:citation/>
        </w:sdtPr>
        <w:sdtContent>
          <w:r w:rsidRPr="002471F1">
            <w:fldChar w:fldCharType="begin"/>
          </w:r>
          <w:r w:rsidRPr="002471F1">
            <w:instrText xml:space="preserve"> CITATION Bes07 \l 1033 </w:instrText>
          </w:r>
          <w:r w:rsidRPr="002471F1">
            <w:fldChar w:fldCharType="separate"/>
          </w:r>
          <w:r w:rsidR="005B55E8">
            <w:rPr>
              <w:noProof/>
            </w:rPr>
            <w:t>[95]</w:t>
          </w:r>
          <w:r w:rsidRPr="002471F1">
            <w:fldChar w:fldCharType="end"/>
          </w:r>
        </w:sdtContent>
      </w:sdt>
      <w:r w:rsidRPr="002471F1">
        <w:t xml:space="preserve">. </w:t>
      </w:r>
    </w:p>
    <w:p w14:paraId="3F2AA26B" w14:textId="6382F5A4" w:rsidR="00AF7170" w:rsidRPr="002471F1" w:rsidRDefault="008B35B2" w:rsidP="00F14C95">
      <w:pPr>
        <w:pStyle w:val="Heading3"/>
      </w:pPr>
      <w:bookmarkStart w:id="61" w:name="_Toc55379260"/>
      <w:r>
        <w:t>Code-to-Experiment Comparisons</w:t>
      </w:r>
      <w:bookmarkEnd w:id="61"/>
    </w:p>
    <w:p w14:paraId="3DE747AB" w14:textId="4956CAD5" w:rsidR="00826BC1" w:rsidRDefault="00AF7170" w:rsidP="00377979">
      <w:pPr>
        <w:spacing w:line="360" w:lineRule="auto"/>
        <w:ind w:firstLine="720"/>
      </w:pPr>
      <w:r>
        <w:fldChar w:fldCharType="begin"/>
      </w:r>
      <w:r>
        <w:instrText xml:space="preserve"> REF _Ref51946790 \h </w:instrText>
      </w:r>
      <w:r>
        <w:fldChar w:fldCharType="separate"/>
      </w:r>
      <w:r w:rsidR="006E7AAD">
        <w:t xml:space="preserve">Figure </w:t>
      </w:r>
      <w:r w:rsidR="006E7AAD">
        <w:rPr>
          <w:noProof/>
        </w:rPr>
        <w:t>5</w:t>
      </w:r>
      <w:r>
        <w:fldChar w:fldCharType="end"/>
      </w:r>
      <w:r>
        <w:t xml:space="preserve"> </w:t>
      </w:r>
      <w:r w:rsidR="008B35B2" w:rsidRPr="002471F1">
        <w:t xml:space="preserve">shows the heat flux predicted by </w:t>
      </w:r>
      <w:r w:rsidR="009006FC">
        <w:t>RELAP5-3D</w:t>
      </w:r>
      <w:r w:rsidR="008B35B2" w:rsidRPr="002471F1">
        <w:t xml:space="preserve"> and CTF compared to the heat flux calculated in the experiments for Inconel, SS316, and FeCrAl. Results from both codes show that CHF was exceeded in all three cases. In the Inconel 600 case, </w:t>
      </w:r>
      <w:r w:rsidR="009006FC">
        <w:t>RELAP5-3D</w:t>
      </w:r>
      <w:r w:rsidR="008B35B2" w:rsidRPr="002471F1">
        <w:t xml:space="preserve"> and CTF overpredicted the CHF point relative to the experiment. Rewetting occurred in the CTF model before any post-CHF effects were observed, but CTF output files confirm that CHF was reached and post-CHF heat transfer regimes were briefly entered. CHF was underpredicted by the simulations in the SS316 case, and even more so in the FeCrAl case. In these cases, only </w:t>
      </w:r>
      <w:r w:rsidR="009006FC">
        <w:t>RELAP5-3D</w:t>
      </w:r>
      <w:r w:rsidR="008B35B2" w:rsidRPr="002471F1">
        <w:t xml:space="preserve"> shows rewetting behavior that is somewhat representative of the experimental rewetting behavior. The tube outer surface temperatures measured in the experiment and predicted by CTF and </w:t>
      </w:r>
      <w:r w:rsidR="009006FC">
        <w:t>RELAP5-3D</w:t>
      </w:r>
      <w:r w:rsidR="008B35B2" w:rsidRPr="002471F1">
        <w:t xml:space="preserve"> are shown in</w:t>
      </w:r>
      <w:r w:rsidR="005C7BCF">
        <w:t xml:space="preserve"> </w:t>
      </w:r>
      <w:r w:rsidR="005C7BCF">
        <w:fldChar w:fldCharType="begin"/>
      </w:r>
      <w:r w:rsidR="005C7BCF">
        <w:instrText xml:space="preserve"> REF _Ref51946723 \h </w:instrText>
      </w:r>
      <w:r w:rsidR="005C7BCF">
        <w:fldChar w:fldCharType="separate"/>
      </w:r>
      <w:r w:rsidR="006E7AAD">
        <w:t xml:space="preserve">Figure </w:t>
      </w:r>
      <w:r w:rsidR="006E7AAD">
        <w:rPr>
          <w:noProof/>
        </w:rPr>
        <w:t>6</w:t>
      </w:r>
      <w:r w:rsidR="005C7BCF">
        <w:fldChar w:fldCharType="end"/>
      </w:r>
      <w:r w:rsidR="008B35B2">
        <w:t xml:space="preserve"> </w:t>
      </w:r>
      <w:r w:rsidR="008B35B2" w:rsidRPr="002471F1">
        <w:t xml:space="preserve">for all three materials. Because CHF was overpredicted by the codes in the Inconel 600 case, the tube temperature was underpredicted relative to the experimental measurements. The underprediction of CHF </w:t>
      </w:r>
      <w:r w:rsidR="00826BC1" w:rsidRPr="002471F1">
        <w:t xml:space="preserve">in the SS316 and FeCrAl cases </w:t>
      </w:r>
    </w:p>
    <w:p w14:paraId="7A783299" w14:textId="6CB54A34" w:rsidR="009A4D87" w:rsidRPr="006A6BA0" w:rsidRDefault="009A4D87" w:rsidP="007623D8">
      <w:pPr>
        <w:spacing w:line="360" w:lineRule="auto"/>
        <w:ind w:firstLine="720"/>
      </w:pPr>
    </w:p>
    <w:p w14:paraId="4D1ADE81" w14:textId="221DBEA5" w:rsidR="00C60ABB" w:rsidRDefault="005B47B9" w:rsidP="00580DBC">
      <w:pPr>
        <w:jc w:val="center"/>
      </w:pPr>
      <w:r w:rsidRPr="002471F1">
        <w:rPr>
          <w:noProof/>
        </w:rPr>
        <w:drawing>
          <wp:anchor distT="0" distB="0" distL="114300" distR="114300" simplePos="0" relativeHeight="251670528" behindDoc="0" locked="0" layoutInCell="1" allowOverlap="1" wp14:anchorId="6AF78CC8" wp14:editId="5414294F">
            <wp:simplePos x="0" y="0"/>
            <wp:positionH relativeFrom="page">
              <wp:align>center</wp:align>
            </wp:positionH>
            <wp:positionV relativeFrom="page">
              <wp:align>center</wp:align>
            </wp:positionV>
            <wp:extent cx="5348015" cy="5029200"/>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48015" cy="5029200"/>
                    </a:xfrm>
                    <a:prstGeom prst="rect">
                      <a:avLst/>
                    </a:prstGeom>
                  </pic:spPr>
                </pic:pic>
              </a:graphicData>
            </a:graphic>
            <wp14:sizeRelH relativeFrom="margin">
              <wp14:pctWidth>0</wp14:pctWidth>
            </wp14:sizeRelH>
            <wp14:sizeRelV relativeFrom="margin">
              <wp14:pctHeight>0</wp14:pctHeight>
            </wp14:sizeRelV>
          </wp:anchor>
        </w:drawing>
      </w:r>
      <w:bookmarkStart w:id="62" w:name="_Ref24531334"/>
    </w:p>
    <w:p w14:paraId="01D86894" w14:textId="77777777" w:rsidR="007623D8" w:rsidRDefault="007623D8" w:rsidP="007623D8">
      <w:pPr>
        <w:jc w:val="center"/>
      </w:pPr>
      <w:bookmarkStart w:id="63" w:name="_Ref51671648"/>
    </w:p>
    <w:p w14:paraId="738904D1" w14:textId="77777777" w:rsidR="007623D8" w:rsidRDefault="007623D8" w:rsidP="007623D8">
      <w:pPr>
        <w:jc w:val="center"/>
      </w:pPr>
    </w:p>
    <w:p w14:paraId="668CAC6E" w14:textId="77777777" w:rsidR="007623D8" w:rsidRDefault="007623D8" w:rsidP="007623D8">
      <w:pPr>
        <w:jc w:val="center"/>
      </w:pPr>
    </w:p>
    <w:p w14:paraId="042B0847" w14:textId="77777777" w:rsidR="007623D8" w:rsidRDefault="007623D8" w:rsidP="007623D8">
      <w:pPr>
        <w:jc w:val="center"/>
      </w:pPr>
    </w:p>
    <w:p w14:paraId="6A1383EC" w14:textId="77777777" w:rsidR="007623D8" w:rsidRDefault="007623D8" w:rsidP="007623D8">
      <w:pPr>
        <w:jc w:val="center"/>
      </w:pPr>
    </w:p>
    <w:p w14:paraId="0B9E43E3" w14:textId="77777777" w:rsidR="007623D8" w:rsidRDefault="007623D8" w:rsidP="001061F8"/>
    <w:p w14:paraId="4B5CD973" w14:textId="69951A5E" w:rsidR="00B60F16" w:rsidRPr="00B60F16" w:rsidRDefault="00D8005F" w:rsidP="007623D8">
      <w:pPr>
        <w:jc w:val="center"/>
      </w:pPr>
      <w:bookmarkStart w:id="64" w:name="_Ref51946790"/>
      <w:bookmarkStart w:id="65" w:name="_Toc55324758"/>
      <w:r>
        <w:t xml:space="preserve">Figure </w:t>
      </w:r>
      <w:fldSimple w:instr=" SEQ Figure \* ARABIC ">
        <w:r w:rsidR="006E7AAD">
          <w:rPr>
            <w:noProof/>
          </w:rPr>
          <w:t>5</w:t>
        </w:r>
      </w:fldSimple>
      <w:bookmarkEnd w:id="62"/>
      <w:bookmarkEnd w:id="63"/>
      <w:bookmarkEnd w:id="64"/>
      <w:r>
        <w:t xml:space="preserve">: </w:t>
      </w:r>
      <w:r w:rsidRPr="001E779A">
        <w:t>Comparison of experimental and simulated heat flux for (a) Inconel, (b) SS316 and (c) FeCrAl</w:t>
      </w:r>
      <w:bookmarkEnd w:id="65"/>
    </w:p>
    <w:p w14:paraId="60371646" w14:textId="77777777" w:rsidR="00B60F16" w:rsidRPr="00B60F16" w:rsidRDefault="00B60F16" w:rsidP="00580DBC">
      <w:pPr>
        <w:spacing w:line="360" w:lineRule="auto"/>
      </w:pPr>
    </w:p>
    <w:p w14:paraId="6C5108FD" w14:textId="7BD2C140" w:rsidR="007623D8" w:rsidRDefault="007623D8" w:rsidP="00780E15">
      <w:pPr>
        <w:keepLines/>
        <w:jc w:val="center"/>
      </w:pPr>
    </w:p>
    <w:p w14:paraId="5F4CB174" w14:textId="1C409D10" w:rsidR="007623D8" w:rsidRDefault="007623D8" w:rsidP="00780E15">
      <w:pPr>
        <w:keepLines/>
        <w:jc w:val="center"/>
      </w:pPr>
    </w:p>
    <w:p w14:paraId="75D63431" w14:textId="359D43A6" w:rsidR="007623D8" w:rsidRDefault="007623D8" w:rsidP="00780E15">
      <w:pPr>
        <w:keepLines/>
        <w:jc w:val="center"/>
      </w:pPr>
    </w:p>
    <w:p w14:paraId="6D38F6EB" w14:textId="3D657761" w:rsidR="007623D8" w:rsidRDefault="007623D8" w:rsidP="00780E15">
      <w:pPr>
        <w:keepLines/>
        <w:jc w:val="center"/>
      </w:pPr>
    </w:p>
    <w:p w14:paraId="78A18E30" w14:textId="68D8D25A" w:rsidR="007623D8" w:rsidRDefault="007623D8" w:rsidP="00780E15">
      <w:pPr>
        <w:keepLines/>
        <w:jc w:val="center"/>
      </w:pPr>
    </w:p>
    <w:p w14:paraId="610ABDE8" w14:textId="742446BE" w:rsidR="007623D8" w:rsidRDefault="007623D8" w:rsidP="00780E15">
      <w:pPr>
        <w:keepLines/>
        <w:jc w:val="center"/>
      </w:pPr>
    </w:p>
    <w:p w14:paraId="2EBAE295" w14:textId="529335D6" w:rsidR="007623D8" w:rsidRDefault="007623D8" w:rsidP="00780E15">
      <w:pPr>
        <w:keepLines/>
        <w:jc w:val="center"/>
      </w:pPr>
    </w:p>
    <w:p w14:paraId="7485260F" w14:textId="33120D0E" w:rsidR="007623D8" w:rsidRDefault="007623D8" w:rsidP="00780E15">
      <w:pPr>
        <w:keepLines/>
        <w:jc w:val="center"/>
      </w:pPr>
    </w:p>
    <w:p w14:paraId="568B9273" w14:textId="437E20BE" w:rsidR="007623D8" w:rsidRDefault="007623D8" w:rsidP="00780E15">
      <w:pPr>
        <w:keepLines/>
        <w:jc w:val="center"/>
      </w:pPr>
    </w:p>
    <w:p w14:paraId="58BAE021" w14:textId="14353A4B" w:rsidR="007623D8" w:rsidRDefault="007623D8" w:rsidP="00780E15">
      <w:pPr>
        <w:keepLines/>
        <w:jc w:val="center"/>
      </w:pPr>
    </w:p>
    <w:p w14:paraId="6514B822" w14:textId="0980233D" w:rsidR="005719F4" w:rsidRDefault="00BA069A" w:rsidP="001061F8">
      <w:pPr>
        <w:keepLines/>
      </w:pPr>
      <w:r w:rsidRPr="002471F1">
        <w:rPr>
          <w:noProof/>
        </w:rPr>
        <w:drawing>
          <wp:anchor distT="0" distB="0" distL="114300" distR="114300" simplePos="0" relativeHeight="251671552" behindDoc="0" locked="0" layoutInCell="1" allowOverlap="1" wp14:anchorId="151E6552" wp14:editId="46AFD7A6">
            <wp:simplePos x="0" y="0"/>
            <wp:positionH relativeFrom="page">
              <wp:align>center</wp:align>
            </wp:positionH>
            <wp:positionV relativeFrom="page">
              <wp:align>center</wp:align>
            </wp:positionV>
            <wp:extent cx="5330952" cy="5029091"/>
            <wp:effectExtent l="0" t="0" r="3175" b="635"/>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30952" cy="5029091"/>
                    </a:xfrm>
                    <a:prstGeom prst="rect">
                      <a:avLst/>
                    </a:prstGeom>
                  </pic:spPr>
                </pic:pic>
              </a:graphicData>
            </a:graphic>
            <wp14:sizeRelH relativeFrom="margin">
              <wp14:pctWidth>0</wp14:pctWidth>
            </wp14:sizeRelH>
          </wp:anchor>
        </w:drawing>
      </w:r>
      <w:bookmarkStart w:id="66" w:name="_Ref24531292"/>
    </w:p>
    <w:p w14:paraId="6F8E2BBF" w14:textId="77777777" w:rsidR="00BF5CB9" w:rsidRDefault="00BF5CB9" w:rsidP="00F42A71">
      <w:pPr>
        <w:pStyle w:val="Caption"/>
        <w:jc w:val="center"/>
      </w:pPr>
    </w:p>
    <w:p w14:paraId="3A7ADE7E" w14:textId="04E9B008" w:rsidR="00B60F16" w:rsidRDefault="00BA069A" w:rsidP="00F42A71">
      <w:pPr>
        <w:pStyle w:val="Caption"/>
        <w:jc w:val="center"/>
      </w:pPr>
      <w:bookmarkStart w:id="67" w:name="_Ref51946723"/>
      <w:bookmarkStart w:id="68" w:name="_Toc55324759"/>
      <w:r>
        <w:t xml:space="preserve">Figure </w:t>
      </w:r>
      <w:fldSimple w:instr=" SEQ Figure \* ARABIC ">
        <w:r w:rsidR="006E7AAD">
          <w:rPr>
            <w:noProof/>
          </w:rPr>
          <w:t>6</w:t>
        </w:r>
      </w:fldSimple>
      <w:bookmarkEnd w:id="66"/>
      <w:bookmarkEnd w:id="67"/>
      <w:r>
        <w:t xml:space="preserve">: </w:t>
      </w:r>
      <w:r w:rsidRPr="00260532">
        <w:t>Comparison of experimental and simulated tube outer surface temperatures for (a) Inconel, (b) SS316 and (c) FeCrAl</w:t>
      </w:r>
      <w:bookmarkEnd w:id="68"/>
    </w:p>
    <w:p w14:paraId="1896A076" w14:textId="519F1861" w:rsidR="00BA069A" w:rsidRDefault="00BA069A" w:rsidP="00150F94">
      <w:pPr>
        <w:spacing w:line="360" w:lineRule="auto"/>
      </w:pPr>
    </w:p>
    <w:p w14:paraId="5F7734ED" w14:textId="1510424A" w:rsidR="007623D8" w:rsidRDefault="007623D8" w:rsidP="00150F94">
      <w:pPr>
        <w:spacing w:line="360" w:lineRule="auto"/>
      </w:pPr>
    </w:p>
    <w:p w14:paraId="7918A54C" w14:textId="77777777" w:rsidR="00377979" w:rsidRDefault="00377979" w:rsidP="00377979">
      <w:pPr>
        <w:spacing w:line="360" w:lineRule="auto"/>
      </w:pPr>
      <w:bookmarkStart w:id="69" w:name="_Ref24636972"/>
      <w:r w:rsidRPr="002471F1">
        <w:lastRenderedPageBreak/>
        <w:t>led to an overshoot in tube surface temperature</w:t>
      </w:r>
      <w:r>
        <w:t xml:space="preserve"> </w:t>
      </w:r>
      <w:r w:rsidRPr="002471F1">
        <w:t xml:space="preserve">predictions. In the FeCrAl case, the temperatures calculated by </w:t>
      </w:r>
      <w:r>
        <w:t>RELAP5-3D</w:t>
      </w:r>
      <w:r w:rsidRPr="002471F1">
        <w:t xml:space="preserve"> and </w:t>
      </w:r>
      <w:r>
        <w:t xml:space="preserve">CTF </w:t>
      </w:r>
      <w:r w:rsidRPr="002471F1">
        <w:t>approach the melting point of most FeCrAl alloys, which is approximately 1500</w:t>
      </w:r>
      <w:r w:rsidRPr="002471F1">
        <w:sym w:font="Symbol" w:char="F0B0"/>
      </w:r>
      <w:r w:rsidRPr="002471F1">
        <w:t xml:space="preserve">C </w:t>
      </w:r>
      <w:sdt>
        <w:sdtPr>
          <w:id w:val="1414892292"/>
          <w:citation/>
        </w:sdtPr>
        <w:sdtContent>
          <w:r w:rsidRPr="002471F1">
            <w:fldChar w:fldCharType="begin"/>
          </w:r>
          <w:r w:rsidRPr="002471F1">
            <w:instrText xml:space="preserve"> CITATION McM17 \l 1033 </w:instrText>
          </w:r>
          <w:r w:rsidRPr="002471F1">
            <w:fldChar w:fldCharType="separate"/>
          </w:r>
          <w:r>
            <w:rPr>
              <w:noProof/>
            </w:rPr>
            <w:t>[131]</w:t>
          </w:r>
          <w:r w:rsidRPr="002471F1">
            <w:fldChar w:fldCharType="end"/>
          </w:r>
        </w:sdtContent>
      </w:sdt>
      <w:r w:rsidRPr="002471F1">
        <w:t>.</w:t>
      </w:r>
      <w:r>
        <w:t xml:space="preserve"> </w:t>
      </w:r>
    </w:p>
    <w:p w14:paraId="5A9B2644" w14:textId="278C712D" w:rsidR="00377979" w:rsidRDefault="00377979" w:rsidP="00377979">
      <w:pPr>
        <w:spacing w:line="360" w:lineRule="auto"/>
        <w:ind w:firstLine="720"/>
      </w:pPr>
      <w:r>
        <w:fldChar w:fldCharType="begin"/>
      </w:r>
      <w:r>
        <w:instrText xml:space="preserve"> REF _Ref52190269 \h </w:instrText>
      </w:r>
      <w:r>
        <w:fldChar w:fldCharType="separate"/>
      </w:r>
      <w:r w:rsidR="006E7AAD">
        <w:t xml:space="preserve">Table </w:t>
      </w:r>
      <w:r w:rsidR="006E7AAD">
        <w:rPr>
          <w:noProof/>
        </w:rPr>
        <w:t>2</w:t>
      </w:r>
      <w:r>
        <w:fldChar w:fldCharType="end"/>
      </w:r>
      <w:r>
        <w:t xml:space="preserve"> </w:t>
      </w:r>
      <w:r w:rsidRPr="002471F1">
        <w:t>quantifies the percent error of the simulated predictions relative to the</w:t>
      </w:r>
      <w:r>
        <w:t xml:space="preserve"> </w:t>
      </w:r>
      <w:r w:rsidRPr="002471F1">
        <w:t xml:space="preserve">experimental values using the </w:t>
      </w:r>
      <w:r w:rsidR="00142886">
        <w:t>MHF</w:t>
      </w:r>
      <w:r w:rsidRPr="002471F1">
        <w:t xml:space="preserve"> and </w:t>
      </w:r>
      <w:r>
        <w:t xml:space="preserve">PCT </w:t>
      </w:r>
      <w:r w:rsidRPr="002471F1">
        <w:t xml:space="preserve">as the two </w:t>
      </w:r>
      <w:r>
        <w:t>FoMs</w:t>
      </w:r>
      <w:r w:rsidRPr="002471F1">
        <w:t>.</w:t>
      </w:r>
      <w:r>
        <w:t xml:space="preserve"> </w:t>
      </w:r>
      <w:r w:rsidRPr="002471F1">
        <w:t>Relative error calculations are performed with temperatures converted to Kelvin. Note</w:t>
      </w:r>
      <w:r>
        <w:t xml:space="preserve"> </w:t>
      </w:r>
      <w:r w:rsidRPr="002471F1">
        <w:t>that the MHF and the CHF were not necessarily equivalent in the experimental results, but typically were in the simulated results. Further discussion on the separation of MHF and CHF is provided in</w:t>
      </w:r>
      <w:r>
        <w:t xml:space="preserve"> Section </w:t>
      </w:r>
      <w:r>
        <w:fldChar w:fldCharType="begin"/>
      </w:r>
      <w:r>
        <w:instrText xml:space="preserve"> REF _Ref51832514 \n \h </w:instrText>
      </w:r>
      <w:r>
        <w:fldChar w:fldCharType="separate"/>
      </w:r>
      <w:r w:rsidR="006E7AAD">
        <w:t>3.5</w:t>
      </w:r>
      <w:r>
        <w:fldChar w:fldCharType="end"/>
      </w:r>
      <w:r>
        <w:t xml:space="preserve"> </w:t>
      </w:r>
      <w:r w:rsidRPr="002471F1">
        <w:t xml:space="preserve">of this </w:t>
      </w:r>
      <w:r>
        <w:t>chapter</w:t>
      </w:r>
      <w:r w:rsidRPr="002471F1">
        <w:t xml:space="preserve">. In the Inconel case, the codes overpredicted the MHF by approximately 25%, leading to an underprediction of PCT by 27.5% to 31.8%. </w:t>
      </w:r>
      <w:r>
        <w:t>RELAP5-3D</w:t>
      </w:r>
      <w:r w:rsidRPr="002471F1">
        <w:t xml:space="preserve"> and CTF underpredicted the MHF in the SS316 case by 8.16% and 20.0%, respectively, causing both codes to overpredict the PCT by 70% to nearly 100%. The MHF was underpredicted by the codes by approximately 50% in the</w:t>
      </w:r>
      <w:r>
        <w:t xml:space="preserve"> </w:t>
      </w:r>
      <w:r w:rsidRPr="002471F1">
        <w:t xml:space="preserve">FeCrAl case, causing an approximately 45% to 52% overprediction in the PCT. </w:t>
      </w:r>
    </w:p>
    <w:p w14:paraId="0D17F205" w14:textId="60ECE1AD" w:rsidR="00377979" w:rsidRDefault="00377979" w:rsidP="00377979">
      <w:pPr>
        <w:spacing w:line="360" w:lineRule="auto"/>
        <w:ind w:firstLine="720"/>
      </w:pPr>
      <w:r w:rsidRPr="002471F1">
        <w:t xml:space="preserve">As </w:t>
      </w:r>
      <w:r>
        <w:t xml:space="preserve">were </w:t>
      </w:r>
      <w:r w:rsidRPr="002471F1">
        <w:t>shown in</w:t>
      </w:r>
      <w:r>
        <w:t xml:space="preserve"> </w:t>
      </w:r>
      <w:r>
        <w:fldChar w:fldCharType="begin"/>
      </w:r>
      <w:r>
        <w:instrText xml:space="preserve"> REF _Ref51946790 \h </w:instrText>
      </w:r>
      <w:r>
        <w:fldChar w:fldCharType="separate"/>
      </w:r>
      <w:r w:rsidR="006E7AAD">
        <w:t xml:space="preserve">Figure </w:t>
      </w:r>
      <w:r w:rsidR="006E7AAD">
        <w:rPr>
          <w:noProof/>
        </w:rPr>
        <w:t>5</w:t>
      </w:r>
      <w:r>
        <w:fldChar w:fldCharType="end"/>
      </w:r>
      <w:r>
        <w:t xml:space="preserve"> and </w:t>
      </w:r>
      <w:r>
        <w:fldChar w:fldCharType="begin"/>
      </w:r>
      <w:r>
        <w:instrText xml:space="preserve"> REF _Ref51946723 \h </w:instrText>
      </w:r>
      <w:r>
        <w:fldChar w:fldCharType="separate"/>
      </w:r>
      <w:r w:rsidR="006E7AAD">
        <w:t xml:space="preserve">Figure </w:t>
      </w:r>
      <w:r w:rsidR="006E7AAD">
        <w:rPr>
          <w:noProof/>
        </w:rPr>
        <w:t>6</w:t>
      </w:r>
      <w:r>
        <w:fldChar w:fldCharType="end"/>
      </w:r>
      <w:r w:rsidRPr="002471F1">
        <w:t xml:space="preserve">, CTF and </w:t>
      </w:r>
      <w:r>
        <w:t>RELAP5-3D</w:t>
      </w:r>
      <w:r w:rsidRPr="002471F1">
        <w:t xml:space="preserve"> </w:t>
      </w:r>
      <w:r>
        <w:t>predicted</w:t>
      </w:r>
      <w:r w:rsidRPr="002471F1">
        <w:t xml:space="preserve"> different CHF and temperatures </w:t>
      </w:r>
      <w:r>
        <w:t>than</w:t>
      </w:r>
      <w:r w:rsidRPr="002471F1">
        <w:t xml:space="preserve"> the experiments and also predicting CHF and temperatures different from each other. It is worth noting that the differences in cladding temperature predictions between CTF and RELAP5 for an RIA-like event are not uncommon, as demonstrated by predictions of cladding temperature for the nuclear safety research reactor (NSRR) VA-1 experiment using a variety of computer modeling tools </w:t>
      </w:r>
      <w:sdt>
        <w:sdtPr>
          <w:id w:val="-1247650019"/>
          <w:citation/>
        </w:sdtPr>
        <w:sdtContent>
          <w:r w:rsidRPr="002471F1">
            <w:fldChar w:fldCharType="begin"/>
          </w:r>
          <w:r w:rsidRPr="002471F1">
            <w:instrText xml:space="preserve"> CITATION Nuc13 \l 1033 </w:instrText>
          </w:r>
          <w:r w:rsidRPr="002471F1">
            <w:fldChar w:fldCharType="separate"/>
          </w:r>
          <w:r>
            <w:rPr>
              <w:noProof/>
            </w:rPr>
            <w:t>[132]</w:t>
          </w:r>
          <w:r w:rsidRPr="002471F1">
            <w:fldChar w:fldCharType="end"/>
          </w:r>
        </w:sdtContent>
      </w:sdt>
      <w:r w:rsidRPr="002471F1">
        <w:t>.</w:t>
      </w:r>
      <w:r>
        <w:t xml:space="preserve"> </w:t>
      </w:r>
      <w:r>
        <w:fldChar w:fldCharType="begin"/>
      </w:r>
      <w:r>
        <w:instrText xml:space="preserve"> REF _Ref51946811 \h </w:instrText>
      </w:r>
      <w:r>
        <w:fldChar w:fldCharType="separate"/>
      </w:r>
      <w:r w:rsidR="006E7AAD" w:rsidRPr="002471F1">
        <w:t xml:space="preserve">Figure </w:t>
      </w:r>
      <w:r w:rsidR="006E7AAD">
        <w:rPr>
          <w:noProof/>
        </w:rPr>
        <w:t>7</w:t>
      </w:r>
      <w:r>
        <w:fldChar w:fldCharType="end"/>
      </w:r>
      <w:r>
        <w:t xml:space="preserve"> </w:t>
      </w:r>
      <w:r w:rsidRPr="002471F1">
        <w:t>shows the CHF predictions within each code as a function of time. Note</w:t>
      </w:r>
      <w:r>
        <w:t xml:space="preserve"> </w:t>
      </w:r>
      <w:r w:rsidRPr="002471F1">
        <w:t xml:space="preserve">that RELAP defaults to a CHF of 0.0 when no power source is applied. Despite both codes using the 2006 Groeneveld look-up table, the predictions made by </w:t>
      </w:r>
      <w:r>
        <w:t>RELAP5-3D</w:t>
      </w:r>
      <w:r w:rsidRPr="002471F1">
        <w:t xml:space="preserve"> and CTF are clearly different from each other.</w:t>
      </w:r>
    </w:p>
    <w:p w14:paraId="418A5077" w14:textId="224D8597" w:rsidR="00377979" w:rsidRDefault="00377979" w:rsidP="00377979">
      <w:pPr>
        <w:keepLines/>
        <w:spacing w:line="360" w:lineRule="auto"/>
        <w:ind w:firstLine="720"/>
      </w:pPr>
      <w:r w:rsidRPr="002471F1">
        <w:t xml:space="preserve">Because the Groeneveld look-up table is a function of absolute pressure, mass flux, and equilibrium quality, differences in CHF predictions by </w:t>
      </w:r>
      <w:r>
        <w:t>RELAP5-3D</w:t>
      </w:r>
      <w:r w:rsidRPr="002471F1">
        <w:t xml:space="preserve"> and CTF may be explained by differences in calculations for these hydrodynamic parameters.</w:t>
      </w:r>
      <w:r>
        <w:t xml:space="preserve"> </w:t>
      </w:r>
      <w:r>
        <w:fldChar w:fldCharType="begin"/>
      </w:r>
      <w:r>
        <w:instrText xml:space="preserve"> REF _Ref51946824 \h </w:instrText>
      </w:r>
      <w:r>
        <w:fldChar w:fldCharType="separate"/>
      </w:r>
      <w:r w:rsidR="006E7AAD" w:rsidRPr="002471F1">
        <w:t xml:space="preserve">Figure </w:t>
      </w:r>
      <w:r w:rsidR="006E7AAD">
        <w:rPr>
          <w:noProof/>
        </w:rPr>
        <w:t>8</w:t>
      </w:r>
      <w:r>
        <w:fldChar w:fldCharType="end"/>
      </w:r>
      <w:r>
        <w:t xml:space="preserve"> </w:t>
      </w:r>
      <w:r w:rsidRPr="002471F1">
        <w:t>shows the simulated predictions for these hydrodynamic parameters for the FeCrAl case only. Also included in</w:t>
      </w:r>
      <w:r>
        <w:t xml:space="preserve"> </w:t>
      </w:r>
      <w:r>
        <w:fldChar w:fldCharType="begin"/>
      </w:r>
      <w:r>
        <w:instrText xml:space="preserve"> REF _Ref51946824 \h </w:instrText>
      </w:r>
      <w:r>
        <w:fldChar w:fldCharType="separate"/>
      </w:r>
      <w:r w:rsidR="006E7AAD" w:rsidRPr="002471F1">
        <w:t xml:space="preserve">Figure </w:t>
      </w:r>
      <w:r w:rsidR="006E7AAD">
        <w:rPr>
          <w:noProof/>
        </w:rPr>
        <w:t>8</w:t>
      </w:r>
      <w:r>
        <w:fldChar w:fldCharType="end"/>
      </w:r>
      <w:r>
        <w:t xml:space="preserve"> </w:t>
      </w:r>
      <w:r w:rsidRPr="002471F1">
        <w:t>are the predictions for vapor void fraction,</w:t>
      </w:r>
      <w:r>
        <w:t xml:space="preserve"> </w:t>
      </w:r>
      <w:r w:rsidRPr="002471F1">
        <w:t xml:space="preserve">which, while not used in the look-up table, is a relevant parameter to CHF and typically </w:t>
      </w:r>
    </w:p>
    <w:p w14:paraId="75731C2A" w14:textId="77777777" w:rsidR="0015087A" w:rsidRDefault="0015087A" w:rsidP="00F42A71">
      <w:pPr>
        <w:pStyle w:val="Caption"/>
      </w:pPr>
    </w:p>
    <w:p w14:paraId="619E063C" w14:textId="77777777" w:rsidR="0015087A" w:rsidRDefault="0015087A" w:rsidP="00F42A71">
      <w:pPr>
        <w:pStyle w:val="Caption"/>
      </w:pPr>
    </w:p>
    <w:p w14:paraId="7D7B81F9" w14:textId="77777777" w:rsidR="0015087A" w:rsidRDefault="0015087A" w:rsidP="00F42A71">
      <w:pPr>
        <w:pStyle w:val="Caption"/>
      </w:pPr>
    </w:p>
    <w:p w14:paraId="66AAE7C4" w14:textId="77777777" w:rsidR="0015087A" w:rsidRDefault="0015087A" w:rsidP="00F42A71">
      <w:pPr>
        <w:pStyle w:val="Caption"/>
      </w:pPr>
    </w:p>
    <w:p w14:paraId="5FD7A8B1" w14:textId="77777777" w:rsidR="0015087A" w:rsidRDefault="0015087A" w:rsidP="00F42A71">
      <w:pPr>
        <w:pStyle w:val="Caption"/>
      </w:pPr>
    </w:p>
    <w:p w14:paraId="22F4BC7B" w14:textId="77777777" w:rsidR="0015087A" w:rsidRDefault="0015087A" w:rsidP="00F42A71">
      <w:pPr>
        <w:pStyle w:val="Caption"/>
      </w:pPr>
    </w:p>
    <w:p w14:paraId="7C6449E7" w14:textId="77777777" w:rsidR="0015087A" w:rsidRDefault="0015087A" w:rsidP="00F42A71">
      <w:pPr>
        <w:pStyle w:val="Caption"/>
      </w:pPr>
    </w:p>
    <w:p w14:paraId="399960D1" w14:textId="77777777" w:rsidR="0015087A" w:rsidRDefault="0015087A" w:rsidP="00F42A71">
      <w:pPr>
        <w:pStyle w:val="Caption"/>
      </w:pPr>
    </w:p>
    <w:p w14:paraId="43803DAF" w14:textId="5884638F" w:rsidR="0015087A" w:rsidRDefault="0015087A" w:rsidP="00AE367E">
      <w:pPr>
        <w:pStyle w:val="Caption"/>
      </w:pPr>
      <w:bookmarkStart w:id="70" w:name="_Ref52190269"/>
      <w:bookmarkStart w:id="71" w:name="_Toc55324735"/>
      <w:r>
        <w:t xml:space="preserve">Table </w:t>
      </w:r>
      <w:fldSimple w:instr=" SEQ Table \* ARABIC ">
        <w:r w:rsidR="006E7AAD">
          <w:rPr>
            <w:noProof/>
          </w:rPr>
          <w:t>2</w:t>
        </w:r>
      </w:fldSimple>
      <w:bookmarkEnd w:id="69"/>
      <w:bookmarkEnd w:id="70"/>
      <w:r>
        <w:t xml:space="preserve">: </w:t>
      </w:r>
      <w:r w:rsidRPr="00955C37">
        <w:t>Relative error between the RELAP5 and CTF results to the experimental values</w:t>
      </w:r>
      <w:bookmarkEnd w:id="7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150"/>
        <w:gridCol w:w="1440"/>
        <w:gridCol w:w="1440"/>
        <w:gridCol w:w="1440"/>
      </w:tblGrid>
      <w:tr w:rsidR="0015087A" w14:paraId="5CCB4A15" w14:textId="77777777" w:rsidTr="00F42A71">
        <w:trPr>
          <w:trHeight w:val="605"/>
          <w:jc w:val="center"/>
        </w:trPr>
        <w:tc>
          <w:tcPr>
            <w:tcW w:w="1620" w:type="dxa"/>
            <w:tcBorders>
              <w:top w:val="single" w:sz="4" w:space="0" w:color="auto"/>
              <w:bottom w:val="single" w:sz="4" w:space="0" w:color="auto"/>
            </w:tcBorders>
            <w:vAlign w:val="center"/>
          </w:tcPr>
          <w:p w14:paraId="29CB49AD" w14:textId="77777777" w:rsidR="0015087A" w:rsidRPr="005D6083" w:rsidRDefault="0015087A" w:rsidP="00F42A71">
            <w:pPr>
              <w:spacing w:line="360" w:lineRule="auto"/>
              <w:jc w:val="right"/>
              <w:rPr>
                <w:rFonts w:cs="Times New Roman"/>
              </w:rPr>
            </w:pPr>
          </w:p>
        </w:tc>
        <w:tc>
          <w:tcPr>
            <w:tcW w:w="1069" w:type="dxa"/>
            <w:tcBorders>
              <w:top w:val="single" w:sz="4" w:space="0" w:color="auto"/>
              <w:bottom w:val="single" w:sz="4" w:space="0" w:color="auto"/>
            </w:tcBorders>
            <w:vAlign w:val="center"/>
          </w:tcPr>
          <w:p w14:paraId="76D64949" w14:textId="77777777" w:rsidR="0015087A" w:rsidRPr="005D6083" w:rsidRDefault="0015087A" w:rsidP="00F42A71">
            <w:pPr>
              <w:spacing w:line="360" w:lineRule="auto"/>
              <w:jc w:val="center"/>
              <w:rPr>
                <w:rFonts w:cs="Times New Roman"/>
              </w:rPr>
            </w:pPr>
            <w:r w:rsidRPr="005D6083">
              <w:rPr>
                <w:rFonts w:cs="Times New Roman"/>
              </w:rPr>
              <w:t>MHF (MW/m</w:t>
            </w:r>
            <w:r w:rsidRPr="005D6083">
              <w:rPr>
                <w:rFonts w:cs="Times New Roman"/>
                <w:vertAlign w:val="superscript"/>
              </w:rPr>
              <w:t>2</w:t>
            </w:r>
            <w:r w:rsidRPr="005D6083">
              <w:rPr>
                <w:rFonts w:cs="Times New Roman"/>
              </w:rPr>
              <w:t>)</w:t>
            </w:r>
          </w:p>
        </w:tc>
        <w:tc>
          <w:tcPr>
            <w:tcW w:w="1440" w:type="dxa"/>
            <w:tcBorders>
              <w:top w:val="single" w:sz="4" w:space="0" w:color="auto"/>
              <w:bottom w:val="single" w:sz="4" w:space="0" w:color="auto"/>
            </w:tcBorders>
            <w:vAlign w:val="center"/>
          </w:tcPr>
          <w:p w14:paraId="15C674C0" w14:textId="77777777" w:rsidR="0015087A" w:rsidRPr="005D6083" w:rsidRDefault="0015087A" w:rsidP="00F42A71">
            <w:pPr>
              <w:spacing w:line="360" w:lineRule="auto"/>
              <w:jc w:val="center"/>
              <w:rPr>
                <w:rFonts w:cs="Times New Roman"/>
              </w:rPr>
            </w:pPr>
            <w:r w:rsidRPr="005D6083">
              <w:rPr>
                <w:rFonts w:cs="Times New Roman"/>
              </w:rPr>
              <w:t xml:space="preserve"> MHF Error (%)</w:t>
            </w:r>
          </w:p>
        </w:tc>
        <w:tc>
          <w:tcPr>
            <w:tcW w:w="1440" w:type="dxa"/>
            <w:tcBorders>
              <w:top w:val="single" w:sz="4" w:space="0" w:color="auto"/>
              <w:bottom w:val="single" w:sz="4" w:space="0" w:color="auto"/>
            </w:tcBorders>
            <w:vAlign w:val="center"/>
          </w:tcPr>
          <w:p w14:paraId="7979ADB5" w14:textId="77777777" w:rsidR="0015087A" w:rsidRPr="005D6083" w:rsidRDefault="0015087A" w:rsidP="00F42A71">
            <w:pPr>
              <w:spacing w:line="360" w:lineRule="auto"/>
              <w:jc w:val="center"/>
              <w:rPr>
                <w:rFonts w:cs="Times New Roman"/>
              </w:rPr>
            </w:pPr>
            <w:r w:rsidRPr="005D6083">
              <w:rPr>
                <w:rFonts w:cs="Times New Roman"/>
              </w:rPr>
              <w:t>PCT</w:t>
            </w:r>
          </w:p>
          <w:p w14:paraId="4C09EF4A" w14:textId="77777777" w:rsidR="0015087A" w:rsidRPr="005D6083" w:rsidRDefault="0015087A" w:rsidP="00F42A71">
            <w:pPr>
              <w:spacing w:line="360" w:lineRule="auto"/>
              <w:jc w:val="center"/>
              <w:rPr>
                <w:rFonts w:cs="Times New Roman"/>
              </w:rPr>
            </w:pPr>
            <w:r w:rsidRPr="005D6083">
              <w:rPr>
                <w:rFonts w:cs="Times New Roman"/>
              </w:rPr>
              <w:t>(</w:t>
            </w:r>
            <w:r w:rsidRPr="005D6083">
              <w:rPr>
                <w:rFonts w:cs="Times New Roman"/>
              </w:rPr>
              <w:sym w:font="Symbol" w:char="F0B0"/>
            </w:r>
            <w:r w:rsidRPr="005D6083">
              <w:rPr>
                <w:rFonts w:cs="Times New Roman"/>
              </w:rPr>
              <w:t>C)</w:t>
            </w:r>
          </w:p>
        </w:tc>
        <w:tc>
          <w:tcPr>
            <w:tcW w:w="1440" w:type="dxa"/>
            <w:tcBorders>
              <w:top w:val="single" w:sz="4" w:space="0" w:color="auto"/>
              <w:bottom w:val="single" w:sz="4" w:space="0" w:color="auto"/>
            </w:tcBorders>
            <w:vAlign w:val="center"/>
          </w:tcPr>
          <w:p w14:paraId="342DD182" w14:textId="77777777" w:rsidR="0015087A" w:rsidRPr="005D6083" w:rsidRDefault="0015087A" w:rsidP="00F42A71">
            <w:pPr>
              <w:spacing w:line="360" w:lineRule="auto"/>
              <w:jc w:val="center"/>
              <w:rPr>
                <w:rFonts w:cs="Times New Roman"/>
              </w:rPr>
            </w:pPr>
            <w:r w:rsidRPr="005D6083">
              <w:rPr>
                <w:rFonts w:cs="Times New Roman"/>
              </w:rPr>
              <w:t>PCT Error (%)</w:t>
            </w:r>
          </w:p>
        </w:tc>
      </w:tr>
      <w:tr w:rsidR="0015087A" w14:paraId="784F3B85" w14:textId="77777777" w:rsidTr="00F42A71">
        <w:trPr>
          <w:trHeight w:val="302"/>
          <w:jc w:val="center"/>
        </w:trPr>
        <w:tc>
          <w:tcPr>
            <w:tcW w:w="7009" w:type="dxa"/>
            <w:gridSpan w:val="5"/>
            <w:tcBorders>
              <w:top w:val="single" w:sz="4" w:space="0" w:color="auto"/>
            </w:tcBorders>
            <w:vAlign w:val="center"/>
          </w:tcPr>
          <w:p w14:paraId="7DE5EA02" w14:textId="77777777" w:rsidR="0015087A" w:rsidRPr="005D6083" w:rsidRDefault="0015087A" w:rsidP="00F42A71">
            <w:pPr>
              <w:spacing w:line="360" w:lineRule="auto"/>
              <w:jc w:val="center"/>
              <w:rPr>
                <w:rFonts w:cs="Times New Roman"/>
              </w:rPr>
            </w:pPr>
            <w:r w:rsidRPr="005D6083">
              <w:rPr>
                <w:rFonts w:cs="Times New Roman"/>
              </w:rPr>
              <w:t>Inconel</w:t>
            </w:r>
          </w:p>
        </w:tc>
      </w:tr>
      <w:tr w:rsidR="0015087A" w14:paraId="05FB8CDB" w14:textId="77777777" w:rsidTr="00F42A71">
        <w:trPr>
          <w:jc w:val="center"/>
        </w:trPr>
        <w:tc>
          <w:tcPr>
            <w:tcW w:w="1620" w:type="dxa"/>
            <w:vAlign w:val="center"/>
          </w:tcPr>
          <w:p w14:paraId="12AB53A2" w14:textId="77777777" w:rsidR="0015087A" w:rsidRPr="005D6083" w:rsidRDefault="0015087A" w:rsidP="00F42A71">
            <w:pPr>
              <w:spacing w:line="360" w:lineRule="auto"/>
              <w:jc w:val="center"/>
              <w:rPr>
                <w:rFonts w:cs="Times New Roman"/>
              </w:rPr>
            </w:pPr>
            <w:r w:rsidRPr="005D6083">
              <w:rPr>
                <w:rFonts w:cs="Times New Roman"/>
              </w:rPr>
              <w:t>Experiment</w:t>
            </w:r>
          </w:p>
        </w:tc>
        <w:tc>
          <w:tcPr>
            <w:tcW w:w="1069" w:type="dxa"/>
            <w:vAlign w:val="center"/>
          </w:tcPr>
          <w:p w14:paraId="51B41A22" w14:textId="77777777" w:rsidR="0015087A" w:rsidRPr="005D6083" w:rsidRDefault="0015087A" w:rsidP="00F42A71">
            <w:pPr>
              <w:spacing w:line="360" w:lineRule="auto"/>
              <w:jc w:val="center"/>
              <w:rPr>
                <w:rFonts w:cs="Times New Roman"/>
              </w:rPr>
            </w:pPr>
            <w:r w:rsidRPr="005D6083">
              <w:rPr>
                <w:rFonts w:cs="Times New Roman"/>
              </w:rPr>
              <w:t>1.463</w:t>
            </w:r>
          </w:p>
        </w:tc>
        <w:tc>
          <w:tcPr>
            <w:tcW w:w="1440" w:type="dxa"/>
            <w:vAlign w:val="center"/>
          </w:tcPr>
          <w:p w14:paraId="055B719B" w14:textId="77777777" w:rsidR="0015087A" w:rsidRPr="005D6083" w:rsidRDefault="0015087A" w:rsidP="00F42A71">
            <w:pPr>
              <w:spacing w:line="360" w:lineRule="auto"/>
              <w:jc w:val="center"/>
              <w:rPr>
                <w:rFonts w:cs="Times New Roman"/>
              </w:rPr>
            </w:pPr>
            <w:r w:rsidRPr="005D6083">
              <w:rPr>
                <w:rFonts w:cs="Times New Roman"/>
              </w:rPr>
              <w:t>-</w:t>
            </w:r>
          </w:p>
        </w:tc>
        <w:tc>
          <w:tcPr>
            <w:tcW w:w="1440" w:type="dxa"/>
            <w:vAlign w:val="center"/>
          </w:tcPr>
          <w:p w14:paraId="20220653" w14:textId="77777777" w:rsidR="0015087A" w:rsidRPr="005D6083" w:rsidRDefault="0015087A" w:rsidP="00F42A71">
            <w:pPr>
              <w:spacing w:line="360" w:lineRule="auto"/>
              <w:jc w:val="center"/>
              <w:rPr>
                <w:rFonts w:cs="Times New Roman"/>
              </w:rPr>
            </w:pPr>
            <w:r w:rsidRPr="005D6083">
              <w:rPr>
                <w:rFonts w:cs="Times New Roman"/>
              </w:rPr>
              <w:t>369.5</w:t>
            </w:r>
          </w:p>
        </w:tc>
        <w:tc>
          <w:tcPr>
            <w:tcW w:w="1440" w:type="dxa"/>
            <w:vAlign w:val="center"/>
          </w:tcPr>
          <w:p w14:paraId="54596EC6" w14:textId="77777777" w:rsidR="0015087A" w:rsidRPr="005D6083" w:rsidRDefault="0015087A" w:rsidP="00F42A71">
            <w:pPr>
              <w:spacing w:line="360" w:lineRule="auto"/>
              <w:jc w:val="center"/>
              <w:rPr>
                <w:rFonts w:cs="Times New Roman"/>
              </w:rPr>
            </w:pPr>
            <w:r w:rsidRPr="005D6083">
              <w:rPr>
                <w:rFonts w:cs="Times New Roman"/>
              </w:rPr>
              <w:t>-</w:t>
            </w:r>
          </w:p>
        </w:tc>
      </w:tr>
      <w:tr w:rsidR="0015087A" w14:paraId="7DC651D9" w14:textId="77777777" w:rsidTr="00F42A71">
        <w:trPr>
          <w:trHeight w:val="302"/>
          <w:jc w:val="center"/>
        </w:trPr>
        <w:tc>
          <w:tcPr>
            <w:tcW w:w="1620" w:type="dxa"/>
            <w:vAlign w:val="center"/>
          </w:tcPr>
          <w:p w14:paraId="1E5768C1" w14:textId="77777777" w:rsidR="0015087A" w:rsidRPr="005D6083" w:rsidRDefault="0015087A" w:rsidP="00F42A71">
            <w:pPr>
              <w:spacing w:line="360" w:lineRule="auto"/>
              <w:jc w:val="center"/>
              <w:rPr>
                <w:rFonts w:cs="Times New Roman"/>
              </w:rPr>
            </w:pPr>
            <w:r w:rsidRPr="005D6083">
              <w:rPr>
                <w:rFonts w:cs="Times New Roman"/>
              </w:rPr>
              <w:t>RELAP5-3D</w:t>
            </w:r>
          </w:p>
        </w:tc>
        <w:tc>
          <w:tcPr>
            <w:tcW w:w="1069" w:type="dxa"/>
            <w:vAlign w:val="center"/>
          </w:tcPr>
          <w:p w14:paraId="1A5A7AA0" w14:textId="77777777" w:rsidR="0015087A" w:rsidRPr="005D6083" w:rsidRDefault="0015087A" w:rsidP="00F42A71">
            <w:pPr>
              <w:spacing w:line="360" w:lineRule="auto"/>
              <w:jc w:val="center"/>
              <w:rPr>
                <w:rFonts w:cs="Times New Roman"/>
              </w:rPr>
            </w:pPr>
            <w:r w:rsidRPr="005D6083">
              <w:rPr>
                <w:rFonts w:cs="Times New Roman"/>
              </w:rPr>
              <w:t>1.798</w:t>
            </w:r>
          </w:p>
        </w:tc>
        <w:tc>
          <w:tcPr>
            <w:tcW w:w="1440" w:type="dxa"/>
            <w:vAlign w:val="center"/>
          </w:tcPr>
          <w:p w14:paraId="1C1EFCAE" w14:textId="77777777" w:rsidR="0015087A" w:rsidRPr="005D6083" w:rsidRDefault="0015087A" w:rsidP="00F42A71">
            <w:pPr>
              <w:spacing w:line="360" w:lineRule="auto"/>
              <w:jc w:val="center"/>
              <w:rPr>
                <w:rFonts w:cs="Times New Roman"/>
              </w:rPr>
            </w:pPr>
            <w:r w:rsidRPr="005D6083">
              <w:rPr>
                <w:rFonts w:cs="Times New Roman"/>
              </w:rPr>
              <w:t>22.9</w:t>
            </w:r>
          </w:p>
        </w:tc>
        <w:tc>
          <w:tcPr>
            <w:tcW w:w="1440" w:type="dxa"/>
            <w:vAlign w:val="center"/>
          </w:tcPr>
          <w:p w14:paraId="6BD06DA9" w14:textId="77777777" w:rsidR="0015087A" w:rsidRPr="005D6083" w:rsidRDefault="0015087A" w:rsidP="00F42A71">
            <w:pPr>
              <w:spacing w:line="360" w:lineRule="auto"/>
              <w:jc w:val="center"/>
              <w:rPr>
                <w:rFonts w:cs="Times New Roman"/>
              </w:rPr>
            </w:pPr>
            <w:r w:rsidRPr="005D6083">
              <w:rPr>
                <w:rFonts w:cs="Times New Roman"/>
              </w:rPr>
              <w:t>192.8</w:t>
            </w:r>
          </w:p>
        </w:tc>
        <w:tc>
          <w:tcPr>
            <w:tcW w:w="1440" w:type="dxa"/>
            <w:vAlign w:val="center"/>
          </w:tcPr>
          <w:p w14:paraId="360BCD0E" w14:textId="77777777" w:rsidR="0015087A" w:rsidRPr="005D6083" w:rsidRDefault="0015087A" w:rsidP="00F42A71">
            <w:pPr>
              <w:spacing w:line="360" w:lineRule="auto"/>
              <w:jc w:val="center"/>
              <w:rPr>
                <w:rFonts w:cs="Times New Roman"/>
              </w:rPr>
            </w:pPr>
            <w:r w:rsidRPr="005D6083">
              <w:rPr>
                <w:rFonts w:cs="Times New Roman"/>
              </w:rPr>
              <w:t>-27.5</w:t>
            </w:r>
          </w:p>
        </w:tc>
      </w:tr>
      <w:tr w:rsidR="0015087A" w14:paraId="57119B60" w14:textId="77777777" w:rsidTr="00F42A71">
        <w:trPr>
          <w:jc w:val="center"/>
        </w:trPr>
        <w:tc>
          <w:tcPr>
            <w:tcW w:w="1620" w:type="dxa"/>
            <w:vAlign w:val="center"/>
          </w:tcPr>
          <w:p w14:paraId="3C3EE1C7" w14:textId="77777777" w:rsidR="0015087A" w:rsidRPr="005D6083" w:rsidRDefault="0015087A" w:rsidP="00F42A71">
            <w:pPr>
              <w:spacing w:line="360" w:lineRule="auto"/>
              <w:jc w:val="center"/>
              <w:rPr>
                <w:rFonts w:cs="Times New Roman"/>
              </w:rPr>
            </w:pPr>
            <w:r w:rsidRPr="005D6083">
              <w:rPr>
                <w:rFonts w:cs="Times New Roman"/>
              </w:rPr>
              <w:t>CTF</w:t>
            </w:r>
          </w:p>
        </w:tc>
        <w:tc>
          <w:tcPr>
            <w:tcW w:w="1069" w:type="dxa"/>
            <w:vAlign w:val="center"/>
          </w:tcPr>
          <w:p w14:paraId="53685127" w14:textId="77777777" w:rsidR="0015087A" w:rsidRPr="005D6083" w:rsidRDefault="0015087A" w:rsidP="00F42A71">
            <w:pPr>
              <w:spacing w:line="360" w:lineRule="auto"/>
              <w:jc w:val="center"/>
              <w:rPr>
                <w:rFonts w:cs="Times New Roman"/>
              </w:rPr>
            </w:pPr>
            <w:r w:rsidRPr="005D6083">
              <w:rPr>
                <w:rFonts w:cs="Times New Roman"/>
              </w:rPr>
              <w:t>1.828</w:t>
            </w:r>
          </w:p>
        </w:tc>
        <w:tc>
          <w:tcPr>
            <w:tcW w:w="1440" w:type="dxa"/>
            <w:vAlign w:val="center"/>
          </w:tcPr>
          <w:p w14:paraId="63FE3868" w14:textId="77777777" w:rsidR="0015087A" w:rsidRPr="005D6083" w:rsidRDefault="0015087A" w:rsidP="00F42A71">
            <w:pPr>
              <w:spacing w:line="360" w:lineRule="auto"/>
              <w:jc w:val="center"/>
              <w:rPr>
                <w:rFonts w:cs="Times New Roman"/>
              </w:rPr>
            </w:pPr>
            <w:r w:rsidRPr="005D6083">
              <w:rPr>
                <w:rFonts w:cs="Times New Roman"/>
              </w:rPr>
              <w:t>25.0</w:t>
            </w:r>
          </w:p>
        </w:tc>
        <w:tc>
          <w:tcPr>
            <w:tcW w:w="1440" w:type="dxa"/>
            <w:vAlign w:val="center"/>
          </w:tcPr>
          <w:p w14:paraId="2AC6D58F" w14:textId="77777777" w:rsidR="0015087A" w:rsidRPr="005D6083" w:rsidRDefault="0015087A" w:rsidP="00F42A71">
            <w:pPr>
              <w:spacing w:line="360" w:lineRule="auto"/>
              <w:jc w:val="center"/>
              <w:rPr>
                <w:rFonts w:cs="Times New Roman"/>
              </w:rPr>
            </w:pPr>
            <w:r w:rsidRPr="005D6083">
              <w:rPr>
                <w:rFonts w:cs="Times New Roman"/>
              </w:rPr>
              <w:t>165.2</w:t>
            </w:r>
          </w:p>
        </w:tc>
        <w:tc>
          <w:tcPr>
            <w:tcW w:w="1440" w:type="dxa"/>
            <w:vAlign w:val="center"/>
          </w:tcPr>
          <w:p w14:paraId="28FB9861" w14:textId="77777777" w:rsidR="0015087A" w:rsidRPr="005D6083" w:rsidRDefault="0015087A" w:rsidP="00F42A71">
            <w:pPr>
              <w:spacing w:line="360" w:lineRule="auto"/>
              <w:jc w:val="center"/>
              <w:rPr>
                <w:rFonts w:cs="Times New Roman"/>
              </w:rPr>
            </w:pPr>
            <w:r w:rsidRPr="005D6083">
              <w:rPr>
                <w:rFonts w:cs="Times New Roman"/>
              </w:rPr>
              <w:t>-31.8</w:t>
            </w:r>
          </w:p>
        </w:tc>
      </w:tr>
      <w:tr w:rsidR="0015087A" w14:paraId="6BB4E61C" w14:textId="77777777" w:rsidTr="00F42A71">
        <w:trPr>
          <w:trHeight w:val="302"/>
          <w:jc w:val="center"/>
        </w:trPr>
        <w:tc>
          <w:tcPr>
            <w:tcW w:w="1620" w:type="dxa"/>
            <w:vAlign w:val="center"/>
          </w:tcPr>
          <w:p w14:paraId="59829F6B" w14:textId="77777777" w:rsidR="0015087A" w:rsidRPr="005D6083" w:rsidRDefault="0015087A" w:rsidP="00F42A71">
            <w:pPr>
              <w:spacing w:line="360" w:lineRule="auto"/>
              <w:jc w:val="center"/>
              <w:rPr>
                <w:rFonts w:cs="Times New Roman"/>
              </w:rPr>
            </w:pPr>
          </w:p>
        </w:tc>
        <w:tc>
          <w:tcPr>
            <w:tcW w:w="1069" w:type="dxa"/>
            <w:vAlign w:val="center"/>
          </w:tcPr>
          <w:p w14:paraId="032ABB25" w14:textId="77777777" w:rsidR="0015087A" w:rsidRPr="005D6083" w:rsidRDefault="0015087A" w:rsidP="00F42A71">
            <w:pPr>
              <w:spacing w:line="360" w:lineRule="auto"/>
              <w:jc w:val="center"/>
              <w:rPr>
                <w:rFonts w:cs="Times New Roman"/>
              </w:rPr>
            </w:pPr>
          </w:p>
        </w:tc>
        <w:tc>
          <w:tcPr>
            <w:tcW w:w="1440" w:type="dxa"/>
            <w:vAlign w:val="center"/>
          </w:tcPr>
          <w:p w14:paraId="195A23CE" w14:textId="77777777" w:rsidR="0015087A" w:rsidRPr="005D6083" w:rsidRDefault="0015087A" w:rsidP="00F42A71">
            <w:pPr>
              <w:spacing w:line="360" w:lineRule="auto"/>
              <w:jc w:val="center"/>
              <w:rPr>
                <w:rFonts w:cs="Times New Roman"/>
              </w:rPr>
            </w:pPr>
          </w:p>
        </w:tc>
        <w:tc>
          <w:tcPr>
            <w:tcW w:w="1440" w:type="dxa"/>
            <w:vAlign w:val="center"/>
          </w:tcPr>
          <w:p w14:paraId="321C5381" w14:textId="77777777" w:rsidR="0015087A" w:rsidRPr="005D6083" w:rsidRDefault="0015087A" w:rsidP="00F42A71">
            <w:pPr>
              <w:spacing w:line="360" w:lineRule="auto"/>
              <w:jc w:val="center"/>
              <w:rPr>
                <w:rFonts w:cs="Times New Roman"/>
              </w:rPr>
            </w:pPr>
          </w:p>
        </w:tc>
        <w:tc>
          <w:tcPr>
            <w:tcW w:w="1440" w:type="dxa"/>
            <w:vAlign w:val="center"/>
          </w:tcPr>
          <w:p w14:paraId="03BC5927" w14:textId="77777777" w:rsidR="0015087A" w:rsidRPr="005D6083" w:rsidRDefault="0015087A" w:rsidP="00F42A71">
            <w:pPr>
              <w:spacing w:line="360" w:lineRule="auto"/>
              <w:jc w:val="center"/>
              <w:rPr>
                <w:rFonts w:cs="Times New Roman"/>
              </w:rPr>
            </w:pPr>
          </w:p>
        </w:tc>
      </w:tr>
      <w:tr w:rsidR="0015087A" w14:paraId="36E1F185" w14:textId="77777777" w:rsidTr="00F42A71">
        <w:trPr>
          <w:jc w:val="center"/>
        </w:trPr>
        <w:tc>
          <w:tcPr>
            <w:tcW w:w="7009" w:type="dxa"/>
            <w:gridSpan w:val="5"/>
            <w:vAlign w:val="center"/>
          </w:tcPr>
          <w:p w14:paraId="15ECC22D" w14:textId="77777777" w:rsidR="0015087A" w:rsidRPr="005D6083" w:rsidRDefault="0015087A" w:rsidP="00F42A71">
            <w:pPr>
              <w:spacing w:line="360" w:lineRule="auto"/>
              <w:jc w:val="center"/>
              <w:rPr>
                <w:rFonts w:cs="Times New Roman"/>
              </w:rPr>
            </w:pPr>
            <w:r w:rsidRPr="005D6083">
              <w:rPr>
                <w:rFonts w:cs="Times New Roman"/>
              </w:rPr>
              <w:t>SS316</w:t>
            </w:r>
          </w:p>
        </w:tc>
      </w:tr>
      <w:tr w:rsidR="0015087A" w14:paraId="4A468BBD" w14:textId="77777777" w:rsidTr="00F42A71">
        <w:trPr>
          <w:jc w:val="center"/>
        </w:trPr>
        <w:tc>
          <w:tcPr>
            <w:tcW w:w="1620" w:type="dxa"/>
            <w:vAlign w:val="center"/>
          </w:tcPr>
          <w:p w14:paraId="14FB4580" w14:textId="77777777" w:rsidR="0015087A" w:rsidRPr="005D6083" w:rsidRDefault="0015087A" w:rsidP="00F42A71">
            <w:pPr>
              <w:spacing w:line="360" w:lineRule="auto"/>
              <w:jc w:val="center"/>
              <w:rPr>
                <w:rFonts w:cs="Times New Roman"/>
              </w:rPr>
            </w:pPr>
            <w:r w:rsidRPr="005D6083">
              <w:rPr>
                <w:rFonts w:cs="Times New Roman"/>
              </w:rPr>
              <w:t>Experiment</w:t>
            </w:r>
          </w:p>
        </w:tc>
        <w:tc>
          <w:tcPr>
            <w:tcW w:w="1069" w:type="dxa"/>
            <w:vAlign w:val="center"/>
          </w:tcPr>
          <w:p w14:paraId="06A5EC3C" w14:textId="77777777" w:rsidR="0015087A" w:rsidRPr="005D6083" w:rsidRDefault="0015087A" w:rsidP="00F42A71">
            <w:pPr>
              <w:spacing w:line="360" w:lineRule="auto"/>
              <w:jc w:val="center"/>
              <w:rPr>
                <w:rFonts w:cs="Times New Roman"/>
              </w:rPr>
            </w:pPr>
            <w:r w:rsidRPr="005D6083">
              <w:rPr>
                <w:rFonts w:cs="Times New Roman"/>
              </w:rPr>
              <w:t>2.659</w:t>
            </w:r>
          </w:p>
        </w:tc>
        <w:tc>
          <w:tcPr>
            <w:tcW w:w="1440" w:type="dxa"/>
            <w:vAlign w:val="center"/>
          </w:tcPr>
          <w:p w14:paraId="26647E22" w14:textId="77777777" w:rsidR="0015087A" w:rsidRPr="005D6083" w:rsidRDefault="0015087A" w:rsidP="00F42A71">
            <w:pPr>
              <w:spacing w:line="360" w:lineRule="auto"/>
              <w:jc w:val="center"/>
              <w:rPr>
                <w:rFonts w:cs="Times New Roman"/>
              </w:rPr>
            </w:pPr>
            <w:r w:rsidRPr="005D6083">
              <w:rPr>
                <w:rFonts w:cs="Times New Roman"/>
              </w:rPr>
              <w:t>-</w:t>
            </w:r>
          </w:p>
        </w:tc>
        <w:tc>
          <w:tcPr>
            <w:tcW w:w="1440" w:type="dxa"/>
            <w:vAlign w:val="center"/>
          </w:tcPr>
          <w:p w14:paraId="7847AB00" w14:textId="77777777" w:rsidR="0015087A" w:rsidRPr="005D6083" w:rsidRDefault="0015087A" w:rsidP="00F42A71">
            <w:pPr>
              <w:spacing w:line="360" w:lineRule="auto"/>
              <w:jc w:val="center"/>
              <w:rPr>
                <w:rFonts w:cs="Times New Roman"/>
              </w:rPr>
            </w:pPr>
            <w:r w:rsidRPr="005D6083">
              <w:rPr>
                <w:rFonts w:cs="Times New Roman"/>
              </w:rPr>
              <w:t>539.8</w:t>
            </w:r>
          </w:p>
        </w:tc>
        <w:tc>
          <w:tcPr>
            <w:tcW w:w="1440" w:type="dxa"/>
            <w:vAlign w:val="center"/>
          </w:tcPr>
          <w:p w14:paraId="7078183B" w14:textId="77777777" w:rsidR="0015087A" w:rsidRPr="005D6083" w:rsidRDefault="0015087A" w:rsidP="00F42A71">
            <w:pPr>
              <w:spacing w:line="360" w:lineRule="auto"/>
              <w:jc w:val="center"/>
              <w:rPr>
                <w:rFonts w:cs="Times New Roman"/>
              </w:rPr>
            </w:pPr>
            <w:r w:rsidRPr="005D6083">
              <w:rPr>
                <w:rFonts w:cs="Times New Roman"/>
              </w:rPr>
              <w:t>-</w:t>
            </w:r>
          </w:p>
        </w:tc>
      </w:tr>
      <w:tr w:rsidR="0015087A" w14:paraId="0D49BA0B" w14:textId="77777777" w:rsidTr="00F42A71">
        <w:trPr>
          <w:trHeight w:val="302"/>
          <w:jc w:val="center"/>
        </w:trPr>
        <w:tc>
          <w:tcPr>
            <w:tcW w:w="1620" w:type="dxa"/>
            <w:vAlign w:val="center"/>
          </w:tcPr>
          <w:p w14:paraId="0F6BB8B1" w14:textId="77777777" w:rsidR="0015087A" w:rsidRPr="005D6083" w:rsidRDefault="0015087A" w:rsidP="00F42A71">
            <w:pPr>
              <w:spacing w:line="360" w:lineRule="auto"/>
              <w:jc w:val="center"/>
              <w:rPr>
                <w:rFonts w:cs="Times New Roman"/>
              </w:rPr>
            </w:pPr>
            <w:r w:rsidRPr="005D6083">
              <w:rPr>
                <w:rFonts w:cs="Times New Roman"/>
              </w:rPr>
              <w:t>RELAP5-3D</w:t>
            </w:r>
          </w:p>
        </w:tc>
        <w:tc>
          <w:tcPr>
            <w:tcW w:w="1069" w:type="dxa"/>
            <w:vAlign w:val="center"/>
          </w:tcPr>
          <w:p w14:paraId="32990869" w14:textId="77777777" w:rsidR="0015087A" w:rsidRPr="005D6083" w:rsidRDefault="0015087A" w:rsidP="00F42A71">
            <w:pPr>
              <w:spacing w:line="360" w:lineRule="auto"/>
              <w:jc w:val="center"/>
              <w:rPr>
                <w:rFonts w:cs="Times New Roman"/>
              </w:rPr>
            </w:pPr>
            <w:r w:rsidRPr="005D6083">
              <w:rPr>
                <w:rFonts w:cs="Times New Roman"/>
              </w:rPr>
              <w:t>2.442</w:t>
            </w:r>
          </w:p>
        </w:tc>
        <w:tc>
          <w:tcPr>
            <w:tcW w:w="1440" w:type="dxa"/>
            <w:vAlign w:val="center"/>
          </w:tcPr>
          <w:p w14:paraId="33E48122" w14:textId="77777777" w:rsidR="0015087A" w:rsidRPr="005D6083" w:rsidRDefault="0015087A" w:rsidP="00F42A71">
            <w:pPr>
              <w:spacing w:line="360" w:lineRule="auto"/>
              <w:jc w:val="center"/>
              <w:rPr>
                <w:rFonts w:cs="Times New Roman"/>
              </w:rPr>
            </w:pPr>
            <w:r w:rsidRPr="005D6083">
              <w:rPr>
                <w:rFonts w:cs="Times New Roman"/>
              </w:rPr>
              <w:t>-8.16</w:t>
            </w:r>
          </w:p>
        </w:tc>
        <w:tc>
          <w:tcPr>
            <w:tcW w:w="1440" w:type="dxa"/>
            <w:vAlign w:val="center"/>
          </w:tcPr>
          <w:p w14:paraId="603AB8C9" w14:textId="77777777" w:rsidR="0015087A" w:rsidRPr="005D6083" w:rsidRDefault="0015087A" w:rsidP="00F42A71">
            <w:pPr>
              <w:spacing w:line="360" w:lineRule="auto"/>
              <w:jc w:val="center"/>
              <w:rPr>
                <w:rFonts w:cs="Times New Roman"/>
              </w:rPr>
            </w:pPr>
            <w:r w:rsidRPr="005D6083">
              <w:rPr>
                <w:rFonts w:cs="Times New Roman"/>
              </w:rPr>
              <w:t>1111.7</w:t>
            </w:r>
          </w:p>
        </w:tc>
        <w:tc>
          <w:tcPr>
            <w:tcW w:w="1440" w:type="dxa"/>
            <w:vAlign w:val="center"/>
          </w:tcPr>
          <w:p w14:paraId="47CFE324" w14:textId="77777777" w:rsidR="0015087A" w:rsidRPr="005D6083" w:rsidRDefault="0015087A" w:rsidP="00F42A71">
            <w:pPr>
              <w:spacing w:line="360" w:lineRule="auto"/>
              <w:jc w:val="center"/>
              <w:rPr>
                <w:rFonts w:cs="Times New Roman"/>
              </w:rPr>
            </w:pPr>
            <w:r w:rsidRPr="005D6083">
              <w:rPr>
                <w:rFonts w:cs="Times New Roman"/>
              </w:rPr>
              <w:t>70.3</w:t>
            </w:r>
          </w:p>
        </w:tc>
      </w:tr>
      <w:tr w:rsidR="0015087A" w14:paraId="146104B1" w14:textId="77777777" w:rsidTr="00F42A71">
        <w:trPr>
          <w:jc w:val="center"/>
        </w:trPr>
        <w:tc>
          <w:tcPr>
            <w:tcW w:w="1620" w:type="dxa"/>
            <w:vAlign w:val="center"/>
          </w:tcPr>
          <w:p w14:paraId="6072E2EE" w14:textId="77777777" w:rsidR="0015087A" w:rsidRPr="005D6083" w:rsidRDefault="0015087A" w:rsidP="00F42A71">
            <w:pPr>
              <w:spacing w:line="360" w:lineRule="auto"/>
              <w:jc w:val="center"/>
              <w:rPr>
                <w:rFonts w:cs="Times New Roman"/>
              </w:rPr>
            </w:pPr>
            <w:r w:rsidRPr="005D6083">
              <w:rPr>
                <w:rFonts w:cs="Times New Roman"/>
              </w:rPr>
              <w:t>CTF</w:t>
            </w:r>
          </w:p>
        </w:tc>
        <w:tc>
          <w:tcPr>
            <w:tcW w:w="1069" w:type="dxa"/>
            <w:vAlign w:val="center"/>
          </w:tcPr>
          <w:p w14:paraId="3278A160" w14:textId="77777777" w:rsidR="0015087A" w:rsidRPr="005D6083" w:rsidRDefault="0015087A" w:rsidP="00F42A71">
            <w:pPr>
              <w:spacing w:line="360" w:lineRule="auto"/>
              <w:jc w:val="center"/>
              <w:rPr>
                <w:rFonts w:cs="Times New Roman"/>
              </w:rPr>
            </w:pPr>
            <w:r w:rsidRPr="005D6083">
              <w:rPr>
                <w:rFonts w:cs="Times New Roman"/>
              </w:rPr>
              <w:t>2.128</w:t>
            </w:r>
          </w:p>
        </w:tc>
        <w:tc>
          <w:tcPr>
            <w:tcW w:w="1440" w:type="dxa"/>
            <w:vAlign w:val="center"/>
          </w:tcPr>
          <w:p w14:paraId="58D39C57" w14:textId="77777777" w:rsidR="0015087A" w:rsidRPr="005D6083" w:rsidRDefault="0015087A" w:rsidP="00F42A71">
            <w:pPr>
              <w:spacing w:line="360" w:lineRule="auto"/>
              <w:jc w:val="center"/>
              <w:rPr>
                <w:rFonts w:cs="Times New Roman"/>
              </w:rPr>
            </w:pPr>
            <w:r w:rsidRPr="005D6083">
              <w:rPr>
                <w:rFonts w:cs="Times New Roman"/>
              </w:rPr>
              <w:t>-20.0</w:t>
            </w:r>
          </w:p>
        </w:tc>
        <w:tc>
          <w:tcPr>
            <w:tcW w:w="1440" w:type="dxa"/>
            <w:vAlign w:val="center"/>
          </w:tcPr>
          <w:p w14:paraId="4921A5D9" w14:textId="77777777" w:rsidR="0015087A" w:rsidRPr="005D6083" w:rsidRDefault="0015087A" w:rsidP="00F42A71">
            <w:pPr>
              <w:spacing w:line="360" w:lineRule="auto"/>
              <w:jc w:val="center"/>
              <w:rPr>
                <w:rFonts w:cs="Times New Roman"/>
              </w:rPr>
            </w:pPr>
            <w:r w:rsidRPr="005D6083">
              <w:rPr>
                <w:rFonts w:cs="Times New Roman"/>
              </w:rPr>
              <w:t>1336.6</w:t>
            </w:r>
          </w:p>
        </w:tc>
        <w:tc>
          <w:tcPr>
            <w:tcW w:w="1440" w:type="dxa"/>
            <w:vAlign w:val="center"/>
          </w:tcPr>
          <w:p w14:paraId="2AE4536B" w14:textId="77777777" w:rsidR="0015087A" w:rsidRPr="005D6083" w:rsidRDefault="0015087A" w:rsidP="00F42A71">
            <w:pPr>
              <w:spacing w:line="360" w:lineRule="auto"/>
              <w:jc w:val="center"/>
              <w:rPr>
                <w:rFonts w:cs="Times New Roman"/>
              </w:rPr>
            </w:pPr>
            <w:r w:rsidRPr="005D6083">
              <w:rPr>
                <w:rFonts w:cs="Times New Roman"/>
              </w:rPr>
              <w:t>98.0</w:t>
            </w:r>
          </w:p>
        </w:tc>
      </w:tr>
      <w:tr w:rsidR="0015087A" w14:paraId="5E5090AB" w14:textId="77777777" w:rsidTr="00F42A71">
        <w:trPr>
          <w:trHeight w:val="302"/>
          <w:jc w:val="center"/>
        </w:trPr>
        <w:tc>
          <w:tcPr>
            <w:tcW w:w="1620" w:type="dxa"/>
            <w:vAlign w:val="center"/>
          </w:tcPr>
          <w:p w14:paraId="68FDC574" w14:textId="77777777" w:rsidR="0015087A" w:rsidRPr="005D6083" w:rsidRDefault="0015087A" w:rsidP="00F42A71">
            <w:pPr>
              <w:spacing w:line="360" w:lineRule="auto"/>
              <w:jc w:val="center"/>
              <w:rPr>
                <w:rFonts w:cs="Times New Roman"/>
              </w:rPr>
            </w:pPr>
          </w:p>
        </w:tc>
        <w:tc>
          <w:tcPr>
            <w:tcW w:w="1069" w:type="dxa"/>
            <w:vAlign w:val="center"/>
          </w:tcPr>
          <w:p w14:paraId="6A8CD418" w14:textId="77777777" w:rsidR="0015087A" w:rsidRPr="005D6083" w:rsidRDefault="0015087A" w:rsidP="00F42A71">
            <w:pPr>
              <w:spacing w:line="360" w:lineRule="auto"/>
              <w:jc w:val="center"/>
              <w:rPr>
                <w:rFonts w:cs="Times New Roman"/>
              </w:rPr>
            </w:pPr>
          </w:p>
        </w:tc>
        <w:tc>
          <w:tcPr>
            <w:tcW w:w="1440" w:type="dxa"/>
            <w:vAlign w:val="center"/>
          </w:tcPr>
          <w:p w14:paraId="37B19E92" w14:textId="77777777" w:rsidR="0015087A" w:rsidRPr="005D6083" w:rsidRDefault="0015087A" w:rsidP="00F42A71">
            <w:pPr>
              <w:spacing w:line="360" w:lineRule="auto"/>
              <w:jc w:val="center"/>
              <w:rPr>
                <w:rFonts w:cs="Times New Roman"/>
              </w:rPr>
            </w:pPr>
          </w:p>
        </w:tc>
        <w:tc>
          <w:tcPr>
            <w:tcW w:w="1440" w:type="dxa"/>
            <w:vAlign w:val="center"/>
          </w:tcPr>
          <w:p w14:paraId="341D1890" w14:textId="77777777" w:rsidR="0015087A" w:rsidRPr="005D6083" w:rsidRDefault="0015087A" w:rsidP="00F42A71">
            <w:pPr>
              <w:spacing w:line="360" w:lineRule="auto"/>
              <w:jc w:val="center"/>
              <w:rPr>
                <w:rFonts w:cs="Times New Roman"/>
              </w:rPr>
            </w:pPr>
          </w:p>
        </w:tc>
        <w:tc>
          <w:tcPr>
            <w:tcW w:w="1440" w:type="dxa"/>
            <w:vAlign w:val="center"/>
          </w:tcPr>
          <w:p w14:paraId="5B4417C4" w14:textId="77777777" w:rsidR="0015087A" w:rsidRPr="005D6083" w:rsidRDefault="0015087A" w:rsidP="00F42A71">
            <w:pPr>
              <w:spacing w:line="360" w:lineRule="auto"/>
              <w:jc w:val="center"/>
              <w:rPr>
                <w:rFonts w:cs="Times New Roman"/>
              </w:rPr>
            </w:pPr>
          </w:p>
        </w:tc>
      </w:tr>
      <w:tr w:rsidR="0015087A" w14:paraId="29394B6F" w14:textId="77777777" w:rsidTr="00F42A71">
        <w:trPr>
          <w:jc w:val="center"/>
        </w:trPr>
        <w:tc>
          <w:tcPr>
            <w:tcW w:w="7009" w:type="dxa"/>
            <w:gridSpan w:val="5"/>
            <w:vAlign w:val="center"/>
          </w:tcPr>
          <w:p w14:paraId="53CAE17D" w14:textId="77777777" w:rsidR="0015087A" w:rsidRPr="005D6083" w:rsidRDefault="0015087A" w:rsidP="00F42A71">
            <w:pPr>
              <w:spacing w:line="360" w:lineRule="auto"/>
              <w:jc w:val="center"/>
              <w:rPr>
                <w:rFonts w:cs="Times New Roman"/>
              </w:rPr>
            </w:pPr>
            <w:r w:rsidRPr="005D6083">
              <w:rPr>
                <w:rFonts w:cs="Times New Roman"/>
              </w:rPr>
              <w:t>FeCrAl</w:t>
            </w:r>
          </w:p>
        </w:tc>
      </w:tr>
      <w:tr w:rsidR="0015087A" w14:paraId="2E662C55" w14:textId="77777777" w:rsidTr="00F42A71">
        <w:trPr>
          <w:jc w:val="center"/>
        </w:trPr>
        <w:tc>
          <w:tcPr>
            <w:tcW w:w="1620" w:type="dxa"/>
            <w:vAlign w:val="center"/>
          </w:tcPr>
          <w:p w14:paraId="160F9EB2" w14:textId="77777777" w:rsidR="0015087A" w:rsidRPr="005D6083" w:rsidRDefault="0015087A" w:rsidP="00F42A71">
            <w:pPr>
              <w:spacing w:line="360" w:lineRule="auto"/>
              <w:jc w:val="center"/>
              <w:rPr>
                <w:rFonts w:cs="Times New Roman"/>
              </w:rPr>
            </w:pPr>
            <w:r w:rsidRPr="005D6083">
              <w:rPr>
                <w:rFonts w:cs="Times New Roman"/>
              </w:rPr>
              <w:t>Experiment</w:t>
            </w:r>
          </w:p>
        </w:tc>
        <w:tc>
          <w:tcPr>
            <w:tcW w:w="1069" w:type="dxa"/>
            <w:vAlign w:val="center"/>
          </w:tcPr>
          <w:p w14:paraId="7047BD12" w14:textId="77777777" w:rsidR="0015087A" w:rsidRPr="005D6083" w:rsidRDefault="0015087A" w:rsidP="00F42A71">
            <w:pPr>
              <w:spacing w:line="360" w:lineRule="auto"/>
              <w:jc w:val="center"/>
              <w:rPr>
                <w:rFonts w:cs="Times New Roman"/>
              </w:rPr>
            </w:pPr>
            <w:r w:rsidRPr="005D6083">
              <w:rPr>
                <w:rFonts w:cs="Times New Roman"/>
              </w:rPr>
              <w:t>3.713</w:t>
            </w:r>
          </w:p>
        </w:tc>
        <w:tc>
          <w:tcPr>
            <w:tcW w:w="1440" w:type="dxa"/>
            <w:vAlign w:val="center"/>
          </w:tcPr>
          <w:p w14:paraId="0B2D5467" w14:textId="77777777" w:rsidR="0015087A" w:rsidRPr="005D6083" w:rsidRDefault="0015087A" w:rsidP="00F42A71">
            <w:pPr>
              <w:spacing w:line="360" w:lineRule="auto"/>
              <w:jc w:val="center"/>
              <w:rPr>
                <w:rFonts w:cs="Times New Roman"/>
              </w:rPr>
            </w:pPr>
            <w:r w:rsidRPr="005D6083">
              <w:rPr>
                <w:rFonts w:cs="Times New Roman"/>
              </w:rPr>
              <w:t>-</w:t>
            </w:r>
          </w:p>
        </w:tc>
        <w:tc>
          <w:tcPr>
            <w:tcW w:w="1440" w:type="dxa"/>
            <w:vAlign w:val="center"/>
          </w:tcPr>
          <w:p w14:paraId="650BA671" w14:textId="77777777" w:rsidR="0015087A" w:rsidRPr="005D6083" w:rsidRDefault="0015087A" w:rsidP="00F42A71">
            <w:pPr>
              <w:spacing w:line="360" w:lineRule="auto"/>
              <w:jc w:val="center"/>
              <w:rPr>
                <w:rFonts w:cs="Times New Roman"/>
              </w:rPr>
            </w:pPr>
            <w:r w:rsidRPr="005D6083">
              <w:rPr>
                <w:rFonts w:cs="Times New Roman"/>
              </w:rPr>
              <w:t>856.2</w:t>
            </w:r>
          </w:p>
        </w:tc>
        <w:tc>
          <w:tcPr>
            <w:tcW w:w="1440" w:type="dxa"/>
            <w:vAlign w:val="center"/>
          </w:tcPr>
          <w:p w14:paraId="0AFD31A5" w14:textId="77777777" w:rsidR="0015087A" w:rsidRPr="005D6083" w:rsidRDefault="0015087A" w:rsidP="00F42A71">
            <w:pPr>
              <w:spacing w:line="360" w:lineRule="auto"/>
              <w:jc w:val="center"/>
              <w:rPr>
                <w:rFonts w:cs="Times New Roman"/>
              </w:rPr>
            </w:pPr>
            <w:r w:rsidRPr="005D6083">
              <w:rPr>
                <w:rFonts w:cs="Times New Roman"/>
              </w:rPr>
              <w:t>-</w:t>
            </w:r>
          </w:p>
        </w:tc>
      </w:tr>
      <w:tr w:rsidR="0015087A" w14:paraId="7D9F8FA7" w14:textId="77777777" w:rsidTr="00F42A71">
        <w:trPr>
          <w:trHeight w:val="302"/>
          <w:jc w:val="center"/>
        </w:trPr>
        <w:tc>
          <w:tcPr>
            <w:tcW w:w="1620" w:type="dxa"/>
            <w:vAlign w:val="center"/>
          </w:tcPr>
          <w:p w14:paraId="20BF84DC" w14:textId="77777777" w:rsidR="0015087A" w:rsidRPr="005D6083" w:rsidRDefault="0015087A" w:rsidP="00F42A71">
            <w:pPr>
              <w:spacing w:line="360" w:lineRule="auto"/>
              <w:jc w:val="center"/>
              <w:rPr>
                <w:rFonts w:cs="Times New Roman"/>
              </w:rPr>
            </w:pPr>
            <w:r w:rsidRPr="005D6083">
              <w:rPr>
                <w:rFonts w:cs="Times New Roman"/>
              </w:rPr>
              <w:t>RELAP5-3D</w:t>
            </w:r>
          </w:p>
        </w:tc>
        <w:tc>
          <w:tcPr>
            <w:tcW w:w="1069" w:type="dxa"/>
            <w:vAlign w:val="center"/>
          </w:tcPr>
          <w:p w14:paraId="6E58A670" w14:textId="77777777" w:rsidR="0015087A" w:rsidRPr="005D6083" w:rsidRDefault="0015087A" w:rsidP="00F42A71">
            <w:pPr>
              <w:spacing w:line="360" w:lineRule="auto"/>
              <w:jc w:val="center"/>
              <w:rPr>
                <w:rFonts w:cs="Times New Roman"/>
              </w:rPr>
            </w:pPr>
            <w:r w:rsidRPr="005D6083">
              <w:rPr>
                <w:rFonts w:cs="Times New Roman"/>
              </w:rPr>
              <w:t>2.110</w:t>
            </w:r>
          </w:p>
        </w:tc>
        <w:tc>
          <w:tcPr>
            <w:tcW w:w="1440" w:type="dxa"/>
            <w:vAlign w:val="center"/>
          </w:tcPr>
          <w:p w14:paraId="59F61192" w14:textId="77777777" w:rsidR="0015087A" w:rsidRPr="005D6083" w:rsidRDefault="0015087A" w:rsidP="00F42A71">
            <w:pPr>
              <w:spacing w:line="360" w:lineRule="auto"/>
              <w:jc w:val="center"/>
              <w:rPr>
                <w:rFonts w:cs="Times New Roman"/>
              </w:rPr>
            </w:pPr>
            <w:r w:rsidRPr="005D6083">
              <w:rPr>
                <w:rFonts w:cs="Times New Roman"/>
              </w:rPr>
              <w:t>-43.2</w:t>
            </w:r>
          </w:p>
        </w:tc>
        <w:tc>
          <w:tcPr>
            <w:tcW w:w="1440" w:type="dxa"/>
            <w:vAlign w:val="center"/>
          </w:tcPr>
          <w:p w14:paraId="500CE3AE" w14:textId="77777777" w:rsidR="0015087A" w:rsidRPr="005D6083" w:rsidRDefault="0015087A" w:rsidP="00F42A71">
            <w:pPr>
              <w:spacing w:line="360" w:lineRule="auto"/>
              <w:jc w:val="center"/>
              <w:rPr>
                <w:rFonts w:cs="Times New Roman"/>
              </w:rPr>
            </w:pPr>
            <w:r w:rsidRPr="005D6083">
              <w:rPr>
                <w:rFonts w:cs="Times New Roman"/>
              </w:rPr>
              <w:t>1360.9</w:t>
            </w:r>
          </w:p>
        </w:tc>
        <w:tc>
          <w:tcPr>
            <w:tcW w:w="1440" w:type="dxa"/>
            <w:vAlign w:val="center"/>
          </w:tcPr>
          <w:p w14:paraId="19877BA8" w14:textId="77777777" w:rsidR="0015087A" w:rsidRPr="005D6083" w:rsidRDefault="0015087A" w:rsidP="00F42A71">
            <w:pPr>
              <w:spacing w:line="360" w:lineRule="auto"/>
              <w:jc w:val="center"/>
              <w:rPr>
                <w:rFonts w:cs="Times New Roman"/>
              </w:rPr>
            </w:pPr>
            <w:r w:rsidRPr="005D6083">
              <w:rPr>
                <w:rFonts w:cs="Times New Roman"/>
              </w:rPr>
              <w:t>44.7</w:t>
            </w:r>
          </w:p>
        </w:tc>
      </w:tr>
      <w:tr w:rsidR="0015087A" w14:paraId="35017C74" w14:textId="77777777" w:rsidTr="00F42A71">
        <w:trPr>
          <w:jc w:val="center"/>
        </w:trPr>
        <w:tc>
          <w:tcPr>
            <w:tcW w:w="1620" w:type="dxa"/>
            <w:tcBorders>
              <w:bottom w:val="single" w:sz="4" w:space="0" w:color="auto"/>
            </w:tcBorders>
            <w:vAlign w:val="center"/>
          </w:tcPr>
          <w:p w14:paraId="6D56FFA3" w14:textId="77777777" w:rsidR="0015087A" w:rsidRPr="005D6083" w:rsidRDefault="0015087A" w:rsidP="00F42A71">
            <w:pPr>
              <w:spacing w:line="360" w:lineRule="auto"/>
              <w:jc w:val="center"/>
              <w:rPr>
                <w:rFonts w:cs="Times New Roman"/>
              </w:rPr>
            </w:pPr>
            <w:r w:rsidRPr="005D6083">
              <w:rPr>
                <w:rFonts w:cs="Times New Roman"/>
              </w:rPr>
              <w:t>CTF</w:t>
            </w:r>
          </w:p>
        </w:tc>
        <w:tc>
          <w:tcPr>
            <w:tcW w:w="1069" w:type="dxa"/>
            <w:tcBorders>
              <w:bottom w:val="single" w:sz="4" w:space="0" w:color="auto"/>
            </w:tcBorders>
            <w:vAlign w:val="center"/>
          </w:tcPr>
          <w:p w14:paraId="3D9A07BA" w14:textId="77777777" w:rsidR="0015087A" w:rsidRPr="005D6083" w:rsidRDefault="0015087A" w:rsidP="00F42A71">
            <w:pPr>
              <w:spacing w:line="360" w:lineRule="auto"/>
              <w:jc w:val="center"/>
              <w:rPr>
                <w:rFonts w:cs="Times New Roman"/>
              </w:rPr>
            </w:pPr>
            <w:r w:rsidRPr="005D6083">
              <w:rPr>
                <w:rFonts w:cs="Times New Roman"/>
              </w:rPr>
              <w:t>1.857</w:t>
            </w:r>
          </w:p>
        </w:tc>
        <w:tc>
          <w:tcPr>
            <w:tcW w:w="1440" w:type="dxa"/>
            <w:tcBorders>
              <w:bottom w:val="single" w:sz="4" w:space="0" w:color="auto"/>
            </w:tcBorders>
            <w:vAlign w:val="center"/>
          </w:tcPr>
          <w:p w14:paraId="5927399E" w14:textId="77777777" w:rsidR="0015087A" w:rsidRPr="005D6083" w:rsidRDefault="0015087A" w:rsidP="00F42A71">
            <w:pPr>
              <w:spacing w:line="360" w:lineRule="auto"/>
              <w:jc w:val="center"/>
              <w:rPr>
                <w:rFonts w:cs="Times New Roman"/>
              </w:rPr>
            </w:pPr>
            <w:r w:rsidRPr="005D6083">
              <w:rPr>
                <w:rFonts w:cs="Times New Roman"/>
              </w:rPr>
              <w:t>-50.0</w:t>
            </w:r>
          </w:p>
        </w:tc>
        <w:tc>
          <w:tcPr>
            <w:tcW w:w="1440" w:type="dxa"/>
            <w:tcBorders>
              <w:bottom w:val="single" w:sz="4" w:space="0" w:color="auto"/>
            </w:tcBorders>
            <w:vAlign w:val="center"/>
          </w:tcPr>
          <w:p w14:paraId="50DA5470" w14:textId="77777777" w:rsidR="0015087A" w:rsidRPr="005D6083" w:rsidRDefault="0015087A" w:rsidP="00F42A71">
            <w:pPr>
              <w:spacing w:line="360" w:lineRule="auto"/>
              <w:jc w:val="center"/>
              <w:rPr>
                <w:rFonts w:cs="Times New Roman"/>
              </w:rPr>
            </w:pPr>
            <w:r w:rsidRPr="005D6083">
              <w:rPr>
                <w:rFonts w:cs="Times New Roman"/>
              </w:rPr>
              <w:t>1447.3</w:t>
            </w:r>
          </w:p>
        </w:tc>
        <w:tc>
          <w:tcPr>
            <w:tcW w:w="1440" w:type="dxa"/>
            <w:tcBorders>
              <w:bottom w:val="single" w:sz="4" w:space="0" w:color="auto"/>
            </w:tcBorders>
            <w:vAlign w:val="center"/>
          </w:tcPr>
          <w:p w14:paraId="62E6380F" w14:textId="77777777" w:rsidR="0015087A" w:rsidRPr="005D6083" w:rsidRDefault="0015087A" w:rsidP="00F42A71">
            <w:pPr>
              <w:spacing w:line="360" w:lineRule="auto"/>
              <w:jc w:val="center"/>
              <w:rPr>
                <w:rFonts w:cs="Times New Roman"/>
              </w:rPr>
            </w:pPr>
            <w:r w:rsidRPr="005D6083">
              <w:rPr>
                <w:rFonts w:cs="Times New Roman"/>
              </w:rPr>
              <w:t>52.3</w:t>
            </w:r>
          </w:p>
        </w:tc>
      </w:tr>
    </w:tbl>
    <w:p w14:paraId="14F3EC18" w14:textId="77777777" w:rsidR="0015087A" w:rsidRDefault="0015087A" w:rsidP="007623D8">
      <w:pPr>
        <w:spacing w:line="360" w:lineRule="auto"/>
      </w:pPr>
    </w:p>
    <w:p w14:paraId="7B890F7C" w14:textId="77777777" w:rsidR="0015087A" w:rsidRDefault="0015087A" w:rsidP="007623D8">
      <w:pPr>
        <w:spacing w:line="360" w:lineRule="auto"/>
      </w:pPr>
    </w:p>
    <w:p w14:paraId="025AF3A9" w14:textId="77777777" w:rsidR="0015087A" w:rsidRDefault="0015087A" w:rsidP="007623D8">
      <w:pPr>
        <w:spacing w:line="360" w:lineRule="auto"/>
      </w:pPr>
    </w:p>
    <w:p w14:paraId="6875D866" w14:textId="77777777" w:rsidR="0015087A" w:rsidRDefault="0015087A" w:rsidP="007623D8">
      <w:pPr>
        <w:spacing w:line="360" w:lineRule="auto"/>
      </w:pPr>
    </w:p>
    <w:p w14:paraId="534BDCFE" w14:textId="77777777" w:rsidR="0015087A" w:rsidRDefault="0015087A" w:rsidP="007623D8">
      <w:pPr>
        <w:spacing w:line="360" w:lineRule="auto"/>
      </w:pPr>
    </w:p>
    <w:p w14:paraId="1AA081AC" w14:textId="77777777" w:rsidR="0015087A" w:rsidRDefault="0015087A" w:rsidP="007623D8">
      <w:pPr>
        <w:spacing w:line="360" w:lineRule="auto"/>
      </w:pPr>
    </w:p>
    <w:p w14:paraId="1F1D81C8" w14:textId="77777777" w:rsidR="0015087A" w:rsidRDefault="0015087A" w:rsidP="007623D8">
      <w:pPr>
        <w:spacing w:line="360" w:lineRule="auto"/>
      </w:pPr>
    </w:p>
    <w:p w14:paraId="3CAB09A3" w14:textId="297B1D28" w:rsidR="007623D8" w:rsidRDefault="007623D8" w:rsidP="007623D8">
      <w:pPr>
        <w:spacing w:line="360" w:lineRule="auto"/>
      </w:pPr>
    </w:p>
    <w:p w14:paraId="097EB700" w14:textId="1B9AA790" w:rsidR="007623D8" w:rsidRDefault="007623D8" w:rsidP="00150F94">
      <w:pPr>
        <w:spacing w:line="360" w:lineRule="auto"/>
      </w:pPr>
    </w:p>
    <w:p w14:paraId="171B0E24" w14:textId="14B476DE" w:rsidR="007623D8" w:rsidRDefault="007623D8" w:rsidP="00150F94">
      <w:pPr>
        <w:spacing w:line="360" w:lineRule="auto"/>
      </w:pPr>
    </w:p>
    <w:p w14:paraId="6A40D66C" w14:textId="23FABC42" w:rsidR="007623D8" w:rsidRDefault="007623D8" w:rsidP="00150F94">
      <w:pPr>
        <w:spacing w:line="360" w:lineRule="auto"/>
      </w:pPr>
    </w:p>
    <w:p w14:paraId="6514F1FD" w14:textId="2158D523" w:rsidR="007623D8" w:rsidRDefault="007623D8" w:rsidP="00150F94">
      <w:pPr>
        <w:spacing w:line="360" w:lineRule="auto"/>
      </w:pPr>
    </w:p>
    <w:p w14:paraId="67F56CBD" w14:textId="3119F456" w:rsidR="007623D8" w:rsidRDefault="007623D8" w:rsidP="00150F94">
      <w:pPr>
        <w:spacing w:line="360" w:lineRule="auto"/>
      </w:pPr>
    </w:p>
    <w:p w14:paraId="30D9BA6C" w14:textId="77777777" w:rsidR="00241B41" w:rsidRDefault="00241B41" w:rsidP="0015087A">
      <w:pPr>
        <w:keepNext/>
        <w:jc w:val="center"/>
      </w:pPr>
    </w:p>
    <w:p w14:paraId="216B0E45" w14:textId="77777777" w:rsidR="00241B41" w:rsidRDefault="00241B41" w:rsidP="0015087A">
      <w:pPr>
        <w:keepNext/>
        <w:jc w:val="center"/>
      </w:pPr>
    </w:p>
    <w:p w14:paraId="0E4CFE4C" w14:textId="51057B86" w:rsidR="005B47B9" w:rsidRDefault="005B47B9" w:rsidP="0015087A">
      <w:pPr>
        <w:keepNext/>
        <w:jc w:val="center"/>
      </w:pPr>
      <w:bookmarkStart w:id="72" w:name="_Toc55324760"/>
      <w:r w:rsidRPr="002471F1">
        <w:rPr>
          <w:noProof/>
        </w:rPr>
        <w:drawing>
          <wp:anchor distT="0" distB="0" distL="114300" distR="114300" simplePos="0" relativeHeight="251672576" behindDoc="0" locked="0" layoutInCell="1" allowOverlap="1" wp14:anchorId="185F5BBF" wp14:editId="19F292CA">
            <wp:simplePos x="0" y="0"/>
            <wp:positionH relativeFrom="page">
              <wp:align>center</wp:align>
            </wp:positionH>
            <wp:positionV relativeFrom="page">
              <wp:align>center</wp:align>
            </wp:positionV>
            <wp:extent cx="5407911" cy="4846320"/>
            <wp:effectExtent l="0" t="0" r="2540" b="508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7911" cy="4846320"/>
                    </a:xfrm>
                    <a:prstGeom prst="rect">
                      <a:avLst/>
                    </a:prstGeom>
                  </pic:spPr>
                </pic:pic>
              </a:graphicData>
            </a:graphic>
            <wp14:sizeRelH relativeFrom="margin">
              <wp14:pctWidth>0</wp14:pctWidth>
            </wp14:sizeRelH>
            <wp14:sizeRelV relativeFrom="margin">
              <wp14:pctHeight>0</wp14:pctHeight>
            </wp14:sizeRelV>
          </wp:anchor>
        </w:drawing>
      </w:r>
      <w:bookmarkStart w:id="73" w:name="_Ref3973915"/>
      <w:bookmarkStart w:id="74" w:name="_Ref51946811"/>
      <w:r w:rsidRPr="002471F1">
        <w:t xml:space="preserve">Figure </w:t>
      </w:r>
      <w:fldSimple w:instr=" SEQ Figure \* ARABIC ">
        <w:r w:rsidR="006E7AAD">
          <w:rPr>
            <w:noProof/>
          </w:rPr>
          <w:t>7</w:t>
        </w:r>
      </w:fldSimple>
      <w:bookmarkEnd w:id="73"/>
      <w:bookmarkEnd w:id="74"/>
      <w:r w:rsidRPr="002471F1">
        <w:t xml:space="preserve">: CHF predictions by </w:t>
      </w:r>
      <w:r w:rsidR="009006FC">
        <w:t>RELAP5-3D</w:t>
      </w:r>
      <w:r w:rsidRPr="002471F1">
        <w:t xml:space="preserve"> and CTF using the Groeneveld look-up table for (a) Inconel, (b) SS316 and (c) FeCrAl</w:t>
      </w:r>
      <w:bookmarkEnd w:id="72"/>
    </w:p>
    <w:p w14:paraId="5B6547C2" w14:textId="77777777" w:rsidR="00780E15" w:rsidRPr="00780E15" w:rsidRDefault="00780E15" w:rsidP="00987952">
      <w:pPr>
        <w:spacing w:line="360" w:lineRule="auto"/>
      </w:pPr>
    </w:p>
    <w:p w14:paraId="59E9938D" w14:textId="77777777" w:rsidR="007623D8" w:rsidRDefault="007623D8" w:rsidP="00A07DB6">
      <w:pPr>
        <w:spacing w:line="360" w:lineRule="auto"/>
      </w:pPr>
    </w:p>
    <w:p w14:paraId="2A785305" w14:textId="07A98171" w:rsidR="005B47B9" w:rsidRPr="002471F1" w:rsidRDefault="005B47B9" w:rsidP="007623D8">
      <w:pPr>
        <w:keepNext/>
        <w:ind w:left="360"/>
        <w:jc w:val="center"/>
      </w:pPr>
    </w:p>
    <w:p w14:paraId="13EE3FE7" w14:textId="77777777" w:rsidR="007623D8" w:rsidRDefault="007623D8" w:rsidP="00F42A71">
      <w:pPr>
        <w:pStyle w:val="Caption"/>
      </w:pPr>
      <w:bookmarkStart w:id="75" w:name="_Ref3973980"/>
    </w:p>
    <w:p w14:paraId="6526AFC3" w14:textId="0CD785F9" w:rsidR="00A07DB6" w:rsidRDefault="00AF0833" w:rsidP="00F42A71">
      <w:pPr>
        <w:pStyle w:val="Caption"/>
      </w:pPr>
      <w:r w:rsidRPr="002471F1">
        <w:rPr>
          <w:noProof/>
        </w:rPr>
        <w:lastRenderedPageBreak/>
        <w:drawing>
          <wp:anchor distT="0" distB="0" distL="114300" distR="114300" simplePos="0" relativeHeight="251676672" behindDoc="0" locked="0" layoutInCell="1" allowOverlap="1" wp14:anchorId="433B6498" wp14:editId="2EEB6597">
            <wp:simplePos x="0" y="0"/>
            <wp:positionH relativeFrom="page">
              <wp:align>center</wp:align>
            </wp:positionH>
            <wp:positionV relativeFrom="page">
              <wp:align>center</wp:align>
            </wp:positionV>
            <wp:extent cx="5266944" cy="4850543"/>
            <wp:effectExtent l="0" t="0" r="3810" b="127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66944" cy="4850543"/>
                    </a:xfrm>
                    <a:prstGeom prst="rect">
                      <a:avLst/>
                    </a:prstGeom>
                  </pic:spPr>
                </pic:pic>
              </a:graphicData>
            </a:graphic>
            <wp14:sizeRelH relativeFrom="margin">
              <wp14:pctWidth>0</wp14:pctWidth>
            </wp14:sizeRelH>
            <wp14:sizeRelV relativeFrom="margin">
              <wp14:pctHeight>0</wp14:pctHeight>
            </wp14:sizeRelV>
          </wp:anchor>
        </w:drawing>
      </w:r>
    </w:p>
    <w:p w14:paraId="3AE4A6DF" w14:textId="77777777" w:rsidR="00AF0833" w:rsidRDefault="00AF0833" w:rsidP="00F42A71">
      <w:pPr>
        <w:pStyle w:val="Caption"/>
      </w:pPr>
    </w:p>
    <w:p w14:paraId="3C6286D0" w14:textId="77777777" w:rsidR="00AF0833" w:rsidRDefault="00AF0833" w:rsidP="00F42A71">
      <w:pPr>
        <w:pStyle w:val="Caption"/>
      </w:pPr>
    </w:p>
    <w:p w14:paraId="2063E7A6" w14:textId="77777777" w:rsidR="00AF0833" w:rsidRDefault="00AF0833" w:rsidP="00F42A71">
      <w:pPr>
        <w:pStyle w:val="Caption"/>
      </w:pPr>
    </w:p>
    <w:p w14:paraId="15C3C324" w14:textId="77777777" w:rsidR="00AF0833" w:rsidRDefault="00AF0833" w:rsidP="00F42A71">
      <w:pPr>
        <w:pStyle w:val="Caption"/>
      </w:pPr>
    </w:p>
    <w:p w14:paraId="386325AF" w14:textId="77777777" w:rsidR="00AB654E" w:rsidRDefault="00AB654E" w:rsidP="00F42A71">
      <w:pPr>
        <w:pStyle w:val="Caption"/>
      </w:pPr>
    </w:p>
    <w:p w14:paraId="575B12EA" w14:textId="77777777" w:rsidR="00AB654E" w:rsidRDefault="00AB654E" w:rsidP="00F42A71">
      <w:pPr>
        <w:pStyle w:val="Caption"/>
      </w:pPr>
    </w:p>
    <w:p w14:paraId="588FA0D7" w14:textId="77777777" w:rsidR="00AB654E" w:rsidRDefault="00AB654E" w:rsidP="00F42A71">
      <w:pPr>
        <w:pStyle w:val="Caption"/>
      </w:pPr>
    </w:p>
    <w:p w14:paraId="1E6DB1E8" w14:textId="77777777" w:rsidR="00AB654E" w:rsidRDefault="00AB654E" w:rsidP="00F42A71">
      <w:pPr>
        <w:pStyle w:val="Caption"/>
      </w:pPr>
    </w:p>
    <w:p w14:paraId="6515B56A" w14:textId="5B0DBCC6" w:rsidR="005B47B9" w:rsidRPr="00987952" w:rsidRDefault="005B47B9" w:rsidP="00F42A71">
      <w:pPr>
        <w:pStyle w:val="Caption"/>
        <w:jc w:val="center"/>
      </w:pPr>
      <w:bookmarkStart w:id="76" w:name="_Ref51946824"/>
      <w:bookmarkStart w:id="77" w:name="_Toc55324761"/>
      <w:r w:rsidRPr="002471F1">
        <w:t xml:space="preserve">Figure </w:t>
      </w:r>
      <w:fldSimple w:instr=" SEQ Figure \* ARABIC ">
        <w:r w:rsidR="006E7AAD">
          <w:rPr>
            <w:noProof/>
          </w:rPr>
          <w:t>8</w:t>
        </w:r>
      </w:fldSimple>
      <w:bookmarkEnd w:id="75"/>
      <w:bookmarkEnd w:id="76"/>
      <w:r w:rsidRPr="002471F1">
        <w:t xml:space="preserve">: </w:t>
      </w:r>
      <w:r w:rsidR="009006FC">
        <w:t>RELAP5-3D</w:t>
      </w:r>
      <w:r w:rsidRPr="002471F1">
        <w:t xml:space="preserve"> and CTF predictions for (a) pressure, (b) mass flux, (c) equilibrium quality and (d) vapor void fraction for the FeCrAl case</w:t>
      </w:r>
      <w:bookmarkEnd w:id="77"/>
      <w:r w:rsidR="00780E15">
        <w:br/>
      </w:r>
    </w:p>
    <w:p w14:paraId="5A5575E2" w14:textId="358A5584" w:rsidR="007623D8" w:rsidRDefault="007623D8" w:rsidP="007623D8">
      <w:pPr>
        <w:spacing w:line="360" w:lineRule="auto"/>
      </w:pPr>
    </w:p>
    <w:p w14:paraId="5C76F465" w14:textId="77777777" w:rsidR="007D5A95" w:rsidRDefault="007D5A95" w:rsidP="005D6083">
      <w:pPr>
        <w:spacing w:line="360" w:lineRule="auto"/>
      </w:pPr>
    </w:p>
    <w:p w14:paraId="230F274A" w14:textId="77777777" w:rsidR="00241B41" w:rsidRDefault="00241B41" w:rsidP="00241B41">
      <w:pPr>
        <w:spacing w:line="360" w:lineRule="auto"/>
      </w:pPr>
      <w:r w:rsidRPr="002471F1">
        <w:lastRenderedPageBreak/>
        <w:t>follows a similar trend as equilibrium quality. The hydrodynamic predictions between the two codes differ significantly from each other, which would then lead to differences in</w:t>
      </w:r>
      <w:r>
        <w:t xml:space="preserve"> </w:t>
      </w:r>
      <w:r w:rsidRPr="002471F1">
        <w:t>CHF prediction using the Groeneveld</w:t>
      </w:r>
      <w:r>
        <w:t xml:space="preserve"> </w:t>
      </w:r>
      <w:r w:rsidRPr="002471F1">
        <w:t>look-up table. CTF predicts a much larger spike in</w:t>
      </w:r>
      <w:r>
        <w:t xml:space="preserve"> </w:t>
      </w:r>
      <w:r w:rsidRPr="002471F1">
        <w:t xml:space="preserve">pressure during the power transient, while </w:t>
      </w:r>
      <w:r>
        <w:t>RELAP5-3D</w:t>
      </w:r>
      <w:r w:rsidRPr="002471F1">
        <w:t xml:space="preserve"> shows larger oscillations in mass</w:t>
      </w:r>
    </w:p>
    <w:p w14:paraId="0CDD921B" w14:textId="04B1F80E" w:rsidR="005B47B9" w:rsidRPr="002471F1" w:rsidRDefault="005B47B9" w:rsidP="005D6083">
      <w:pPr>
        <w:spacing w:line="360" w:lineRule="auto"/>
      </w:pPr>
      <w:r w:rsidRPr="002471F1">
        <w:t>flux and even shows the flow rate going negative. This is because the two infinite volumes in the model maintain the initial conditions throughout the transient, so the conservation of mass and momentum leads to large oscillations in mass flux.</w:t>
      </w:r>
    </w:p>
    <w:p w14:paraId="51B38952" w14:textId="63902F77" w:rsidR="005B47B9" w:rsidRPr="00F202F4" w:rsidRDefault="005B47B9" w:rsidP="007623D8">
      <w:pPr>
        <w:spacing w:line="360" w:lineRule="auto"/>
        <w:ind w:firstLine="720"/>
      </w:pPr>
      <w:r w:rsidRPr="002471F1">
        <w:t xml:space="preserve">Another source of error is that the lowest pressure in the Groeneveld look-up table is 100 kPa absolute, and </w:t>
      </w:r>
      <w:r w:rsidR="009006FC">
        <w:t>RELAP5-3D</w:t>
      </w:r>
      <w:r w:rsidRPr="002471F1">
        <w:t xml:space="preserve"> and CTF extrapolate differently to predict CHF at 84 kPa. The 2006 look-up table is 15 pressure values by 21 mass flux values by 23 equilibrium quality values; CTF duplicates the outer boundaries of the table to create a 17-by-23-by-25 matrix of values so that any parameter outside of the table limits are always extrapolated as constant values. </w:t>
      </w:r>
      <w:r w:rsidR="009006FC">
        <w:t>RELAP5-3D</w:t>
      </w:r>
      <w:r w:rsidRPr="002471F1">
        <w:t xml:space="preserve"> uses a correction factor based on </w:t>
      </w:r>
      <w:r w:rsidR="00AD3A71">
        <w:t xml:space="preserve">the </w:t>
      </w:r>
      <w:r w:rsidRPr="002471F1">
        <w:t xml:space="preserve">ratio of water properties at the pressure of interest to water properties at 100 kPa, and then multiplies this correction factor by the CHF predicted at 100 kPa. </w:t>
      </w:r>
    </w:p>
    <w:p w14:paraId="659ECD8B" w14:textId="243E0FFB" w:rsidR="00236E6D" w:rsidRPr="00987952" w:rsidRDefault="00211EFA" w:rsidP="009200A8">
      <w:pPr>
        <w:pStyle w:val="Heading2"/>
      </w:pPr>
      <w:bookmarkStart w:id="78" w:name="_Toc55379261"/>
      <w:r w:rsidRPr="00F202F4">
        <w:t>Sensitivity and Uncertainty Analysis of FeCrAl Heat Transfer Coefficients and Material Properties</w:t>
      </w:r>
      <w:bookmarkEnd w:id="78"/>
    </w:p>
    <w:p w14:paraId="1E8F5766" w14:textId="26B0136F" w:rsidR="005B47B9" w:rsidRPr="00AD3A71" w:rsidRDefault="005B47B9" w:rsidP="00AD3A71">
      <w:pPr>
        <w:spacing w:line="360" w:lineRule="auto"/>
        <w:ind w:firstLine="720"/>
        <w:rPr>
          <w:szCs w:val="28"/>
        </w:rPr>
      </w:pPr>
      <w:r w:rsidRPr="002471F1">
        <w:rPr>
          <w:szCs w:val="28"/>
        </w:rPr>
        <w:t xml:space="preserve">Two sensitivity studies </w:t>
      </w:r>
      <w:r w:rsidR="00961BEB">
        <w:rPr>
          <w:szCs w:val="28"/>
        </w:rPr>
        <w:t>were</w:t>
      </w:r>
      <w:r w:rsidRPr="002471F1">
        <w:rPr>
          <w:szCs w:val="28"/>
        </w:rPr>
        <w:t xml:space="preserve"> performed using the </w:t>
      </w:r>
      <w:r w:rsidR="009006FC">
        <w:rPr>
          <w:szCs w:val="28"/>
        </w:rPr>
        <w:t>RELAP5-3D</w:t>
      </w:r>
      <w:r w:rsidRPr="002471F1">
        <w:rPr>
          <w:szCs w:val="28"/>
        </w:rPr>
        <w:t xml:space="preserve"> FeCrAl model and RAVEN to elucidate the predicted impact of heat transfer coefficients and material thermal properties on CHF and PCT. The motivation behind the sensitivity studies is to determine if uncertainties in heat transfer correlations and material thermophysical properties can help explain the discrepancies between the experimental data and computer model prediction</w:t>
      </w:r>
      <w:r w:rsidR="00961BEB">
        <w:rPr>
          <w:szCs w:val="28"/>
        </w:rPr>
        <w:t>s, as well as the differences in CHF for different materials</w:t>
      </w:r>
      <w:r w:rsidRPr="002471F1">
        <w:rPr>
          <w:szCs w:val="28"/>
        </w:rPr>
        <w:t xml:space="preserve">. Both sensitivity studies also show the impact of the CHF multiplier, which is a linear multiplier that is applied to the CHF value predicted using the Groeneveld look-up tables. While the impact of a CHF multiplier may seem obvious, it is included in these studies as a means to reflect the enhancement of CHF that occurs during transient heating processes. The magnitude of the CHF enhancement is dependent on the heating rate used, although no correlation exists to predict the CHF enhancement caused by a given heating </w:t>
      </w:r>
      <w:r w:rsidRPr="002471F1">
        <w:rPr>
          <w:szCs w:val="28"/>
        </w:rPr>
        <w:lastRenderedPageBreak/>
        <w:t xml:space="preserve">rate. </w:t>
      </w:r>
      <w:r w:rsidRPr="002471F1">
        <w:rPr>
          <w:rFonts w:cs="Times New Roman"/>
          <w:color w:val="000000"/>
        </w:rPr>
        <w:t xml:space="preserve">Two sensitivity studies were performed because a separate effects relationship between the input parameters and </w:t>
      </w:r>
      <w:r w:rsidR="00071F12">
        <w:rPr>
          <w:rFonts w:cs="Times New Roman"/>
          <w:color w:val="000000"/>
        </w:rPr>
        <w:t>FoMs</w:t>
      </w:r>
      <w:r w:rsidRPr="002471F1">
        <w:rPr>
          <w:rFonts w:cs="Times New Roman"/>
          <w:color w:val="000000"/>
        </w:rPr>
        <w:t xml:space="preserve">, CHF and PCT, was desired. </w:t>
      </w:r>
      <w:r w:rsidRPr="002471F1">
        <w:rPr>
          <w:szCs w:val="28"/>
        </w:rPr>
        <w:t xml:space="preserve">Uniformly-distributed, discrete parameters were used in both sensitivity studies to ensure the parameter space of interest was covered while also not assuming any prior knowledge of how each parameter is distributed. </w:t>
      </w:r>
      <w:r w:rsidRPr="002471F1">
        <w:rPr>
          <w:rFonts w:cs="Times New Roman"/>
          <w:color w:val="000000"/>
        </w:rPr>
        <w:t>This is an initial study that is intended to be informative, and the results presented here could be used to inform future parametric studies</w:t>
      </w:r>
      <w:r w:rsidRPr="002471F1">
        <w:rPr>
          <w:szCs w:val="28"/>
        </w:rPr>
        <w:t xml:space="preserve">. Note that the CHF and MHF are always equivalent in the </w:t>
      </w:r>
      <w:r w:rsidR="009006FC">
        <w:rPr>
          <w:szCs w:val="28"/>
        </w:rPr>
        <w:t>RELAP5-3D</w:t>
      </w:r>
      <w:r w:rsidRPr="002471F1">
        <w:rPr>
          <w:szCs w:val="28"/>
        </w:rPr>
        <w:t xml:space="preserve"> FeCrAl models. </w:t>
      </w:r>
    </w:p>
    <w:p w14:paraId="18404649" w14:textId="4B95BA6D" w:rsidR="003D63DF" w:rsidRPr="00F202F4" w:rsidRDefault="007E39C0" w:rsidP="00F14C95">
      <w:pPr>
        <w:pStyle w:val="Heading3"/>
      </w:pPr>
      <w:bookmarkStart w:id="79" w:name="_Toc55379262"/>
      <w:r w:rsidRPr="00F202F4">
        <w:t>Sensitivity Case 1: Heat Transfer Coefficient and the CHF Multiplier</w:t>
      </w:r>
      <w:bookmarkEnd w:id="79"/>
    </w:p>
    <w:p w14:paraId="4A26D67C" w14:textId="5FA25D80" w:rsidR="005B47B9" w:rsidRPr="002471F1" w:rsidRDefault="009006FC" w:rsidP="00780E15">
      <w:pPr>
        <w:spacing w:line="360" w:lineRule="auto"/>
        <w:ind w:firstLine="720"/>
        <w:rPr>
          <w:szCs w:val="28"/>
        </w:rPr>
      </w:pPr>
      <w:r>
        <w:rPr>
          <w:szCs w:val="28"/>
        </w:rPr>
        <w:t>RELAP5-3D</w:t>
      </w:r>
      <w:r w:rsidR="005B47B9" w:rsidRPr="002471F1">
        <w:rPr>
          <w:szCs w:val="28"/>
        </w:rPr>
        <w:t xml:space="preserve"> heat structure input allows for the use of multipliers on heat transfer coefficients and CHF predicted by their respective correlations. In the base model, it was found that the flow regimes entered during the transient are laminar forced convection, turbulent forced convection, nucleate boiling, transition boiling, and film boiling. RAVEN was used to vary multipliers on the heat transfer coefficients for these flow regimes, as well as the CHF value predicted by the Groeneveld look-up table. </w:t>
      </w:r>
    </w:p>
    <w:p w14:paraId="4EFF39FF" w14:textId="139599B5" w:rsidR="005B47B9" w:rsidRPr="002471F1" w:rsidRDefault="005B47B9" w:rsidP="00780E15">
      <w:pPr>
        <w:spacing w:line="360" w:lineRule="auto"/>
        <w:ind w:firstLine="720"/>
        <w:rPr>
          <w:szCs w:val="28"/>
        </w:rPr>
      </w:pPr>
      <w:r w:rsidRPr="002471F1">
        <w:rPr>
          <w:szCs w:val="28"/>
        </w:rPr>
        <w:t xml:space="preserve">The multiplier values over which the sensitivity study was performed were chosen in several ways. Laminar and turbulent forced convection regimes were only entered before and after the power transient, and it was not expected that these would have much impact on CHF. Therefore, the multipliers were arbitrarily varied from 0.7 to 1.3 to confirm this expectation. It was shown in the UNM experiments that the nucleate boiling heat transfer coefficient for FeCrAl could be as much as double the value for Zircaloy </w:t>
      </w:r>
      <w:sdt>
        <w:sdtPr>
          <w:rPr>
            <w:szCs w:val="28"/>
          </w:rPr>
          <w:id w:val="1366718402"/>
          <w:citation/>
        </w:sdtPr>
        <w:sdtContent>
          <w:r w:rsidRPr="002471F1">
            <w:rPr>
              <w:szCs w:val="28"/>
            </w:rPr>
            <w:fldChar w:fldCharType="begin"/>
          </w:r>
          <w:r w:rsidR="00324247">
            <w:rPr>
              <w:szCs w:val="28"/>
            </w:rPr>
            <w:instrText xml:space="preserve">CITATION Lee181 \l 1033 </w:instrText>
          </w:r>
          <w:r w:rsidRPr="002471F1">
            <w:rPr>
              <w:szCs w:val="28"/>
            </w:rPr>
            <w:fldChar w:fldCharType="separate"/>
          </w:r>
          <w:r w:rsidR="00324247" w:rsidRPr="00324247">
            <w:rPr>
              <w:noProof/>
              <w:szCs w:val="28"/>
            </w:rPr>
            <w:t>[6]</w:t>
          </w:r>
          <w:r w:rsidRPr="002471F1">
            <w:rPr>
              <w:szCs w:val="28"/>
            </w:rPr>
            <w:fldChar w:fldCharType="end"/>
          </w:r>
        </w:sdtContent>
      </w:sdt>
      <w:r w:rsidRPr="002471F1">
        <w:rPr>
          <w:szCs w:val="28"/>
        </w:rPr>
        <w:t xml:space="preserve">, so the nucleate boiling heat transfer coefficient multiplier was varied from 1.0 to 2.0 to determine if this effect could have an impact on CHF. The film boiling heat transfer coefficient measured in the experiment was approximately 1/3 of the value predicted in the </w:t>
      </w:r>
      <w:r w:rsidR="009006FC">
        <w:rPr>
          <w:szCs w:val="28"/>
        </w:rPr>
        <w:t>RELAP5-3D</w:t>
      </w:r>
      <w:r w:rsidRPr="002471F1">
        <w:rPr>
          <w:szCs w:val="28"/>
        </w:rPr>
        <w:t xml:space="preserve"> base model, so the film boiling heat transfer coefficient multiplier was varied from 0.3 to 1.0. The Chen-Sundaram-Ozkaynak correlation </w:t>
      </w:r>
      <w:sdt>
        <w:sdtPr>
          <w:rPr>
            <w:szCs w:val="28"/>
          </w:rPr>
          <w:id w:val="-605342753"/>
          <w:citation/>
        </w:sdtPr>
        <w:sdtContent>
          <w:r w:rsidRPr="002471F1">
            <w:rPr>
              <w:szCs w:val="28"/>
            </w:rPr>
            <w:fldChar w:fldCharType="begin"/>
          </w:r>
          <w:r w:rsidRPr="002471F1">
            <w:rPr>
              <w:szCs w:val="28"/>
            </w:rPr>
            <w:instrText xml:space="preserve"> CITATION Che77 \l 1033 </w:instrText>
          </w:r>
          <w:r w:rsidRPr="002471F1">
            <w:rPr>
              <w:szCs w:val="28"/>
            </w:rPr>
            <w:fldChar w:fldCharType="separate"/>
          </w:r>
          <w:r w:rsidR="005B55E8" w:rsidRPr="005B55E8">
            <w:rPr>
              <w:noProof/>
              <w:szCs w:val="28"/>
            </w:rPr>
            <w:t>[133]</w:t>
          </w:r>
          <w:r w:rsidRPr="002471F1">
            <w:rPr>
              <w:szCs w:val="28"/>
            </w:rPr>
            <w:fldChar w:fldCharType="end"/>
          </w:r>
        </w:sdtContent>
      </w:sdt>
      <w:r w:rsidRPr="002471F1">
        <w:rPr>
          <w:szCs w:val="28"/>
        </w:rPr>
        <w:t xml:space="preserve"> is used to predict the transition boiling heat transfer coefficient, and, while the average deviation of the correlation from experimental data is 16%, some data points vary from experimental data by much more than this. For this reason, the transition boiling heat transfer coefficient </w:t>
      </w:r>
      <w:r w:rsidRPr="002471F1">
        <w:rPr>
          <w:szCs w:val="28"/>
        </w:rPr>
        <w:lastRenderedPageBreak/>
        <w:t xml:space="preserve">multiplier was varied from 1.0 to 2.0. The CHF multiplier was ranged from 1.0 to 2.0, which was the maximum CHF enhancement observed over the steady state value in the RIA transient experiments by Bessiron </w:t>
      </w:r>
      <w:sdt>
        <w:sdtPr>
          <w:rPr>
            <w:szCs w:val="28"/>
          </w:rPr>
          <w:id w:val="2007470594"/>
          <w:citation/>
        </w:sdtPr>
        <w:sdtContent>
          <w:r w:rsidRPr="002471F1">
            <w:rPr>
              <w:szCs w:val="28"/>
            </w:rPr>
            <w:fldChar w:fldCharType="begin"/>
          </w:r>
          <w:r w:rsidRPr="002471F1">
            <w:rPr>
              <w:szCs w:val="28"/>
            </w:rPr>
            <w:instrText xml:space="preserve"> CITATION Bes07 \l 1033 </w:instrText>
          </w:r>
          <w:r w:rsidRPr="002471F1">
            <w:rPr>
              <w:szCs w:val="28"/>
            </w:rPr>
            <w:fldChar w:fldCharType="separate"/>
          </w:r>
          <w:r w:rsidR="005B55E8" w:rsidRPr="005B55E8">
            <w:rPr>
              <w:noProof/>
              <w:szCs w:val="28"/>
            </w:rPr>
            <w:t>[95]</w:t>
          </w:r>
          <w:r w:rsidRPr="002471F1">
            <w:rPr>
              <w:szCs w:val="28"/>
            </w:rPr>
            <w:fldChar w:fldCharType="end"/>
          </w:r>
        </w:sdtContent>
      </w:sdt>
      <w:r w:rsidRPr="002471F1">
        <w:rPr>
          <w:szCs w:val="28"/>
        </w:rPr>
        <w:t>. Regardless of the range of values tested, the</w:t>
      </w:r>
      <w:r w:rsidR="0015087A">
        <w:rPr>
          <w:szCs w:val="28"/>
        </w:rPr>
        <w:t xml:space="preserve"> </w:t>
      </w:r>
      <w:r w:rsidRPr="002471F1">
        <w:rPr>
          <w:szCs w:val="28"/>
        </w:rPr>
        <w:t xml:space="preserve">goal of the study was to determine the overall dependence of CHF and PCT on these heat transfer coefficients. </w:t>
      </w:r>
    </w:p>
    <w:p w14:paraId="089240DD" w14:textId="6AD801FB" w:rsidR="00916B76" w:rsidRPr="005C7BCF" w:rsidRDefault="005B47B9" w:rsidP="005C7BCF">
      <w:pPr>
        <w:spacing w:line="360" w:lineRule="auto"/>
        <w:ind w:firstLine="720"/>
      </w:pPr>
      <w:r w:rsidRPr="002471F1">
        <w:rPr>
          <w:szCs w:val="28"/>
        </w:rPr>
        <w:t>In total, 13</w:t>
      </w:r>
      <w:r w:rsidR="00AD3A71">
        <w:rPr>
          <w:szCs w:val="28"/>
        </w:rPr>
        <w:t>,</w:t>
      </w:r>
      <w:r w:rsidRPr="002471F1">
        <w:rPr>
          <w:szCs w:val="28"/>
        </w:rPr>
        <w:t>608 combinations of heat transfer coefficients and CHF multipliers were tested.</w:t>
      </w:r>
      <w:r w:rsidR="005C7BCF">
        <w:rPr>
          <w:szCs w:val="28"/>
        </w:rPr>
        <w:t xml:space="preserve"> </w:t>
      </w:r>
      <w:r w:rsidR="005C7BCF">
        <w:rPr>
          <w:szCs w:val="28"/>
        </w:rPr>
        <w:fldChar w:fldCharType="begin"/>
      </w:r>
      <w:r w:rsidR="005C7BCF">
        <w:rPr>
          <w:szCs w:val="28"/>
        </w:rPr>
        <w:instrText xml:space="preserve"> REF _Ref51946871 \h </w:instrText>
      </w:r>
      <w:r w:rsidR="005C7BCF">
        <w:rPr>
          <w:szCs w:val="28"/>
        </w:rPr>
      </w:r>
      <w:r w:rsidR="005C7BCF">
        <w:rPr>
          <w:szCs w:val="28"/>
        </w:rPr>
        <w:fldChar w:fldCharType="separate"/>
      </w:r>
      <w:r w:rsidR="006E7AAD" w:rsidRPr="002471F1">
        <w:t xml:space="preserve">Figure </w:t>
      </w:r>
      <w:r w:rsidR="006E7AAD">
        <w:rPr>
          <w:noProof/>
        </w:rPr>
        <w:t>9</w:t>
      </w:r>
      <w:r w:rsidR="005C7BCF">
        <w:rPr>
          <w:szCs w:val="28"/>
        </w:rPr>
        <w:fldChar w:fldCharType="end"/>
      </w:r>
      <w:r w:rsidR="005C7BCF">
        <w:rPr>
          <w:szCs w:val="28"/>
        </w:rPr>
        <w:t xml:space="preserve"> </w:t>
      </w:r>
      <w:r w:rsidRPr="002471F1">
        <w:rPr>
          <w:szCs w:val="28"/>
        </w:rPr>
        <w:t>shows CHF as a function of each multiplier. All 13</w:t>
      </w:r>
      <w:r w:rsidR="00AD3A71">
        <w:rPr>
          <w:szCs w:val="28"/>
        </w:rPr>
        <w:t>,</w:t>
      </w:r>
      <w:r w:rsidRPr="002471F1">
        <w:rPr>
          <w:szCs w:val="28"/>
        </w:rPr>
        <w:t>608 data points are shown in each subplot of</w:t>
      </w:r>
      <w:r w:rsidR="005C7BCF">
        <w:rPr>
          <w:szCs w:val="28"/>
        </w:rPr>
        <w:t xml:space="preserve"> </w:t>
      </w:r>
      <w:r w:rsidR="005C7BCF">
        <w:rPr>
          <w:szCs w:val="28"/>
        </w:rPr>
        <w:fldChar w:fldCharType="begin"/>
      </w:r>
      <w:r w:rsidR="005C7BCF">
        <w:rPr>
          <w:szCs w:val="28"/>
        </w:rPr>
        <w:instrText xml:space="preserve"> REF _Ref51946871 \h </w:instrText>
      </w:r>
      <w:r w:rsidR="005C7BCF">
        <w:rPr>
          <w:szCs w:val="28"/>
        </w:rPr>
      </w:r>
      <w:r w:rsidR="005C7BCF">
        <w:rPr>
          <w:szCs w:val="28"/>
        </w:rPr>
        <w:fldChar w:fldCharType="separate"/>
      </w:r>
      <w:r w:rsidR="006E7AAD" w:rsidRPr="002471F1">
        <w:t xml:space="preserve">Figure </w:t>
      </w:r>
      <w:r w:rsidR="006E7AAD">
        <w:rPr>
          <w:noProof/>
        </w:rPr>
        <w:t>9</w:t>
      </w:r>
      <w:r w:rsidR="005C7BCF">
        <w:rPr>
          <w:szCs w:val="28"/>
        </w:rPr>
        <w:fldChar w:fldCharType="end"/>
      </w:r>
      <w:r w:rsidRPr="002471F1">
        <w:rPr>
          <w:szCs w:val="28"/>
        </w:rPr>
        <w:t xml:space="preserve">, and a linear fit to the data is also plotted to show </w:t>
      </w:r>
      <w:r w:rsidR="00916B76" w:rsidRPr="002471F1">
        <w:rPr>
          <w:szCs w:val="28"/>
        </w:rPr>
        <w:t xml:space="preserve">how CHF depends on each multiplier. </w:t>
      </w:r>
      <w:r w:rsidR="00916B76" w:rsidRPr="002471F1">
        <w:t xml:space="preserve">As shown </w:t>
      </w:r>
      <w:r w:rsidR="00916B76">
        <w:t>in the figure</w:t>
      </w:r>
      <w:r w:rsidR="00916B76" w:rsidRPr="002471F1">
        <w:t xml:space="preserve">, CHF somewhat depends on the transition boiling heat transfer coefficient and strongly depends on the CHF multiplier. The impact of the transition boiling heat transfer coefficient multiplier </w:t>
      </w:r>
      <w:r w:rsidR="00916B76" w:rsidRPr="002471F1">
        <w:rPr>
          <w:rFonts w:cs="Times New Roman"/>
          <w:color w:val="000000" w:themeColor="text1"/>
        </w:rPr>
        <w:t xml:space="preserve">is a result of CHF and the transition boiling regime being reached elsewhere in the tube before it is reached at the center node (recall that all presented results are from the center node of the test section). The combination of enhanced transition boiling heat transfer and CHF being reached elsewhere before the center node leads to enhanced heat transfer throughout the entire tube relative to the base model. The enhanced heat transfer delays DNB at the center node and increases the CHF. </w:t>
      </w:r>
      <w:r w:rsidR="00916B76" w:rsidRPr="002471F1">
        <w:t xml:space="preserve"> </w:t>
      </w:r>
      <w:r w:rsidR="005C7BCF">
        <w:fldChar w:fldCharType="begin"/>
      </w:r>
      <w:r w:rsidR="005C7BCF">
        <w:instrText xml:space="preserve"> REF _Ref51946898 \h </w:instrText>
      </w:r>
      <w:r w:rsidR="005C7BCF">
        <w:fldChar w:fldCharType="separate"/>
      </w:r>
      <w:r w:rsidR="006E7AAD" w:rsidRPr="002471F1">
        <w:t xml:space="preserve">Figure </w:t>
      </w:r>
      <w:r w:rsidR="006E7AAD">
        <w:rPr>
          <w:noProof/>
        </w:rPr>
        <w:t>10</w:t>
      </w:r>
      <w:r w:rsidR="005C7BCF">
        <w:fldChar w:fldCharType="end"/>
      </w:r>
      <w:r w:rsidR="005C7BCF">
        <w:t xml:space="preserve"> </w:t>
      </w:r>
      <w:r w:rsidR="00916B76" w:rsidRPr="002471F1">
        <w:t xml:space="preserve">shows the sensitivity of PCT to each of the heat transfer coefficient and CHF multipliers. </w:t>
      </w:r>
    </w:p>
    <w:p w14:paraId="40B0A5E8" w14:textId="77777777" w:rsidR="00916B76" w:rsidRPr="00AE140F" w:rsidRDefault="00916B76" w:rsidP="00916B76">
      <w:pPr>
        <w:spacing w:line="360" w:lineRule="auto"/>
        <w:ind w:firstLine="720"/>
      </w:pPr>
      <w:r w:rsidRPr="002471F1">
        <w:t xml:space="preserve">The PCT decreased as the transition and film boiling heat transition coefficient and CHF multiplier were increased. This occurs because transition and film boiling are the flow regimes that occur post-CHF, so increased heat transfer during this period would decrease the maximum temperature reached. Increasing the CHF multiplier would also lead to a decrease in PCT because more heat is transferred out of the tube before the CHF is reached, so the post-CHF temperature excursion is less severe. </w:t>
      </w:r>
    </w:p>
    <w:p w14:paraId="53D98E7B" w14:textId="77777777" w:rsidR="00916B76" w:rsidRPr="002471F1" w:rsidRDefault="00916B76" w:rsidP="00F14C95">
      <w:pPr>
        <w:pStyle w:val="Heading3"/>
      </w:pPr>
      <w:bookmarkStart w:id="80" w:name="_Ref51752261"/>
      <w:bookmarkStart w:id="81" w:name="_Toc55379263"/>
      <w:r w:rsidRPr="002471F1">
        <w:t xml:space="preserve">Sensitivity Case 2: FeCrAl </w:t>
      </w:r>
      <w:r>
        <w:t>Thermophysical</w:t>
      </w:r>
      <w:r w:rsidRPr="002471F1">
        <w:t xml:space="preserve"> Properties</w:t>
      </w:r>
      <w:bookmarkEnd w:id="80"/>
      <w:bookmarkEnd w:id="81"/>
    </w:p>
    <w:p w14:paraId="18856C4E" w14:textId="09318464" w:rsidR="00125F4F" w:rsidRPr="002471F1" w:rsidRDefault="00916B76" w:rsidP="004B7D76">
      <w:pPr>
        <w:spacing w:line="360" w:lineRule="auto"/>
        <w:ind w:firstLine="720"/>
      </w:pPr>
      <w:r>
        <w:t>For this case, several thermophysical properties</w:t>
      </w:r>
      <w:r w:rsidRPr="002471F1">
        <w:t xml:space="preserve"> of FeCrAl</w:t>
      </w:r>
      <w:r>
        <w:t xml:space="preserve"> were varied</w:t>
      </w:r>
      <w:r w:rsidRPr="002471F1">
        <w:t xml:space="preserve">, including volumetric heat capacity and thermal conductivity, within the uncertainty ranges of those </w:t>
      </w:r>
      <w:r w:rsidR="00826BC1" w:rsidRPr="002471F1">
        <w:t xml:space="preserve">properties. </w:t>
      </w:r>
      <w:r w:rsidR="00826BC1">
        <w:t>T</w:t>
      </w:r>
      <w:r w:rsidR="00826BC1" w:rsidRPr="002471F1">
        <w:t>he sensitivity of CHF to thermal effusivity and thermal diffusivity</w:t>
      </w:r>
      <w:r w:rsidR="00826BC1">
        <w:t xml:space="preserve"> was also determined since they are functions of volumetric heat capacity and thermal conductivity</w:t>
      </w:r>
      <w:r w:rsidR="00826BC1" w:rsidRPr="002471F1">
        <w:t xml:space="preserve">. </w:t>
      </w:r>
    </w:p>
    <w:p w14:paraId="14230C23" w14:textId="77777777" w:rsidR="00125F4F" w:rsidRDefault="00125F4F" w:rsidP="00125F4F">
      <w:pPr>
        <w:spacing w:line="360" w:lineRule="auto"/>
      </w:pPr>
    </w:p>
    <w:p w14:paraId="5C3BE411" w14:textId="745A2C61" w:rsidR="00916B76" w:rsidRPr="002471F1" w:rsidRDefault="00916B76" w:rsidP="00916B76">
      <w:pPr>
        <w:spacing w:line="360" w:lineRule="auto"/>
        <w:ind w:firstLine="720"/>
      </w:pPr>
    </w:p>
    <w:p w14:paraId="670F50C4" w14:textId="77777777" w:rsidR="00916B76" w:rsidRDefault="00916B76" w:rsidP="00916B76">
      <w:pPr>
        <w:keepNext/>
        <w:spacing w:line="360" w:lineRule="auto"/>
        <w:rPr>
          <w:szCs w:val="28"/>
        </w:rPr>
      </w:pPr>
    </w:p>
    <w:p w14:paraId="6BB4CDFE" w14:textId="0C6CD1AC" w:rsidR="00AD3A71" w:rsidRDefault="005B47B9" w:rsidP="00AD7DA2">
      <w:pPr>
        <w:keepNext/>
        <w:spacing w:line="360" w:lineRule="auto"/>
      </w:pPr>
      <w:r>
        <w:rPr>
          <w:noProof/>
          <w:sz w:val="22"/>
        </w:rPr>
        <w:drawing>
          <wp:anchor distT="0" distB="0" distL="114300" distR="114300" simplePos="0" relativeHeight="251659264" behindDoc="0" locked="0" layoutInCell="1" allowOverlap="1" wp14:anchorId="29D19DCF" wp14:editId="641D508B">
            <wp:simplePos x="0" y="0"/>
            <wp:positionH relativeFrom="page">
              <wp:align>center</wp:align>
            </wp:positionH>
            <wp:positionV relativeFrom="page">
              <wp:align>center</wp:align>
            </wp:positionV>
            <wp:extent cx="4974336" cy="5758754"/>
            <wp:effectExtent l="0" t="0" r="444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1-18 at 8.52.40 PM.png"/>
                    <pic:cNvPicPr/>
                  </pic:nvPicPr>
                  <pic:blipFill>
                    <a:blip r:embed="rId20">
                      <a:extLst>
                        <a:ext uri="{28A0092B-C50C-407E-A947-70E740481C1C}">
                          <a14:useLocalDpi xmlns:a14="http://schemas.microsoft.com/office/drawing/2010/main" val="0"/>
                        </a:ext>
                      </a:extLst>
                    </a:blip>
                    <a:stretch>
                      <a:fillRect/>
                    </a:stretch>
                  </pic:blipFill>
                  <pic:spPr>
                    <a:xfrm>
                      <a:off x="0" y="0"/>
                      <a:ext cx="4974336" cy="5758754"/>
                    </a:xfrm>
                    <a:prstGeom prst="rect">
                      <a:avLst/>
                    </a:prstGeom>
                  </pic:spPr>
                </pic:pic>
              </a:graphicData>
            </a:graphic>
            <wp14:sizeRelH relativeFrom="margin">
              <wp14:pctWidth>0</wp14:pctWidth>
            </wp14:sizeRelH>
          </wp:anchor>
        </w:drawing>
      </w:r>
    </w:p>
    <w:p w14:paraId="13A1EE8E" w14:textId="77777777" w:rsidR="007D5A95" w:rsidRDefault="007D5A95" w:rsidP="00F42A71">
      <w:pPr>
        <w:pStyle w:val="Caption"/>
      </w:pPr>
      <w:bookmarkStart w:id="82" w:name="_Ref3974006"/>
    </w:p>
    <w:p w14:paraId="0BF75D48" w14:textId="1D8C9E27" w:rsidR="00AD3A71" w:rsidRDefault="00AD3A71" w:rsidP="00F42A71">
      <w:pPr>
        <w:pStyle w:val="Caption"/>
        <w:jc w:val="center"/>
      </w:pPr>
      <w:bookmarkStart w:id="83" w:name="_Ref51946871"/>
      <w:bookmarkStart w:id="84" w:name="_Toc55324762"/>
      <w:r w:rsidRPr="002471F1">
        <w:t xml:space="preserve">Figure </w:t>
      </w:r>
      <w:fldSimple w:instr=" SEQ Figure \* ARABIC ">
        <w:r w:rsidR="006E7AAD">
          <w:rPr>
            <w:noProof/>
          </w:rPr>
          <w:t>9</w:t>
        </w:r>
      </w:fldSimple>
      <w:bookmarkEnd w:id="82"/>
      <w:bookmarkEnd w:id="83"/>
      <w:r w:rsidRPr="002471F1">
        <w:t>: Sensitivity of CHF to heat transfer coefficient and CHF multipliers</w:t>
      </w:r>
      <w:bookmarkEnd w:id="84"/>
    </w:p>
    <w:p w14:paraId="293FB45F" w14:textId="77777777" w:rsidR="00AD3A71" w:rsidRDefault="00AD3A71" w:rsidP="00AD3A71"/>
    <w:p w14:paraId="106B1E4B" w14:textId="7875EAE0" w:rsidR="00AD3A71" w:rsidRDefault="00AD3A71" w:rsidP="00AD3A71"/>
    <w:p w14:paraId="7CC47648" w14:textId="77777777" w:rsidR="00780E15" w:rsidRPr="00780E15" w:rsidRDefault="00780E15" w:rsidP="00780E15"/>
    <w:p w14:paraId="048FD4F7" w14:textId="77777777" w:rsidR="00780E15" w:rsidRPr="002471F1" w:rsidRDefault="00780E15" w:rsidP="00780E15">
      <w:pPr>
        <w:spacing w:line="360" w:lineRule="auto"/>
        <w:ind w:firstLine="720"/>
      </w:pPr>
    </w:p>
    <w:p w14:paraId="07C0F3CA" w14:textId="77777777" w:rsidR="005B47B9" w:rsidRPr="002471F1" w:rsidRDefault="005B47B9" w:rsidP="0092665B">
      <w:pPr>
        <w:keepNext/>
        <w:jc w:val="center"/>
      </w:pPr>
      <w:r w:rsidRPr="002471F1">
        <w:rPr>
          <w:noProof/>
        </w:rPr>
        <w:lastRenderedPageBreak/>
        <w:drawing>
          <wp:anchor distT="0" distB="0" distL="114300" distR="114300" simplePos="0" relativeHeight="251660288" behindDoc="0" locked="0" layoutInCell="1" allowOverlap="1" wp14:anchorId="32CA0505" wp14:editId="53A7D7CF">
            <wp:simplePos x="0" y="0"/>
            <wp:positionH relativeFrom="page">
              <wp:align>center</wp:align>
            </wp:positionH>
            <wp:positionV relativeFrom="page">
              <wp:align>center</wp:align>
            </wp:positionV>
            <wp:extent cx="5047488" cy="575769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18 at 8.58.51 PM.png"/>
                    <pic:cNvPicPr/>
                  </pic:nvPicPr>
                  <pic:blipFill>
                    <a:blip r:embed="rId21">
                      <a:extLst>
                        <a:ext uri="{28A0092B-C50C-407E-A947-70E740481C1C}">
                          <a14:useLocalDpi xmlns:a14="http://schemas.microsoft.com/office/drawing/2010/main" val="0"/>
                        </a:ext>
                      </a:extLst>
                    </a:blip>
                    <a:stretch>
                      <a:fillRect/>
                    </a:stretch>
                  </pic:blipFill>
                  <pic:spPr>
                    <a:xfrm>
                      <a:off x="0" y="0"/>
                      <a:ext cx="5047488" cy="5757695"/>
                    </a:xfrm>
                    <a:prstGeom prst="rect">
                      <a:avLst/>
                    </a:prstGeom>
                  </pic:spPr>
                </pic:pic>
              </a:graphicData>
            </a:graphic>
            <wp14:sizeRelH relativeFrom="margin">
              <wp14:pctWidth>0</wp14:pctWidth>
            </wp14:sizeRelH>
          </wp:anchor>
        </w:drawing>
      </w:r>
    </w:p>
    <w:p w14:paraId="58E591F6" w14:textId="7A1D60AE" w:rsidR="00AD3A71" w:rsidRDefault="00AD3A71" w:rsidP="00AD3A71"/>
    <w:p w14:paraId="5412FD01" w14:textId="7780EAB3" w:rsidR="00AD3A71" w:rsidRDefault="00AD3A71" w:rsidP="00AD3A71"/>
    <w:p w14:paraId="49BA6D6A" w14:textId="10044577" w:rsidR="00AD3A71" w:rsidRDefault="00AD3A71" w:rsidP="00AD3A71"/>
    <w:p w14:paraId="5AEDEC1F" w14:textId="77777777" w:rsidR="00A5104D" w:rsidRDefault="00A5104D" w:rsidP="00F42A71">
      <w:pPr>
        <w:pStyle w:val="Caption"/>
      </w:pPr>
      <w:bookmarkStart w:id="85" w:name="_Ref3974045"/>
    </w:p>
    <w:p w14:paraId="375080EC" w14:textId="77777777" w:rsidR="00AB654E" w:rsidRDefault="00AB654E" w:rsidP="00F42A71">
      <w:pPr>
        <w:pStyle w:val="Caption"/>
      </w:pPr>
    </w:p>
    <w:p w14:paraId="15F14288" w14:textId="77777777" w:rsidR="00826BC1" w:rsidRDefault="00826BC1" w:rsidP="00F42A71">
      <w:pPr>
        <w:pStyle w:val="Caption"/>
      </w:pPr>
    </w:p>
    <w:p w14:paraId="6BD70831" w14:textId="6334488F" w:rsidR="00AD3A71" w:rsidRDefault="00AD3A71" w:rsidP="00F42A71">
      <w:pPr>
        <w:pStyle w:val="Caption"/>
        <w:jc w:val="center"/>
      </w:pPr>
      <w:bookmarkStart w:id="86" w:name="_Ref51946898"/>
      <w:bookmarkStart w:id="87" w:name="_Toc55324763"/>
      <w:r w:rsidRPr="002471F1">
        <w:t xml:space="preserve">Figure </w:t>
      </w:r>
      <w:fldSimple w:instr=" SEQ Figure \* ARABIC ">
        <w:r w:rsidR="006E7AAD">
          <w:rPr>
            <w:noProof/>
          </w:rPr>
          <w:t>10</w:t>
        </w:r>
      </w:fldSimple>
      <w:bookmarkEnd w:id="85"/>
      <w:bookmarkEnd w:id="86"/>
      <w:r w:rsidRPr="002471F1">
        <w:t>: Sensitivity of PCT to heat transfer coefficient and CHF multipliers</w:t>
      </w:r>
      <w:bookmarkEnd w:id="87"/>
    </w:p>
    <w:p w14:paraId="06DAEC3D" w14:textId="77777777" w:rsidR="00AD3A71" w:rsidRPr="00AD3A71" w:rsidRDefault="00AD3A71" w:rsidP="00AD3A71"/>
    <w:p w14:paraId="4E244D66" w14:textId="77777777" w:rsidR="00780E15" w:rsidRPr="00780E15" w:rsidRDefault="00780E15" w:rsidP="00780E15"/>
    <w:p w14:paraId="6337D917" w14:textId="5440B3B8" w:rsidR="00AD7DA2" w:rsidRDefault="00241B41" w:rsidP="00AD7DA2">
      <w:pPr>
        <w:spacing w:line="360" w:lineRule="auto"/>
      </w:pPr>
      <w:r w:rsidRPr="002471F1">
        <w:lastRenderedPageBreak/>
        <w:t>Variation of the CHF multiplier is again included to reflect the enhancement in CHF caused by a transient heating process and to ensure that the experimental CHF is reached.</w:t>
      </w:r>
      <w:r>
        <w:t xml:space="preserve"> </w:t>
      </w:r>
      <w:r w:rsidRPr="002471F1">
        <w:t>A total of 4</w:t>
      </w:r>
      <w:r>
        <w:t>,</w:t>
      </w:r>
      <w:r w:rsidRPr="002471F1">
        <w:t>275 combinations were explored to help understand the sensitivities. In this</w:t>
      </w:r>
      <w:r>
        <w:t xml:space="preserve"> </w:t>
      </w:r>
      <w:r w:rsidR="00AD7DA2" w:rsidRPr="002471F1">
        <w:t xml:space="preserve">case, a main effects technique was used in which the impact of a single input is shown by averaging the output across all other input variables </w:t>
      </w:r>
      <w:sdt>
        <w:sdtPr>
          <w:id w:val="2119565606"/>
          <w:citation/>
        </w:sdtPr>
        <w:sdtContent>
          <w:r w:rsidR="00AD7DA2" w:rsidRPr="002471F1">
            <w:fldChar w:fldCharType="begin"/>
          </w:r>
          <w:r w:rsidR="00AD7DA2" w:rsidRPr="002471F1">
            <w:instrText xml:space="preserve"> CITATION Pas15 \l 1033 </w:instrText>
          </w:r>
          <w:r w:rsidR="00AD7DA2" w:rsidRPr="002471F1">
            <w:fldChar w:fldCharType="separate"/>
          </w:r>
          <w:r w:rsidR="005B55E8">
            <w:rPr>
              <w:noProof/>
            </w:rPr>
            <w:t>[134]</w:t>
          </w:r>
          <w:r w:rsidR="00AD7DA2" w:rsidRPr="002471F1">
            <w:fldChar w:fldCharType="end"/>
          </w:r>
        </w:sdtContent>
      </w:sdt>
      <w:r w:rsidR="00AD7DA2" w:rsidRPr="002471F1">
        <w:t>.</w:t>
      </w:r>
      <w:r w:rsidR="00AD7DA2">
        <w:t xml:space="preserve"> </w:t>
      </w:r>
    </w:p>
    <w:p w14:paraId="70903AF8" w14:textId="05942E07" w:rsidR="00AD7DA2" w:rsidRPr="002471F1" w:rsidRDefault="00AD7DA2" w:rsidP="00AD7DA2">
      <w:pPr>
        <w:spacing w:line="360" w:lineRule="auto"/>
        <w:ind w:firstLine="720"/>
      </w:pPr>
      <w:r w:rsidRPr="002471F1">
        <w:t xml:space="preserve">The thermal conductivity and specific heat capacity of FeCrAl were obtained from </w:t>
      </w:r>
      <w:r>
        <w:t>a handbook on FeCrAl properties published by ORNL</w:t>
      </w:r>
      <w:r w:rsidRPr="002471F1">
        <w:t xml:space="preserve"> </w:t>
      </w:r>
      <w:sdt>
        <w:sdtPr>
          <w:id w:val="1059749023"/>
          <w:citation/>
        </w:sdtPr>
        <w:sdtContent>
          <w:r w:rsidRPr="002471F1">
            <w:fldChar w:fldCharType="begin"/>
          </w:r>
          <w:r w:rsidRPr="002471F1">
            <w:instrText xml:space="preserve"> CITATION Fie171 \l 1033 </w:instrText>
          </w:r>
          <w:r w:rsidRPr="002471F1">
            <w:fldChar w:fldCharType="separate"/>
          </w:r>
          <w:r w:rsidR="005B55E8">
            <w:rPr>
              <w:noProof/>
            </w:rPr>
            <w:t>[5]</w:t>
          </w:r>
          <w:r w:rsidRPr="002471F1">
            <w:fldChar w:fldCharType="end"/>
          </w:r>
        </w:sdtContent>
      </w:sdt>
      <w:r w:rsidRPr="002471F1">
        <w:t xml:space="preserve">. The theoretical density limits of Fe-13Cr-6Al using Equations </w:t>
      </w:r>
      <w:r>
        <w:t>(7)</w:t>
      </w:r>
      <w:r w:rsidRPr="002471F1">
        <w:t xml:space="preserve"> and </w:t>
      </w:r>
      <w:r>
        <w:t>(8)</w:t>
      </w:r>
      <w:r w:rsidRPr="002471F1">
        <w:t xml:space="preserve">, where </w:t>
      </w:r>
      <w:r w:rsidRPr="002471F1">
        <w:rPr>
          <w:i/>
        </w:rPr>
        <w:t>x</w:t>
      </w:r>
      <w:r w:rsidRPr="002471F1">
        <w:rPr>
          <w:i/>
          <w:vertAlign w:val="subscript"/>
        </w:rPr>
        <w:t>i</w:t>
      </w:r>
      <w:r w:rsidRPr="002471F1">
        <w:rPr>
          <w:i/>
        </w:rPr>
        <w:t xml:space="preserve"> </w:t>
      </w:r>
      <w:r w:rsidRPr="002471F1">
        <w:t xml:space="preserve">is the weight percentage of </w:t>
      </w:r>
    </w:p>
    <w:p w14:paraId="243CA62B" w14:textId="066440C0" w:rsidR="005B47B9" w:rsidRPr="002471F1" w:rsidRDefault="005B47B9" w:rsidP="00125F4F">
      <w:pPr>
        <w:spacing w:line="360" w:lineRule="auto"/>
      </w:pPr>
      <w:r w:rsidRPr="002471F1">
        <w:t xml:space="preserve">each component in an alloy and </w:t>
      </w:r>
      <w:r w:rsidRPr="002471F1">
        <w:rPr>
          <w:i/>
        </w:rPr>
        <w:sym w:font="Symbol" w:char="F072"/>
      </w:r>
      <w:r w:rsidRPr="002471F1">
        <w:rPr>
          <w:i/>
          <w:vertAlign w:val="subscript"/>
        </w:rPr>
        <w:t>i</w:t>
      </w:r>
      <w:r w:rsidRPr="002471F1">
        <w:rPr>
          <w:i/>
        </w:rPr>
        <w:t xml:space="preserve"> </w:t>
      </w:r>
      <w:r w:rsidRPr="002471F1">
        <w:t>is the density of each component in an alloy, are 6.98 g/cm</w:t>
      </w:r>
      <w:r w:rsidRPr="002471F1">
        <w:rPr>
          <w:vertAlign w:val="superscript"/>
        </w:rPr>
        <w:t>3</w:t>
      </w:r>
      <w:r w:rsidRPr="002471F1">
        <w:t xml:space="preserve"> and 7.47 g/cm</w:t>
      </w:r>
      <w:r w:rsidRPr="002471F1">
        <w:rPr>
          <w:vertAlign w:val="superscript"/>
        </w:rPr>
        <w:t>3</w:t>
      </w:r>
      <w:r w:rsidRPr="002471F1">
        <w:t xml:space="preserve">, respectively.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9"/>
        <w:gridCol w:w="531"/>
      </w:tblGrid>
      <w:tr w:rsidR="005B47B9" w:rsidRPr="002471F1" w14:paraId="00ED21AA" w14:textId="77777777" w:rsidTr="005B47B9">
        <w:tc>
          <w:tcPr>
            <w:tcW w:w="8815" w:type="dxa"/>
            <w:vAlign w:val="center"/>
          </w:tcPr>
          <w:p w14:paraId="45BF750C" w14:textId="77777777" w:rsidR="005B47B9" w:rsidRPr="002471F1" w:rsidRDefault="005B47B9" w:rsidP="00AD3A71">
            <w:pPr>
              <w:spacing w:before="120" w:after="120" w:line="360" w:lineRule="auto"/>
              <w:jc w:val="center"/>
            </w:pPr>
            <m:oMathPara>
              <m:oMath>
                <m:r>
                  <w:rPr>
                    <w:rFonts w:ascii="Cambria Math" w:hAnsi="Cambria Math"/>
                  </w:rPr>
                  <m:t xml:space="preserve">ρ= </m:t>
                </m:r>
                <m:f>
                  <m:fPr>
                    <m:ctrlPr>
                      <w:rPr>
                        <w:rFonts w:ascii="Cambria Math" w:hAnsi="Cambria Math"/>
                        <w:i/>
                      </w:rPr>
                    </m:ctrlPr>
                  </m:fPr>
                  <m:num>
                    <m:r>
                      <w:rPr>
                        <w:rFonts w:ascii="Cambria Math" w:hAnsi="Cambria Math"/>
                      </w:rPr>
                      <m:t>1</m:t>
                    </m:r>
                  </m:num>
                  <m:den>
                    <m:nary>
                      <m:naryPr>
                        <m:chr m:val="∑"/>
                        <m:limLoc m:val="undOvr"/>
                        <m:subHide m:val="1"/>
                        <m:supHide m:val="1"/>
                        <m:ctrlPr>
                          <w:rPr>
                            <w:rFonts w:ascii="Cambria Math" w:hAnsi="Cambria Math"/>
                            <w:i/>
                          </w:rPr>
                        </m:ctrlPr>
                      </m:naryPr>
                      <m:sub/>
                      <m:sup/>
                      <m:e>
                        <m:f>
                          <m:fPr>
                            <m:type m:val="skw"/>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num>
                          <m:den>
                            <m:sSub>
                              <m:sSubPr>
                                <m:ctrlPr>
                                  <w:rPr>
                                    <w:rFonts w:ascii="Cambria Math" w:hAnsi="Cambria Math"/>
                                    <w:i/>
                                  </w:rPr>
                                </m:ctrlPr>
                              </m:sSubPr>
                              <m:e>
                                <m:r>
                                  <w:rPr>
                                    <w:rFonts w:ascii="Cambria Math" w:hAnsi="Cambria Math"/>
                                  </w:rPr>
                                  <m:t>ρ</m:t>
                                </m:r>
                              </m:e>
                              <m:sub>
                                <m:r>
                                  <w:rPr>
                                    <w:rFonts w:ascii="Cambria Math" w:hAnsi="Cambria Math"/>
                                  </w:rPr>
                                  <m:t>i</m:t>
                                </m:r>
                              </m:sub>
                            </m:sSub>
                          </m:den>
                        </m:f>
                      </m:e>
                    </m:nary>
                  </m:den>
                </m:f>
              </m:oMath>
            </m:oMathPara>
          </w:p>
        </w:tc>
        <w:tc>
          <w:tcPr>
            <w:tcW w:w="535" w:type="dxa"/>
            <w:vAlign w:val="center"/>
          </w:tcPr>
          <w:p w14:paraId="5CFA1464" w14:textId="422B620F" w:rsidR="005B47B9" w:rsidRPr="002471F1" w:rsidRDefault="005B47B9" w:rsidP="00AD3A71">
            <w:pPr>
              <w:spacing w:before="120" w:after="120" w:line="360" w:lineRule="auto"/>
              <w:jc w:val="center"/>
            </w:pPr>
            <w:r w:rsidRPr="002471F1">
              <w:t>(</w:t>
            </w:r>
            <w:r w:rsidR="00AD3A71">
              <w:t>7</w:t>
            </w:r>
            <w:r w:rsidRPr="002471F1">
              <w:t>)</w:t>
            </w:r>
          </w:p>
        </w:tc>
      </w:tr>
      <w:tr w:rsidR="005B47B9" w:rsidRPr="002471F1" w14:paraId="7680B637" w14:textId="77777777" w:rsidTr="005B47B9">
        <w:trPr>
          <w:trHeight w:val="656"/>
        </w:trPr>
        <w:tc>
          <w:tcPr>
            <w:tcW w:w="8815" w:type="dxa"/>
            <w:vAlign w:val="center"/>
          </w:tcPr>
          <w:p w14:paraId="2431285D" w14:textId="77777777" w:rsidR="005B47B9" w:rsidRPr="002471F1" w:rsidRDefault="005B47B9" w:rsidP="00AD3A71">
            <w:pPr>
              <w:spacing w:before="120" w:after="120" w:line="360" w:lineRule="auto"/>
              <w:jc w:val="center"/>
            </w:pPr>
            <m:oMathPara>
              <m:oMath>
                <m:r>
                  <w:rPr>
                    <w:rFonts w:ascii="Cambria Math" w:hAnsi="Cambria Math"/>
                  </w:rPr>
                  <m:t xml:space="preserve">ρ= </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ρ</m:t>
                        </m:r>
                      </m:e>
                      <m:sub>
                        <m:r>
                          <w:rPr>
                            <w:rFonts w:ascii="Cambria Math" w:hAnsi="Cambria Math"/>
                          </w:rPr>
                          <m:t>i</m:t>
                        </m:r>
                      </m:sub>
                    </m:sSub>
                  </m:e>
                </m:nary>
              </m:oMath>
            </m:oMathPara>
          </w:p>
        </w:tc>
        <w:tc>
          <w:tcPr>
            <w:tcW w:w="535" w:type="dxa"/>
            <w:vAlign w:val="center"/>
          </w:tcPr>
          <w:p w14:paraId="0CE634B5" w14:textId="47C4A742" w:rsidR="005B47B9" w:rsidRPr="002471F1" w:rsidRDefault="005B47B9" w:rsidP="00AD3A71">
            <w:pPr>
              <w:spacing w:before="120" w:after="120" w:line="360" w:lineRule="auto"/>
              <w:jc w:val="center"/>
            </w:pPr>
            <w:r w:rsidRPr="002471F1">
              <w:t>(</w:t>
            </w:r>
            <w:r w:rsidR="00AD3A71">
              <w:t>8</w:t>
            </w:r>
            <w:r w:rsidRPr="002471F1">
              <w:t>)</w:t>
            </w:r>
          </w:p>
        </w:tc>
      </w:tr>
    </w:tbl>
    <w:p w14:paraId="42DB55DA" w14:textId="08F77EE8" w:rsidR="005B47B9" w:rsidRPr="002471F1" w:rsidRDefault="005B47B9" w:rsidP="002471F1">
      <w:pPr>
        <w:spacing w:line="360" w:lineRule="auto"/>
      </w:pPr>
      <w:r w:rsidRPr="002471F1">
        <w:t>These theoretical density values were used as the limits of the density in the sensitivity study, with the average of the two limits being 7.225 g/cm</w:t>
      </w:r>
      <w:r w:rsidRPr="002471F1">
        <w:rPr>
          <w:vertAlign w:val="superscript"/>
        </w:rPr>
        <w:t>3</w:t>
      </w:r>
      <w:r w:rsidRPr="002471F1">
        <w:t>. Kanthal reports the density of several FeCrAl alloys with similar chemical compositions to Fe-13Cr-6Al to be approximately 7.20 to 7.30 g/cm</w:t>
      </w:r>
      <w:r w:rsidRPr="002471F1">
        <w:rPr>
          <w:vertAlign w:val="superscript"/>
        </w:rPr>
        <w:t>3</w:t>
      </w:r>
      <w:r w:rsidRPr="002471F1">
        <w:t xml:space="preserve"> </w:t>
      </w:r>
      <w:sdt>
        <w:sdtPr>
          <w:id w:val="-2105951234"/>
          <w:citation/>
        </w:sdtPr>
        <w:sdtContent>
          <w:r w:rsidRPr="002471F1">
            <w:fldChar w:fldCharType="begin"/>
          </w:r>
          <w:r w:rsidRPr="002471F1">
            <w:instrText xml:space="preserve"> CITATION Kan18 \l 1033 </w:instrText>
          </w:r>
          <w:r w:rsidRPr="002471F1">
            <w:fldChar w:fldCharType="separate"/>
          </w:r>
          <w:r w:rsidR="005B55E8">
            <w:rPr>
              <w:noProof/>
            </w:rPr>
            <w:t>[135]</w:t>
          </w:r>
          <w:r w:rsidRPr="002471F1">
            <w:fldChar w:fldCharType="end"/>
          </w:r>
        </w:sdtContent>
      </w:sdt>
      <w:r w:rsidRPr="002471F1">
        <w:t xml:space="preserve">, confirming these limits. Thermal conductivity and specific heat capacity limits were based on the uncertainties of measurements reported in </w:t>
      </w:r>
      <w:r w:rsidR="00EA662D">
        <w:t>the FeCrAl handbook</w:t>
      </w:r>
      <w:r w:rsidRPr="002471F1">
        <w:t xml:space="preserve"> </w:t>
      </w:r>
      <w:sdt>
        <w:sdtPr>
          <w:id w:val="1916584123"/>
          <w:citation/>
        </w:sdtPr>
        <w:sdtContent>
          <w:r w:rsidRPr="002471F1">
            <w:fldChar w:fldCharType="begin"/>
          </w:r>
          <w:r w:rsidRPr="002471F1">
            <w:instrText xml:space="preserve"> CITATION Fie171 \l 1033 </w:instrText>
          </w:r>
          <w:r w:rsidRPr="002471F1">
            <w:fldChar w:fldCharType="separate"/>
          </w:r>
          <w:r w:rsidR="005B55E8">
            <w:rPr>
              <w:noProof/>
            </w:rPr>
            <w:t>[5]</w:t>
          </w:r>
          <w:r w:rsidRPr="002471F1">
            <w:fldChar w:fldCharType="end"/>
          </w:r>
        </w:sdtContent>
      </w:sdt>
      <w:r w:rsidRPr="002471F1">
        <w:t xml:space="preserve">. The sensitivity study limits on volumetric heat capacity, which is the product of density and specific heat capacity, is then the product of the lower and upper limits of these two parameters. </w:t>
      </w:r>
    </w:p>
    <w:p w14:paraId="737963C9" w14:textId="63350FFA" w:rsidR="005B47B9" w:rsidRPr="002471F1" w:rsidRDefault="005B47B9" w:rsidP="002471F1">
      <w:pPr>
        <w:spacing w:line="360" w:lineRule="auto"/>
      </w:pPr>
      <w:r w:rsidRPr="002471F1">
        <w:tab/>
        <w:t xml:space="preserve">Thermal effusivity, </w:t>
      </w:r>
      <w:r w:rsidRPr="002471F1">
        <w:rPr>
          <w:i/>
        </w:rPr>
        <w:t>e</w:t>
      </w:r>
      <w:r w:rsidRPr="002471F1">
        <w:t xml:space="preserve">, and thermal diffusivity, </w:t>
      </w:r>
      <w:r w:rsidRPr="002471F1">
        <w:rPr>
          <w:i/>
        </w:rPr>
        <w:sym w:font="Symbol" w:char="F061"/>
      </w:r>
      <w:r w:rsidRPr="002471F1">
        <w:t xml:space="preserve">, are calculated from thermal conductivity and volumetric heat capacity, as shown in Equations </w:t>
      </w:r>
      <w:r w:rsidR="00AD3A71">
        <w:t>(9)</w:t>
      </w:r>
      <w:r w:rsidRPr="002471F1">
        <w:t xml:space="preserve"> and </w:t>
      </w:r>
      <w:r w:rsidR="00AD3A71">
        <w:t>(10)</w:t>
      </w:r>
      <w:r w:rsidRPr="002471F1">
        <w:t xml:space="preserve">. Thermal conductivity, density, and specific heat capacity are sampled in this study, and thermal effusivity and diffusivity are calculated at each sampled combination of </w:t>
      </w:r>
      <w:r w:rsidRPr="002471F1">
        <w:rPr>
          <w:rFonts w:cs="Times New Roman"/>
          <w:i/>
          <w:iCs/>
          <w:color w:val="000000" w:themeColor="text1"/>
        </w:rPr>
        <w:t>k</w:t>
      </w:r>
      <w:r w:rsidRPr="002471F1">
        <w:rPr>
          <w:rFonts w:cs="Times New Roman"/>
          <w:color w:val="000000" w:themeColor="text1"/>
        </w:rPr>
        <w:t xml:space="preserve">, </w:t>
      </w:r>
      <m:oMath>
        <m:r>
          <w:rPr>
            <w:rFonts w:ascii="Cambria Math" w:hAnsi="Cambria Math" w:cs="Times New Roman"/>
            <w:color w:val="000000" w:themeColor="text1"/>
          </w:rPr>
          <m:t>ρ</m:t>
        </m:r>
      </m:oMath>
      <w:r w:rsidRPr="002471F1">
        <w:rPr>
          <w:rFonts w:cs="Times New Roman"/>
          <w:color w:val="000000" w:themeColor="text1"/>
        </w:rPr>
        <w:t xml:space="preserve">, and </w:t>
      </w:r>
      <w:r w:rsidRPr="002471F1">
        <w:rPr>
          <w:rFonts w:cs="Times New Roman"/>
          <w:i/>
          <w:iCs/>
          <w:color w:val="000000" w:themeColor="text1"/>
        </w:rPr>
        <w:t>C</w:t>
      </w:r>
      <w:r w:rsidRPr="002471F1">
        <w:rPr>
          <w:rFonts w:cs="Times New Roman"/>
          <w:i/>
          <w:iCs/>
          <w:color w:val="000000" w:themeColor="text1"/>
          <w:vertAlign w:val="subscript"/>
        </w:rPr>
        <w:t>p</w:t>
      </w:r>
      <w:r w:rsidRPr="002471F1">
        <w:rPr>
          <w:rFonts w:cs="Times New Roman"/>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4"/>
        <w:gridCol w:w="616"/>
      </w:tblGrid>
      <w:tr w:rsidR="005B47B9" w:rsidRPr="002471F1" w14:paraId="11BCDBB2" w14:textId="77777777" w:rsidTr="005B47B9">
        <w:tc>
          <w:tcPr>
            <w:tcW w:w="8815" w:type="dxa"/>
            <w:vAlign w:val="center"/>
          </w:tcPr>
          <w:p w14:paraId="12F5FCD3" w14:textId="7043A56E" w:rsidR="005B47B9" w:rsidRPr="002471F1" w:rsidRDefault="005B47B9" w:rsidP="00AD3A71">
            <w:pPr>
              <w:spacing w:before="120" w:after="120" w:line="360" w:lineRule="auto"/>
              <w:jc w:val="center"/>
            </w:pPr>
            <m:oMathPara>
              <m:oMath>
                <m:r>
                  <w:rPr>
                    <w:rFonts w:ascii="Cambria Math" w:hAnsi="Cambria Math"/>
                  </w:rPr>
                  <m:t xml:space="preserve">e= </m:t>
                </m:r>
                <m:rad>
                  <m:radPr>
                    <m:degHide m:val="1"/>
                    <m:ctrlPr>
                      <w:rPr>
                        <w:rFonts w:ascii="Cambria Math" w:hAnsi="Cambria Math"/>
                        <w:i/>
                      </w:rPr>
                    </m:ctrlPr>
                  </m:radPr>
                  <m:deg/>
                  <m:e>
                    <m:r>
                      <w:rPr>
                        <w:rFonts w:ascii="Cambria Math" w:hAnsi="Cambria Math"/>
                      </w:rPr>
                      <m:t>kρ</m:t>
                    </m:r>
                    <m:sSub>
                      <m:sSubPr>
                        <m:ctrlPr>
                          <w:rPr>
                            <w:rFonts w:ascii="Cambria Math" w:hAnsi="Cambria Math"/>
                            <w:i/>
                          </w:rPr>
                        </m:ctrlPr>
                      </m:sSubPr>
                      <m:e>
                        <m:r>
                          <w:rPr>
                            <w:rFonts w:ascii="Cambria Math" w:hAnsi="Cambria Math"/>
                          </w:rPr>
                          <m:t>C</m:t>
                        </m:r>
                      </m:e>
                      <m:sub>
                        <m:r>
                          <w:rPr>
                            <w:rFonts w:ascii="Cambria Math" w:hAnsi="Cambria Math"/>
                          </w:rPr>
                          <m:t>p</m:t>
                        </m:r>
                      </m:sub>
                    </m:sSub>
                  </m:e>
                </m:rad>
              </m:oMath>
            </m:oMathPara>
          </w:p>
        </w:tc>
        <w:tc>
          <w:tcPr>
            <w:tcW w:w="535" w:type="dxa"/>
            <w:vAlign w:val="center"/>
          </w:tcPr>
          <w:p w14:paraId="01F0E639" w14:textId="36A714F4" w:rsidR="005B47B9" w:rsidRPr="002471F1" w:rsidRDefault="005B47B9" w:rsidP="00AD3A71">
            <w:pPr>
              <w:spacing w:before="120" w:after="120" w:line="360" w:lineRule="auto"/>
              <w:jc w:val="center"/>
            </w:pPr>
            <w:r w:rsidRPr="002471F1">
              <w:t>(</w:t>
            </w:r>
            <w:r w:rsidR="00AD3A71">
              <w:t>9</w:t>
            </w:r>
            <w:r w:rsidRPr="002471F1">
              <w:t>)</w:t>
            </w:r>
          </w:p>
        </w:tc>
      </w:tr>
      <w:tr w:rsidR="005B47B9" w:rsidRPr="002471F1" w14:paraId="5B4642C9" w14:textId="77777777" w:rsidTr="005B47B9">
        <w:tc>
          <w:tcPr>
            <w:tcW w:w="8815" w:type="dxa"/>
            <w:vAlign w:val="center"/>
          </w:tcPr>
          <w:p w14:paraId="1544FDFB" w14:textId="6E2E5988" w:rsidR="005B47B9" w:rsidRPr="002471F1" w:rsidRDefault="005B47B9" w:rsidP="00AD3A71">
            <w:pPr>
              <w:spacing w:before="120" w:after="120" w:line="360" w:lineRule="auto"/>
              <w:jc w:val="center"/>
            </w:pPr>
            <m:oMathPara>
              <m:oMath>
                <m:r>
                  <w:rPr>
                    <w:rFonts w:ascii="Cambria Math" w:hAnsi="Cambria Math"/>
                  </w:rPr>
                  <w:lastRenderedPageBreak/>
                  <m:t xml:space="preserve">α= </m:t>
                </m:r>
                <m:f>
                  <m:fPr>
                    <m:ctrlPr>
                      <w:rPr>
                        <w:rFonts w:ascii="Cambria Math" w:hAnsi="Cambria Math"/>
                        <w:i/>
                      </w:rPr>
                    </m:ctrlPr>
                  </m:fPr>
                  <m:num>
                    <m:r>
                      <w:rPr>
                        <w:rFonts w:ascii="Cambria Math" w:hAnsi="Cambria Math"/>
                      </w:rPr>
                      <m:t>k</m:t>
                    </m:r>
                  </m:num>
                  <m:den>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den>
                </m:f>
              </m:oMath>
            </m:oMathPara>
          </w:p>
        </w:tc>
        <w:tc>
          <w:tcPr>
            <w:tcW w:w="535" w:type="dxa"/>
            <w:vAlign w:val="center"/>
          </w:tcPr>
          <w:p w14:paraId="12D04726" w14:textId="422D4FF7" w:rsidR="005B47B9" w:rsidRPr="002471F1" w:rsidRDefault="005B47B9" w:rsidP="00AD3A71">
            <w:pPr>
              <w:spacing w:before="120" w:after="120" w:line="360" w:lineRule="auto"/>
              <w:jc w:val="center"/>
            </w:pPr>
            <w:r w:rsidRPr="002471F1">
              <w:t>(</w:t>
            </w:r>
            <w:r w:rsidR="00AD3A71">
              <w:t>10</w:t>
            </w:r>
            <w:r w:rsidRPr="002471F1">
              <w:t>)</w:t>
            </w:r>
          </w:p>
        </w:tc>
      </w:tr>
    </w:tbl>
    <w:p w14:paraId="110E8C9D" w14:textId="196F1BFF" w:rsidR="00AD5C50" w:rsidRPr="005A3F37" w:rsidRDefault="005B47B9" w:rsidP="005A3F37">
      <w:pPr>
        <w:spacing w:line="360" w:lineRule="auto"/>
      </w:pPr>
      <w:r w:rsidRPr="002471F1">
        <w:fldChar w:fldCharType="begin"/>
      </w:r>
      <w:r w:rsidRPr="002471F1">
        <w:instrText xml:space="preserve"> REF _Ref3974073 \h  \* MERGEFORMAT </w:instrText>
      </w:r>
      <w:r w:rsidRPr="002471F1">
        <w:fldChar w:fldCharType="separate"/>
      </w:r>
      <w:r w:rsidR="006E7AAD" w:rsidRPr="006E7AAD">
        <w:rPr>
          <w:color w:val="000000" w:themeColor="text1"/>
        </w:rPr>
        <w:t xml:space="preserve">Figure </w:t>
      </w:r>
      <w:r w:rsidR="006E7AAD" w:rsidRPr="006E7AAD">
        <w:rPr>
          <w:noProof/>
          <w:color w:val="000000" w:themeColor="text1"/>
        </w:rPr>
        <w:t>11</w:t>
      </w:r>
      <w:r w:rsidRPr="002471F1">
        <w:fldChar w:fldCharType="end"/>
      </w:r>
      <w:r w:rsidRPr="002471F1">
        <w:t xml:space="preserve"> shows CHF as functions of the CHF multiplier, thermal conductivity,</w:t>
      </w:r>
      <w:r w:rsidR="005A3F37">
        <w:t xml:space="preserve"> </w:t>
      </w:r>
      <w:r w:rsidRPr="002471F1">
        <w:t>volumetric heat capacity, thermal effusivity, and thermal diffusivity, respectively</w:t>
      </w:r>
      <w:r w:rsidR="00AD5C50">
        <w:t xml:space="preserve">, and </w:t>
      </w:r>
      <w:r w:rsidR="00366733" w:rsidRPr="002471F1">
        <w:t>shows that CHF is sensitive to all of the tested parameters and increases with each of them except for the volumetric heat capacity. The sensitivity of PCT is shown in</w:t>
      </w:r>
      <w:r w:rsidR="005C7BCF">
        <w:t xml:space="preserve"> </w:t>
      </w:r>
      <w:r w:rsidR="005C7BCF">
        <w:fldChar w:fldCharType="begin"/>
      </w:r>
      <w:r w:rsidR="005C7BCF">
        <w:instrText xml:space="preserve"> REF _Ref51946927 \h </w:instrText>
      </w:r>
      <w:r w:rsidR="005C7BCF">
        <w:fldChar w:fldCharType="separate"/>
      </w:r>
      <w:r w:rsidR="006E7AAD" w:rsidRPr="002471F1">
        <w:t xml:space="preserve">Figure </w:t>
      </w:r>
      <w:r w:rsidR="006E7AAD">
        <w:rPr>
          <w:noProof/>
        </w:rPr>
        <w:t>12</w:t>
      </w:r>
      <w:r w:rsidR="005C7BCF">
        <w:fldChar w:fldCharType="end"/>
      </w:r>
      <w:r w:rsidR="00366733" w:rsidRPr="002471F1">
        <w:t xml:space="preserve">. </w:t>
      </w:r>
      <w:r w:rsidR="00AD5C50" w:rsidRPr="002471F1">
        <w:t>Fro</w:t>
      </w:r>
      <w:r w:rsidR="00AD5C50">
        <w:t>m the figure</w:t>
      </w:r>
      <w:r w:rsidR="00AD5C50" w:rsidRPr="002471F1">
        <w:t xml:space="preserve">, PCT decreases as the volumetric heat capacity increases, which also causes a decrease in PCT as thermal effusivity increases, but an increase in PCT as thermal diffusivity increases. An increase in the CHF multiplier also led to a decrease in PCT, while varying thermal conductivity appeared to have little impact on PCT. </w:t>
      </w:r>
    </w:p>
    <w:p w14:paraId="40890543" w14:textId="77777777" w:rsidR="00AD5C50" w:rsidRPr="002471F1" w:rsidRDefault="00AD5C50" w:rsidP="00F14C95">
      <w:pPr>
        <w:pStyle w:val="Heading3"/>
      </w:pPr>
      <w:bookmarkStart w:id="88" w:name="_Ref50467985"/>
      <w:bookmarkStart w:id="89" w:name="_Toc55379264"/>
      <w:r w:rsidRPr="002471F1">
        <w:t>Best Match Parameters</w:t>
      </w:r>
      <w:bookmarkEnd w:id="88"/>
      <w:bookmarkEnd w:id="89"/>
    </w:p>
    <w:p w14:paraId="639BA0CC" w14:textId="757B038D" w:rsidR="00AD5C50" w:rsidRPr="002471F1" w:rsidRDefault="00AD5C50" w:rsidP="00AD5C50">
      <w:pPr>
        <w:spacing w:line="360" w:lineRule="auto"/>
        <w:ind w:firstLine="720"/>
      </w:pPr>
      <w:r w:rsidRPr="002471F1">
        <w:t xml:space="preserve">Using the results from the sensitivity studies, the </w:t>
      </w:r>
      <w:r w:rsidR="009006FC">
        <w:t>RELAP5-3D</w:t>
      </w:r>
      <w:r w:rsidRPr="002471F1">
        <w:t xml:space="preserve"> simulations using FeCrAl alloy that best matched the experimental results were able to be determined using three </w:t>
      </w:r>
      <w:r>
        <w:t>FoMs</w:t>
      </w:r>
      <w:r w:rsidRPr="002471F1">
        <w:t xml:space="preserve">. The MHF and PCT were again used as </w:t>
      </w:r>
      <w:r>
        <w:t>FoMs</w:t>
      </w:r>
      <w:r w:rsidRPr="002471F1">
        <w:t xml:space="preserve">, as was the total integral heat flux deposited into the tube. The integral heat flux was used as an analog to represent the total energy deposited in the test section. A RELAP5 run that had the minimum relative error from the experiment was determined for each </w:t>
      </w:r>
      <w:r>
        <w:t>FoM</w:t>
      </w:r>
      <w:r w:rsidRPr="002471F1">
        <w:t xml:space="preserve">. Additionally, a run was identified that had the minimum </w:t>
      </w:r>
      <w:r>
        <w:t>root-mean-square</w:t>
      </w:r>
      <w:r w:rsidRPr="002471F1">
        <w:t xml:space="preserve"> error </w:t>
      </w:r>
      <w:r>
        <w:t xml:space="preserve">(RMSE) </w:t>
      </w:r>
      <w:r w:rsidRPr="002471F1">
        <w:t xml:space="preserve">for all three </w:t>
      </w:r>
      <w:r>
        <w:t>FoMs</w:t>
      </w:r>
      <w:r w:rsidRPr="002471F1">
        <w:t xml:space="preserve"> in order to find the input parameters that gave the best overall match to the experimental results. Several extra criteria were used in determining the best overall match to the experiment:</w:t>
      </w:r>
    </w:p>
    <w:p w14:paraId="3FB29757" w14:textId="6DDA2993" w:rsidR="00AD5C50" w:rsidRPr="002471F1" w:rsidRDefault="00AD5C50" w:rsidP="00D5467E">
      <w:pPr>
        <w:pStyle w:val="ListParagraph"/>
      </w:pPr>
      <w:r w:rsidRPr="002471F1">
        <w:t xml:space="preserve">The relative MHF error could not exceed 3.5%, which is within the repeatability range of the experimental MHF obtained by UNM </w:t>
      </w:r>
      <w:sdt>
        <w:sdtPr>
          <w:id w:val="2048021398"/>
          <w:citation/>
        </w:sdtPr>
        <w:sdtContent>
          <w:r w:rsidRPr="002471F1">
            <w:fldChar w:fldCharType="begin"/>
          </w:r>
          <w:r w:rsidR="00324247">
            <w:instrText xml:space="preserve">CITATION Lee181 \l 1033 </w:instrText>
          </w:r>
          <w:r w:rsidRPr="002471F1">
            <w:fldChar w:fldCharType="separate"/>
          </w:r>
          <w:r w:rsidR="00324247">
            <w:rPr>
              <w:noProof/>
            </w:rPr>
            <w:t>[6]</w:t>
          </w:r>
          <w:r w:rsidRPr="002471F1">
            <w:fldChar w:fldCharType="end"/>
          </w:r>
        </w:sdtContent>
      </w:sdt>
      <w:r w:rsidRPr="002471F1">
        <w:t>.</w:t>
      </w:r>
    </w:p>
    <w:p w14:paraId="4164B72D" w14:textId="33AD7294" w:rsidR="00AD5C50" w:rsidRDefault="00AD5C50" w:rsidP="00D5467E">
      <w:pPr>
        <w:pStyle w:val="ListParagraph"/>
      </w:pPr>
      <w:r w:rsidRPr="002471F1">
        <w:t xml:space="preserve">The magnitude of the rewetting heat flux spike occurring after the power transient could not exceed the heat flux during the power transient, which would not be consistent with physical expectations. </w:t>
      </w:r>
    </w:p>
    <w:p w14:paraId="43F63185" w14:textId="6E1DF67A" w:rsidR="00826BC1" w:rsidRPr="002471F1" w:rsidRDefault="00826BC1" w:rsidP="00D5467E">
      <w:pPr>
        <w:pStyle w:val="ListParagraph"/>
      </w:pPr>
      <w:r w:rsidRPr="002471F1">
        <w:t>PCT could not exceed 1500</w:t>
      </w:r>
      <w:r w:rsidRPr="002471F1">
        <w:sym w:font="Symbol" w:char="F0B0"/>
      </w:r>
      <w:r w:rsidRPr="002471F1">
        <w:t xml:space="preserve">C, which is the approximate melting temperature of FeCrAl </w:t>
      </w:r>
      <w:sdt>
        <w:sdtPr>
          <w:id w:val="723419263"/>
          <w:citation/>
        </w:sdtPr>
        <w:sdtContent>
          <w:r w:rsidRPr="002471F1">
            <w:fldChar w:fldCharType="begin"/>
          </w:r>
          <w:r w:rsidRPr="002471F1">
            <w:instrText xml:space="preserve"> CITATION McM17 \l 1033 </w:instrText>
          </w:r>
          <w:r w:rsidRPr="002471F1">
            <w:fldChar w:fldCharType="separate"/>
          </w:r>
          <w:r w:rsidR="005B55E8">
            <w:rPr>
              <w:noProof/>
            </w:rPr>
            <w:t>[131]</w:t>
          </w:r>
          <w:r w:rsidRPr="002471F1">
            <w:fldChar w:fldCharType="end"/>
          </w:r>
        </w:sdtContent>
      </w:sdt>
      <w:r w:rsidRPr="002471F1">
        <w:t>. Temperatures above 1500</w:t>
      </w:r>
      <w:r w:rsidRPr="002471F1">
        <w:sym w:font="Symbol" w:char="F0B0"/>
      </w:r>
      <w:r w:rsidRPr="002471F1">
        <w:t>C are physically incorrect since the test section did not melt in any of the 13 FeCrAl tests that were conducted</w:t>
      </w:r>
      <w:r>
        <w:t xml:space="preserve"> at UNM</w:t>
      </w:r>
      <w:r w:rsidRPr="002471F1">
        <w:t>.</w:t>
      </w:r>
    </w:p>
    <w:p w14:paraId="2011780D" w14:textId="77777777" w:rsidR="00826BC1" w:rsidRPr="002471F1" w:rsidRDefault="00826BC1" w:rsidP="00826BC1"/>
    <w:p w14:paraId="2AD061FD" w14:textId="4DD0C183" w:rsidR="00366733" w:rsidRDefault="00366733" w:rsidP="0092665B">
      <w:pPr>
        <w:keepNext/>
        <w:jc w:val="center"/>
      </w:pPr>
    </w:p>
    <w:p w14:paraId="5C9C9295" w14:textId="7DB04FB7" w:rsidR="00366733" w:rsidRDefault="00366733" w:rsidP="0092665B">
      <w:pPr>
        <w:keepNext/>
        <w:jc w:val="center"/>
      </w:pPr>
    </w:p>
    <w:p w14:paraId="6FEF2DC4" w14:textId="45BBB602" w:rsidR="00366733" w:rsidRDefault="00366733" w:rsidP="0092665B">
      <w:pPr>
        <w:keepNext/>
        <w:jc w:val="center"/>
      </w:pPr>
    </w:p>
    <w:p w14:paraId="001A9EA8" w14:textId="723A280D" w:rsidR="00366733" w:rsidRDefault="00366733" w:rsidP="00863758">
      <w:pPr>
        <w:keepNext/>
      </w:pPr>
    </w:p>
    <w:p w14:paraId="3C1F80FF" w14:textId="497865E7" w:rsidR="00863758" w:rsidRDefault="00863758" w:rsidP="00863758">
      <w:pPr>
        <w:keepNext/>
      </w:pPr>
    </w:p>
    <w:p w14:paraId="2AEA1C9F" w14:textId="77777777" w:rsidR="00863758" w:rsidRDefault="00863758" w:rsidP="00863758">
      <w:pPr>
        <w:keepNext/>
      </w:pPr>
    </w:p>
    <w:p w14:paraId="05812A14" w14:textId="77777777" w:rsidR="00863758" w:rsidRDefault="00863758" w:rsidP="00863758">
      <w:pPr>
        <w:keepNext/>
      </w:pPr>
    </w:p>
    <w:p w14:paraId="5432E1F9" w14:textId="61DA48E2" w:rsidR="00AD3A71" w:rsidRDefault="00366733" w:rsidP="00A5104D">
      <w:pPr>
        <w:keepNext/>
      </w:pPr>
      <w:r w:rsidRPr="002471F1">
        <w:rPr>
          <w:noProof/>
        </w:rPr>
        <w:drawing>
          <wp:anchor distT="0" distB="0" distL="114300" distR="114300" simplePos="0" relativeHeight="251662336" behindDoc="0" locked="0" layoutInCell="1" allowOverlap="1" wp14:anchorId="0D3F4945" wp14:editId="690F0EF1">
            <wp:simplePos x="0" y="0"/>
            <wp:positionH relativeFrom="page">
              <wp:align>center</wp:align>
            </wp:positionH>
            <wp:positionV relativeFrom="page">
              <wp:align>center</wp:align>
            </wp:positionV>
            <wp:extent cx="4407408" cy="512123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11-19 at 3.03.01 P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07408" cy="5121230"/>
                    </a:xfrm>
                    <a:prstGeom prst="rect">
                      <a:avLst/>
                    </a:prstGeom>
                  </pic:spPr>
                </pic:pic>
              </a:graphicData>
            </a:graphic>
            <wp14:sizeRelH relativeFrom="margin">
              <wp14:pctWidth>0</wp14:pctWidth>
            </wp14:sizeRelH>
            <wp14:sizeRelV relativeFrom="margin">
              <wp14:pctHeight>0</wp14:pctHeight>
            </wp14:sizeRelV>
          </wp:anchor>
        </w:drawing>
      </w:r>
    </w:p>
    <w:p w14:paraId="6C13F223" w14:textId="3252A464" w:rsidR="00AD3A71" w:rsidRDefault="00AD3A71" w:rsidP="00F42A71">
      <w:pPr>
        <w:pStyle w:val="Caption"/>
        <w:jc w:val="center"/>
      </w:pPr>
      <w:bookmarkStart w:id="90" w:name="_Ref3974073"/>
      <w:bookmarkStart w:id="91" w:name="_Toc55324764"/>
      <w:r w:rsidRPr="002471F1">
        <w:t xml:space="preserve">Figure </w:t>
      </w:r>
      <w:fldSimple w:instr=" SEQ Figure \* ARABIC ">
        <w:r w:rsidR="006E7AAD">
          <w:rPr>
            <w:noProof/>
          </w:rPr>
          <w:t>11</w:t>
        </w:r>
      </w:fldSimple>
      <w:bookmarkEnd w:id="90"/>
      <w:r w:rsidRPr="002471F1">
        <w:t>: Sensitivity of CHF to (a) the CHF, (b) thermal conductivity, (c) volumetric heat capacity, (d) thermal effusivity and (e) thermal diffusivity</w:t>
      </w:r>
      <w:r w:rsidR="00AE367E">
        <w:t xml:space="preserve"> multipliers</w:t>
      </w:r>
      <w:bookmarkEnd w:id="91"/>
    </w:p>
    <w:p w14:paraId="3C5D8DC1" w14:textId="77777777" w:rsidR="00AD3A71" w:rsidRDefault="00AD3A71" w:rsidP="00AD3A71"/>
    <w:p w14:paraId="3D1D42BC" w14:textId="77777777" w:rsidR="00780E15" w:rsidRPr="00780E15" w:rsidRDefault="00780E15" w:rsidP="00780E15"/>
    <w:p w14:paraId="5355A56D" w14:textId="77777777" w:rsidR="005B47B9" w:rsidRPr="002471F1" w:rsidRDefault="005B47B9" w:rsidP="0092665B">
      <w:pPr>
        <w:keepNext/>
        <w:jc w:val="center"/>
      </w:pPr>
      <w:r w:rsidRPr="002471F1">
        <w:rPr>
          <w:noProof/>
        </w:rPr>
        <w:lastRenderedPageBreak/>
        <w:drawing>
          <wp:anchor distT="0" distB="0" distL="114300" distR="114300" simplePos="0" relativeHeight="251663360" behindDoc="0" locked="0" layoutInCell="1" allowOverlap="1" wp14:anchorId="5F07DB1F" wp14:editId="01BD1F3A">
            <wp:simplePos x="0" y="0"/>
            <wp:positionH relativeFrom="page">
              <wp:align>center</wp:align>
            </wp:positionH>
            <wp:positionV relativeFrom="page">
              <wp:align>center</wp:align>
            </wp:positionV>
            <wp:extent cx="5947738" cy="5111496"/>
            <wp:effectExtent l="0" t="953" r="0"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creen Shot 2019-06-08 at 11.50.23 AM.pn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5947738" cy="5111496"/>
                    </a:xfrm>
                    <a:prstGeom prst="rect">
                      <a:avLst/>
                    </a:prstGeom>
                  </pic:spPr>
                </pic:pic>
              </a:graphicData>
            </a:graphic>
            <wp14:sizeRelV relativeFrom="margin">
              <wp14:pctHeight>0</wp14:pctHeight>
            </wp14:sizeRelV>
          </wp:anchor>
        </w:drawing>
      </w:r>
    </w:p>
    <w:p w14:paraId="4C016740" w14:textId="77777777" w:rsidR="00AD5C50" w:rsidRDefault="00AD5C50" w:rsidP="00F42A71">
      <w:pPr>
        <w:pStyle w:val="Caption"/>
      </w:pPr>
      <w:bookmarkStart w:id="92" w:name="_Ref3974106"/>
    </w:p>
    <w:p w14:paraId="548A0264" w14:textId="77777777" w:rsidR="00AD5C50" w:rsidRDefault="00AD5C50" w:rsidP="00F42A71">
      <w:pPr>
        <w:pStyle w:val="Caption"/>
      </w:pPr>
    </w:p>
    <w:p w14:paraId="5DFDF4DF" w14:textId="77777777" w:rsidR="007D5A95" w:rsidRDefault="007D5A95" w:rsidP="00F42A71">
      <w:pPr>
        <w:pStyle w:val="Caption"/>
      </w:pPr>
      <w:bookmarkStart w:id="93" w:name="_Ref51830677"/>
    </w:p>
    <w:p w14:paraId="36435CFC" w14:textId="77777777" w:rsidR="007D5A95" w:rsidRDefault="007D5A95" w:rsidP="00F42A71">
      <w:pPr>
        <w:pStyle w:val="Caption"/>
      </w:pPr>
    </w:p>
    <w:p w14:paraId="7DF8D16D" w14:textId="77777777" w:rsidR="00AB654E" w:rsidRDefault="00AB654E" w:rsidP="00F42A71">
      <w:pPr>
        <w:pStyle w:val="Caption"/>
      </w:pPr>
    </w:p>
    <w:p w14:paraId="379BD460" w14:textId="2BA61A9B" w:rsidR="00987952" w:rsidRDefault="005B47B9" w:rsidP="00F42A71">
      <w:pPr>
        <w:pStyle w:val="Caption"/>
        <w:jc w:val="center"/>
      </w:pPr>
      <w:bookmarkStart w:id="94" w:name="_Ref51946927"/>
      <w:bookmarkStart w:id="95" w:name="_Toc55324765"/>
      <w:r w:rsidRPr="002471F1">
        <w:t xml:space="preserve">Figure </w:t>
      </w:r>
      <w:fldSimple w:instr=" SEQ Figure \* ARABIC ">
        <w:r w:rsidR="006E7AAD">
          <w:rPr>
            <w:noProof/>
          </w:rPr>
          <w:t>12</w:t>
        </w:r>
      </w:fldSimple>
      <w:bookmarkEnd w:id="92"/>
      <w:bookmarkEnd w:id="93"/>
      <w:bookmarkEnd w:id="94"/>
      <w:r w:rsidRPr="002471F1">
        <w:t>: Sensitivity of PCT to (a) the CHF, (b) thermal conductivity, (c) volumetric heat capacity, (d) thermal effusivity and (e) thermal diffusivity</w:t>
      </w:r>
      <w:r w:rsidR="00AE367E">
        <w:t xml:space="preserve"> multipliers</w:t>
      </w:r>
      <w:bookmarkEnd w:id="95"/>
    </w:p>
    <w:p w14:paraId="761B14FC" w14:textId="0D4DFCD3" w:rsidR="007D5A95" w:rsidRDefault="007D5A95" w:rsidP="007D5A95"/>
    <w:p w14:paraId="03E8E57A" w14:textId="77777777" w:rsidR="00F42A71" w:rsidRPr="007D5A95" w:rsidRDefault="00F42A71" w:rsidP="007D5A95"/>
    <w:p w14:paraId="127843B7" w14:textId="3C48E86F" w:rsidR="005C7BCF" w:rsidRDefault="004A7667" w:rsidP="00F42A71">
      <w:pPr>
        <w:pStyle w:val="Caption"/>
        <w:spacing w:line="360" w:lineRule="auto"/>
        <w:ind w:firstLine="720"/>
      </w:pPr>
      <w:r w:rsidRPr="002471F1">
        <w:lastRenderedPageBreak/>
        <w:t>The best match plots based on the Sensitivity Case 1 parameters for heat flux and</w:t>
      </w:r>
      <w:r>
        <w:t xml:space="preserve"> </w:t>
      </w:r>
      <w:r w:rsidRPr="002471F1">
        <w:t xml:space="preserve">surface temperature are shown in </w:t>
      </w:r>
      <w:r w:rsidRPr="002471F1">
        <w:fldChar w:fldCharType="begin"/>
      </w:r>
      <w:r w:rsidRPr="002471F1">
        <w:instrText xml:space="preserve"> REF _Ref3974152 \h  \* MERGEFORMAT </w:instrText>
      </w:r>
      <w:r w:rsidRPr="002471F1">
        <w:fldChar w:fldCharType="separate"/>
      </w:r>
      <w:r w:rsidR="006E7AAD" w:rsidRPr="002471F1">
        <w:t xml:space="preserve">Figure </w:t>
      </w:r>
      <w:r w:rsidR="006E7AAD">
        <w:rPr>
          <w:noProof/>
        </w:rPr>
        <w:t>13</w:t>
      </w:r>
      <w:r w:rsidRPr="002471F1">
        <w:fldChar w:fldCharType="end"/>
      </w:r>
      <w:r w:rsidRPr="002471F1">
        <w:t xml:space="preserve"> and </w:t>
      </w:r>
      <w:r w:rsidRPr="002471F1">
        <w:fldChar w:fldCharType="begin"/>
      </w:r>
      <w:r w:rsidRPr="002471F1">
        <w:instrText xml:space="preserve"> REF _Ref3974154 \h  \* MERGEFORMAT </w:instrText>
      </w:r>
      <w:r w:rsidRPr="002471F1">
        <w:fldChar w:fldCharType="separate"/>
      </w:r>
      <w:r w:rsidR="006E7AAD" w:rsidRPr="002471F1">
        <w:t xml:space="preserve">Figure </w:t>
      </w:r>
      <w:r w:rsidR="006E7AAD">
        <w:rPr>
          <w:noProof/>
        </w:rPr>
        <w:t>14</w:t>
      </w:r>
      <w:r w:rsidRPr="002471F1">
        <w:fldChar w:fldCharType="end"/>
      </w:r>
      <w:r w:rsidRPr="002471F1">
        <w:t>, respectively.</w:t>
      </w:r>
      <w:r>
        <w:t xml:space="preserve"> </w:t>
      </w:r>
      <w:r w:rsidRPr="002471F1">
        <w:fldChar w:fldCharType="begin"/>
      </w:r>
      <w:r w:rsidRPr="002471F1">
        <w:instrText xml:space="preserve"> REF _Ref3974152 \h  \* MERGEFORMAT </w:instrText>
      </w:r>
      <w:r w:rsidRPr="002471F1">
        <w:fldChar w:fldCharType="separate"/>
      </w:r>
      <w:r w:rsidR="006E7AAD" w:rsidRPr="002471F1">
        <w:t xml:space="preserve">Figure </w:t>
      </w:r>
      <w:r w:rsidR="006E7AAD">
        <w:rPr>
          <w:noProof/>
        </w:rPr>
        <w:t>13</w:t>
      </w:r>
      <w:r w:rsidRPr="002471F1">
        <w:fldChar w:fldCharType="end"/>
      </w:r>
      <w:r w:rsidRPr="002471F1">
        <w:t xml:space="preserve"> includes a</w:t>
      </w:r>
      <w:r>
        <w:t xml:space="preserve"> </w:t>
      </w:r>
      <w:r w:rsidRPr="002471F1">
        <w:t xml:space="preserve">subplot that is zoomed in around the power transient. The run with the minimum </w:t>
      </w:r>
      <w:r>
        <w:t>RMSE</w:t>
      </w:r>
      <w:r w:rsidRPr="002471F1">
        <w:t xml:space="preserve"> predicted the PCT nearly as well as the run with the minimum PCT error, so the lines overlap in </w:t>
      </w:r>
      <w:r w:rsidRPr="002471F1">
        <w:fldChar w:fldCharType="begin"/>
      </w:r>
      <w:r w:rsidRPr="002471F1">
        <w:instrText xml:space="preserve"> REF _Ref3974154 \h  \* MERGEFORMAT </w:instrText>
      </w:r>
      <w:r w:rsidRPr="002471F1">
        <w:fldChar w:fldCharType="separate"/>
      </w:r>
      <w:r w:rsidR="006E7AAD" w:rsidRPr="002471F1">
        <w:t xml:space="preserve">Figure </w:t>
      </w:r>
      <w:r w:rsidR="006E7AAD">
        <w:rPr>
          <w:noProof/>
        </w:rPr>
        <w:t>14</w:t>
      </w:r>
      <w:r w:rsidRPr="002471F1">
        <w:fldChar w:fldCharType="end"/>
      </w:r>
      <w:r w:rsidRPr="002471F1">
        <w:t xml:space="preserve">. Because CHF/MHF (the two are equivalent in the </w:t>
      </w:r>
      <w:r>
        <w:t>RELAP5-3D</w:t>
      </w:r>
      <w:r w:rsidRPr="002471F1">
        <w:t xml:space="preserve"> simulations for the FeCrAl case) is relatively insensitive to the heat transfer coefficient</w:t>
      </w:r>
      <w:r>
        <w:t xml:space="preserve"> </w:t>
      </w:r>
      <w:r w:rsidRPr="002471F1">
        <w:t xml:space="preserve">multipliers, the CHF multiplier is the key parameter in matching the experiment. </w:t>
      </w:r>
      <w:r w:rsidR="005C7BCF">
        <w:fldChar w:fldCharType="begin"/>
      </w:r>
      <w:r w:rsidR="005C7BCF">
        <w:instrText xml:space="preserve"> REF _Ref51946947 \h </w:instrText>
      </w:r>
      <w:r w:rsidR="00F42A71">
        <w:instrText xml:space="preserve"> \* MERGEFORMAT </w:instrText>
      </w:r>
      <w:r w:rsidR="005C7BCF">
        <w:fldChar w:fldCharType="separate"/>
      </w:r>
      <w:r w:rsidR="006E7AAD" w:rsidRPr="002471F1">
        <w:t xml:space="preserve">Table </w:t>
      </w:r>
      <w:r w:rsidR="006E7AAD">
        <w:rPr>
          <w:noProof/>
        </w:rPr>
        <w:t>3</w:t>
      </w:r>
      <w:r w:rsidR="005C7BCF">
        <w:fldChar w:fldCharType="end"/>
      </w:r>
      <w:r w:rsidR="005C7BCF">
        <w:t xml:space="preserve"> </w:t>
      </w:r>
      <w:r w:rsidRPr="002471F1">
        <w:t xml:space="preserve">lists the parameters used in run #756, which provided the best overall match to the experiment by having the minimum </w:t>
      </w:r>
      <w:r>
        <w:t>RMSE</w:t>
      </w:r>
      <w:r w:rsidRPr="002471F1">
        <w:t>.</w:t>
      </w:r>
      <w:r w:rsidR="005C7BCF">
        <w:t xml:space="preserve"> </w:t>
      </w:r>
      <w:r w:rsidR="005C7BCF">
        <w:fldChar w:fldCharType="begin"/>
      </w:r>
      <w:r w:rsidR="005C7BCF">
        <w:instrText xml:space="preserve"> REF _Ref51946960 \h </w:instrText>
      </w:r>
      <w:r w:rsidR="00F42A71">
        <w:instrText xml:space="preserve"> \* MERGEFORMAT </w:instrText>
      </w:r>
      <w:r w:rsidR="005C7BCF">
        <w:fldChar w:fldCharType="separate"/>
      </w:r>
      <w:r w:rsidR="006E7AAD" w:rsidRPr="002471F1">
        <w:t xml:space="preserve">Table </w:t>
      </w:r>
      <w:r w:rsidR="006E7AAD">
        <w:rPr>
          <w:noProof/>
        </w:rPr>
        <w:t>4</w:t>
      </w:r>
      <w:r w:rsidR="005C7BCF">
        <w:fldChar w:fldCharType="end"/>
      </w:r>
      <w:r w:rsidR="005C7BCF">
        <w:t xml:space="preserve"> </w:t>
      </w:r>
      <w:r w:rsidRPr="002471F1">
        <w:t xml:space="preserve">lists the relative error of each </w:t>
      </w:r>
      <w:r>
        <w:t>FoM</w:t>
      </w:r>
      <w:r w:rsidRPr="002471F1">
        <w:t xml:space="preserve"> from run #756 to the experimental values, as well as its </w:t>
      </w:r>
      <w:r>
        <w:t>RMSE</w:t>
      </w:r>
      <w:r w:rsidRPr="002471F1">
        <w:t xml:space="preserve">. The PCT relative error is calculated with the temperatures in Kelvin. Compared to the base model results </w:t>
      </w:r>
      <w:r>
        <w:t xml:space="preserve">previously </w:t>
      </w:r>
      <w:r w:rsidRPr="002471F1">
        <w:t>presented in</w:t>
      </w:r>
      <w:r w:rsidR="00F42A71">
        <w:t xml:space="preserve"> </w:t>
      </w:r>
      <w:r w:rsidR="00F42A71">
        <w:fldChar w:fldCharType="begin"/>
      </w:r>
      <w:r w:rsidR="00F42A71">
        <w:instrText xml:space="preserve"> REF _Ref52190269 \h  \* MERGEFORMAT </w:instrText>
      </w:r>
      <w:r w:rsidR="00F42A71">
        <w:fldChar w:fldCharType="separate"/>
      </w:r>
      <w:r w:rsidR="006E7AAD">
        <w:t xml:space="preserve">Table </w:t>
      </w:r>
      <w:r w:rsidR="006E7AAD">
        <w:rPr>
          <w:noProof/>
        </w:rPr>
        <w:t>2</w:t>
      </w:r>
      <w:r w:rsidR="00F42A71">
        <w:fldChar w:fldCharType="end"/>
      </w:r>
      <w:r w:rsidRPr="002471F1">
        <w:t>, the PCT error decreased from 44.7% to 36.52% and the MHF error improved from -43.2% to 3.22%. It is important to note that the uncertainty in the measured CHF value is about 8%, so this relative error in MHF is within the uncertainty of the measurement itself.</w:t>
      </w:r>
      <w:r>
        <w:t xml:space="preserve"> </w:t>
      </w:r>
    </w:p>
    <w:p w14:paraId="29954D35" w14:textId="351B49AB" w:rsidR="005C7BCF" w:rsidRPr="004A7667" w:rsidRDefault="005C7BCF" w:rsidP="005C7BCF">
      <w:pPr>
        <w:spacing w:line="360" w:lineRule="auto"/>
        <w:ind w:firstLine="720"/>
      </w:pPr>
      <w:r>
        <w:fldChar w:fldCharType="begin"/>
      </w:r>
      <w:r>
        <w:instrText xml:space="preserve"> REF _Ref51946979 \h </w:instrText>
      </w:r>
      <w:r>
        <w:fldChar w:fldCharType="separate"/>
      </w:r>
      <w:r w:rsidR="006E7AAD" w:rsidRPr="002471F1">
        <w:t xml:space="preserve">Figure </w:t>
      </w:r>
      <w:r w:rsidR="006E7AAD">
        <w:rPr>
          <w:noProof/>
        </w:rPr>
        <w:t>15</w:t>
      </w:r>
      <w:r>
        <w:fldChar w:fldCharType="end"/>
      </w:r>
      <w:r>
        <w:t xml:space="preserve"> and </w:t>
      </w:r>
      <w:r>
        <w:fldChar w:fldCharType="begin"/>
      </w:r>
      <w:r>
        <w:instrText xml:space="preserve"> REF _Ref3974231 \h </w:instrText>
      </w:r>
      <w:r>
        <w:fldChar w:fldCharType="separate"/>
      </w:r>
      <w:r w:rsidR="006E7AAD" w:rsidRPr="002471F1">
        <w:t xml:space="preserve">Figure </w:t>
      </w:r>
      <w:r w:rsidR="006E7AAD">
        <w:rPr>
          <w:noProof/>
        </w:rPr>
        <w:t>16</w:t>
      </w:r>
      <w:r>
        <w:fldChar w:fldCharType="end"/>
      </w:r>
      <w:r>
        <w:t xml:space="preserve"> </w:t>
      </w:r>
      <w:r w:rsidR="004A7667" w:rsidRPr="002471F1">
        <w:t>show comparisons of the experimental results to the best match cases from Sensitivity Case 2 for heat flux and surface temperature, respectively. Again, the minimum RMS</w:t>
      </w:r>
      <w:r w:rsidR="00773C3F">
        <w:t>E</w:t>
      </w:r>
      <w:r w:rsidR="004A7667" w:rsidRPr="002471F1">
        <w:t xml:space="preserve"> run predicted PCT almost as well as the run with the minimum PCT error, so the lines overlap. In this case, run #4155 was the best overall match to the experiment based on minimum </w:t>
      </w:r>
      <w:r w:rsidR="004A7667">
        <w:t>RMSE</w:t>
      </w:r>
      <w:r w:rsidR="004A7667" w:rsidRPr="002471F1">
        <w:t>.</w:t>
      </w:r>
      <w:r>
        <w:t xml:space="preserve"> </w:t>
      </w:r>
      <w:r>
        <w:fldChar w:fldCharType="begin"/>
      </w:r>
      <w:r>
        <w:instrText xml:space="preserve"> REF _Ref51946998 \h </w:instrText>
      </w:r>
      <w:r>
        <w:fldChar w:fldCharType="separate"/>
      </w:r>
      <w:r w:rsidR="006E7AAD" w:rsidRPr="002471F1">
        <w:t xml:space="preserve">Table </w:t>
      </w:r>
      <w:r w:rsidR="006E7AAD">
        <w:rPr>
          <w:noProof/>
        </w:rPr>
        <w:t>5</w:t>
      </w:r>
      <w:r>
        <w:fldChar w:fldCharType="end"/>
      </w:r>
      <w:r>
        <w:t xml:space="preserve"> </w:t>
      </w:r>
      <w:r w:rsidR="004A7667" w:rsidRPr="002471F1">
        <w:t xml:space="preserve">lists the thermophysical parameters used in run #4155, and </w:t>
      </w:r>
      <w:r>
        <w:t xml:space="preserve"> </w:t>
      </w:r>
      <w:r>
        <w:fldChar w:fldCharType="begin"/>
      </w:r>
      <w:r>
        <w:instrText xml:space="preserve"> REF _Ref51947007 \h </w:instrText>
      </w:r>
      <w:r>
        <w:fldChar w:fldCharType="separate"/>
      </w:r>
      <w:r w:rsidR="006E7AAD" w:rsidRPr="002471F1">
        <w:t xml:space="preserve">Table </w:t>
      </w:r>
      <w:r w:rsidR="006E7AAD">
        <w:rPr>
          <w:noProof/>
        </w:rPr>
        <w:t>6</w:t>
      </w:r>
      <w:r>
        <w:fldChar w:fldCharType="end"/>
      </w:r>
      <w:r w:rsidR="00773C3F">
        <w:t xml:space="preserve"> </w:t>
      </w:r>
      <w:r w:rsidR="004A7667" w:rsidRPr="002471F1">
        <w:t>lists the error values relative to the experiment. As shown b</w:t>
      </w:r>
      <w:r>
        <w:t xml:space="preserve">y </w:t>
      </w:r>
      <w:r>
        <w:fldChar w:fldCharType="begin"/>
      </w:r>
      <w:r>
        <w:instrText xml:space="preserve"> REF _Ref51946998 \h </w:instrText>
      </w:r>
      <w:r>
        <w:fldChar w:fldCharType="separate"/>
      </w:r>
      <w:r w:rsidR="006E7AAD" w:rsidRPr="002471F1">
        <w:t xml:space="preserve">Table </w:t>
      </w:r>
      <w:r w:rsidR="006E7AAD">
        <w:rPr>
          <w:noProof/>
        </w:rPr>
        <w:t>5</w:t>
      </w:r>
      <w:r>
        <w:fldChar w:fldCharType="end"/>
      </w:r>
      <w:r w:rsidR="004A7667" w:rsidRPr="002471F1">
        <w:t xml:space="preserve">, the CHF multiplier is still the major factor in matching the experimental MHF. The MHF error of 1.24% is better than both the base model error of -43.2% and the Sensitivity Case 1 error of 3.22%. Variation of thermal conductivity and volumetric heat capacity and their derived quantities brought the relative error of the PCT down from 44.7% in the base model to 27.02%. The MHF and </w:t>
      </w:r>
      <w:r w:rsidR="004A7667">
        <w:t>RMSE</w:t>
      </w:r>
      <w:r w:rsidR="004A7667" w:rsidRPr="002471F1">
        <w:t xml:space="preserve"> values are smaller than in Sensitivity Case 1 involving heat transfer coefficient </w:t>
      </w:r>
      <w:r w:rsidR="00826BC1" w:rsidRPr="002471F1">
        <w:t xml:space="preserve">multipliers, which reiterates the stronger dependence of PCT upon the thermal properties </w:t>
      </w:r>
      <w:r w:rsidR="008A59E7">
        <w:t>that was</w:t>
      </w:r>
      <w:r w:rsidR="00826BC1" w:rsidRPr="002471F1">
        <w:t xml:space="preserve"> shown in</w:t>
      </w:r>
      <w:r w:rsidR="00826BC1">
        <w:t xml:space="preserve"> </w:t>
      </w:r>
      <w:r>
        <w:fldChar w:fldCharType="begin"/>
      </w:r>
      <w:r>
        <w:instrText xml:space="preserve"> REF _Ref51946927 \h </w:instrText>
      </w:r>
      <w:r>
        <w:fldChar w:fldCharType="separate"/>
      </w:r>
      <w:r w:rsidR="006E7AAD" w:rsidRPr="002471F1">
        <w:t xml:space="preserve">Figure </w:t>
      </w:r>
      <w:r w:rsidR="006E7AAD">
        <w:rPr>
          <w:noProof/>
        </w:rPr>
        <w:t>12</w:t>
      </w:r>
      <w:r>
        <w:fldChar w:fldCharType="end"/>
      </w:r>
      <w:r w:rsidR="00773C3F">
        <w:t>.</w:t>
      </w:r>
    </w:p>
    <w:p w14:paraId="5A5D3C12" w14:textId="2D8581AB" w:rsidR="004A7667" w:rsidRPr="005A3F37" w:rsidRDefault="004A7667" w:rsidP="005C7BCF">
      <w:pPr>
        <w:spacing w:line="360" w:lineRule="auto"/>
      </w:pPr>
    </w:p>
    <w:p w14:paraId="6C7F27D1" w14:textId="7F5063D5" w:rsidR="007D5A95" w:rsidRPr="00987952" w:rsidRDefault="00987952" w:rsidP="00A5104D">
      <w:pPr>
        <w:spacing w:after="720"/>
        <w:jc w:val="center"/>
      </w:pPr>
      <w:bookmarkStart w:id="96" w:name="_Toc55324766"/>
      <w:r w:rsidRPr="002471F1">
        <w:rPr>
          <w:noProof/>
        </w:rPr>
        <w:lastRenderedPageBreak/>
        <w:drawing>
          <wp:anchor distT="0" distB="0" distL="114300" distR="114300" simplePos="0" relativeHeight="251674624" behindDoc="0" locked="0" layoutInCell="1" allowOverlap="1" wp14:anchorId="6B1ADCFD" wp14:editId="78878692">
            <wp:simplePos x="0" y="0"/>
            <wp:positionH relativeFrom="page">
              <wp:align>center</wp:align>
            </wp:positionH>
            <wp:positionV relativeFrom="margin">
              <wp:align>top</wp:align>
            </wp:positionV>
            <wp:extent cx="5352520" cy="3108960"/>
            <wp:effectExtent l="0" t="0" r="0" b="254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19-06-08 at 5.20.12 P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52520" cy="3108960"/>
                    </a:xfrm>
                    <a:prstGeom prst="rect">
                      <a:avLst/>
                    </a:prstGeom>
                  </pic:spPr>
                </pic:pic>
              </a:graphicData>
            </a:graphic>
            <wp14:sizeRelH relativeFrom="margin">
              <wp14:pctWidth>0</wp14:pctWidth>
            </wp14:sizeRelH>
            <wp14:sizeRelV relativeFrom="margin">
              <wp14:pctHeight>0</wp14:pctHeight>
            </wp14:sizeRelV>
          </wp:anchor>
        </w:drawing>
      </w:r>
      <w:bookmarkStart w:id="97" w:name="_Ref3974152"/>
      <w:r w:rsidRPr="002471F1">
        <w:t xml:space="preserve">Figure </w:t>
      </w:r>
      <w:fldSimple w:instr=" SEQ Figure \* ARABIC ">
        <w:r w:rsidR="006E7AAD">
          <w:rPr>
            <w:noProof/>
          </w:rPr>
          <w:t>13</w:t>
        </w:r>
      </w:fldSimple>
      <w:bookmarkEnd w:id="97"/>
      <w:r w:rsidRPr="002471F1">
        <w:t xml:space="preserve">: Comparison of experimental heat flux to the best matches for each </w:t>
      </w:r>
      <w:r>
        <w:t>FoM</w:t>
      </w:r>
      <w:r w:rsidRPr="002471F1">
        <w:t xml:space="preserve"> from Sensitivity Case 1</w:t>
      </w:r>
      <w:bookmarkEnd w:id="96"/>
    </w:p>
    <w:p w14:paraId="525F3DD9" w14:textId="77777777" w:rsidR="00987952" w:rsidRPr="002471F1" w:rsidRDefault="00987952" w:rsidP="00A5104D">
      <w:pPr>
        <w:keepNext/>
        <w:jc w:val="center"/>
      </w:pPr>
      <w:r w:rsidRPr="002471F1">
        <w:rPr>
          <w:noProof/>
        </w:rPr>
        <w:drawing>
          <wp:inline distT="0" distB="0" distL="0" distR="0" wp14:anchorId="38B008C6" wp14:editId="6BE9855B">
            <wp:extent cx="4114800" cy="3200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est_match_temp_ht.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14800" cy="3200400"/>
                    </a:xfrm>
                    <a:prstGeom prst="rect">
                      <a:avLst/>
                    </a:prstGeom>
                  </pic:spPr>
                </pic:pic>
              </a:graphicData>
            </a:graphic>
          </wp:inline>
        </w:drawing>
      </w:r>
    </w:p>
    <w:p w14:paraId="6ADAE386" w14:textId="3C51DC51" w:rsidR="005719F4" w:rsidRDefault="00987952" w:rsidP="00F42A71">
      <w:pPr>
        <w:pStyle w:val="Caption"/>
        <w:jc w:val="center"/>
      </w:pPr>
      <w:bookmarkStart w:id="98" w:name="_Ref3974154"/>
      <w:bookmarkStart w:id="99" w:name="_Toc55324767"/>
      <w:r w:rsidRPr="002471F1">
        <w:t xml:space="preserve">Figure </w:t>
      </w:r>
      <w:fldSimple w:instr=" SEQ Figure \* ARABIC ">
        <w:r w:rsidR="006E7AAD">
          <w:rPr>
            <w:noProof/>
          </w:rPr>
          <w:t>14</w:t>
        </w:r>
      </w:fldSimple>
      <w:bookmarkEnd w:id="98"/>
      <w:r w:rsidRPr="002471F1">
        <w:t xml:space="preserve">: Comparison of experimental surface temperature to the best matches for each </w:t>
      </w:r>
      <w:r>
        <w:t>FoM</w:t>
      </w:r>
      <w:r w:rsidRPr="002471F1">
        <w:t xml:space="preserve"> from Sensitivity Case 1</w:t>
      </w:r>
      <w:bookmarkStart w:id="100" w:name="_Ref3974182"/>
      <w:bookmarkStart w:id="101" w:name="_Toc24376512"/>
      <w:bookmarkEnd w:id="99"/>
    </w:p>
    <w:p w14:paraId="5A347BB9" w14:textId="4D87511C" w:rsidR="00A5104D" w:rsidRDefault="00A5104D" w:rsidP="00F42A71">
      <w:pPr>
        <w:pStyle w:val="Caption"/>
      </w:pPr>
    </w:p>
    <w:p w14:paraId="5B3F8B97" w14:textId="77777777" w:rsidR="00AB654E" w:rsidRPr="00AB654E" w:rsidRDefault="00AB654E" w:rsidP="00AB654E"/>
    <w:p w14:paraId="1C7AD51C" w14:textId="146679EC" w:rsidR="005B47B9" w:rsidRPr="002471F1" w:rsidRDefault="005B47B9" w:rsidP="00F42A71">
      <w:pPr>
        <w:pStyle w:val="Caption"/>
        <w:rPr>
          <w:i/>
        </w:rPr>
      </w:pPr>
      <w:bookmarkStart w:id="102" w:name="_Ref51946947"/>
      <w:bookmarkStart w:id="103" w:name="_Toc55324736"/>
      <w:r w:rsidRPr="002471F1">
        <w:lastRenderedPageBreak/>
        <w:t xml:space="preserve">Table </w:t>
      </w:r>
      <w:fldSimple w:instr=" SEQ Table \* ARABIC ">
        <w:r w:rsidR="006E7AAD">
          <w:rPr>
            <w:noProof/>
          </w:rPr>
          <w:t>3</w:t>
        </w:r>
      </w:fldSimple>
      <w:bookmarkEnd w:id="100"/>
      <w:bookmarkEnd w:id="102"/>
      <w:r w:rsidRPr="002471F1">
        <w:t>: Parameters used in the Best Match Combined run from Sensitivity Case 1</w:t>
      </w:r>
      <w:bookmarkEnd w:id="101"/>
      <w:bookmarkEnd w:id="103"/>
    </w:p>
    <w:tbl>
      <w:tblPr>
        <w:tblStyle w:val="TableGrid"/>
        <w:tblW w:w="0" w:type="auto"/>
        <w:jc w:val="center"/>
        <w:tblLook w:val="04A0" w:firstRow="1" w:lastRow="0" w:firstColumn="1" w:lastColumn="0" w:noHBand="0" w:noVBand="1"/>
      </w:tblPr>
      <w:tblGrid>
        <w:gridCol w:w="4176"/>
        <w:gridCol w:w="4176"/>
      </w:tblGrid>
      <w:tr w:rsidR="005B47B9" w:rsidRPr="002471F1" w14:paraId="7F32EBA5" w14:textId="77777777" w:rsidTr="0097430E">
        <w:trPr>
          <w:jc w:val="center"/>
        </w:trPr>
        <w:tc>
          <w:tcPr>
            <w:tcW w:w="4176" w:type="dxa"/>
            <w:tcBorders>
              <w:left w:val="nil"/>
              <w:bottom w:val="single" w:sz="4" w:space="0" w:color="auto"/>
              <w:right w:val="nil"/>
            </w:tcBorders>
            <w:vAlign w:val="center"/>
          </w:tcPr>
          <w:p w14:paraId="2F4E4659" w14:textId="77777777" w:rsidR="005B47B9" w:rsidRPr="002471F1" w:rsidRDefault="005B47B9" w:rsidP="007D5A95">
            <w:pPr>
              <w:jc w:val="center"/>
            </w:pPr>
            <w:r w:rsidRPr="002471F1">
              <w:t>Parameter</w:t>
            </w:r>
          </w:p>
        </w:tc>
        <w:tc>
          <w:tcPr>
            <w:tcW w:w="4176" w:type="dxa"/>
            <w:tcBorders>
              <w:left w:val="nil"/>
              <w:bottom w:val="single" w:sz="4" w:space="0" w:color="auto"/>
              <w:right w:val="nil"/>
            </w:tcBorders>
            <w:vAlign w:val="center"/>
          </w:tcPr>
          <w:p w14:paraId="68EDA07E" w14:textId="77777777" w:rsidR="005B47B9" w:rsidRPr="002471F1" w:rsidRDefault="005B47B9" w:rsidP="007D5A95">
            <w:pPr>
              <w:jc w:val="center"/>
            </w:pPr>
            <w:r w:rsidRPr="002471F1">
              <w:t>Value</w:t>
            </w:r>
          </w:p>
        </w:tc>
      </w:tr>
      <w:tr w:rsidR="005B47B9" w:rsidRPr="002471F1" w14:paraId="2DF0390F" w14:textId="77777777" w:rsidTr="0097430E">
        <w:trPr>
          <w:jc w:val="center"/>
        </w:trPr>
        <w:tc>
          <w:tcPr>
            <w:tcW w:w="4176" w:type="dxa"/>
            <w:tcBorders>
              <w:left w:val="nil"/>
              <w:bottom w:val="nil"/>
              <w:right w:val="nil"/>
            </w:tcBorders>
            <w:vAlign w:val="center"/>
          </w:tcPr>
          <w:p w14:paraId="5F870C08" w14:textId="77777777" w:rsidR="005B47B9" w:rsidRPr="002471F1" w:rsidRDefault="005B47B9" w:rsidP="002471F1">
            <w:pPr>
              <w:spacing w:line="360" w:lineRule="auto"/>
              <w:jc w:val="center"/>
            </w:pPr>
            <w:r w:rsidRPr="002471F1">
              <w:rPr>
                <w:i/>
              </w:rPr>
              <w:t>h</w:t>
            </w:r>
            <w:r w:rsidRPr="002471F1">
              <w:rPr>
                <w:i/>
                <w:vertAlign w:val="subscript"/>
              </w:rPr>
              <w:t xml:space="preserve">laminar </w:t>
            </w:r>
            <w:r w:rsidRPr="002471F1">
              <w:t>multiplier</w:t>
            </w:r>
          </w:p>
        </w:tc>
        <w:tc>
          <w:tcPr>
            <w:tcW w:w="4176" w:type="dxa"/>
            <w:tcBorders>
              <w:left w:val="nil"/>
              <w:bottom w:val="nil"/>
              <w:right w:val="nil"/>
            </w:tcBorders>
            <w:vAlign w:val="center"/>
          </w:tcPr>
          <w:p w14:paraId="5AE568BE" w14:textId="77777777" w:rsidR="005B47B9" w:rsidRPr="002471F1" w:rsidRDefault="005B47B9" w:rsidP="002471F1">
            <w:pPr>
              <w:spacing w:line="360" w:lineRule="auto"/>
              <w:jc w:val="center"/>
            </w:pPr>
            <w:r w:rsidRPr="002471F1">
              <w:t>1.3</w:t>
            </w:r>
          </w:p>
        </w:tc>
      </w:tr>
      <w:tr w:rsidR="005B47B9" w:rsidRPr="002471F1" w14:paraId="0223ABA3" w14:textId="77777777" w:rsidTr="0097430E">
        <w:trPr>
          <w:jc w:val="center"/>
        </w:trPr>
        <w:tc>
          <w:tcPr>
            <w:tcW w:w="4176" w:type="dxa"/>
            <w:tcBorders>
              <w:top w:val="nil"/>
              <w:left w:val="nil"/>
              <w:bottom w:val="nil"/>
              <w:right w:val="nil"/>
            </w:tcBorders>
            <w:vAlign w:val="center"/>
          </w:tcPr>
          <w:p w14:paraId="73C9CDD6" w14:textId="77777777" w:rsidR="005B47B9" w:rsidRPr="002471F1" w:rsidRDefault="005B47B9" w:rsidP="002471F1">
            <w:pPr>
              <w:spacing w:line="360" w:lineRule="auto"/>
              <w:jc w:val="center"/>
              <w:rPr>
                <w:i/>
                <w:vertAlign w:val="subscript"/>
              </w:rPr>
            </w:pPr>
            <w:r w:rsidRPr="002471F1">
              <w:rPr>
                <w:i/>
              </w:rPr>
              <w:t>h</w:t>
            </w:r>
            <w:r w:rsidRPr="002471F1">
              <w:rPr>
                <w:i/>
                <w:vertAlign w:val="subscript"/>
              </w:rPr>
              <w:t xml:space="preserve">turbulent </w:t>
            </w:r>
            <w:r w:rsidRPr="002471F1">
              <w:t>multiplier</w:t>
            </w:r>
          </w:p>
        </w:tc>
        <w:tc>
          <w:tcPr>
            <w:tcW w:w="4176" w:type="dxa"/>
            <w:tcBorders>
              <w:top w:val="nil"/>
              <w:left w:val="nil"/>
              <w:bottom w:val="nil"/>
              <w:right w:val="nil"/>
            </w:tcBorders>
            <w:vAlign w:val="center"/>
          </w:tcPr>
          <w:p w14:paraId="1FEA7F55" w14:textId="77777777" w:rsidR="005B47B9" w:rsidRPr="002471F1" w:rsidRDefault="005B47B9" w:rsidP="002471F1">
            <w:pPr>
              <w:spacing w:line="360" w:lineRule="auto"/>
              <w:jc w:val="center"/>
            </w:pPr>
            <w:r w:rsidRPr="002471F1">
              <w:t>0.7</w:t>
            </w:r>
          </w:p>
        </w:tc>
      </w:tr>
      <w:tr w:rsidR="005B47B9" w:rsidRPr="002471F1" w14:paraId="1094CD14" w14:textId="77777777" w:rsidTr="0097430E">
        <w:trPr>
          <w:jc w:val="center"/>
        </w:trPr>
        <w:tc>
          <w:tcPr>
            <w:tcW w:w="4176" w:type="dxa"/>
            <w:tcBorders>
              <w:top w:val="nil"/>
              <w:left w:val="nil"/>
              <w:bottom w:val="nil"/>
              <w:right w:val="nil"/>
            </w:tcBorders>
            <w:vAlign w:val="center"/>
          </w:tcPr>
          <w:p w14:paraId="2D7C31D5" w14:textId="77777777" w:rsidR="005B47B9" w:rsidRPr="002471F1" w:rsidRDefault="005B47B9" w:rsidP="002471F1">
            <w:pPr>
              <w:spacing w:line="360" w:lineRule="auto"/>
              <w:jc w:val="center"/>
              <w:rPr>
                <w:i/>
                <w:vertAlign w:val="subscript"/>
              </w:rPr>
            </w:pPr>
            <w:r w:rsidRPr="002471F1">
              <w:rPr>
                <w:i/>
              </w:rPr>
              <w:t>h</w:t>
            </w:r>
            <w:r w:rsidRPr="002471F1">
              <w:rPr>
                <w:i/>
                <w:vertAlign w:val="subscript"/>
              </w:rPr>
              <w:t xml:space="preserve">nucleate </w:t>
            </w:r>
            <w:r w:rsidRPr="002471F1">
              <w:t>multiplier</w:t>
            </w:r>
          </w:p>
        </w:tc>
        <w:tc>
          <w:tcPr>
            <w:tcW w:w="4176" w:type="dxa"/>
            <w:tcBorders>
              <w:top w:val="nil"/>
              <w:left w:val="nil"/>
              <w:bottom w:val="nil"/>
              <w:right w:val="nil"/>
            </w:tcBorders>
            <w:vAlign w:val="center"/>
          </w:tcPr>
          <w:p w14:paraId="109072E7" w14:textId="77777777" w:rsidR="005B47B9" w:rsidRPr="002471F1" w:rsidRDefault="005B47B9" w:rsidP="002471F1">
            <w:pPr>
              <w:spacing w:line="360" w:lineRule="auto"/>
              <w:jc w:val="center"/>
            </w:pPr>
            <w:r w:rsidRPr="002471F1">
              <w:t>1.0</w:t>
            </w:r>
          </w:p>
        </w:tc>
      </w:tr>
      <w:tr w:rsidR="005B47B9" w:rsidRPr="002471F1" w14:paraId="1614BC6E" w14:textId="77777777" w:rsidTr="0097430E">
        <w:trPr>
          <w:jc w:val="center"/>
        </w:trPr>
        <w:tc>
          <w:tcPr>
            <w:tcW w:w="4176" w:type="dxa"/>
            <w:tcBorders>
              <w:top w:val="nil"/>
              <w:left w:val="nil"/>
              <w:bottom w:val="nil"/>
              <w:right w:val="nil"/>
            </w:tcBorders>
            <w:vAlign w:val="center"/>
          </w:tcPr>
          <w:p w14:paraId="378C44D8" w14:textId="77777777" w:rsidR="005B47B9" w:rsidRPr="002471F1" w:rsidRDefault="005B47B9" w:rsidP="002471F1">
            <w:pPr>
              <w:spacing w:line="360" w:lineRule="auto"/>
              <w:jc w:val="center"/>
              <w:rPr>
                <w:i/>
                <w:vertAlign w:val="subscript"/>
              </w:rPr>
            </w:pPr>
            <w:r w:rsidRPr="002471F1">
              <w:rPr>
                <w:i/>
              </w:rPr>
              <w:t>h</w:t>
            </w:r>
            <w:r w:rsidRPr="002471F1">
              <w:rPr>
                <w:i/>
                <w:vertAlign w:val="subscript"/>
              </w:rPr>
              <w:t xml:space="preserve">transition </w:t>
            </w:r>
            <w:r w:rsidRPr="002471F1">
              <w:t>multiplier</w:t>
            </w:r>
          </w:p>
        </w:tc>
        <w:tc>
          <w:tcPr>
            <w:tcW w:w="4176" w:type="dxa"/>
            <w:tcBorders>
              <w:top w:val="nil"/>
              <w:left w:val="nil"/>
              <w:bottom w:val="nil"/>
              <w:right w:val="nil"/>
            </w:tcBorders>
            <w:vAlign w:val="center"/>
          </w:tcPr>
          <w:p w14:paraId="1B39DE60" w14:textId="77777777" w:rsidR="005B47B9" w:rsidRPr="002471F1" w:rsidRDefault="005B47B9" w:rsidP="002471F1">
            <w:pPr>
              <w:spacing w:line="360" w:lineRule="auto"/>
              <w:jc w:val="center"/>
            </w:pPr>
            <w:r w:rsidRPr="002471F1">
              <w:t>2.0</w:t>
            </w:r>
          </w:p>
        </w:tc>
      </w:tr>
      <w:tr w:rsidR="005B47B9" w:rsidRPr="002471F1" w14:paraId="7135898F" w14:textId="77777777" w:rsidTr="0097430E">
        <w:trPr>
          <w:jc w:val="center"/>
        </w:trPr>
        <w:tc>
          <w:tcPr>
            <w:tcW w:w="4176" w:type="dxa"/>
            <w:tcBorders>
              <w:top w:val="nil"/>
              <w:left w:val="nil"/>
              <w:bottom w:val="nil"/>
              <w:right w:val="nil"/>
            </w:tcBorders>
            <w:vAlign w:val="center"/>
          </w:tcPr>
          <w:p w14:paraId="348D7A3D" w14:textId="77777777" w:rsidR="005B47B9" w:rsidRPr="002471F1" w:rsidRDefault="005B47B9" w:rsidP="002471F1">
            <w:pPr>
              <w:spacing w:line="360" w:lineRule="auto"/>
              <w:jc w:val="center"/>
              <w:rPr>
                <w:i/>
                <w:vertAlign w:val="subscript"/>
              </w:rPr>
            </w:pPr>
            <w:r w:rsidRPr="002471F1">
              <w:rPr>
                <w:i/>
              </w:rPr>
              <w:t>h</w:t>
            </w:r>
            <w:r w:rsidRPr="002471F1">
              <w:rPr>
                <w:i/>
                <w:vertAlign w:val="subscript"/>
              </w:rPr>
              <w:t xml:space="preserve">film </w:t>
            </w:r>
            <w:r w:rsidRPr="002471F1">
              <w:t>multiplier</w:t>
            </w:r>
          </w:p>
        </w:tc>
        <w:tc>
          <w:tcPr>
            <w:tcW w:w="4176" w:type="dxa"/>
            <w:tcBorders>
              <w:top w:val="nil"/>
              <w:left w:val="nil"/>
              <w:bottom w:val="nil"/>
              <w:right w:val="nil"/>
            </w:tcBorders>
            <w:vAlign w:val="center"/>
          </w:tcPr>
          <w:p w14:paraId="32974B6E" w14:textId="77777777" w:rsidR="005B47B9" w:rsidRPr="002471F1" w:rsidRDefault="005B47B9" w:rsidP="002471F1">
            <w:pPr>
              <w:spacing w:line="360" w:lineRule="auto"/>
              <w:jc w:val="center"/>
            </w:pPr>
            <w:r w:rsidRPr="002471F1">
              <w:t>1.0</w:t>
            </w:r>
          </w:p>
        </w:tc>
      </w:tr>
      <w:tr w:rsidR="005B47B9" w:rsidRPr="002471F1" w14:paraId="3AB94D31" w14:textId="77777777" w:rsidTr="0097430E">
        <w:trPr>
          <w:jc w:val="center"/>
        </w:trPr>
        <w:tc>
          <w:tcPr>
            <w:tcW w:w="4176" w:type="dxa"/>
            <w:tcBorders>
              <w:top w:val="nil"/>
              <w:left w:val="nil"/>
              <w:right w:val="nil"/>
            </w:tcBorders>
            <w:vAlign w:val="center"/>
          </w:tcPr>
          <w:p w14:paraId="2DEB218B" w14:textId="77777777" w:rsidR="005B47B9" w:rsidRPr="002471F1" w:rsidRDefault="005B47B9" w:rsidP="002471F1">
            <w:pPr>
              <w:spacing w:line="360" w:lineRule="auto"/>
              <w:jc w:val="center"/>
            </w:pPr>
            <w:r w:rsidRPr="002471F1">
              <w:t>CHF multiplier</w:t>
            </w:r>
          </w:p>
        </w:tc>
        <w:tc>
          <w:tcPr>
            <w:tcW w:w="4176" w:type="dxa"/>
            <w:tcBorders>
              <w:top w:val="nil"/>
              <w:left w:val="nil"/>
              <w:right w:val="nil"/>
            </w:tcBorders>
            <w:vAlign w:val="center"/>
          </w:tcPr>
          <w:p w14:paraId="3072AF3C" w14:textId="77777777" w:rsidR="005B47B9" w:rsidRPr="002471F1" w:rsidRDefault="005B47B9" w:rsidP="002471F1">
            <w:pPr>
              <w:spacing w:line="360" w:lineRule="auto"/>
              <w:jc w:val="center"/>
            </w:pPr>
            <w:r w:rsidRPr="002471F1">
              <w:t>2.0</w:t>
            </w:r>
          </w:p>
        </w:tc>
      </w:tr>
    </w:tbl>
    <w:p w14:paraId="55653ABF" w14:textId="77777777" w:rsidR="00A5104D" w:rsidRDefault="00A5104D" w:rsidP="00F42A71">
      <w:pPr>
        <w:pStyle w:val="Caption"/>
      </w:pPr>
      <w:bookmarkStart w:id="104" w:name="_Ref3974190"/>
      <w:bookmarkStart w:id="105" w:name="_Ref51830718"/>
      <w:bookmarkStart w:id="106" w:name="_Toc24376513"/>
    </w:p>
    <w:p w14:paraId="30D05194" w14:textId="77777777" w:rsidR="00A5104D" w:rsidRDefault="00A5104D" w:rsidP="00F42A71">
      <w:pPr>
        <w:pStyle w:val="Caption"/>
      </w:pPr>
    </w:p>
    <w:p w14:paraId="35BD6D14" w14:textId="77777777" w:rsidR="00A5104D" w:rsidRDefault="00A5104D" w:rsidP="00F42A71">
      <w:pPr>
        <w:pStyle w:val="Caption"/>
      </w:pPr>
    </w:p>
    <w:p w14:paraId="49A80ED3" w14:textId="65D279ED" w:rsidR="005B47B9" w:rsidRPr="002471F1" w:rsidRDefault="005B47B9" w:rsidP="00F42A71">
      <w:pPr>
        <w:pStyle w:val="Caption"/>
        <w:rPr>
          <w:i/>
        </w:rPr>
      </w:pPr>
      <w:bookmarkStart w:id="107" w:name="_Ref51946960"/>
      <w:bookmarkStart w:id="108" w:name="_Toc55324737"/>
      <w:r w:rsidRPr="002471F1">
        <w:t xml:space="preserve">Table </w:t>
      </w:r>
      <w:fldSimple w:instr=" SEQ Table \* ARABIC ">
        <w:r w:rsidR="006E7AAD">
          <w:rPr>
            <w:noProof/>
          </w:rPr>
          <w:t>4</w:t>
        </w:r>
      </w:fldSimple>
      <w:bookmarkEnd w:id="104"/>
      <w:bookmarkEnd w:id="105"/>
      <w:bookmarkEnd w:id="107"/>
      <w:r w:rsidRPr="002471F1">
        <w:t>: Relative error of the Best Match Combined run from Sensitivity Case 1</w:t>
      </w:r>
      <w:bookmarkEnd w:id="106"/>
      <w:bookmarkEnd w:id="108"/>
    </w:p>
    <w:tbl>
      <w:tblPr>
        <w:tblStyle w:val="TableGrid"/>
        <w:tblW w:w="0" w:type="auto"/>
        <w:jc w:val="center"/>
        <w:tblLook w:val="04A0" w:firstRow="1" w:lastRow="0" w:firstColumn="1" w:lastColumn="0" w:noHBand="0" w:noVBand="1"/>
      </w:tblPr>
      <w:tblGrid>
        <w:gridCol w:w="4176"/>
        <w:gridCol w:w="4176"/>
      </w:tblGrid>
      <w:tr w:rsidR="005B47B9" w:rsidRPr="002471F1" w14:paraId="1E20ABAE" w14:textId="77777777" w:rsidTr="0097430E">
        <w:trPr>
          <w:jc w:val="center"/>
        </w:trPr>
        <w:tc>
          <w:tcPr>
            <w:tcW w:w="4176" w:type="dxa"/>
            <w:tcBorders>
              <w:left w:val="nil"/>
              <w:bottom w:val="single" w:sz="4" w:space="0" w:color="auto"/>
              <w:right w:val="nil"/>
            </w:tcBorders>
            <w:vAlign w:val="center"/>
          </w:tcPr>
          <w:p w14:paraId="4F4D8919" w14:textId="5216E8FE" w:rsidR="005B47B9" w:rsidRPr="002471F1" w:rsidRDefault="00071F12" w:rsidP="007D5A95">
            <w:pPr>
              <w:jc w:val="center"/>
            </w:pPr>
            <w:r>
              <w:t>FoM</w:t>
            </w:r>
          </w:p>
        </w:tc>
        <w:tc>
          <w:tcPr>
            <w:tcW w:w="4176" w:type="dxa"/>
            <w:tcBorders>
              <w:left w:val="nil"/>
              <w:bottom w:val="single" w:sz="4" w:space="0" w:color="auto"/>
              <w:right w:val="nil"/>
            </w:tcBorders>
            <w:vAlign w:val="center"/>
          </w:tcPr>
          <w:p w14:paraId="6C9152C1" w14:textId="77777777" w:rsidR="005B47B9" w:rsidRPr="002471F1" w:rsidRDefault="005B47B9" w:rsidP="007D5A95">
            <w:pPr>
              <w:jc w:val="center"/>
            </w:pPr>
            <w:r w:rsidRPr="002471F1">
              <w:t>Relative Error (%)</w:t>
            </w:r>
          </w:p>
        </w:tc>
      </w:tr>
      <w:tr w:rsidR="005B47B9" w:rsidRPr="002471F1" w14:paraId="25F50048" w14:textId="77777777" w:rsidTr="0097430E">
        <w:trPr>
          <w:jc w:val="center"/>
        </w:trPr>
        <w:tc>
          <w:tcPr>
            <w:tcW w:w="4176" w:type="dxa"/>
            <w:tcBorders>
              <w:left w:val="nil"/>
              <w:bottom w:val="nil"/>
              <w:right w:val="nil"/>
            </w:tcBorders>
            <w:vAlign w:val="center"/>
          </w:tcPr>
          <w:p w14:paraId="6666E589" w14:textId="77777777" w:rsidR="005B47B9" w:rsidRPr="00D32723" w:rsidRDefault="005B47B9" w:rsidP="002471F1">
            <w:pPr>
              <w:spacing w:line="360" w:lineRule="auto"/>
              <w:jc w:val="center"/>
              <w:rPr>
                <w:color w:val="000000" w:themeColor="text1"/>
              </w:rPr>
            </w:pPr>
            <w:r w:rsidRPr="00D32723">
              <w:rPr>
                <w:color w:val="000000" w:themeColor="text1"/>
              </w:rPr>
              <w:t>MHF</w:t>
            </w:r>
          </w:p>
        </w:tc>
        <w:tc>
          <w:tcPr>
            <w:tcW w:w="4176" w:type="dxa"/>
            <w:tcBorders>
              <w:left w:val="nil"/>
              <w:bottom w:val="nil"/>
              <w:right w:val="nil"/>
            </w:tcBorders>
            <w:vAlign w:val="center"/>
          </w:tcPr>
          <w:p w14:paraId="1480A2DF" w14:textId="77777777" w:rsidR="005B47B9" w:rsidRPr="00D32723" w:rsidRDefault="005B47B9" w:rsidP="002471F1">
            <w:pPr>
              <w:spacing w:line="360" w:lineRule="auto"/>
              <w:jc w:val="center"/>
              <w:rPr>
                <w:color w:val="000000" w:themeColor="text1"/>
              </w:rPr>
            </w:pPr>
            <w:r w:rsidRPr="00D32723">
              <w:rPr>
                <w:color w:val="000000" w:themeColor="text1"/>
              </w:rPr>
              <w:t>3.22</w:t>
            </w:r>
          </w:p>
        </w:tc>
      </w:tr>
      <w:tr w:rsidR="005B47B9" w:rsidRPr="002471F1" w14:paraId="781F5320" w14:textId="77777777" w:rsidTr="0097430E">
        <w:trPr>
          <w:jc w:val="center"/>
        </w:trPr>
        <w:tc>
          <w:tcPr>
            <w:tcW w:w="4176" w:type="dxa"/>
            <w:tcBorders>
              <w:top w:val="nil"/>
              <w:left w:val="nil"/>
              <w:bottom w:val="nil"/>
              <w:right w:val="nil"/>
            </w:tcBorders>
            <w:vAlign w:val="center"/>
          </w:tcPr>
          <w:p w14:paraId="431897A2" w14:textId="77777777" w:rsidR="005B47B9" w:rsidRPr="00D32723" w:rsidRDefault="005B47B9" w:rsidP="002471F1">
            <w:pPr>
              <w:spacing w:line="360" w:lineRule="auto"/>
              <w:jc w:val="center"/>
              <w:rPr>
                <w:color w:val="000000" w:themeColor="text1"/>
              </w:rPr>
            </w:pPr>
            <w:r w:rsidRPr="00D32723">
              <w:rPr>
                <w:color w:val="000000" w:themeColor="text1"/>
              </w:rPr>
              <w:t>PCT</w:t>
            </w:r>
          </w:p>
        </w:tc>
        <w:tc>
          <w:tcPr>
            <w:tcW w:w="4176" w:type="dxa"/>
            <w:tcBorders>
              <w:top w:val="nil"/>
              <w:left w:val="nil"/>
              <w:bottom w:val="nil"/>
              <w:right w:val="nil"/>
            </w:tcBorders>
            <w:vAlign w:val="center"/>
          </w:tcPr>
          <w:p w14:paraId="217DF4A6" w14:textId="77777777" w:rsidR="005B47B9" w:rsidRPr="00D32723" w:rsidRDefault="005B47B9" w:rsidP="002471F1">
            <w:pPr>
              <w:spacing w:line="360" w:lineRule="auto"/>
              <w:jc w:val="center"/>
              <w:rPr>
                <w:color w:val="000000" w:themeColor="text1"/>
              </w:rPr>
            </w:pPr>
            <w:r w:rsidRPr="00D32723">
              <w:rPr>
                <w:color w:val="000000" w:themeColor="text1"/>
              </w:rPr>
              <w:t>36.52</w:t>
            </w:r>
          </w:p>
        </w:tc>
      </w:tr>
      <w:tr w:rsidR="005B47B9" w:rsidRPr="002471F1" w14:paraId="2006CC64" w14:textId="77777777" w:rsidTr="0097430E">
        <w:trPr>
          <w:jc w:val="center"/>
        </w:trPr>
        <w:tc>
          <w:tcPr>
            <w:tcW w:w="4176" w:type="dxa"/>
            <w:tcBorders>
              <w:top w:val="nil"/>
              <w:left w:val="nil"/>
              <w:bottom w:val="nil"/>
              <w:right w:val="nil"/>
            </w:tcBorders>
            <w:vAlign w:val="center"/>
          </w:tcPr>
          <w:p w14:paraId="64C4F61F" w14:textId="66FB9735" w:rsidR="005B47B9" w:rsidRPr="00D32723" w:rsidRDefault="005B47B9" w:rsidP="002471F1">
            <w:pPr>
              <w:spacing w:line="360" w:lineRule="auto"/>
              <w:jc w:val="center"/>
              <w:rPr>
                <w:color w:val="000000" w:themeColor="text1"/>
              </w:rPr>
            </w:pPr>
            <w:r w:rsidRPr="00D32723">
              <w:rPr>
                <w:color w:val="000000" w:themeColor="text1"/>
              </w:rPr>
              <w:t xml:space="preserve">Integral Heat Flux </w:t>
            </w:r>
          </w:p>
        </w:tc>
        <w:tc>
          <w:tcPr>
            <w:tcW w:w="4176" w:type="dxa"/>
            <w:tcBorders>
              <w:top w:val="nil"/>
              <w:left w:val="nil"/>
              <w:bottom w:val="nil"/>
              <w:right w:val="nil"/>
            </w:tcBorders>
            <w:vAlign w:val="center"/>
          </w:tcPr>
          <w:p w14:paraId="7322FB12" w14:textId="77777777" w:rsidR="005B47B9" w:rsidRPr="00D32723" w:rsidRDefault="005B47B9" w:rsidP="002471F1">
            <w:pPr>
              <w:spacing w:line="360" w:lineRule="auto"/>
              <w:jc w:val="center"/>
              <w:rPr>
                <w:color w:val="000000" w:themeColor="text1"/>
              </w:rPr>
            </w:pPr>
            <w:r w:rsidRPr="00D32723">
              <w:rPr>
                <w:color w:val="000000" w:themeColor="text1"/>
              </w:rPr>
              <w:t>2.52</w:t>
            </w:r>
          </w:p>
        </w:tc>
      </w:tr>
      <w:tr w:rsidR="005B47B9" w:rsidRPr="002471F1" w14:paraId="7EDD9E4D" w14:textId="77777777" w:rsidTr="0097430E">
        <w:trPr>
          <w:jc w:val="center"/>
        </w:trPr>
        <w:tc>
          <w:tcPr>
            <w:tcW w:w="4176" w:type="dxa"/>
            <w:tcBorders>
              <w:top w:val="nil"/>
              <w:left w:val="nil"/>
              <w:right w:val="nil"/>
            </w:tcBorders>
            <w:vAlign w:val="center"/>
          </w:tcPr>
          <w:p w14:paraId="3FDBCCB4" w14:textId="2C6F5B7D" w:rsidR="005B47B9" w:rsidRPr="00D32723" w:rsidRDefault="00E213CB" w:rsidP="002471F1">
            <w:pPr>
              <w:spacing w:line="360" w:lineRule="auto"/>
              <w:jc w:val="center"/>
              <w:rPr>
                <w:color w:val="000000" w:themeColor="text1"/>
              </w:rPr>
            </w:pPr>
            <w:r w:rsidRPr="00D32723">
              <w:rPr>
                <w:color w:val="000000" w:themeColor="text1"/>
              </w:rPr>
              <w:t>RMSE</w:t>
            </w:r>
          </w:p>
        </w:tc>
        <w:tc>
          <w:tcPr>
            <w:tcW w:w="4176" w:type="dxa"/>
            <w:tcBorders>
              <w:top w:val="nil"/>
              <w:left w:val="nil"/>
              <w:right w:val="nil"/>
            </w:tcBorders>
            <w:vAlign w:val="center"/>
          </w:tcPr>
          <w:p w14:paraId="6E48EDF4" w14:textId="77777777" w:rsidR="005B47B9" w:rsidRPr="00D32723" w:rsidRDefault="005B47B9" w:rsidP="002471F1">
            <w:pPr>
              <w:spacing w:line="360" w:lineRule="auto"/>
              <w:jc w:val="center"/>
              <w:rPr>
                <w:color w:val="000000" w:themeColor="text1"/>
              </w:rPr>
            </w:pPr>
            <w:r w:rsidRPr="00D32723">
              <w:rPr>
                <w:color w:val="000000" w:themeColor="text1"/>
              </w:rPr>
              <w:t>36.74</w:t>
            </w:r>
          </w:p>
        </w:tc>
      </w:tr>
    </w:tbl>
    <w:p w14:paraId="777F2977" w14:textId="77777777" w:rsidR="007D5A95" w:rsidRDefault="007D5A95" w:rsidP="007D5A95"/>
    <w:p w14:paraId="528CB758" w14:textId="77777777" w:rsidR="007D5A95" w:rsidRDefault="007D5A95" w:rsidP="007D5A95"/>
    <w:p w14:paraId="1139C096" w14:textId="77777777" w:rsidR="007D5A95" w:rsidRDefault="007D5A95" w:rsidP="007D5A95"/>
    <w:p w14:paraId="72666009" w14:textId="77777777" w:rsidR="005719F4" w:rsidRDefault="005B47B9" w:rsidP="00A5104D">
      <w:pPr>
        <w:jc w:val="center"/>
      </w:pPr>
      <w:r w:rsidRPr="002471F1">
        <w:rPr>
          <w:noProof/>
        </w:rPr>
        <w:drawing>
          <wp:inline distT="0" distB="0" distL="0" distR="0" wp14:anchorId="4EAB9765" wp14:editId="53D3DA8A">
            <wp:extent cx="5212996" cy="30175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 Shot 2019-06-08 at 5.10.26 PM.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12996" cy="3017520"/>
                    </a:xfrm>
                    <a:prstGeom prst="rect">
                      <a:avLst/>
                    </a:prstGeom>
                  </pic:spPr>
                </pic:pic>
              </a:graphicData>
            </a:graphic>
          </wp:inline>
        </w:drawing>
      </w:r>
      <w:bookmarkStart w:id="109" w:name="_Ref3974228"/>
    </w:p>
    <w:p w14:paraId="415DA388" w14:textId="4567A25A" w:rsidR="005719F4" w:rsidRPr="005719F4" w:rsidRDefault="005B47B9" w:rsidP="00A5104D">
      <w:pPr>
        <w:jc w:val="center"/>
      </w:pPr>
      <w:bookmarkStart w:id="110" w:name="_Ref51946979"/>
      <w:bookmarkStart w:id="111" w:name="_Toc55324768"/>
      <w:r w:rsidRPr="002471F1">
        <w:t xml:space="preserve">Figure </w:t>
      </w:r>
      <w:fldSimple w:instr=" SEQ Figure \* ARABIC ">
        <w:r w:rsidR="006E7AAD">
          <w:rPr>
            <w:noProof/>
          </w:rPr>
          <w:t>15</w:t>
        </w:r>
      </w:fldSimple>
      <w:bookmarkEnd w:id="109"/>
      <w:bookmarkEnd w:id="110"/>
      <w:r w:rsidRPr="002471F1">
        <w:t xml:space="preserve">: Comparison of experimental heat flux to the best matches for each </w:t>
      </w:r>
      <w:r w:rsidR="00071F12">
        <w:t>FoM</w:t>
      </w:r>
      <w:r w:rsidRPr="002471F1">
        <w:t xml:space="preserve"> from Sensitivity Case 2</w:t>
      </w:r>
      <w:bookmarkEnd w:id="111"/>
    </w:p>
    <w:p w14:paraId="4995C107" w14:textId="77777777" w:rsidR="005B47B9" w:rsidRPr="002471F1" w:rsidRDefault="005B47B9" w:rsidP="00AB654E">
      <w:pPr>
        <w:pageBreakBefore/>
        <w:jc w:val="center"/>
      </w:pPr>
      <w:r w:rsidRPr="002471F1">
        <w:rPr>
          <w:noProof/>
        </w:rPr>
        <w:lastRenderedPageBreak/>
        <w:drawing>
          <wp:inline distT="0" distB="0" distL="0" distR="0" wp14:anchorId="38D9C337" wp14:editId="05D145CD">
            <wp:extent cx="4114800" cy="3200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est_match_temp_chf_th.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14800" cy="3200400"/>
                    </a:xfrm>
                    <a:prstGeom prst="rect">
                      <a:avLst/>
                    </a:prstGeom>
                  </pic:spPr>
                </pic:pic>
              </a:graphicData>
            </a:graphic>
          </wp:inline>
        </w:drawing>
      </w:r>
    </w:p>
    <w:p w14:paraId="5619BD9A" w14:textId="28093A8D" w:rsidR="00987952" w:rsidRDefault="005B47B9" w:rsidP="00F42A71">
      <w:pPr>
        <w:pStyle w:val="Caption"/>
        <w:jc w:val="center"/>
      </w:pPr>
      <w:bookmarkStart w:id="112" w:name="_Ref3974231"/>
      <w:bookmarkStart w:id="113" w:name="_Toc55324769"/>
      <w:r w:rsidRPr="002471F1">
        <w:t xml:space="preserve">Figure </w:t>
      </w:r>
      <w:fldSimple w:instr=" SEQ Figure \* ARABIC ">
        <w:r w:rsidR="006E7AAD">
          <w:rPr>
            <w:noProof/>
          </w:rPr>
          <w:t>16</w:t>
        </w:r>
      </w:fldSimple>
      <w:bookmarkEnd w:id="112"/>
      <w:r w:rsidRPr="002471F1">
        <w:t xml:space="preserve">: Comparison of experimental surface temperature to the best matches for each </w:t>
      </w:r>
      <w:r w:rsidR="00071F12">
        <w:t>FoM</w:t>
      </w:r>
      <w:r w:rsidRPr="002471F1">
        <w:t xml:space="preserve"> from Sensitivity Case 2</w:t>
      </w:r>
      <w:bookmarkStart w:id="114" w:name="_Ref3974259"/>
      <w:bookmarkStart w:id="115" w:name="_Toc24376514"/>
      <w:bookmarkEnd w:id="113"/>
    </w:p>
    <w:p w14:paraId="29251D02" w14:textId="77777777" w:rsidR="00A5104D" w:rsidRDefault="00A5104D" w:rsidP="00F42A71">
      <w:pPr>
        <w:pStyle w:val="Caption"/>
      </w:pPr>
      <w:bookmarkStart w:id="116" w:name="_Ref51830638"/>
    </w:p>
    <w:p w14:paraId="3600EE8D" w14:textId="77777777" w:rsidR="00A5104D" w:rsidRDefault="00A5104D" w:rsidP="00F42A71">
      <w:pPr>
        <w:pStyle w:val="Caption"/>
      </w:pPr>
    </w:p>
    <w:p w14:paraId="2B3C976D" w14:textId="77777777" w:rsidR="00A5104D" w:rsidRDefault="00A5104D" w:rsidP="00F42A71">
      <w:pPr>
        <w:pStyle w:val="Caption"/>
      </w:pPr>
    </w:p>
    <w:p w14:paraId="54AE14A7" w14:textId="6AC9AD73" w:rsidR="005B47B9" w:rsidRPr="002471F1" w:rsidRDefault="005B47B9" w:rsidP="00F42A71">
      <w:pPr>
        <w:pStyle w:val="Caption"/>
        <w:rPr>
          <w:i/>
        </w:rPr>
      </w:pPr>
      <w:bookmarkStart w:id="117" w:name="_Ref51946998"/>
      <w:bookmarkStart w:id="118" w:name="_Toc55324738"/>
      <w:r w:rsidRPr="002471F1">
        <w:t xml:space="preserve">Table </w:t>
      </w:r>
      <w:fldSimple w:instr=" SEQ Table \* ARABIC ">
        <w:r w:rsidR="006E7AAD">
          <w:rPr>
            <w:noProof/>
          </w:rPr>
          <w:t>5</w:t>
        </w:r>
      </w:fldSimple>
      <w:bookmarkEnd w:id="114"/>
      <w:bookmarkEnd w:id="116"/>
      <w:bookmarkEnd w:id="117"/>
      <w:r w:rsidRPr="002471F1">
        <w:t>: Parameters used in the Best Match Combined run from Sensitivity Case 2</w:t>
      </w:r>
      <w:bookmarkEnd w:id="115"/>
      <w:bookmarkEnd w:id="118"/>
    </w:p>
    <w:tbl>
      <w:tblPr>
        <w:tblStyle w:val="TableGrid"/>
        <w:tblW w:w="0" w:type="auto"/>
        <w:jc w:val="center"/>
        <w:tblLook w:val="04A0" w:firstRow="1" w:lastRow="0" w:firstColumn="1" w:lastColumn="0" w:noHBand="0" w:noVBand="1"/>
      </w:tblPr>
      <w:tblGrid>
        <w:gridCol w:w="4176"/>
        <w:gridCol w:w="4176"/>
      </w:tblGrid>
      <w:tr w:rsidR="005B47B9" w:rsidRPr="002471F1" w14:paraId="7C960E09" w14:textId="77777777" w:rsidTr="0097430E">
        <w:trPr>
          <w:jc w:val="center"/>
        </w:trPr>
        <w:tc>
          <w:tcPr>
            <w:tcW w:w="4176" w:type="dxa"/>
            <w:tcBorders>
              <w:left w:val="nil"/>
              <w:bottom w:val="single" w:sz="4" w:space="0" w:color="auto"/>
              <w:right w:val="nil"/>
            </w:tcBorders>
            <w:vAlign w:val="center"/>
          </w:tcPr>
          <w:p w14:paraId="355B23C2" w14:textId="77777777" w:rsidR="005B47B9" w:rsidRPr="002471F1" w:rsidRDefault="005B47B9" w:rsidP="00EC4E92">
            <w:pPr>
              <w:jc w:val="center"/>
            </w:pPr>
            <w:r w:rsidRPr="002471F1">
              <w:t>Parameter</w:t>
            </w:r>
          </w:p>
        </w:tc>
        <w:tc>
          <w:tcPr>
            <w:tcW w:w="4176" w:type="dxa"/>
            <w:tcBorders>
              <w:left w:val="nil"/>
              <w:bottom w:val="single" w:sz="4" w:space="0" w:color="auto"/>
              <w:right w:val="nil"/>
            </w:tcBorders>
            <w:vAlign w:val="center"/>
          </w:tcPr>
          <w:p w14:paraId="0477A232" w14:textId="77777777" w:rsidR="005B47B9" w:rsidRPr="002471F1" w:rsidRDefault="005B47B9" w:rsidP="00EC4E92">
            <w:pPr>
              <w:jc w:val="center"/>
            </w:pPr>
            <w:r w:rsidRPr="002471F1">
              <w:t>Value</w:t>
            </w:r>
          </w:p>
        </w:tc>
      </w:tr>
      <w:tr w:rsidR="005B47B9" w:rsidRPr="002471F1" w14:paraId="2FEF5C09" w14:textId="77777777" w:rsidTr="0097430E">
        <w:trPr>
          <w:jc w:val="center"/>
        </w:trPr>
        <w:tc>
          <w:tcPr>
            <w:tcW w:w="4176" w:type="dxa"/>
            <w:tcBorders>
              <w:top w:val="nil"/>
              <w:left w:val="nil"/>
              <w:bottom w:val="nil"/>
              <w:right w:val="nil"/>
            </w:tcBorders>
            <w:vAlign w:val="center"/>
          </w:tcPr>
          <w:p w14:paraId="23A5601D" w14:textId="77777777" w:rsidR="005B47B9" w:rsidRPr="002471F1" w:rsidRDefault="005B47B9" w:rsidP="002471F1">
            <w:pPr>
              <w:spacing w:line="360" w:lineRule="auto"/>
              <w:jc w:val="center"/>
            </w:pPr>
            <w:r w:rsidRPr="002471F1">
              <w:rPr>
                <w:i/>
              </w:rPr>
              <w:t xml:space="preserve">k </w:t>
            </w:r>
            <w:r w:rsidRPr="002471F1">
              <w:t>multiplier</w:t>
            </w:r>
          </w:p>
        </w:tc>
        <w:tc>
          <w:tcPr>
            <w:tcW w:w="4176" w:type="dxa"/>
            <w:tcBorders>
              <w:top w:val="nil"/>
              <w:left w:val="nil"/>
              <w:bottom w:val="nil"/>
              <w:right w:val="nil"/>
            </w:tcBorders>
            <w:vAlign w:val="center"/>
          </w:tcPr>
          <w:p w14:paraId="1A65014B" w14:textId="77777777" w:rsidR="005B47B9" w:rsidRPr="002471F1" w:rsidRDefault="005B47B9" w:rsidP="002471F1">
            <w:pPr>
              <w:spacing w:line="360" w:lineRule="auto"/>
              <w:jc w:val="center"/>
            </w:pPr>
            <w:r w:rsidRPr="002471F1">
              <w:t>1.06</w:t>
            </w:r>
          </w:p>
        </w:tc>
      </w:tr>
      <w:tr w:rsidR="005B47B9" w:rsidRPr="002471F1" w14:paraId="6BFD1EF0" w14:textId="77777777" w:rsidTr="0097430E">
        <w:trPr>
          <w:jc w:val="center"/>
        </w:trPr>
        <w:tc>
          <w:tcPr>
            <w:tcW w:w="4176" w:type="dxa"/>
            <w:tcBorders>
              <w:top w:val="nil"/>
              <w:left w:val="nil"/>
              <w:bottom w:val="nil"/>
              <w:right w:val="nil"/>
            </w:tcBorders>
            <w:vAlign w:val="center"/>
          </w:tcPr>
          <w:p w14:paraId="0CAA8B2E" w14:textId="77777777" w:rsidR="005B47B9" w:rsidRPr="002471F1" w:rsidRDefault="005B47B9" w:rsidP="002471F1">
            <w:pPr>
              <w:spacing w:line="360" w:lineRule="auto"/>
              <w:jc w:val="center"/>
            </w:pPr>
            <w:r w:rsidRPr="002471F1">
              <w:rPr>
                <w:i/>
              </w:rPr>
              <w:sym w:font="Symbol" w:char="F072"/>
            </w:r>
            <w:r w:rsidRPr="002471F1">
              <w:rPr>
                <w:i/>
              </w:rPr>
              <w:t>C</w:t>
            </w:r>
            <w:r w:rsidRPr="002471F1">
              <w:rPr>
                <w:i/>
                <w:vertAlign w:val="subscript"/>
              </w:rPr>
              <w:t xml:space="preserve">p </w:t>
            </w:r>
            <w:r w:rsidRPr="002471F1">
              <w:t>multiplier</w:t>
            </w:r>
          </w:p>
        </w:tc>
        <w:tc>
          <w:tcPr>
            <w:tcW w:w="4176" w:type="dxa"/>
            <w:tcBorders>
              <w:top w:val="nil"/>
              <w:left w:val="nil"/>
              <w:bottom w:val="nil"/>
              <w:right w:val="nil"/>
            </w:tcBorders>
            <w:vAlign w:val="center"/>
          </w:tcPr>
          <w:p w14:paraId="05AA2940" w14:textId="77777777" w:rsidR="005B47B9" w:rsidRPr="002471F1" w:rsidRDefault="005B47B9" w:rsidP="002471F1">
            <w:pPr>
              <w:spacing w:line="360" w:lineRule="auto"/>
              <w:jc w:val="center"/>
            </w:pPr>
            <w:r w:rsidRPr="002471F1">
              <w:t>1.14</w:t>
            </w:r>
          </w:p>
        </w:tc>
      </w:tr>
      <w:tr w:rsidR="005B47B9" w:rsidRPr="002471F1" w14:paraId="6AF60C8D" w14:textId="77777777" w:rsidTr="0097430E">
        <w:trPr>
          <w:jc w:val="center"/>
        </w:trPr>
        <w:tc>
          <w:tcPr>
            <w:tcW w:w="4176" w:type="dxa"/>
            <w:tcBorders>
              <w:top w:val="nil"/>
              <w:left w:val="nil"/>
              <w:bottom w:val="nil"/>
              <w:right w:val="nil"/>
            </w:tcBorders>
            <w:vAlign w:val="center"/>
          </w:tcPr>
          <w:p w14:paraId="6898E136" w14:textId="77777777" w:rsidR="005B47B9" w:rsidRPr="002471F1" w:rsidRDefault="005B47B9" w:rsidP="002471F1">
            <w:pPr>
              <w:spacing w:line="360" w:lineRule="auto"/>
              <w:jc w:val="center"/>
            </w:pPr>
            <w:r w:rsidRPr="002471F1">
              <w:rPr>
                <w:i/>
              </w:rPr>
              <w:t xml:space="preserve">e </w:t>
            </w:r>
            <w:r w:rsidRPr="002471F1">
              <w:t>multiplier</w:t>
            </w:r>
          </w:p>
        </w:tc>
        <w:tc>
          <w:tcPr>
            <w:tcW w:w="4176" w:type="dxa"/>
            <w:tcBorders>
              <w:top w:val="nil"/>
              <w:left w:val="nil"/>
              <w:bottom w:val="nil"/>
              <w:right w:val="nil"/>
            </w:tcBorders>
            <w:vAlign w:val="center"/>
          </w:tcPr>
          <w:p w14:paraId="4C04B08E" w14:textId="77777777" w:rsidR="005B47B9" w:rsidRPr="002471F1" w:rsidRDefault="005B47B9" w:rsidP="002471F1">
            <w:pPr>
              <w:spacing w:line="360" w:lineRule="auto"/>
              <w:jc w:val="center"/>
            </w:pPr>
            <w:r w:rsidRPr="002471F1">
              <w:t>1.10</w:t>
            </w:r>
          </w:p>
        </w:tc>
      </w:tr>
      <w:tr w:rsidR="005B47B9" w:rsidRPr="002471F1" w14:paraId="4D123D7F" w14:textId="77777777" w:rsidTr="00826BC1">
        <w:trPr>
          <w:jc w:val="center"/>
        </w:trPr>
        <w:tc>
          <w:tcPr>
            <w:tcW w:w="4176" w:type="dxa"/>
            <w:tcBorders>
              <w:top w:val="nil"/>
              <w:left w:val="nil"/>
              <w:bottom w:val="nil"/>
              <w:right w:val="nil"/>
            </w:tcBorders>
            <w:vAlign w:val="center"/>
          </w:tcPr>
          <w:p w14:paraId="7C4C7CAC" w14:textId="77777777" w:rsidR="005B47B9" w:rsidRPr="002471F1" w:rsidRDefault="005B47B9" w:rsidP="002471F1">
            <w:pPr>
              <w:spacing w:line="360" w:lineRule="auto"/>
              <w:jc w:val="center"/>
            </w:pPr>
            <w:r w:rsidRPr="002471F1">
              <w:rPr>
                <w:i/>
              </w:rPr>
              <w:sym w:font="Symbol" w:char="F061"/>
            </w:r>
            <w:r w:rsidRPr="002471F1">
              <w:rPr>
                <w:i/>
              </w:rPr>
              <w:t xml:space="preserve"> </w:t>
            </w:r>
            <w:r w:rsidRPr="002471F1">
              <w:t>multiplier</w:t>
            </w:r>
          </w:p>
        </w:tc>
        <w:tc>
          <w:tcPr>
            <w:tcW w:w="4176" w:type="dxa"/>
            <w:tcBorders>
              <w:top w:val="nil"/>
              <w:left w:val="nil"/>
              <w:bottom w:val="nil"/>
              <w:right w:val="nil"/>
            </w:tcBorders>
            <w:vAlign w:val="center"/>
          </w:tcPr>
          <w:p w14:paraId="1D57D1A4" w14:textId="77777777" w:rsidR="005B47B9" w:rsidRPr="002471F1" w:rsidRDefault="005B47B9" w:rsidP="002471F1">
            <w:pPr>
              <w:spacing w:line="360" w:lineRule="auto"/>
              <w:jc w:val="center"/>
            </w:pPr>
            <w:r w:rsidRPr="002471F1">
              <w:t>0.93</w:t>
            </w:r>
          </w:p>
        </w:tc>
      </w:tr>
      <w:tr w:rsidR="005B47B9" w:rsidRPr="002471F1" w14:paraId="3F4CA96C" w14:textId="77777777" w:rsidTr="00826BC1">
        <w:trPr>
          <w:jc w:val="center"/>
        </w:trPr>
        <w:tc>
          <w:tcPr>
            <w:tcW w:w="4176" w:type="dxa"/>
            <w:tcBorders>
              <w:top w:val="nil"/>
              <w:left w:val="nil"/>
              <w:bottom w:val="single" w:sz="4" w:space="0" w:color="auto"/>
              <w:right w:val="nil"/>
            </w:tcBorders>
            <w:vAlign w:val="center"/>
          </w:tcPr>
          <w:p w14:paraId="4FCDFE76" w14:textId="77777777" w:rsidR="005B47B9" w:rsidRPr="002471F1" w:rsidRDefault="005B47B9" w:rsidP="002471F1">
            <w:pPr>
              <w:spacing w:line="360" w:lineRule="auto"/>
              <w:jc w:val="center"/>
            </w:pPr>
            <w:r w:rsidRPr="002471F1">
              <w:t>CHF multiplier</w:t>
            </w:r>
          </w:p>
        </w:tc>
        <w:tc>
          <w:tcPr>
            <w:tcW w:w="4176" w:type="dxa"/>
            <w:tcBorders>
              <w:top w:val="nil"/>
              <w:left w:val="nil"/>
              <w:bottom w:val="single" w:sz="4" w:space="0" w:color="auto"/>
              <w:right w:val="nil"/>
            </w:tcBorders>
            <w:vAlign w:val="center"/>
          </w:tcPr>
          <w:p w14:paraId="2CA7E017" w14:textId="77777777" w:rsidR="005B47B9" w:rsidRPr="002471F1" w:rsidRDefault="005B47B9" w:rsidP="002471F1">
            <w:pPr>
              <w:spacing w:line="360" w:lineRule="auto"/>
              <w:jc w:val="center"/>
            </w:pPr>
            <w:r w:rsidRPr="002471F1">
              <w:t>2.0</w:t>
            </w:r>
          </w:p>
        </w:tc>
      </w:tr>
    </w:tbl>
    <w:p w14:paraId="1BCB9565" w14:textId="77777777" w:rsidR="00A5104D" w:rsidRDefault="00A5104D" w:rsidP="00F42A71">
      <w:pPr>
        <w:pStyle w:val="Caption"/>
      </w:pPr>
      <w:bookmarkStart w:id="119" w:name="_Ref3974268"/>
      <w:bookmarkStart w:id="120" w:name="_Ref51830649"/>
      <w:bookmarkStart w:id="121" w:name="_Toc24376515"/>
    </w:p>
    <w:p w14:paraId="62E0C65E" w14:textId="77777777" w:rsidR="00A5104D" w:rsidRDefault="00A5104D" w:rsidP="00F42A71">
      <w:pPr>
        <w:pStyle w:val="Caption"/>
      </w:pPr>
    </w:p>
    <w:p w14:paraId="42CB7CD3" w14:textId="77777777" w:rsidR="00A5104D" w:rsidRDefault="00A5104D" w:rsidP="00F42A71">
      <w:pPr>
        <w:pStyle w:val="Caption"/>
      </w:pPr>
    </w:p>
    <w:p w14:paraId="44621113" w14:textId="3E1D5ABF" w:rsidR="005B47B9" w:rsidRPr="002471F1" w:rsidRDefault="005B47B9" w:rsidP="00F42A71">
      <w:pPr>
        <w:pStyle w:val="Caption"/>
      </w:pPr>
      <w:bookmarkStart w:id="122" w:name="_Ref51947007"/>
      <w:bookmarkStart w:id="123" w:name="_Toc55324739"/>
      <w:r w:rsidRPr="002471F1">
        <w:t xml:space="preserve">Table </w:t>
      </w:r>
      <w:fldSimple w:instr=" SEQ Table \* ARABIC ">
        <w:r w:rsidR="006E7AAD">
          <w:rPr>
            <w:noProof/>
          </w:rPr>
          <w:t>6</w:t>
        </w:r>
      </w:fldSimple>
      <w:bookmarkEnd w:id="119"/>
      <w:bookmarkEnd w:id="120"/>
      <w:bookmarkEnd w:id="122"/>
      <w:r w:rsidRPr="002471F1">
        <w:t>: Relative error of the Best Match Combined run from Sensitivity Case 2</w:t>
      </w:r>
      <w:bookmarkEnd w:id="121"/>
      <w:bookmarkEnd w:id="123"/>
    </w:p>
    <w:tbl>
      <w:tblPr>
        <w:tblStyle w:val="TableGrid"/>
        <w:tblW w:w="8352" w:type="dxa"/>
        <w:jc w:val="center"/>
        <w:tblLook w:val="04A0" w:firstRow="1" w:lastRow="0" w:firstColumn="1" w:lastColumn="0" w:noHBand="0" w:noVBand="1"/>
      </w:tblPr>
      <w:tblGrid>
        <w:gridCol w:w="4176"/>
        <w:gridCol w:w="4176"/>
      </w:tblGrid>
      <w:tr w:rsidR="005B47B9" w:rsidRPr="002471F1" w14:paraId="2A32B36B" w14:textId="77777777" w:rsidTr="0097430E">
        <w:trPr>
          <w:jc w:val="center"/>
        </w:trPr>
        <w:tc>
          <w:tcPr>
            <w:tcW w:w="4176" w:type="dxa"/>
            <w:tcBorders>
              <w:left w:val="nil"/>
              <w:bottom w:val="single" w:sz="4" w:space="0" w:color="auto"/>
              <w:right w:val="nil"/>
            </w:tcBorders>
            <w:vAlign w:val="center"/>
          </w:tcPr>
          <w:p w14:paraId="0135E0DF" w14:textId="20A13217" w:rsidR="005B47B9" w:rsidRPr="002471F1" w:rsidRDefault="00071F12" w:rsidP="00EC4E92">
            <w:pPr>
              <w:jc w:val="center"/>
            </w:pPr>
            <w:r>
              <w:t>FoM</w:t>
            </w:r>
          </w:p>
        </w:tc>
        <w:tc>
          <w:tcPr>
            <w:tcW w:w="4176" w:type="dxa"/>
            <w:tcBorders>
              <w:left w:val="nil"/>
              <w:bottom w:val="single" w:sz="4" w:space="0" w:color="auto"/>
              <w:right w:val="nil"/>
            </w:tcBorders>
            <w:vAlign w:val="center"/>
          </w:tcPr>
          <w:p w14:paraId="0B006BC2" w14:textId="77777777" w:rsidR="005B47B9" w:rsidRPr="002471F1" w:rsidRDefault="005B47B9" w:rsidP="00EC4E92">
            <w:pPr>
              <w:jc w:val="center"/>
            </w:pPr>
            <w:r w:rsidRPr="002471F1">
              <w:t>Relative Error (%)</w:t>
            </w:r>
          </w:p>
        </w:tc>
      </w:tr>
      <w:tr w:rsidR="005B47B9" w:rsidRPr="002471F1" w14:paraId="3AE609C1" w14:textId="77777777" w:rsidTr="0097430E">
        <w:trPr>
          <w:jc w:val="center"/>
        </w:trPr>
        <w:tc>
          <w:tcPr>
            <w:tcW w:w="4176" w:type="dxa"/>
            <w:tcBorders>
              <w:left w:val="nil"/>
              <w:bottom w:val="nil"/>
              <w:right w:val="nil"/>
            </w:tcBorders>
            <w:vAlign w:val="center"/>
          </w:tcPr>
          <w:p w14:paraId="7619C8DA" w14:textId="77777777" w:rsidR="005B47B9" w:rsidRPr="002471F1" w:rsidRDefault="005B47B9" w:rsidP="002471F1">
            <w:pPr>
              <w:spacing w:line="360" w:lineRule="auto"/>
              <w:jc w:val="center"/>
            </w:pPr>
            <w:r w:rsidRPr="002471F1">
              <w:t>MHF</w:t>
            </w:r>
          </w:p>
        </w:tc>
        <w:tc>
          <w:tcPr>
            <w:tcW w:w="4176" w:type="dxa"/>
            <w:tcBorders>
              <w:left w:val="nil"/>
              <w:bottom w:val="nil"/>
              <w:right w:val="nil"/>
            </w:tcBorders>
            <w:vAlign w:val="center"/>
          </w:tcPr>
          <w:p w14:paraId="563B457F" w14:textId="77777777" w:rsidR="005B47B9" w:rsidRPr="002471F1" w:rsidRDefault="005B47B9" w:rsidP="002471F1">
            <w:pPr>
              <w:spacing w:line="360" w:lineRule="auto"/>
              <w:jc w:val="center"/>
            </w:pPr>
            <w:r w:rsidRPr="002471F1">
              <w:t>1.24</w:t>
            </w:r>
          </w:p>
        </w:tc>
      </w:tr>
      <w:tr w:rsidR="005B47B9" w:rsidRPr="002471F1" w14:paraId="092B8821" w14:textId="77777777" w:rsidTr="0097430E">
        <w:trPr>
          <w:jc w:val="center"/>
        </w:trPr>
        <w:tc>
          <w:tcPr>
            <w:tcW w:w="4176" w:type="dxa"/>
            <w:tcBorders>
              <w:top w:val="nil"/>
              <w:left w:val="nil"/>
              <w:bottom w:val="nil"/>
              <w:right w:val="nil"/>
            </w:tcBorders>
            <w:vAlign w:val="center"/>
          </w:tcPr>
          <w:p w14:paraId="26110B2E" w14:textId="77777777" w:rsidR="005B47B9" w:rsidRPr="002471F1" w:rsidRDefault="005B47B9" w:rsidP="002471F1">
            <w:pPr>
              <w:spacing w:line="360" w:lineRule="auto"/>
              <w:jc w:val="center"/>
            </w:pPr>
            <w:r w:rsidRPr="002471F1">
              <w:t>PCT</w:t>
            </w:r>
          </w:p>
        </w:tc>
        <w:tc>
          <w:tcPr>
            <w:tcW w:w="4176" w:type="dxa"/>
            <w:tcBorders>
              <w:top w:val="nil"/>
              <w:left w:val="nil"/>
              <w:bottom w:val="nil"/>
              <w:right w:val="nil"/>
            </w:tcBorders>
            <w:vAlign w:val="center"/>
          </w:tcPr>
          <w:p w14:paraId="76E6A3EC" w14:textId="77777777" w:rsidR="005B47B9" w:rsidRPr="002471F1" w:rsidRDefault="005B47B9" w:rsidP="002471F1">
            <w:pPr>
              <w:spacing w:line="360" w:lineRule="auto"/>
              <w:jc w:val="center"/>
            </w:pPr>
            <w:r w:rsidRPr="002471F1">
              <w:t>27.02</w:t>
            </w:r>
          </w:p>
        </w:tc>
      </w:tr>
      <w:tr w:rsidR="005B47B9" w:rsidRPr="002471F1" w14:paraId="5E39119D" w14:textId="77777777" w:rsidTr="0097430E">
        <w:trPr>
          <w:jc w:val="center"/>
        </w:trPr>
        <w:tc>
          <w:tcPr>
            <w:tcW w:w="4176" w:type="dxa"/>
            <w:tcBorders>
              <w:top w:val="nil"/>
              <w:left w:val="nil"/>
              <w:bottom w:val="nil"/>
              <w:right w:val="nil"/>
            </w:tcBorders>
            <w:vAlign w:val="center"/>
          </w:tcPr>
          <w:p w14:paraId="661202F9" w14:textId="6E8B45A8" w:rsidR="005B47B9" w:rsidRPr="002471F1" w:rsidRDefault="005B47B9" w:rsidP="002471F1">
            <w:pPr>
              <w:spacing w:line="360" w:lineRule="auto"/>
              <w:jc w:val="center"/>
            </w:pPr>
            <w:r w:rsidRPr="002471F1">
              <w:t xml:space="preserve">Integral Heat Flux </w:t>
            </w:r>
          </w:p>
        </w:tc>
        <w:tc>
          <w:tcPr>
            <w:tcW w:w="4176" w:type="dxa"/>
            <w:tcBorders>
              <w:top w:val="nil"/>
              <w:left w:val="nil"/>
              <w:bottom w:val="nil"/>
              <w:right w:val="nil"/>
            </w:tcBorders>
            <w:vAlign w:val="center"/>
          </w:tcPr>
          <w:p w14:paraId="5C08F202" w14:textId="77777777" w:rsidR="005B47B9" w:rsidRPr="002471F1" w:rsidRDefault="005B47B9" w:rsidP="002471F1">
            <w:pPr>
              <w:spacing w:line="360" w:lineRule="auto"/>
              <w:jc w:val="center"/>
            </w:pPr>
            <w:r w:rsidRPr="002471F1">
              <w:t>1.70</w:t>
            </w:r>
          </w:p>
        </w:tc>
      </w:tr>
      <w:tr w:rsidR="005B47B9" w:rsidRPr="002471F1" w14:paraId="63EB3945" w14:textId="77777777" w:rsidTr="0097430E">
        <w:trPr>
          <w:jc w:val="center"/>
        </w:trPr>
        <w:tc>
          <w:tcPr>
            <w:tcW w:w="4176" w:type="dxa"/>
            <w:tcBorders>
              <w:top w:val="nil"/>
              <w:left w:val="nil"/>
              <w:right w:val="nil"/>
            </w:tcBorders>
            <w:vAlign w:val="center"/>
          </w:tcPr>
          <w:p w14:paraId="4E659A89" w14:textId="48960253" w:rsidR="005B47B9" w:rsidRPr="002471F1" w:rsidRDefault="00E213CB" w:rsidP="002471F1">
            <w:pPr>
              <w:spacing w:line="360" w:lineRule="auto"/>
              <w:jc w:val="center"/>
            </w:pPr>
            <w:r>
              <w:t>RMSE</w:t>
            </w:r>
          </w:p>
        </w:tc>
        <w:tc>
          <w:tcPr>
            <w:tcW w:w="4176" w:type="dxa"/>
            <w:tcBorders>
              <w:top w:val="nil"/>
              <w:left w:val="nil"/>
              <w:right w:val="nil"/>
            </w:tcBorders>
            <w:vAlign w:val="center"/>
          </w:tcPr>
          <w:p w14:paraId="2AE66631" w14:textId="77777777" w:rsidR="005B47B9" w:rsidRPr="002471F1" w:rsidRDefault="005B47B9" w:rsidP="002471F1">
            <w:pPr>
              <w:spacing w:line="360" w:lineRule="auto"/>
              <w:jc w:val="center"/>
              <w:rPr>
                <w:vertAlign w:val="superscript"/>
              </w:rPr>
            </w:pPr>
            <w:r w:rsidRPr="002471F1">
              <w:t>27.10</w:t>
            </w:r>
          </w:p>
        </w:tc>
      </w:tr>
    </w:tbl>
    <w:p w14:paraId="67D1BAC8" w14:textId="77777777" w:rsidR="00EC4E92" w:rsidRPr="00987952" w:rsidRDefault="00EC4E92" w:rsidP="009200A8">
      <w:pPr>
        <w:pStyle w:val="Heading2"/>
      </w:pPr>
      <w:bookmarkStart w:id="124" w:name="_Ref51832514"/>
      <w:bookmarkStart w:id="125" w:name="_Toc55379265"/>
      <w:r>
        <w:lastRenderedPageBreak/>
        <w:t>Discussion</w:t>
      </w:r>
      <w:bookmarkEnd w:id="124"/>
      <w:bookmarkEnd w:id="125"/>
      <w:r>
        <w:t xml:space="preserve"> </w:t>
      </w:r>
    </w:p>
    <w:p w14:paraId="4BA29D4D" w14:textId="666CCA24" w:rsidR="005B47B9" w:rsidRPr="00EC4E92" w:rsidRDefault="00EC4E92" w:rsidP="004B7D76">
      <w:pPr>
        <w:spacing w:line="360" w:lineRule="auto"/>
        <w:ind w:firstLine="720"/>
      </w:pPr>
      <w:r w:rsidRPr="008632F7">
        <w:rPr>
          <w:szCs w:val="28"/>
        </w:rPr>
        <w:t xml:space="preserve">The two sensitivity studies presented in this </w:t>
      </w:r>
      <w:r w:rsidR="00773C3F">
        <w:rPr>
          <w:szCs w:val="28"/>
        </w:rPr>
        <w:t>chapter</w:t>
      </w:r>
      <w:r w:rsidR="00AF2876">
        <w:rPr>
          <w:szCs w:val="28"/>
        </w:rPr>
        <w:t xml:space="preserve"> </w:t>
      </w:r>
      <w:r w:rsidRPr="008632F7">
        <w:rPr>
          <w:szCs w:val="28"/>
        </w:rPr>
        <w:t>show that CHF is not very sensitive to heat transfer coefficients but is much more dependent on the CHF multiplier and thermal properties. Based on these dependencies, a close match to the experimental results could be obtained in terms of MHF and integral of the heat flux (analog to energy</w:t>
      </w:r>
      <w:r>
        <w:rPr>
          <w:szCs w:val="28"/>
        </w:rPr>
        <w:t xml:space="preserve"> deposition).</w:t>
      </w:r>
      <w:r>
        <w:t xml:space="preserve"> </w:t>
      </w:r>
      <w:r w:rsidR="005B47B9" w:rsidRPr="008632F7">
        <w:rPr>
          <w:szCs w:val="28"/>
        </w:rPr>
        <w:t xml:space="preserve">The </w:t>
      </w:r>
      <w:r w:rsidR="009006FC">
        <w:rPr>
          <w:szCs w:val="28"/>
        </w:rPr>
        <w:t>RELAP5-3D</w:t>
      </w:r>
      <w:r w:rsidR="005B47B9" w:rsidRPr="008632F7">
        <w:rPr>
          <w:szCs w:val="28"/>
        </w:rPr>
        <w:t xml:space="preserve"> simulation from Sensitivity Case 2 that best matched the experiment in terms of </w:t>
      </w:r>
      <w:r w:rsidR="00773C3F">
        <w:rPr>
          <w:szCs w:val="28"/>
        </w:rPr>
        <w:t xml:space="preserve">minimum </w:t>
      </w:r>
      <w:r w:rsidR="00E213CB">
        <w:rPr>
          <w:szCs w:val="28"/>
        </w:rPr>
        <w:t>RMSE</w:t>
      </w:r>
      <w:r w:rsidR="005B47B9" w:rsidRPr="008632F7">
        <w:rPr>
          <w:szCs w:val="28"/>
        </w:rPr>
        <w:t xml:space="preserve"> was still conservative when predicting the PCT, although the time required for the tube temperature to return to the initial value was smaller in the </w:t>
      </w:r>
      <w:r w:rsidR="009006FC">
        <w:rPr>
          <w:szCs w:val="28"/>
        </w:rPr>
        <w:t>RELAP5-3D</w:t>
      </w:r>
      <w:r w:rsidR="005B47B9" w:rsidRPr="008632F7">
        <w:rPr>
          <w:szCs w:val="28"/>
        </w:rPr>
        <w:t xml:space="preserve"> results than in the experiments. The main reason for the conservative PCT predictions is the width of the heat flux pulses in the experiment compared to the simulations. In the experiments, the heat flux pulse width was always wider than in the simulations, which means more heat is transferred out of the tube and into the coolant during the power transient. The narrow heat flux pulse width and large drop in heat flux due to the CHF being reached in the computer models means that more energy is going to be stored in the tube, leading to a greater PCT. </w:t>
      </w:r>
    </w:p>
    <w:p w14:paraId="7DF06A41" w14:textId="56365040" w:rsidR="00773C3F" w:rsidRDefault="005B47B9" w:rsidP="008A59E7">
      <w:pPr>
        <w:spacing w:line="360" w:lineRule="auto"/>
        <w:ind w:firstLine="720"/>
        <w:rPr>
          <w:szCs w:val="28"/>
        </w:rPr>
      </w:pPr>
      <w:r w:rsidRPr="008632F7">
        <w:rPr>
          <w:szCs w:val="28"/>
        </w:rPr>
        <w:t xml:space="preserve">The broader heat flux pulse width measured in the experiments is caused by the much greater rate of change in the post-CHF heat flux predicted by </w:t>
      </w:r>
      <w:r w:rsidR="009006FC">
        <w:rPr>
          <w:szCs w:val="28"/>
        </w:rPr>
        <w:t>RELAP5-3D</w:t>
      </w:r>
      <w:r w:rsidRPr="008632F7">
        <w:rPr>
          <w:szCs w:val="28"/>
        </w:rPr>
        <w:t xml:space="preserve">. In the UNM experiments, it was shown that after CHF was reached, the reduction in heat flux is significant but occurs relatively slowly. By classical definition, the CHF is both the maximum heat flux possible under given conditions and the heat flux at which DNB occurs. In the experiment using FeCrAl, it was found that these two points were not necessarily the same. The occurrence of DNB was determined by finding the point at which the rate of change of the inner surface temperature of the tube rapidly increased, which indicates the formation of a vapor blanket and the start of the post-CHF temperature excursion. After the occurrence of DNB, which is regarded as the CHF point, there is a </w:t>
      </w:r>
      <w:r w:rsidR="00773C3F">
        <w:rPr>
          <w:szCs w:val="28"/>
        </w:rPr>
        <w:t>1-second</w:t>
      </w:r>
      <w:r w:rsidRPr="008632F7">
        <w:rPr>
          <w:szCs w:val="28"/>
        </w:rPr>
        <w:t xml:space="preserve"> period where the heat flux slightly increased to the MHF before drastically decreasing. </w:t>
      </w:r>
    </w:p>
    <w:p w14:paraId="671F46D4" w14:textId="53B4405D" w:rsidR="00773C3F" w:rsidRDefault="005B47B9" w:rsidP="008A59E7">
      <w:pPr>
        <w:spacing w:line="360" w:lineRule="auto"/>
        <w:ind w:firstLine="720"/>
        <w:rPr>
          <w:szCs w:val="28"/>
        </w:rPr>
      </w:pPr>
      <w:r w:rsidRPr="008632F7">
        <w:rPr>
          <w:szCs w:val="28"/>
        </w:rPr>
        <w:t xml:space="preserve">When the CHF is reached in the computer models, heat flux instantaneously drops, and at a much faster rate than measured in the experiment. This effect is clearly shown in </w:t>
      </w:r>
      <w:r w:rsidRPr="008632F7">
        <w:rPr>
          <w:szCs w:val="28"/>
        </w:rPr>
        <w:fldChar w:fldCharType="begin"/>
      </w:r>
      <w:r w:rsidRPr="008632F7">
        <w:rPr>
          <w:szCs w:val="28"/>
        </w:rPr>
        <w:instrText xml:space="preserve"> REF _Ref3974450 \h  \* MERGEFORMAT </w:instrText>
      </w:r>
      <w:r w:rsidRPr="008632F7">
        <w:rPr>
          <w:szCs w:val="28"/>
        </w:rPr>
      </w:r>
      <w:r w:rsidRPr="008632F7">
        <w:rPr>
          <w:szCs w:val="28"/>
        </w:rPr>
        <w:fldChar w:fldCharType="separate"/>
      </w:r>
      <w:r w:rsidR="006E7AAD" w:rsidRPr="006E7AAD">
        <w:rPr>
          <w:color w:val="000000" w:themeColor="text1"/>
          <w:szCs w:val="28"/>
        </w:rPr>
        <w:t xml:space="preserve">Figure </w:t>
      </w:r>
      <w:r w:rsidR="006E7AAD" w:rsidRPr="006E7AAD">
        <w:rPr>
          <w:noProof/>
          <w:color w:val="000000" w:themeColor="text1"/>
          <w:szCs w:val="28"/>
        </w:rPr>
        <w:t>17</w:t>
      </w:r>
      <w:r w:rsidRPr="008632F7">
        <w:rPr>
          <w:szCs w:val="28"/>
        </w:rPr>
        <w:fldChar w:fldCharType="end"/>
      </w:r>
      <w:r w:rsidRPr="008632F7">
        <w:rPr>
          <w:szCs w:val="28"/>
        </w:rPr>
        <w:t xml:space="preserve">, which shows the heat flux and tube inner surface temperature around </w:t>
      </w:r>
    </w:p>
    <w:p w14:paraId="5DE8760D" w14:textId="77777777" w:rsidR="00773C3F" w:rsidRDefault="00773C3F" w:rsidP="00773C3F">
      <w:pPr>
        <w:jc w:val="center"/>
        <w:rPr>
          <w:rFonts w:eastAsiaTheme="minorEastAsia"/>
          <w:szCs w:val="28"/>
        </w:rPr>
      </w:pPr>
    </w:p>
    <w:p w14:paraId="0ACE358D" w14:textId="77777777" w:rsidR="00773C3F" w:rsidRDefault="00773C3F" w:rsidP="00773C3F">
      <w:pPr>
        <w:jc w:val="center"/>
        <w:rPr>
          <w:rFonts w:eastAsiaTheme="minorEastAsia"/>
          <w:szCs w:val="28"/>
        </w:rPr>
      </w:pPr>
    </w:p>
    <w:p w14:paraId="407C3F7E" w14:textId="77777777" w:rsidR="00773C3F" w:rsidRDefault="00773C3F" w:rsidP="00773C3F">
      <w:pPr>
        <w:jc w:val="center"/>
        <w:rPr>
          <w:rFonts w:eastAsiaTheme="minorEastAsia"/>
          <w:szCs w:val="28"/>
        </w:rPr>
      </w:pPr>
    </w:p>
    <w:p w14:paraId="078689D5" w14:textId="77777777" w:rsidR="00773C3F" w:rsidRDefault="00773C3F" w:rsidP="00773C3F">
      <w:pPr>
        <w:jc w:val="center"/>
        <w:rPr>
          <w:rFonts w:eastAsiaTheme="minorEastAsia"/>
          <w:szCs w:val="28"/>
        </w:rPr>
      </w:pPr>
    </w:p>
    <w:p w14:paraId="0DEB0B3B" w14:textId="77777777" w:rsidR="00773C3F" w:rsidRDefault="00773C3F" w:rsidP="00773C3F">
      <w:pPr>
        <w:jc w:val="center"/>
        <w:rPr>
          <w:rFonts w:eastAsiaTheme="minorEastAsia"/>
          <w:szCs w:val="28"/>
        </w:rPr>
      </w:pPr>
    </w:p>
    <w:p w14:paraId="51319E66" w14:textId="77777777" w:rsidR="00773C3F" w:rsidRDefault="00773C3F" w:rsidP="00773C3F">
      <w:pPr>
        <w:jc w:val="center"/>
        <w:rPr>
          <w:rFonts w:eastAsiaTheme="minorEastAsia"/>
          <w:szCs w:val="28"/>
        </w:rPr>
      </w:pPr>
    </w:p>
    <w:p w14:paraId="64F78BE5" w14:textId="77777777" w:rsidR="00773C3F" w:rsidRDefault="00773C3F" w:rsidP="00773C3F">
      <w:pPr>
        <w:jc w:val="center"/>
        <w:rPr>
          <w:rFonts w:eastAsiaTheme="minorEastAsia"/>
          <w:szCs w:val="28"/>
        </w:rPr>
      </w:pPr>
    </w:p>
    <w:p w14:paraId="3D730E31" w14:textId="77777777" w:rsidR="00773C3F" w:rsidRDefault="00773C3F" w:rsidP="00773C3F">
      <w:pPr>
        <w:jc w:val="center"/>
        <w:rPr>
          <w:rFonts w:eastAsiaTheme="minorEastAsia"/>
          <w:szCs w:val="28"/>
        </w:rPr>
      </w:pPr>
    </w:p>
    <w:p w14:paraId="144D662A" w14:textId="77777777" w:rsidR="00773C3F" w:rsidRDefault="00773C3F" w:rsidP="00773C3F">
      <w:pPr>
        <w:jc w:val="center"/>
        <w:rPr>
          <w:rFonts w:eastAsiaTheme="minorEastAsia"/>
          <w:szCs w:val="28"/>
        </w:rPr>
      </w:pPr>
    </w:p>
    <w:p w14:paraId="7557489E" w14:textId="77777777" w:rsidR="00773C3F" w:rsidRDefault="00773C3F" w:rsidP="00773C3F">
      <w:pPr>
        <w:jc w:val="center"/>
        <w:rPr>
          <w:rFonts w:eastAsiaTheme="minorEastAsia"/>
          <w:szCs w:val="28"/>
        </w:rPr>
      </w:pPr>
    </w:p>
    <w:p w14:paraId="5505D409" w14:textId="7855241C" w:rsidR="00773C3F" w:rsidRPr="008632F7" w:rsidRDefault="00773C3F" w:rsidP="00773C3F">
      <w:pPr>
        <w:jc w:val="center"/>
        <w:rPr>
          <w:rFonts w:eastAsiaTheme="minorEastAsia"/>
          <w:szCs w:val="28"/>
        </w:rPr>
      </w:pPr>
      <w:r>
        <w:rPr>
          <w:rFonts w:eastAsiaTheme="minorEastAsia"/>
          <w:noProof/>
          <w:szCs w:val="28"/>
        </w:rPr>
        <w:drawing>
          <wp:anchor distT="0" distB="0" distL="114300" distR="114300" simplePos="0" relativeHeight="251710464" behindDoc="0" locked="0" layoutInCell="1" allowOverlap="1" wp14:anchorId="481385A0" wp14:editId="41E0DAFC">
            <wp:simplePos x="0" y="0"/>
            <wp:positionH relativeFrom="page">
              <wp:align>center</wp:align>
            </wp:positionH>
            <wp:positionV relativeFrom="page">
              <wp:align>center</wp:align>
            </wp:positionV>
            <wp:extent cx="4517136" cy="4112477"/>
            <wp:effectExtent l="0" t="0" r="4445" b="2540"/>
            <wp:wrapTopAndBottom/>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28">
                      <a:extLst>
                        <a:ext uri="{28A0092B-C50C-407E-A947-70E740481C1C}">
                          <a14:useLocalDpi xmlns:a14="http://schemas.microsoft.com/office/drawing/2010/main" val="0"/>
                        </a:ext>
                      </a:extLst>
                    </a:blip>
                    <a:stretch>
                      <a:fillRect/>
                    </a:stretch>
                  </pic:blipFill>
                  <pic:spPr>
                    <a:xfrm>
                      <a:off x="0" y="0"/>
                      <a:ext cx="4517136" cy="4112477"/>
                    </a:xfrm>
                    <a:prstGeom prst="rect">
                      <a:avLst/>
                    </a:prstGeom>
                  </pic:spPr>
                </pic:pic>
              </a:graphicData>
            </a:graphic>
            <wp14:sizeRelH relativeFrom="margin">
              <wp14:pctWidth>0</wp14:pctWidth>
            </wp14:sizeRelH>
          </wp:anchor>
        </w:drawing>
      </w:r>
    </w:p>
    <w:p w14:paraId="5BA445B8" w14:textId="64F29BAA" w:rsidR="00773C3F" w:rsidRPr="005456B0" w:rsidRDefault="00773C3F" w:rsidP="00773C3F">
      <w:pPr>
        <w:spacing w:after="720"/>
        <w:ind w:left="360"/>
        <w:jc w:val="center"/>
      </w:pPr>
      <w:r w:rsidRPr="008632F7">
        <w:rPr>
          <w:noProof/>
          <w:sz w:val="28"/>
          <w:szCs w:val="28"/>
        </w:rPr>
        <w:t xml:space="preserve"> </w:t>
      </w:r>
      <w:bookmarkStart w:id="126" w:name="_Ref3974450"/>
      <w:bookmarkStart w:id="127" w:name="_Toc55324770"/>
      <w:r w:rsidRPr="008632F7">
        <w:t xml:space="preserve">Figure </w:t>
      </w:r>
      <w:fldSimple w:instr=" SEQ Figure \* ARABIC ">
        <w:r w:rsidR="006E7AAD">
          <w:rPr>
            <w:noProof/>
          </w:rPr>
          <w:t>17</w:t>
        </w:r>
      </w:fldSimple>
      <w:bookmarkEnd w:id="126"/>
      <w:r w:rsidRPr="008632F7">
        <w:t xml:space="preserve">: Comparison of heat flux and inner surface temperature between the experiment and </w:t>
      </w:r>
      <w:r>
        <w:t>RELAP5-3D</w:t>
      </w:r>
      <w:r w:rsidRPr="008632F7">
        <w:t xml:space="preserve"> best match model around the CHF/MHF point</w:t>
      </w:r>
      <w:bookmarkEnd w:id="127"/>
    </w:p>
    <w:p w14:paraId="4904B7A3" w14:textId="2AA546B0" w:rsidR="00773C3F" w:rsidRDefault="00773C3F" w:rsidP="00773C3F">
      <w:pPr>
        <w:spacing w:line="360" w:lineRule="auto"/>
        <w:rPr>
          <w:szCs w:val="28"/>
        </w:rPr>
      </w:pPr>
    </w:p>
    <w:p w14:paraId="3432F6EA" w14:textId="77777777" w:rsidR="00773C3F" w:rsidRDefault="00773C3F" w:rsidP="00773C3F">
      <w:pPr>
        <w:spacing w:line="360" w:lineRule="auto"/>
        <w:rPr>
          <w:szCs w:val="28"/>
        </w:rPr>
      </w:pPr>
    </w:p>
    <w:p w14:paraId="315C5D79" w14:textId="5B654DA7" w:rsidR="008A59E7" w:rsidRPr="008632F7" w:rsidRDefault="005B47B9" w:rsidP="00773C3F">
      <w:pPr>
        <w:spacing w:line="360" w:lineRule="auto"/>
        <w:rPr>
          <w:rFonts w:eastAsiaTheme="minorEastAsia"/>
          <w:szCs w:val="28"/>
        </w:rPr>
      </w:pPr>
      <w:r w:rsidRPr="008632F7">
        <w:rPr>
          <w:szCs w:val="28"/>
        </w:rPr>
        <w:lastRenderedPageBreak/>
        <w:t xml:space="preserve">the CHF and MHF points from the </w:t>
      </w:r>
      <w:r w:rsidR="00471672">
        <w:rPr>
          <w:szCs w:val="28"/>
        </w:rPr>
        <w:t xml:space="preserve">UNM </w:t>
      </w:r>
      <w:r w:rsidRPr="008632F7">
        <w:rPr>
          <w:szCs w:val="28"/>
        </w:rPr>
        <w:t>FeCrAl experiment and a model from</w:t>
      </w:r>
      <w:r w:rsidR="00773C3F">
        <w:rPr>
          <w:szCs w:val="28"/>
        </w:rPr>
        <w:t xml:space="preserve"> </w:t>
      </w:r>
      <w:r w:rsidRPr="008632F7">
        <w:rPr>
          <w:szCs w:val="28"/>
        </w:rPr>
        <w:t>Sensitivity Case 2.</w:t>
      </w:r>
      <w:r w:rsidR="008A59E7">
        <w:rPr>
          <w:szCs w:val="28"/>
        </w:rPr>
        <w:t xml:space="preserve"> </w:t>
      </w:r>
      <w:r w:rsidR="008A59E7">
        <w:rPr>
          <w:szCs w:val="28"/>
        </w:rPr>
        <w:fldChar w:fldCharType="begin"/>
      </w:r>
      <w:r w:rsidR="008A59E7">
        <w:rPr>
          <w:szCs w:val="28"/>
        </w:rPr>
        <w:instrText xml:space="preserve"> REF _Ref10636306 \h </w:instrText>
      </w:r>
      <w:r w:rsidR="008A59E7">
        <w:rPr>
          <w:szCs w:val="28"/>
        </w:rPr>
      </w:r>
      <w:r w:rsidR="008A59E7">
        <w:rPr>
          <w:szCs w:val="28"/>
        </w:rPr>
        <w:fldChar w:fldCharType="separate"/>
      </w:r>
      <w:r w:rsidR="006E7AAD" w:rsidRPr="008632F7">
        <w:t xml:space="preserve">Figure </w:t>
      </w:r>
      <w:r w:rsidR="006E7AAD">
        <w:rPr>
          <w:noProof/>
        </w:rPr>
        <w:t>18</w:t>
      </w:r>
      <w:r w:rsidR="008A59E7">
        <w:rPr>
          <w:szCs w:val="28"/>
        </w:rPr>
        <w:fldChar w:fldCharType="end"/>
      </w:r>
      <w:r w:rsidR="008A59E7">
        <w:rPr>
          <w:szCs w:val="28"/>
        </w:rPr>
        <w:t xml:space="preserve"> </w:t>
      </w:r>
      <w:r w:rsidR="00125F4F" w:rsidRPr="008632F7">
        <w:rPr>
          <w:szCs w:val="28"/>
        </w:rPr>
        <w:t xml:space="preserve">shows the time rate of change of the heat flux </w:t>
      </w:r>
      <w:r w:rsidR="00125F4F" w:rsidRPr="008632F7">
        <w:rPr>
          <w:rFonts w:eastAsiaTheme="minorEastAsia"/>
          <w:szCs w:val="28"/>
        </w:rPr>
        <w:t>(</w:t>
      </w:r>
      <m:oMath>
        <m:f>
          <m:fPr>
            <m:type m:val="lin"/>
            <m:ctrlPr>
              <w:rPr>
                <w:rFonts w:ascii="Cambria Math" w:hAnsi="Cambria Math"/>
                <w:i/>
                <w:szCs w:val="28"/>
              </w:rPr>
            </m:ctrlPr>
          </m:fPr>
          <m:num>
            <m:r>
              <w:rPr>
                <w:rFonts w:ascii="Cambria Math" w:hAnsi="Cambria Math"/>
                <w:szCs w:val="28"/>
              </w:rPr>
              <m:t>dq''</m:t>
            </m:r>
          </m:num>
          <m:den>
            <m:r>
              <w:rPr>
                <w:rFonts w:ascii="Cambria Math" w:hAnsi="Cambria Math"/>
                <w:szCs w:val="28"/>
              </w:rPr>
              <m:t>dt</m:t>
            </m:r>
          </m:den>
        </m:f>
      </m:oMath>
      <w:r w:rsidR="00125F4F" w:rsidRPr="008632F7">
        <w:rPr>
          <w:rFonts w:eastAsiaTheme="minorEastAsia"/>
          <w:szCs w:val="28"/>
        </w:rPr>
        <w:t>) and cladding inner surface temperature (</w:t>
      </w:r>
      <m:oMath>
        <m:r>
          <w:rPr>
            <w:rFonts w:ascii="Cambria Math" w:eastAsiaTheme="minorEastAsia" w:hAnsi="Cambria Math"/>
            <w:szCs w:val="28"/>
          </w:rPr>
          <m:t>dT/dt</m:t>
        </m:r>
      </m:oMath>
      <w:r w:rsidR="00125F4F" w:rsidRPr="008632F7">
        <w:rPr>
          <w:rFonts w:eastAsiaTheme="minorEastAsia"/>
          <w:szCs w:val="28"/>
        </w:rPr>
        <w:t xml:space="preserve">) around the time of CHF and MHF being reached in the FeCrAl experiment. </w:t>
      </w:r>
      <w:r w:rsidR="00125F4F" w:rsidRPr="008632F7">
        <w:rPr>
          <w:rFonts w:eastAsiaTheme="minorEastAsia"/>
          <w:szCs w:val="28"/>
        </w:rPr>
        <w:fldChar w:fldCharType="begin"/>
      </w:r>
      <w:r w:rsidR="00125F4F" w:rsidRPr="008632F7">
        <w:rPr>
          <w:rFonts w:eastAsiaTheme="minorEastAsia"/>
          <w:szCs w:val="28"/>
        </w:rPr>
        <w:instrText xml:space="preserve"> REF _Ref10636306 \h  \* MERGEFORMAT </w:instrText>
      </w:r>
      <w:r w:rsidR="00125F4F" w:rsidRPr="008632F7">
        <w:rPr>
          <w:rFonts w:eastAsiaTheme="minorEastAsia"/>
          <w:szCs w:val="28"/>
        </w:rPr>
      </w:r>
      <w:r w:rsidR="00125F4F" w:rsidRPr="008632F7">
        <w:rPr>
          <w:rFonts w:eastAsiaTheme="minorEastAsia"/>
          <w:szCs w:val="28"/>
        </w:rPr>
        <w:fldChar w:fldCharType="separate"/>
      </w:r>
      <w:r w:rsidR="006E7AAD" w:rsidRPr="008632F7">
        <w:t xml:space="preserve">Figure </w:t>
      </w:r>
      <w:r w:rsidR="006E7AAD">
        <w:rPr>
          <w:noProof/>
        </w:rPr>
        <w:t>18</w:t>
      </w:r>
      <w:r w:rsidR="00125F4F" w:rsidRPr="008632F7">
        <w:rPr>
          <w:rFonts w:eastAsiaTheme="minorEastAsia"/>
          <w:szCs w:val="28"/>
        </w:rPr>
        <w:fldChar w:fldCharType="end"/>
      </w:r>
      <w:r w:rsidR="00125F4F" w:rsidRPr="008632F7">
        <w:rPr>
          <w:rFonts w:eastAsiaTheme="minorEastAsia"/>
          <w:szCs w:val="28"/>
        </w:rPr>
        <w:t xml:space="preserve"> shows that there is a noticeable increase in </w:t>
      </w:r>
      <m:oMath>
        <m:r>
          <w:rPr>
            <w:rFonts w:ascii="Cambria Math" w:eastAsiaTheme="minorEastAsia" w:hAnsi="Cambria Math"/>
            <w:szCs w:val="28"/>
          </w:rPr>
          <m:t>dT/dt</m:t>
        </m:r>
      </m:oMath>
      <w:r w:rsidR="00125F4F" w:rsidRPr="008632F7">
        <w:rPr>
          <w:rFonts w:eastAsiaTheme="minorEastAsia"/>
          <w:szCs w:val="28"/>
        </w:rPr>
        <w:t xml:space="preserve"> and decrease in </w:t>
      </w:r>
      <m:oMath>
        <m:f>
          <m:fPr>
            <m:type m:val="lin"/>
            <m:ctrlPr>
              <w:rPr>
                <w:rFonts w:ascii="Cambria Math" w:hAnsi="Cambria Math"/>
                <w:i/>
                <w:szCs w:val="28"/>
              </w:rPr>
            </m:ctrlPr>
          </m:fPr>
          <m:num>
            <m:r>
              <w:rPr>
                <w:rFonts w:ascii="Cambria Math" w:hAnsi="Cambria Math"/>
                <w:szCs w:val="28"/>
              </w:rPr>
              <m:t>dq''</m:t>
            </m:r>
          </m:num>
          <m:den>
            <m:r>
              <w:rPr>
                <w:rFonts w:ascii="Cambria Math" w:hAnsi="Cambria Math"/>
                <w:szCs w:val="28"/>
              </w:rPr>
              <m:t>dt</m:t>
            </m:r>
          </m:den>
        </m:f>
      </m:oMath>
      <w:r w:rsidR="00125F4F" w:rsidRPr="008632F7">
        <w:rPr>
          <w:rFonts w:eastAsiaTheme="minorEastAsia"/>
          <w:szCs w:val="28"/>
        </w:rPr>
        <w:t xml:space="preserve"> at both the CHF and MHF points identified in </w:t>
      </w:r>
      <w:r w:rsidR="00125F4F" w:rsidRPr="008632F7">
        <w:rPr>
          <w:rFonts w:eastAsiaTheme="minorEastAsia"/>
          <w:szCs w:val="28"/>
        </w:rPr>
        <w:fldChar w:fldCharType="begin"/>
      </w:r>
      <w:r w:rsidR="00125F4F" w:rsidRPr="008632F7">
        <w:rPr>
          <w:rFonts w:eastAsiaTheme="minorEastAsia"/>
          <w:szCs w:val="28"/>
        </w:rPr>
        <w:instrText xml:space="preserve"> REF _Ref3974450 \h  \* MERGEFORMAT </w:instrText>
      </w:r>
      <w:r w:rsidR="00125F4F" w:rsidRPr="008632F7">
        <w:rPr>
          <w:rFonts w:eastAsiaTheme="minorEastAsia"/>
          <w:szCs w:val="28"/>
        </w:rPr>
      </w:r>
      <w:r w:rsidR="00125F4F" w:rsidRPr="008632F7">
        <w:rPr>
          <w:rFonts w:eastAsiaTheme="minorEastAsia"/>
          <w:szCs w:val="28"/>
        </w:rPr>
        <w:fldChar w:fldCharType="separate"/>
      </w:r>
      <w:r w:rsidR="006E7AAD" w:rsidRPr="006E7AAD">
        <w:rPr>
          <w:color w:val="000000" w:themeColor="text1"/>
          <w:szCs w:val="28"/>
        </w:rPr>
        <w:t xml:space="preserve">Figure </w:t>
      </w:r>
      <w:r w:rsidR="006E7AAD" w:rsidRPr="006E7AAD">
        <w:rPr>
          <w:noProof/>
          <w:color w:val="000000" w:themeColor="text1"/>
          <w:szCs w:val="28"/>
        </w:rPr>
        <w:t>17</w:t>
      </w:r>
      <w:r w:rsidR="00125F4F" w:rsidRPr="008632F7">
        <w:rPr>
          <w:rFonts w:eastAsiaTheme="minorEastAsia"/>
          <w:szCs w:val="28"/>
        </w:rPr>
        <w:fldChar w:fldCharType="end"/>
      </w:r>
      <w:r w:rsidR="00125F4F" w:rsidRPr="008632F7">
        <w:rPr>
          <w:rFonts w:eastAsiaTheme="minorEastAsia"/>
          <w:szCs w:val="28"/>
        </w:rPr>
        <w:t>. This</w:t>
      </w:r>
      <w:r w:rsidR="005456B0">
        <w:rPr>
          <w:rFonts w:eastAsiaTheme="minorEastAsia"/>
          <w:szCs w:val="28"/>
        </w:rPr>
        <w:t xml:space="preserve"> </w:t>
      </w:r>
      <w:r w:rsidR="005456B0" w:rsidRPr="008632F7">
        <w:rPr>
          <w:rFonts w:eastAsiaTheme="minorEastAsia"/>
          <w:szCs w:val="28"/>
        </w:rPr>
        <w:t xml:space="preserve">phenomenon was only observed in the FeCrAl experiment, not in the Inconel or SS316 experiments. CHF and MHF were equivalent to each other in the Inconel and SS316 experiments. </w:t>
      </w:r>
    </w:p>
    <w:p w14:paraId="16B41353" w14:textId="66CEE335" w:rsidR="005456B0" w:rsidRDefault="008A59E7" w:rsidP="005456B0">
      <w:pPr>
        <w:spacing w:line="360" w:lineRule="auto"/>
        <w:ind w:firstLine="720"/>
        <w:rPr>
          <w:rFonts w:eastAsiaTheme="minorEastAsia"/>
          <w:szCs w:val="28"/>
        </w:rPr>
      </w:pPr>
      <w:r>
        <w:rPr>
          <w:rFonts w:eastAsiaTheme="minorEastAsia"/>
          <w:szCs w:val="28"/>
        </w:rPr>
        <w:fldChar w:fldCharType="begin"/>
      </w:r>
      <w:r>
        <w:rPr>
          <w:rFonts w:eastAsiaTheme="minorEastAsia"/>
          <w:szCs w:val="28"/>
        </w:rPr>
        <w:instrText xml:space="preserve"> REF _Ref51947130 \h </w:instrText>
      </w:r>
      <w:r>
        <w:rPr>
          <w:rFonts w:eastAsiaTheme="minorEastAsia"/>
          <w:szCs w:val="28"/>
        </w:rPr>
      </w:r>
      <w:r>
        <w:rPr>
          <w:rFonts w:eastAsiaTheme="minorEastAsia"/>
          <w:szCs w:val="28"/>
        </w:rPr>
        <w:fldChar w:fldCharType="separate"/>
      </w:r>
      <w:r w:rsidR="006E7AAD" w:rsidRPr="008632F7">
        <w:t xml:space="preserve">Figure </w:t>
      </w:r>
      <w:r w:rsidR="006E7AAD">
        <w:rPr>
          <w:noProof/>
        </w:rPr>
        <w:t>19</w:t>
      </w:r>
      <w:r>
        <w:rPr>
          <w:rFonts w:eastAsiaTheme="minorEastAsia"/>
          <w:szCs w:val="28"/>
        </w:rPr>
        <w:fldChar w:fldCharType="end"/>
      </w:r>
      <w:r>
        <w:rPr>
          <w:rFonts w:eastAsiaTheme="minorEastAsia"/>
          <w:szCs w:val="28"/>
        </w:rPr>
        <w:t xml:space="preserve"> </w:t>
      </w:r>
      <w:r w:rsidR="005456B0" w:rsidRPr="008632F7">
        <w:rPr>
          <w:rFonts w:eastAsiaTheme="minorEastAsia"/>
          <w:szCs w:val="28"/>
        </w:rPr>
        <w:t xml:space="preserve">shows the heat flux, cladding inner surface temperature, </w:t>
      </w:r>
      <m:oMath>
        <m:f>
          <m:fPr>
            <m:type m:val="lin"/>
            <m:ctrlPr>
              <w:rPr>
                <w:rFonts w:ascii="Cambria Math" w:hAnsi="Cambria Math"/>
                <w:i/>
                <w:szCs w:val="28"/>
              </w:rPr>
            </m:ctrlPr>
          </m:fPr>
          <m:num>
            <m:r>
              <w:rPr>
                <w:rFonts w:ascii="Cambria Math" w:hAnsi="Cambria Math"/>
                <w:szCs w:val="28"/>
              </w:rPr>
              <m:t>dq''</m:t>
            </m:r>
          </m:num>
          <m:den>
            <m:r>
              <w:rPr>
                <w:rFonts w:ascii="Cambria Math" w:hAnsi="Cambria Math"/>
                <w:szCs w:val="28"/>
              </w:rPr>
              <m:t>dt</m:t>
            </m:r>
          </m:den>
        </m:f>
      </m:oMath>
      <w:r w:rsidR="005456B0" w:rsidRPr="008632F7">
        <w:rPr>
          <w:rFonts w:eastAsiaTheme="minorEastAsia"/>
          <w:szCs w:val="28"/>
        </w:rPr>
        <w:t xml:space="preserve">, and </w:t>
      </w:r>
      <m:oMath>
        <m:r>
          <w:rPr>
            <w:rFonts w:ascii="Cambria Math" w:eastAsiaTheme="minorEastAsia" w:hAnsi="Cambria Math"/>
            <w:szCs w:val="28"/>
          </w:rPr>
          <m:t>dT/dt</m:t>
        </m:r>
      </m:oMath>
      <w:r w:rsidR="005456B0" w:rsidRPr="008632F7">
        <w:rPr>
          <w:rFonts w:eastAsiaTheme="minorEastAsia"/>
          <w:szCs w:val="28"/>
        </w:rPr>
        <w:t xml:space="preserve"> around the CHF for Inconel and SS316. There is no evidence in any of these subplots that there is a reduction in heat flux due to DNB occurring before the maximum measured heat flux. It is worth noting that in the FeCrAl experiment, the MHF is approximately 6.5% greater than the CHF, </w:t>
      </w:r>
      <w:r w:rsidR="005456B0">
        <w:rPr>
          <w:rFonts w:eastAsiaTheme="minorEastAsia"/>
          <w:szCs w:val="28"/>
        </w:rPr>
        <w:t>which is within the uncertainty of the experimental temperature measurement and heat flux calculation</w:t>
      </w:r>
      <w:r w:rsidR="005456B0" w:rsidRPr="008632F7">
        <w:rPr>
          <w:rFonts w:eastAsiaTheme="minorEastAsia"/>
          <w:szCs w:val="28"/>
        </w:rPr>
        <w:t>. It could also be postulated that an unstable vapor layer formed at the CHF point identified in the FeCrAl experiment, which then reflooded and reformed with stability at the MHF.</w:t>
      </w:r>
    </w:p>
    <w:p w14:paraId="1D987271" w14:textId="3CC53F2C" w:rsidR="005456B0" w:rsidRPr="008A59E7" w:rsidRDefault="005456B0" w:rsidP="008A59E7">
      <w:pPr>
        <w:spacing w:line="360" w:lineRule="auto"/>
        <w:ind w:firstLine="720"/>
        <w:rPr>
          <w:rFonts w:eastAsiaTheme="minorEastAsia"/>
          <w:szCs w:val="28"/>
        </w:rPr>
      </w:pPr>
      <w:r w:rsidRPr="008632F7">
        <w:rPr>
          <w:rFonts w:eastAsiaTheme="minorEastAsia"/>
          <w:szCs w:val="28"/>
        </w:rPr>
        <w:t>After CHF occurred, the heat flux through the Inconel test section began to decline but did not drastically drop until approximately 0.2-0.25 seconds after the CHF was reached. From the Inconel time derivative subplot shown in</w:t>
      </w:r>
      <w:r w:rsidR="008A59E7">
        <w:rPr>
          <w:rFonts w:eastAsiaTheme="minorEastAsia"/>
          <w:szCs w:val="28"/>
        </w:rPr>
        <w:t xml:space="preserve"> </w:t>
      </w:r>
      <w:r w:rsidR="008A59E7">
        <w:rPr>
          <w:rFonts w:eastAsiaTheme="minorEastAsia"/>
          <w:szCs w:val="28"/>
        </w:rPr>
        <w:fldChar w:fldCharType="begin"/>
      </w:r>
      <w:r w:rsidR="008A59E7">
        <w:rPr>
          <w:rFonts w:eastAsiaTheme="minorEastAsia"/>
          <w:szCs w:val="28"/>
        </w:rPr>
        <w:instrText xml:space="preserve"> REF _Ref51947130 \h </w:instrText>
      </w:r>
      <w:r w:rsidR="008A59E7">
        <w:rPr>
          <w:rFonts w:eastAsiaTheme="minorEastAsia"/>
          <w:szCs w:val="28"/>
        </w:rPr>
      </w:r>
      <w:r w:rsidR="008A59E7">
        <w:rPr>
          <w:rFonts w:eastAsiaTheme="minorEastAsia"/>
          <w:szCs w:val="28"/>
        </w:rPr>
        <w:fldChar w:fldCharType="separate"/>
      </w:r>
      <w:r w:rsidR="006E7AAD" w:rsidRPr="008632F7">
        <w:t xml:space="preserve">Figure </w:t>
      </w:r>
      <w:r w:rsidR="006E7AAD">
        <w:rPr>
          <w:noProof/>
        </w:rPr>
        <w:t>19</w:t>
      </w:r>
      <w:r w:rsidR="008A59E7">
        <w:rPr>
          <w:rFonts w:eastAsiaTheme="minorEastAsia"/>
          <w:szCs w:val="28"/>
        </w:rPr>
        <w:fldChar w:fldCharType="end"/>
      </w:r>
      <w:r w:rsidRPr="008632F7">
        <w:rPr>
          <w:rFonts w:eastAsiaTheme="minorEastAsia"/>
          <w:szCs w:val="28"/>
        </w:rPr>
        <w:t xml:space="preserve">, it is shown that the change in heat flux and cladding temperature over time remains relatively constant in the tenths of seconds before and after CHF is reached. In the SS316 experiment, heat flux also declined after CHF was reached, but shows a jump in heat flux starting at 10.1 seconds. This suggests reflooding occurred, even if only temporarily, and is further evidence that unstable vapor layers are forming and rewetting before a stable layer is developed. Regardless of the cause of the discrepancy between CHF and MHF found in the FeCrAl experimental data, a key takeaway from </w:t>
      </w:r>
      <w:r>
        <w:rPr>
          <w:rFonts w:eastAsiaTheme="minorEastAsia"/>
          <w:szCs w:val="28"/>
        </w:rPr>
        <w:fldChar w:fldCharType="begin"/>
      </w:r>
      <w:r>
        <w:rPr>
          <w:rFonts w:eastAsiaTheme="minorEastAsia"/>
          <w:szCs w:val="28"/>
        </w:rPr>
        <w:instrText xml:space="preserve"> REF _Ref3974450 \h  \* MERGEFORMAT </w:instrText>
      </w:r>
      <w:r>
        <w:rPr>
          <w:rFonts w:eastAsiaTheme="minorEastAsia"/>
          <w:szCs w:val="28"/>
        </w:rPr>
      </w:r>
      <w:r>
        <w:rPr>
          <w:rFonts w:eastAsiaTheme="minorEastAsia"/>
          <w:szCs w:val="28"/>
        </w:rPr>
        <w:fldChar w:fldCharType="separate"/>
      </w:r>
      <w:r w:rsidR="006E7AAD" w:rsidRPr="008632F7">
        <w:t xml:space="preserve">Figure </w:t>
      </w:r>
      <w:r w:rsidR="006E7AAD">
        <w:rPr>
          <w:noProof/>
        </w:rPr>
        <w:t>17</w:t>
      </w:r>
      <w:r>
        <w:rPr>
          <w:rFonts w:eastAsiaTheme="minorEastAsia"/>
          <w:szCs w:val="28"/>
        </w:rPr>
        <w:fldChar w:fldCharType="end"/>
      </w:r>
      <w:r>
        <w:rPr>
          <w:rFonts w:eastAsiaTheme="minorEastAsia"/>
          <w:szCs w:val="28"/>
        </w:rPr>
        <w:t xml:space="preserve"> </w:t>
      </w:r>
      <w:r w:rsidRPr="008632F7">
        <w:rPr>
          <w:rFonts w:eastAsiaTheme="minorEastAsia"/>
          <w:szCs w:val="28"/>
        </w:rPr>
        <w:t>throug</w:t>
      </w:r>
      <w:r>
        <w:rPr>
          <w:rFonts w:eastAsiaTheme="minorEastAsia"/>
          <w:szCs w:val="28"/>
        </w:rPr>
        <w:t xml:space="preserve">h </w:t>
      </w:r>
      <w:r w:rsidR="008A59E7">
        <w:rPr>
          <w:rFonts w:eastAsiaTheme="minorEastAsia"/>
          <w:szCs w:val="28"/>
        </w:rPr>
        <w:fldChar w:fldCharType="begin"/>
      </w:r>
      <w:r w:rsidR="008A59E7">
        <w:rPr>
          <w:rFonts w:eastAsiaTheme="minorEastAsia"/>
          <w:szCs w:val="28"/>
        </w:rPr>
        <w:instrText xml:space="preserve"> REF _Ref51947130 \h </w:instrText>
      </w:r>
      <w:r w:rsidR="008A59E7">
        <w:rPr>
          <w:rFonts w:eastAsiaTheme="minorEastAsia"/>
          <w:szCs w:val="28"/>
        </w:rPr>
      </w:r>
      <w:r w:rsidR="008A59E7">
        <w:rPr>
          <w:rFonts w:eastAsiaTheme="minorEastAsia"/>
          <w:szCs w:val="28"/>
        </w:rPr>
        <w:fldChar w:fldCharType="separate"/>
      </w:r>
      <w:r w:rsidR="006E7AAD" w:rsidRPr="008632F7">
        <w:t xml:space="preserve">Figure </w:t>
      </w:r>
      <w:r w:rsidR="006E7AAD">
        <w:rPr>
          <w:noProof/>
        </w:rPr>
        <w:t>19</w:t>
      </w:r>
      <w:r w:rsidR="008A59E7">
        <w:rPr>
          <w:rFonts w:eastAsiaTheme="minorEastAsia"/>
          <w:szCs w:val="28"/>
        </w:rPr>
        <w:fldChar w:fldCharType="end"/>
      </w:r>
      <w:r w:rsidR="008A59E7">
        <w:rPr>
          <w:rFonts w:eastAsiaTheme="minorEastAsia"/>
          <w:szCs w:val="28"/>
        </w:rPr>
        <w:t>,</w:t>
      </w:r>
      <w:r w:rsidRPr="008632F7">
        <w:rPr>
          <w:rFonts w:eastAsiaTheme="minorEastAsia"/>
          <w:szCs w:val="28"/>
        </w:rPr>
        <w:t xml:space="preserve"> along with the computational results previously presented in</w:t>
      </w:r>
      <w:r w:rsidR="008A59E7">
        <w:rPr>
          <w:rFonts w:eastAsiaTheme="minorEastAsia"/>
          <w:szCs w:val="28"/>
        </w:rPr>
        <w:t xml:space="preserve"> </w:t>
      </w:r>
      <w:r w:rsidR="008A59E7">
        <w:rPr>
          <w:rFonts w:eastAsiaTheme="minorEastAsia"/>
          <w:szCs w:val="28"/>
        </w:rPr>
        <w:fldChar w:fldCharType="begin"/>
      </w:r>
      <w:r w:rsidR="008A59E7">
        <w:rPr>
          <w:rFonts w:eastAsiaTheme="minorEastAsia"/>
          <w:szCs w:val="28"/>
        </w:rPr>
        <w:instrText xml:space="preserve"> REF _Ref51946790 \h </w:instrText>
      </w:r>
      <w:r w:rsidR="008A59E7">
        <w:rPr>
          <w:rFonts w:eastAsiaTheme="minorEastAsia"/>
          <w:szCs w:val="28"/>
        </w:rPr>
      </w:r>
      <w:r w:rsidR="008A59E7">
        <w:rPr>
          <w:rFonts w:eastAsiaTheme="minorEastAsia"/>
          <w:szCs w:val="28"/>
        </w:rPr>
        <w:fldChar w:fldCharType="separate"/>
      </w:r>
      <w:r w:rsidR="006E7AAD">
        <w:t xml:space="preserve">Figure </w:t>
      </w:r>
      <w:r w:rsidR="006E7AAD">
        <w:rPr>
          <w:noProof/>
        </w:rPr>
        <w:t>5</w:t>
      </w:r>
      <w:r w:rsidR="008A59E7">
        <w:rPr>
          <w:rFonts w:eastAsiaTheme="minorEastAsia"/>
          <w:szCs w:val="28"/>
        </w:rPr>
        <w:fldChar w:fldCharType="end"/>
      </w:r>
      <w:r w:rsidRPr="008632F7">
        <w:rPr>
          <w:rFonts w:eastAsiaTheme="minorEastAsia"/>
          <w:szCs w:val="28"/>
        </w:rPr>
        <w:t>, is that after CHF is reached, the computational tools predict a much faster rate of change in heat flux</w:t>
      </w:r>
      <w:r w:rsidR="001061F8">
        <w:rPr>
          <w:rFonts w:eastAsiaTheme="minorEastAsia"/>
          <w:szCs w:val="28"/>
        </w:rPr>
        <w:t xml:space="preserve"> </w:t>
      </w:r>
      <w:r w:rsidR="001061F8" w:rsidRPr="008632F7">
        <w:rPr>
          <w:rFonts w:eastAsiaTheme="minorEastAsia"/>
          <w:szCs w:val="28"/>
        </w:rPr>
        <w:t xml:space="preserve">than is experienced in reality. From this takeaway and the best match results presented in Section </w:t>
      </w:r>
      <w:r w:rsidR="001061F8">
        <w:rPr>
          <w:rFonts w:eastAsiaTheme="minorEastAsia"/>
          <w:szCs w:val="28"/>
        </w:rPr>
        <w:fldChar w:fldCharType="begin"/>
      </w:r>
      <w:r w:rsidR="001061F8">
        <w:rPr>
          <w:rFonts w:eastAsiaTheme="minorEastAsia"/>
          <w:szCs w:val="28"/>
        </w:rPr>
        <w:instrText xml:space="preserve"> REF _Ref50467985 \n \h  \* MERGEFORMAT </w:instrText>
      </w:r>
      <w:r w:rsidR="001061F8">
        <w:rPr>
          <w:rFonts w:eastAsiaTheme="minorEastAsia"/>
          <w:szCs w:val="28"/>
        </w:rPr>
      </w:r>
      <w:r w:rsidR="001061F8">
        <w:rPr>
          <w:rFonts w:eastAsiaTheme="minorEastAsia"/>
          <w:szCs w:val="28"/>
        </w:rPr>
        <w:fldChar w:fldCharType="separate"/>
      </w:r>
      <w:r w:rsidR="006E7AAD">
        <w:rPr>
          <w:rFonts w:eastAsiaTheme="minorEastAsia"/>
          <w:szCs w:val="28"/>
        </w:rPr>
        <w:t>3.4.3</w:t>
      </w:r>
      <w:r w:rsidR="001061F8">
        <w:rPr>
          <w:rFonts w:eastAsiaTheme="minorEastAsia"/>
          <w:szCs w:val="28"/>
        </w:rPr>
        <w:fldChar w:fldCharType="end"/>
      </w:r>
      <w:r w:rsidR="001061F8" w:rsidRPr="008632F7">
        <w:rPr>
          <w:rFonts w:eastAsiaTheme="minorEastAsia"/>
          <w:szCs w:val="28"/>
        </w:rPr>
        <w:t>, it can be concluded that even if the computational tools were to predict the</w:t>
      </w:r>
    </w:p>
    <w:p w14:paraId="71AB722E" w14:textId="77777777" w:rsidR="00543675" w:rsidRPr="008632F7" w:rsidRDefault="00543675" w:rsidP="00A5104D">
      <w:pPr>
        <w:jc w:val="center"/>
        <w:rPr>
          <w:sz w:val="28"/>
          <w:szCs w:val="28"/>
        </w:rPr>
      </w:pPr>
      <w:r w:rsidRPr="008632F7">
        <w:rPr>
          <w:noProof/>
          <w:sz w:val="28"/>
          <w:szCs w:val="28"/>
        </w:rPr>
        <w:lastRenderedPageBreak/>
        <w:drawing>
          <wp:inline distT="0" distB="0" distL="0" distR="0" wp14:anchorId="1BF08308" wp14:editId="7B66B6E2">
            <wp:extent cx="4071457" cy="2560320"/>
            <wp:effectExtent l="0" t="0" r="5715" b="5080"/>
            <wp:docPr id="5" name="Picture 4">
              <a:extLst xmlns:a="http://schemas.openxmlformats.org/drawingml/2006/main">
                <a:ext uri="{FF2B5EF4-FFF2-40B4-BE49-F238E27FC236}">
                  <a16:creationId xmlns:a16="http://schemas.microsoft.com/office/drawing/2014/main" id="{9EB7941A-286C-614C-81BC-42A87715C5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EB7941A-286C-614C-81BC-42A87715C51B}"/>
                        </a:ext>
                      </a:extLst>
                    </pic:cNvPr>
                    <pic:cNvPicPr>
                      <a:picLocks noChangeAspect="1"/>
                    </pic:cNvPicPr>
                  </pic:nvPicPr>
                  <pic:blipFill>
                    <a:blip r:embed="rId29"/>
                    <a:stretch>
                      <a:fillRect/>
                    </a:stretch>
                  </pic:blipFill>
                  <pic:spPr>
                    <a:xfrm>
                      <a:off x="0" y="0"/>
                      <a:ext cx="4071457" cy="2560320"/>
                    </a:xfrm>
                    <a:prstGeom prst="rect">
                      <a:avLst/>
                    </a:prstGeom>
                  </pic:spPr>
                </pic:pic>
              </a:graphicData>
            </a:graphic>
          </wp:inline>
        </w:drawing>
      </w:r>
    </w:p>
    <w:p w14:paraId="59483703" w14:textId="266BBE0C" w:rsidR="00543675" w:rsidRDefault="00543675" w:rsidP="00F42A71">
      <w:pPr>
        <w:pStyle w:val="Caption"/>
        <w:jc w:val="center"/>
      </w:pPr>
      <w:bookmarkStart w:id="128" w:name="_Ref10636306"/>
      <w:bookmarkStart w:id="129" w:name="_Toc55324771"/>
      <w:r w:rsidRPr="008632F7">
        <w:t xml:space="preserve">Figure </w:t>
      </w:r>
      <w:fldSimple w:instr=" SEQ Figure \* ARABIC ">
        <w:r w:rsidR="006E7AAD">
          <w:rPr>
            <w:noProof/>
          </w:rPr>
          <w:t>18</w:t>
        </w:r>
      </w:fldSimple>
      <w:bookmarkEnd w:id="128"/>
      <w:r w:rsidRPr="008632F7">
        <w:t>: Time rate of change of heat flux and cladding inner surface temperature around the CHF and MHF from the FeCrAl experiment</w:t>
      </w:r>
      <w:bookmarkEnd w:id="129"/>
    </w:p>
    <w:p w14:paraId="427341EF" w14:textId="10D33A8A" w:rsidR="00543675" w:rsidRDefault="00543675" w:rsidP="00987952">
      <w:pPr>
        <w:spacing w:line="360" w:lineRule="auto"/>
      </w:pPr>
    </w:p>
    <w:p w14:paraId="127968AC" w14:textId="77777777" w:rsidR="00773C3F" w:rsidRPr="00780E15" w:rsidRDefault="00773C3F" w:rsidP="00987952">
      <w:pPr>
        <w:spacing w:line="360" w:lineRule="auto"/>
      </w:pPr>
    </w:p>
    <w:p w14:paraId="6B0E5439" w14:textId="77777777" w:rsidR="00987952" w:rsidRDefault="00543675" w:rsidP="005456B0">
      <w:pPr>
        <w:jc w:val="center"/>
      </w:pPr>
      <w:r w:rsidRPr="008632F7">
        <w:rPr>
          <w:rFonts w:asciiTheme="minorHAnsi" w:eastAsiaTheme="minorEastAsia" w:hAnsiTheme="minorHAnsi" w:cstheme="minorBidi"/>
          <w:noProof/>
          <w:sz w:val="28"/>
          <w:szCs w:val="28"/>
        </w:rPr>
        <w:drawing>
          <wp:inline distT="0" distB="0" distL="0" distR="0" wp14:anchorId="3CB76BD3" wp14:editId="3E515A3D">
            <wp:extent cx="5440680" cy="328940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40680" cy="3289403"/>
                    </a:xfrm>
                    <a:prstGeom prst="rect">
                      <a:avLst/>
                    </a:prstGeom>
                  </pic:spPr>
                </pic:pic>
              </a:graphicData>
            </a:graphic>
          </wp:inline>
        </w:drawing>
      </w:r>
      <w:bookmarkStart w:id="130" w:name="_Ref10637992"/>
    </w:p>
    <w:p w14:paraId="5E454F15" w14:textId="4C7B7F31" w:rsidR="005A3F37" w:rsidRDefault="00543675" w:rsidP="00773C3F">
      <w:pPr>
        <w:jc w:val="center"/>
      </w:pPr>
      <w:bookmarkStart w:id="131" w:name="_Ref51830534"/>
      <w:bookmarkStart w:id="132" w:name="_Ref51947130"/>
      <w:bookmarkStart w:id="133" w:name="_Toc55324772"/>
      <w:r w:rsidRPr="008632F7">
        <w:t xml:space="preserve">Figure </w:t>
      </w:r>
      <w:fldSimple w:instr=" SEQ Figure \* ARABIC ">
        <w:r w:rsidR="006E7AAD">
          <w:rPr>
            <w:noProof/>
          </w:rPr>
          <w:t>19</w:t>
        </w:r>
      </w:fldSimple>
      <w:bookmarkEnd w:id="130"/>
      <w:bookmarkEnd w:id="131"/>
      <w:bookmarkEnd w:id="132"/>
      <w:r w:rsidRPr="008632F7">
        <w:t>: Heat flux and temperature around the CHF (top) and time rate of change of heat flux and temperature around the CHF (bottom) for Inconel 600 (left) and SS316 (right)</w:t>
      </w:r>
      <w:bookmarkEnd w:id="133"/>
    </w:p>
    <w:p w14:paraId="422DC3A8" w14:textId="77777777" w:rsidR="0020138E" w:rsidRPr="005A3F37" w:rsidRDefault="0020138E" w:rsidP="005A3F37">
      <w:pPr>
        <w:spacing w:line="360" w:lineRule="auto"/>
        <w:jc w:val="center"/>
      </w:pPr>
    </w:p>
    <w:p w14:paraId="6AC61A52" w14:textId="77777777" w:rsidR="00773C3F" w:rsidRDefault="00773C3F" w:rsidP="005456B0">
      <w:pPr>
        <w:spacing w:line="360" w:lineRule="auto"/>
        <w:rPr>
          <w:rFonts w:eastAsiaTheme="minorEastAsia"/>
          <w:szCs w:val="28"/>
        </w:rPr>
      </w:pPr>
    </w:p>
    <w:p w14:paraId="06852515" w14:textId="56B14C39" w:rsidR="005456B0" w:rsidRPr="00214B3B" w:rsidRDefault="005456B0" w:rsidP="005456B0">
      <w:pPr>
        <w:spacing w:line="360" w:lineRule="auto"/>
        <w:rPr>
          <w:rFonts w:eastAsiaTheme="minorEastAsia"/>
          <w:szCs w:val="28"/>
        </w:rPr>
      </w:pPr>
      <w:r w:rsidRPr="008632F7">
        <w:rPr>
          <w:rFonts w:eastAsiaTheme="minorEastAsia"/>
          <w:szCs w:val="28"/>
        </w:rPr>
        <w:lastRenderedPageBreak/>
        <w:t xml:space="preserve">correct CHF, they will overpredict the PCT due to the faster rate of heat flux decline. </w:t>
      </w:r>
    </w:p>
    <w:p w14:paraId="3CEC4E00" w14:textId="7CB1873B" w:rsidR="005456B0" w:rsidRDefault="005456B0" w:rsidP="005456B0">
      <w:pPr>
        <w:spacing w:line="360" w:lineRule="auto"/>
        <w:ind w:firstLine="720"/>
      </w:pPr>
      <w:r>
        <w:t xml:space="preserve">The observations on the differences between experimental and simulated CHF and post-CHF behavior is a novel contribution of this work. Additionally, the sensitivity studies that elucidate on the effects of FeCrAl cladding material properties and predicted heat transfer coefficients are a new contribution to the literature. This work highlights several areas of experimental and computational development need. There is currently no correlation in existence that can predict the enhancement of CHF during a heating transient, or the rate of heat transfer decline after CHF has been reached. This study is a preliminary heat transfer evaluation that is useful for informing future work, and its primary contribution is pointing out the areas of research need in order to increase the accuracy of nuclear reactor safety analysis. </w:t>
      </w:r>
    </w:p>
    <w:p w14:paraId="2F295368" w14:textId="5F7193EC" w:rsidR="002F191E" w:rsidRDefault="002F191E" w:rsidP="002F191E"/>
    <w:p w14:paraId="2344A817" w14:textId="1BF14EA7" w:rsidR="002F191E" w:rsidRDefault="002F191E" w:rsidP="002F191E"/>
    <w:p w14:paraId="21FB2127" w14:textId="303BEFC6" w:rsidR="00FC5B8E" w:rsidRDefault="00FC5B8E" w:rsidP="00D52A99"/>
    <w:p w14:paraId="066A3B67" w14:textId="3BF0DAFB" w:rsidR="00214B3B" w:rsidRDefault="00214B3B" w:rsidP="00D52A99"/>
    <w:p w14:paraId="220DA8A6" w14:textId="010BBD81" w:rsidR="00125F4F" w:rsidRDefault="00125F4F" w:rsidP="00D52A99"/>
    <w:p w14:paraId="3A719F22" w14:textId="33F2A7B5" w:rsidR="00125F4F" w:rsidRDefault="00125F4F" w:rsidP="00D52A99"/>
    <w:p w14:paraId="7F188D36" w14:textId="6BEE553D" w:rsidR="00125F4F" w:rsidRDefault="00125F4F" w:rsidP="00D52A99"/>
    <w:p w14:paraId="3148F27B" w14:textId="568B331F" w:rsidR="00125F4F" w:rsidRDefault="00125F4F" w:rsidP="00D52A99"/>
    <w:p w14:paraId="4D3269D7" w14:textId="77777777" w:rsidR="00125F4F" w:rsidRDefault="00125F4F" w:rsidP="00D52A99"/>
    <w:p w14:paraId="66D8AC80" w14:textId="279A0DB5" w:rsidR="00214B3B" w:rsidRDefault="00214B3B" w:rsidP="00D52A99"/>
    <w:p w14:paraId="5C0C91EC" w14:textId="6946FB46" w:rsidR="00790E74" w:rsidRDefault="00790E74" w:rsidP="00D52A99"/>
    <w:p w14:paraId="6322A5E3" w14:textId="4342E02A" w:rsidR="00790E74" w:rsidRDefault="00790E74" w:rsidP="00D52A99"/>
    <w:p w14:paraId="779E77E8" w14:textId="156AF885" w:rsidR="00790E74" w:rsidRDefault="00790E74" w:rsidP="00D52A99"/>
    <w:p w14:paraId="43CCB5E5" w14:textId="1F6AF925" w:rsidR="00790E74" w:rsidRDefault="00790E74" w:rsidP="00D52A99"/>
    <w:p w14:paraId="65E4C9F2" w14:textId="15242A06" w:rsidR="00790E74" w:rsidRDefault="00790E74" w:rsidP="00D52A99"/>
    <w:p w14:paraId="276CEB3E" w14:textId="188972CE" w:rsidR="00790E74" w:rsidRDefault="00790E74" w:rsidP="00D52A99"/>
    <w:p w14:paraId="6C061509" w14:textId="4061F00F" w:rsidR="00790E74" w:rsidRDefault="00790E74" w:rsidP="00D52A99"/>
    <w:p w14:paraId="0843379C" w14:textId="15B90C14" w:rsidR="00790E74" w:rsidRDefault="00790E74" w:rsidP="00D52A99"/>
    <w:p w14:paraId="77111BC7" w14:textId="66638A31" w:rsidR="00790E74" w:rsidRDefault="00790E74" w:rsidP="00D52A99"/>
    <w:p w14:paraId="13B95F08" w14:textId="2D115409" w:rsidR="00790E74" w:rsidRDefault="00790E74" w:rsidP="00D52A99"/>
    <w:p w14:paraId="0CD19878" w14:textId="5FD2EABD" w:rsidR="00DF2878" w:rsidRDefault="00DF2878" w:rsidP="00D52A99"/>
    <w:p w14:paraId="398448E0" w14:textId="22EC88A7" w:rsidR="00DF2878" w:rsidRDefault="00DF2878" w:rsidP="00D52A99"/>
    <w:p w14:paraId="674328E3" w14:textId="16846B7A" w:rsidR="00DF2878" w:rsidRDefault="00DF2878" w:rsidP="00D52A99"/>
    <w:p w14:paraId="711BE715" w14:textId="77777777" w:rsidR="00DF2878" w:rsidRDefault="00DF2878" w:rsidP="00D52A99"/>
    <w:p w14:paraId="3A422C05" w14:textId="77777777" w:rsidR="00790E74" w:rsidRPr="00D52A99" w:rsidRDefault="00790E74" w:rsidP="00D52A99"/>
    <w:p w14:paraId="063932E9" w14:textId="0C47AD97" w:rsidR="00942724" w:rsidRPr="00942724" w:rsidRDefault="000C638D" w:rsidP="00942724">
      <w:pPr>
        <w:pStyle w:val="Heading1"/>
      </w:pPr>
      <w:r>
        <w:lastRenderedPageBreak/>
        <w:br/>
      </w:r>
      <w:bookmarkStart w:id="134" w:name="_Ref49865924"/>
      <w:bookmarkStart w:id="135" w:name="_Toc55379266"/>
      <w:r w:rsidR="0017310E">
        <w:t>A</w:t>
      </w:r>
      <w:r w:rsidR="00942724">
        <w:t>SSESSMENT OF CASL VERA FOR BWR ANALYSIS AND APPLICATION TO SIC/SIC CHANNEL BOX</w:t>
      </w:r>
      <w:bookmarkEnd w:id="134"/>
      <w:bookmarkEnd w:id="135"/>
    </w:p>
    <w:p w14:paraId="30C3EBB9" w14:textId="25C7AF14" w:rsidR="00944768" w:rsidRPr="00944768" w:rsidRDefault="00E64C7A" w:rsidP="009200A8">
      <w:pPr>
        <w:pStyle w:val="Heading2"/>
      </w:pPr>
      <w:bookmarkStart w:id="136" w:name="_Toc55379267"/>
      <w:r>
        <w:t>Background</w:t>
      </w:r>
      <w:bookmarkEnd w:id="136"/>
    </w:p>
    <w:p w14:paraId="3142B67F" w14:textId="324AC4FC" w:rsidR="00725BE4" w:rsidRDefault="00725BE4" w:rsidP="00725BE4">
      <w:pPr>
        <w:spacing w:line="360" w:lineRule="auto"/>
        <w:ind w:firstLine="720"/>
      </w:pPr>
      <w:r>
        <w:t xml:space="preserve">CASL has been developing VERA to improve the accuracy of LWR modeling through the coupling of subsidiary computational tools that employ multiphysics techniques and a high-fidelity discretization structure </w:t>
      </w:r>
      <w:sdt>
        <w:sdtPr>
          <w:id w:val="783154951"/>
          <w:citation/>
        </w:sdtPr>
        <w:sdtContent>
          <w:r>
            <w:fldChar w:fldCharType="begin"/>
          </w:r>
          <w:r w:rsidR="00324247">
            <w:instrText xml:space="preserve">CITATION Tur161 \l 1033 </w:instrText>
          </w:r>
          <w:r>
            <w:fldChar w:fldCharType="separate"/>
          </w:r>
          <w:r w:rsidR="00324247">
            <w:rPr>
              <w:noProof/>
            </w:rPr>
            <w:t>[118]</w:t>
          </w:r>
          <w:r>
            <w:fldChar w:fldCharType="end"/>
          </w:r>
        </w:sdtContent>
      </w:sdt>
      <w:r>
        <w:t xml:space="preserve">. VERA has previously been validated for </w:t>
      </w:r>
      <w:r w:rsidR="00214B3B">
        <w:t>PWR</w:t>
      </w:r>
      <w:r>
        <w:t xml:space="preserve"> analysis </w:t>
      </w:r>
      <w:sdt>
        <w:sdtPr>
          <w:id w:val="428775418"/>
          <w:citation/>
        </w:sdtPr>
        <w:sdtContent>
          <w:r>
            <w:fldChar w:fldCharType="begin"/>
          </w:r>
          <w:r>
            <w:instrText xml:space="preserve">CITATION God15 \l 1033 </w:instrText>
          </w:r>
          <w:r>
            <w:fldChar w:fldCharType="separate"/>
          </w:r>
          <w:r w:rsidR="008435DC">
            <w:rPr>
              <w:noProof/>
            </w:rPr>
            <w:t>[123]</w:t>
          </w:r>
          <w:r>
            <w:fldChar w:fldCharType="end"/>
          </w:r>
        </w:sdtContent>
      </w:sdt>
      <w:r>
        <w:t xml:space="preserve">, </w:t>
      </w:r>
      <w:sdt>
        <w:sdtPr>
          <w:id w:val="-1540580871"/>
          <w:citation/>
        </w:sdtPr>
        <w:sdtContent>
          <w:r>
            <w:fldChar w:fldCharType="begin"/>
          </w:r>
          <w:r>
            <w:instrText xml:space="preserve"> CITATION Col15 \l 1033 </w:instrText>
          </w:r>
          <w:r>
            <w:fldChar w:fldCharType="separate"/>
          </w:r>
          <w:r w:rsidR="008435DC">
            <w:rPr>
              <w:noProof/>
            </w:rPr>
            <w:t>[124]</w:t>
          </w:r>
          <w:r>
            <w:fldChar w:fldCharType="end"/>
          </w:r>
        </w:sdtContent>
      </w:sdt>
      <w:r>
        <w:t xml:space="preserve">. However, application of VERA to </w:t>
      </w:r>
      <w:r w:rsidR="00214B3B">
        <w:t xml:space="preserve">BWR </w:t>
      </w:r>
      <w:r>
        <w:t xml:space="preserve">analysis is under development, and this capability has not yet been fully validated against experimental data or benchmarked against other modeling tools </w:t>
      </w:r>
      <w:sdt>
        <w:sdtPr>
          <w:id w:val="1146554829"/>
          <w:citation/>
        </w:sdtPr>
        <w:sdtContent>
          <w:r>
            <w:fldChar w:fldCharType="begin"/>
          </w:r>
          <w:r>
            <w:instrText xml:space="preserve">CITATION Placeholder4 \l 1033 </w:instrText>
          </w:r>
          <w:r>
            <w:fldChar w:fldCharType="separate"/>
          </w:r>
          <w:r w:rsidR="008435DC">
            <w:rPr>
              <w:noProof/>
            </w:rPr>
            <w:t>[125]</w:t>
          </w:r>
          <w:r>
            <w:fldChar w:fldCharType="end"/>
          </w:r>
        </w:sdtContent>
      </w:sdt>
      <w:r>
        <w:t>. This study was motivated by the need identified in the literature to perform very high-fidelity coupled assessments of ATF materials in BWRs</w:t>
      </w:r>
      <w:r w:rsidR="005F637B">
        <w:t xml:space="preserve"> </w:t>
      </w:r>
      <w:sdt>
        <w:sdtPr>
          <w:id w:val="-31961611"/>
          <w:citation/>
        </w:sdtPr>
        <w:sdtContent>
          <w:r w:rsidR="005F637B">
            <w:fldChar w:fldCharType="begin"/>
          </w:r>
          <w:r w:rsidR="005F637B">
            <w:instrText xml:space="preserve"> CITATION Sin \l 1033 </w:instrText>
          </w:r>
          <w:r w:rsidR="005F637B">
            <w:fldChar w:fldCharType="separate"/>
          </w:r>
          <w:r w:rsidR="008435DC">
            <w:rPr>
              <w:noProof/>
            </w:rPr>
            <w:t>[36]</w:t>
          </w:r>
          <w:r w:rsidR="005F637B">
            <w:fldChar w:fldCharType="end"/>
          </w:r>
        </w:sdtContent>
      </w:sdt>
      <w:r>
        <w:t xml:space="preserve">. </w:t>
      </w:r>
    </w:p>
    <w:p w14:paraId="675FE5D3" w14:textId="13E23557" w:rsidR="00725BE4" w:rsidRDefault="00725BE4" w:rsidP="00725BE4">
      <w:pPr>
        <w:spacing w:line="360" w:lineRule="auto"/>
        <w:ind w:firstLine="720"/>
      </w:pPr>
      <w:r>
        <w:t xml:space="preserve">This study has two objectives, the first of which is to provide an initial assessment of VERA’s capability to perform BWR analysis by comparing results calculated for models based on the Peach Bottom Unit 2 reactor to those calculated by other widely-used modeling tools for a select set of progression problems. This set of progression problems is a novel contribution to the literature. The second objective of this study is to use VERA to evaluate modern </w:t>
      </w:r>
      <w:r w:rsidRPr="00F1730A">
        <w:rPr>
          <w:rFonts w:eastAsiaTheme="minorEastAsia"/>
        </w:rPr>
        <w:t>BWR fuel assemblies</w:t>
      </w:r>
      <w:r w:rsidRPr="00EC76A1">
        <w:rPr>
          <w:rFonts w:eastAsiaTheme="minorEastAsia"/>
        </w:rPr>
        <w:t xml:space="preserve"> </w:t>
      </w:r>
      <w:r w:rsidRPr="004F5B7B">
        <w:rPr>
          <w:rFonts w:eastAsiaTheme="minorEastAsia"/>
        </w:rPr>
        <w:t xml:space="preserve">with </w:t>
      </w:r>
      <w:r>
        <w:t xml:space="preserve">SiC/SiC composite channel boxes, which is a potential ATF core structural material concept for reasons identified in Section </w:t>
      </w:r>
      <w:r>
        <w:fldChar w:fldCharType="begin"/>
      </w:r>
      <w:r>
        <w:instrText xml:space="preserve"> REF _Ref50985923 \n \h </w:instrText>
      </w:r>
      <w:r>
        <w:fldChar w:fldCharType="separate"/>
      </w:r>
      <w:r w:rsidR="006E7AAD">
        <w:t>2.2.2</w:t>
      </w:r>
      <w:r>
        <w:fldChar w:fldCharType="end"/>
      </w:r>
      <w:r>
        <w:t>. The importance of this work is grounded in the need for increased accuracy in modeling predictions that can improve the economic competitiveness of nuclear power, as well as the need for advanced modeling tools that can solve complex and novel problems. An example of such a problem is the unique contribution demonstrated in this paper to determine high fidelity neutron flux and temperature boundary conditions for stress and deformation analysis of SiC/SiC channel boxes in BWRs.</w:t>
      </w:r>
    </w:p>
    <w:p w14:paraId="698C8763" w14:textId="3128D524" w:rsidR="00725BE4" w:rsidRDefault="00725BE4" w:rsidP="00725BE4">
      <w:pPr>
        <w:spacing w:line="360" w:lineRule="auto"/>
        <w:ind w:firstLine="720"/>
      </w:pPr>
      <w:r>
        <w:t xml:space="preserve">Motivation for the assessment of VERA lies in the foundational objectives of CASL, which was established to improve the economic competitiveness of nuclear power by addressing key challenges facing the nuclear industry. This can be achieved through </w:t>
      </w:r>
      <w:r>
        <w:lastRenderedPageBreak/>
        <w:t xml:space="preserve">the integration of subsidiary nuclear modeling tools into VERA </w:t>
      </w:r>
      <w:sdt>
        <w:sdtPr>
          <w:id w:val="-1102103692"/>
          <w:citation/>
        </w:sdtPr>
        <w:sdtContent>
          <w:r>
            <w:fldChar w:fldCharType="begin"/>
          </w:r>
          <w:r>
            <w:instrText xml:space="preserve"> CITATION Tur16 \l 1033 </w:instrText>
          </w:r>
          <w:r>
            <w:fldChar w:fldCharType="separate"/>
          </w:r>
          <w:r w:rsidR="008435DC">
            <w:rPr>
              <w:noProof/>
            </w:rPr>
            <w:t>[136]</w:t>
          </w:r>
          <w:r>
            <w:fldChar w:fldCharType="end"/>
          </w:r>
        </w:sdtContent>
      </w:sdt>
      <w:r>
        <w:t>. Several example approaches for increasing the competitiveness of nuclear energy include uprating nominal reactor power, achieving higher burnup and fuel cycle lengths, and extending the lifetime of nuclear power plants. However, each of these approaches may increase the likelihood and/or severity of operational occurrences, such as grid-to-rod fretting, PCI, DNB, CIPS, and CILC</w:t>
      </w:r>
      <w:r w:rsidR="00052418">
        <w:t xml:space="preserve"> </w:t>
      </w:r>
      <w:sdt>
        <w:sdtPr>
          <w:id w:val="-1438749141"/>
          <w:citation/>
        </w:sdtPr>
        <w:sdtContent>
          <w:r w:rsidR="00052418">
            <w:fldChar w:fldCharType="begin"/>
          </w:r>
          <w:r w:rsidR="00052418">
            <w:instrText xml:space="preserve"> CITATION Zin13 \l 1033 </w:instrText>
          </w:r>
          <w:r w:rsidR="00052418">
            <w:fldChar w:fldCharType="separate"/>
          </w:r>
          <w:r w:rsidR="008435DC">
            <w:rPr>
              <w:noProof/>
            </w:rPr>
            <w:t>[52]</w:t>
          </w:r>
          <w:r w:rsidR="00052418">
            <w:fldChar w:fldCharType="end"/>
          </w:r>
        </w:sdtContent>
      </w:sdt>
      <w:r>
        <w:t xml:space="preserve">. Any of these phenomena may increase the probability of cladding or fuel failure during normal operation and accident scenarios, which has operational and safety related consequences. Current modeling tools used in industry and for reactor licensing purposes either lack the multiphysics integration or the spatial fidelity required to fully capture the localized effects caused by these phenomena, which can result in large uncertainties and overly conservative safety margin estimates. This drives the need for tools like VERA, which, compared to current regulatory-grade modeling tools, uses higher-order neutron transport and thermal hydraulic solution methods and a higher-fidelity spatial discretization scheme. These advanced modeling features suggest that VERA could be integrated into the nuclear industry to improve the accuracy of reactor performance predictions and reduce costs </w:t>
      </w:r>
      <w:sdt>
        <w:sdtPr>
          <w:id w:val="1540626942"/>
          <w:citation/>
        </w:sdtPr>
        <w:sdtContent>
          <w:r>
            <w:fldChar w:fldCharType="begin"/>
          </w:r>
          <w:r>
            <w:instrText xml:space="preserve"> CITATION Tur16 \l 1033 </w:instrText>
          </w:r>
          <w:r>
            <w:fldChar w:fldCharType="separate"/>
          </w:r>
          <w:r w:rsidR="008435DC">
            <w:rPr>
              <w:noProof/>
            </w:rPr>
            <w:t>[136]</w:t>
          </w:r>
          <w:r>
            <w:fldChar w:fldCharType="end"/>
          </w:r>
        </w:sdtContent>
      </w:sdt>
      <w:r>
        <w:t xml:space="preserve">, </w:t>
      </w:r>
      <w:sdt>
        <w:sdtPr>
          <w:id w:val="-1480686098"/>
          <w:citation/>
        </w:sdtPr>
        <w:sdtContent>
          <w:r>
            <w:fldChar w:fldCharType="begin"/>
          </w:r>
          <w:r>
            <w:instrText xml:space="preserve">CITATION Iva \l 1033 </w:instrText>
          </w:r>
          <w:r>
            <w:fldChar w:fldCharType="separate"/>
          </w:r>
          <w:r w:rsidR="008435DC">
            <w:rPr>
              <w:noProof/>
            </w:rPr>
            <w:t>[108]</w:t>
          </w:r>
          <w:r>
            <w:fldChar w:fldCharType="end"/>
          </w:r>
        </w:sdtContent>
      </w:sdt>
      <w:r>
        <w:t xml:space="preserve">. </w:t>
      </w:r>
    </w:p>
    <w:p w14:paraId="10519532" w14:textId="66D2EB38" w:rsidR="00725BE4" w:rsidRDefault="00725BE4" w:rsidP="00725BE4">
      <w:pPr>
        <w:spacing w:line="360" w:lineRule="auto"/>
        <w:ind w:firstLine="720"/>
      </w:pPr>
      <w:r>
        <w:t xml:space="preserve">Multiphysics simulators like VERA must undergo an extensive validation and verification (V&amp;V) procedure to ensure safety margin estimates for nuclear reactors are produced with a high level of confidence. This procedure includes V&amp;V exercises first for each of the single-physics tools, followed by additional exercises for the multiphysics coupling of those tools. V&amp;V is supplemented by uncertainty quantification to define the confidence bounds of predicted safety margins </w:t>
      </w:r>
      <w:sdt>
        <w:sdtPr>
          <w:id w:val="-1929418076"/>
          <w:citation/>
        </w:sdtPr>
        <w:sdtContent>
          <w:r>
            <w:fldChar w:fldCharType="begin"/>
          </w:r>
          <w:r>
            <w:instrText xml:space="preserve"> CITATION Avr10 \l 1033 </w:instrText>
          </w:r>
          <w:r>
            <w:fldChar w:fldCharType="separate"/>
          </w:r>
          <w:r w:rsidR="008435DC">
            <w:rPr>
              <w:noProof/>
            </w:rPr>
            <w:t>[137]</w:t>
          </w:r>
          <w:r>
            <w:fldChar w:fldCharType="end"/>
          </w:r>
        </w:sdtContent>
      </w:sdt>
      <w:r>
        <w:t xml:space="preserve">. VERA has undergone this procedure for PWR applications, with the final demonstration being a simulation of 20 years of the Watts Bar Nuclear Power Station Unit 1 operating history </w:t>
      </w:r>
      <w:sdt>
        <w:sdtPr>
          <w:id w:val="369121262"/>
          <w:citation/>
        </w:sdtPr>
        <w:sdtContent>
          <w:r>
            <w:fldChar w:fldCharType="begin"/>
          </w:r>
          <w:r>
            <w:instrText xml:space="preserve">CITATION God15 \l 1033 </w:instrText>
          </w:r>
          <w:r>
            <w:fldChar w:fldCharType="separate"/>
          </w:r>
          <w:r w:rsidR="008435DC">
            <w:rPr>
              <w:noProof/>
            </w:rPr>
            <w:t>[123]</w:t>
          </w:r>
          <w:r>
            <w:fldChar w:fldCharType="end"/>
          </w:r>
        </w:sdtContent>
      </w:sdt>
      <w:r>
        <w:t xml:space="preserve">, </w:t>
      </w:r>
      <w:sdt>
        <w:sdtPr>
          <w:id w:val="687494214"/>
          <w:citation/>
        </w:sdtPr>
        <w:sdtContent>
          <w:r>
            <w:fldChar w:fldCharType="begin"/>
          </w:r>
          <w:r>
            <w:instrText xml:space="preserve"> CITATION God16 \l 1033 </w:instrText>
          </w:r>
          <w:r>
            <w:fldChar w:fldCharType="separate"/>
          </w:r>
          <w:r w:rsidR="008435DC">
            <w:rPr>
              <w:noProof/>
            </w:rPr>
            <w:t>[138]</w:t>
          </w:r>
          <w:r>
            <w:fldChar w:fldCharType="end"/>
          </w:r>
        </w:sdtContent>
      </w:sdt>
      <w:r>
        <w:t xml:space="preserve">. </w:t>
      </w:r>
    </w:p>
    <w:p w14:paraId="44B460F3" w14:textId="4F7C2FD7" w:rsidR="00725BE4" w:rsidRDefault="00725BE4" w:rsidP="00725BE4">
      <w:pPr>
        <w:spacing w:line="360" w:lineRule="auto"/>
        <w:ind w:firstLine="720"/>
      </w:pPr>
      <w:r>
        <w:t xml:space="preserve">This V&amp;V process is yet to be performed for VERA’s application to BWR analysis, although the primary VERA codes leveraged in the current study, MPACT and CTF, have undergone single-physics assessments. Kochunas, et al., </w:t>
      </w:r>
      <w:sdt>
        <w:sdtPr>
          <w:id w:val="364489638"/>
          <w:citation/>
        </w:sdtPr>
        <w:sdtContent>
          <w:r>
            <w:fldChar w:fldCharType="begin"/>
          </w:r>
          <w:r>
            <w:instrText xml:space="preserve">CITATION Koc171 \n  \l 1033 </w:instrText>
          </w:r>
          <w:r>
            <w:fldChar w:fldCharType="separate"/>
          </w:r>
          <w:r w:rsidR="008435DC">
            <w:rPr>
              <w:noProof/>
            </w:rPr>
            <w:t>[139]</w:t>
          </w:r>
          <w:r>
            <w:fldChar w:fldCharType="end"/>
          </w:r>
        </w:sdtContent>
      </w:sdt>
      <w:r>
        <w:t xml:space="preserve"> compared eigenvalue predictions from MPACT for Peach Bottom fuel assemblies to the KENO Monte Carlo code from the SCALE framework </w:t>
      </w:r>
      <w:sdt>
        <w:sdtPr>
          <w:id w:val="-334073991"/>
          <w:citation/>
        </w:sdtPr>
        <w:sdtContent>
          <w:r>
            <w:fldChar w:fldCharType="begin"/>
          </w:r>
          <w:r>
            <w:instrText xml:space="preserve"> CITATION Bow11 \l 1033 </w:instrText>
          </w:r>
          <w:r>
            <w:fldChar w:fldCharType="separate"/>
          </w:r>
          <w:r w:rsidR="008435DC">
            <w:rPr>
              <w:noProof/>
            </w:rPr>
            <w:t>[140]</w:t>
          </w:r>
          <w:r>
            <w:fldChar w:fldCharType="end"/>
          </w:r>
        </w:sdtContent>
      </w:sdt>
      <w:r>
        <w:t xml:space="preserve">, and demonstrated MPACT’s ability to model 3-D BWR control cells and a 2-D BWR full core problem. Porter and </w:t>
      </w:r>
      <w:r>
        <w:lastRenderedPageBreak/>
        <w:t xml:space="preserve">Avramova </w:t>
      </w:r>
      <w:sdt>
        <w:sdtPr>
          <w:id w:val="-1751730614"/>
          <w:citation/>
        </w:sdtPr>
        <w:sdtContent>
          <w:r>
            <w:fldChar w:fldCharType="begin"/>
          </w:r>
          <w:r>
            <w:instrText xml:space="preserve">CITATION Por181 \n  \l 1033 </w:instrText>
          </w:r>
          <w:r>
            <w:fldChar w:fldCharType="separate"/>
          </w:r>
          <w:r w:rsidR="008435DC">
            <w:rPr>
              <w:noProof/>
            </w:rPr>
            <w:t>[141]</w:t>
          </w:r>
          <w:r>
            <w:fldChar w:fldCharType="end"/>
          </w:r>
        </w:sdtContent>
      </w:sdt>
      <w:r>
        <w:t xml:space="preserve"> compared CTF pressure drop and void fraction predictions to data contained in the Japanese Nuclear Power Engineering Corporation (NUPEC) BWR database, and also summarized other BWR-relevant validation exercises performed using the COBRA-TF line of codes from which CTF originates. Parametric studies were performed by Avramova, et al., </w:t>
      </w:r>
      <w:sdt>
        <w:sdtPr>
          <w:id w:val="43955551"/>
          <w:citation/>
        </w:sdtPr>
        <w:sdtContent>
          <w:r>
            <w:fldChar w:fldCharType="begin"/>
          </w:r>
          <w:r>
            <w:instrText xml:space="preserve">CITATION Avr09 \n  \l 1033 </w:instrText>
          </w:r>
          <w:r>
            <w:fldChar w:fldCharType="separate"/>
          </w:r>
          <w:r w:rsidR="008435DC">
            <w:rPr>
              <w:noProof/>
            </w:rPr>
            <w:t>[142]</w:t>
          </w:r>
          <w:r>
            <w:fldChar w:fldCharType="end"/>
          </w:r>
        </w:sdtContent>
      </w:sdt>
      <w:r>
        <w:t xml:space="preserve"> and Gorton, et al., </w:t>
      </w:r>
      <w:sdt>
        <w:sdtPr>
          <w:id w:val="1160884087"/>
          <w:citation/>
        </w:sdtPr>
        <w:sdtContent>
          <w:r>
            <w:fldChar w:fldCharType="begin"/>
          </w:r>
          <w:r>
            <w:instrText xml:space="preserve">CITATION Gor192 \n  \l 1033 </w:instrText>
          </w:r>
          <w:r>
            <w:fldChar w:fldCharType="separate"/>
          </w:r>
          <w:r w:rsidR="008435DC">
            <w:rPr>
              <w:noProof/>
            </w:rPr>
            <w:t>[143]</w:t>
          </w:r>
          <w:r>
            <w:fldChar w:fldCharType="end"/>
          </w:r>
        </w:sdtContent>
      </w:sdt>
      <w:r>
        <w:t xml:space="preserve"> that showed single and two-phase turbulent mixing coefficients and interfacial drag coefficients significantly contribute to uncertainties in void fraction distributions. The current study is the first to assess VERA’s capability to perform multiphysics evaluations of BWR fuel assemblies and is an integral part of the broader V&amp;V process that VERA must go through to be applied with confidence for BWR applications. </w:t>
      </w:r>
    </w:p>
    <w:p w14:paraId="5BCD1152" w14:textId="23AE7369" w:rsidR="00725BE4" w:rsidRDefault="00725BE4" w:rsidP="00725BE4">
      <w:pPr>
        <w:spacing w:line="360" w:lineRule="auto"/>
      </w:pPr>
      <w:r>
        <w:tab/>
        <w:t>The code-to-code comparisons in this study are made for steady-state BWR performance parameters and two-group nuclear cross sections for BWR fuel lattices. A set of code-to-code progression problems was developed with increasing complexity to perform the comparisons, analogous to past efforts in the literature for PWRs. The modeling tools used for the comparisons are the U.S. NRC’s reactor kinetics code PARCS/PATHS and the Monte Carlo particle transport code, Serpent</w:t>
      </w:r>
      <w:r w:rsidR="005B27C8">
        <w:t xml:space="preserve"> </w:t>
      </w:r>
      <w:sdt>
        <w:sdtPr>
          <w:id w:val="-96794338"/>
          <w:citation/>
        </w:sdtPr>
        <w:sdtContent>
          <w:r w:rsidR="005B27C8">
            <w:fldChar w:fldCharType="begin"/>
          </w:r>
          <w:r w:rsidR="005B27C8">
            <w:instrText xml:space="preserve"> CITATION Lep133 \l 1033 </w:instrText>
          </w:r>
          <w:r w:rsidR="005B27C8">
            <w:fldChar w:fldCharType="separate"/>
          </w:r>
          <w:r w:rsidR="008435DC">
            <w:rPr>
              <w:noProof/>
            </w:rPr>
            <w:t>[18]</w:t>
          </w:r>
          <w:r w:rsidR="005B27C8">
            <w:fldChar w:fldCharType="end"/>
          </w:r>
        </w:sdtContent>
      </w:sdt>
      <w:r>
        <w:t xml:space="preserve">. VERA’s primary subsidiary tools that are employed in the comparisons and in the evaluation of SiC/SiC channel boxes are MPACT and CTF. The few-group nuclear cross section data used in PARCS in this study are provided by MPACT, which has its own cross section libraries. </w:t>
      </w:r>
    </w:p>
    <w:p w14:paraId="1FDEEA40" w14:textId="67E8EE68" w:rsidR="00725BE4" w:rsidRDefault="00725BE4" w:rsidP="00725BE4">
      <w:pPr>
        <w:spacing w:line="360" w:lineRule="auto"/>
        <w:ind w:firstLine="720"/>
      </w:pPr>
      <w:r>
        <w:t xml:space="preserve">PARCS/PATHS was chosen as the computational tool to compare VERA against because it is considered state-of-the-art for coupled regulatory analysis in the United States and is the NRC’s primary tool for BWR depletion analysis </w:t>
      </w:r>
      <w:sdt>
        <w:sdtPr>
          <w:id w:val="237453124"/>
          <w:citation/>
        </w:sdtPr>
        <w:sdtContent>
          <w:r>
            <w:fldChar w:fldCharType="begin"/>
          </w:r>
          <w:r>
            <w:instrText xml:space="preserve">CITATION Wys151 \l 1033 </w:instrText>
          </w:r>
          <w:r>
            <w:fldChar w:fldCharType="separate"/>
          </w:r>
          <w:r w:rsidR="008435DC">
            <w:rPr>
              <w:noProof/>
            </w:rPr>
            <w:t>[106]</w:t>
          </w:r>
          <w:r>
            <w:fldChar w:fldCharType="end"/>
          </w:r>
        </w:sdtContent>
      </w:sdt>
      <w:r>
        <w:t>,</w:t>
      </w:r>
      <w:r w:rsidRPr="003E7189">
        <w:t xml:space="preserve"> </w:t>
      </w:r>
      <w:sdt>
        <w:sdtPr>
          <w:id w:val="-1762362766"/>
          <w:citation/>
        </w:sdtPr>
        <w:sdtContent>
          <w:r>
            <w:fldChar w:fldCharType="begin"/>
          </w:r>
          <w:r>
            <w:instrText xml:space="preserve">CITATION Yar171 \l 1033 </w:instrText>
          </w:r>
          <w:r>
            <w:fldChar w:fldCharType="separate"/>
          </w:r>
          <w:r w:rsidR="008435DC">
            <w:rPr>
              <w:noProof/>
            </w:rPr>
            <w:t>[107]</w:t>
          </w:r>
          <w:r>
            <w:fldChar w:fldCharType="end"/>
          </w:r>
        </w:sdtContent>
      </w:sdt>
      <w:r>
        <w:t xml:space="preserve">. It is worth noting that PARCS has been coupled to other regulatory thermal hydraulic solvers, including RELAP5 </w:t>
      </w:r>
      <w:sdt>
        <w:sdtPr>
          <w:id w:val="2140377873"/>
          <w:citation/>
        </w:sdtPr>
        <w:sdtContent>
          <w:r>
            <w:fldChar w:fldCharType="begin"/>
          </w:r>
          <w:r>
            <w:instrText xml:space="preserve"> CITATION Cos08 \l 1033 </w:instrText>
          </w:r>
          <w:r>
            <w:fldChar w:fldCharType="separate"/>
          </w:r>
          <w:r w:rsidR="008435DC">
            <w:rPr>
              <w:noProof/>
            </w:rPr>
            <w:t>[144]</w:t>
          </w:r>
          <w:r>
            <w:fldChar w:fldCharType="end"/>
          </w:r>
        </w:sdtContent>
      </w:sdt>
      <w:r>
        <w:t xml:space="preserve"> and TRACE </w:t>
      </w:r>
      <w:sdt>
        <w:sdtPr>
          <w:id w:val="1323694606"/>
          <w:citation/>
        </w:sdtPr>
        <w:sdtContent>
          <w:r>
            <w:fldChar w:fldCharType="begin"/>
          </w:r>
          <w:r>
            <w:instrText xml:space="preserve"> CITATION XuY09 \l 1033 </w:instrText>
          </w:r>
          <w:r>
            <w:fldChar w:fldCharType="separate"/>
          </w:r>
          <w:r w:rsidR="008435DC">
            <w:rPr>
              <w:noProof/>
            </w:rPr>
            <w:t>[145]</w:t>
          </w:r>
          <w:r>
            <w:fldChar w:fldCharType="end"/>
          </w:r>
        </w:sdtContent>
      </w:sdt>
      <w:r>
        <w:t xml:space="preserve">. However, PATHS offers faster simulation times compared to these other thermal hydraulic solvers, and a comparative study by Wysocki, et al., </w:t>
      </w:r>
      <w:sdt>
        <w:sdtPr>
          <w:id w:val="1423527475"/>
          <w:citation/>
        </w:sdtPr>
        <w:sdtContent>
          <w:r>
            <w:fldChar w:fldCharType="begin"/>
          </w:r>
          <w:r>
            <w:instrText xml:space="preserve">CITATION Wys151 \n  \l 1033 </w:instrText>
          </w:r>
          <w:r>
            <w:fldChar w:fldCharType="separate"/>
          </w:r>
          <w:r w:rsidR="008435DC">
            <w:rPr>
              <w:noProof/>
            </w:rPr>
            <w:t>[106]</w:t>
          </w:r>
          <w:r>
            <w:fldChar w:fldCharType="end"/>
          </w:r>
        </w:sdtContent>
      </w:sdt>
      <w:r>
        <w:t xml:space="preserve"> showed that PATHS is able to predict steady-state BWR performance similarly to both TRACE and SIMULATE-3, a nodal diffusion code with thermal hydraulic feedback that is commonly used in industry for BWR analysis </w:t>
      </w:r>
      <w:sdt>
        <w:sdtPr>
          <w:id w:val="752778808"/>
          <w:citation/>
        </w:sdtPr>
        <w:sdtContent>
          <w:r>
            <w:fldChar w:fldCharType="begin"/>
          </w:r>
          <w:r>
            <w:instrText xml:space="preserve"> CITATION Stu05 \l 1033 </w:instrText>
          </w:r>
          <w:r>
            <w:fldChar w:fldCharType="separate"/>
          </w:r>
          <w:r w:rsidR="008435DC">
            <w:rPr>
              <w:noProof/>
            </w:rPr>
            <w:t>[146]</w:t>
          </w:r>
          <w:r>
            <w:fldChar w:fldCharType="end"/>
          </w:r>
        </w:sdtContent>
      </w:sdt>
      <w:r>
        <w:t xml:space="preserve">.  </w:t>
      </w:r>
    </w:p>
    <w:p w14:paraId="6FBFCD0D" w14:textId="24A622D5" w:rsidR="00140733" w:rsidRDefault="00140733" w:rsidP="00725BE4">
      <w:pPr>
        <w:spacing w:line="360" w:lineRule="auto"/>
        <w:ind w:firstLine="720"/>
      </w:pPr>
      <w:r>
        <w:t>Serpent was chosen as the neutronics tool for the two-group cross section</w:t>
      </w:r>
    </w:p>
    <w:p w14:paraId="5A523C44" w14:textId="52C1A600" w:rsidR="00725BE4" w:rsidRDefault="00725BE4" w:rsidP="00140733">
      <w:pPr>
        <w:spacing w:line="360" w:lineRule="auto"/>
      </w:pPr>
      <w:r>
        <w:lastRenderedPageBreak/>
        <w:t xml:space="preserve">comparisons against MPACT because it is a continuous-energy Monte Carlo code that has been employed in a wide range of nuclear applications. Validated continuous-energy Monte Carlo tools are known to be more accurate than deterministic solvers because no approximations are made in cross section energy dependence and exact geometries can be modeled without introducing discretization error. Still, deterministic solvers are typically preferred for large scale multiphysics applications due to reduced computational burden and faster runtimes compared to Monte Carlo methods </w:t>
      </w:r>
      <w:sdt>
        <w:sdtPr>
          <w:id w:val="-428502474"/>
          <w:citation/>
        </w:sdtPr>
        <w:sdtContent>
          <w:r>
            <w:fldChar w:fldCharType="begin"/>
          </w:r>
          <w:r>
            <w:instrText xml:space="preserve"> CITATION Mar12 \l 1033 </w:instrText>
          </w:r>
          <w:r>
            <w:fldChar w:fldCharType="separate"/>
          </w:r>
          <w:r w:rsidR="008435DC">
            <w:rPr>
              <w:noProof/>
            </w:rPr>
            <w:t>[99]</w:t>
          </w:r>
          <w:r>
            <w:fldChar w:fldCharType="end"/>
          </w:r>
        </w:sdtContent>
      </w:sdt>
      <w:r>
        <w:t xml:space="preserve">, hence the selection of a deterministic code in VERA. In this context, Serpent is used to verify the two-group cross sections generated by MPACT using infinite 2-D fuel lattice models, an exercise that has been carried out with Serpent for a number of deterministic codes with LWR applications </w:t>
      </w:r>
      <w:sdt>
        <w:sdtPr>
          <w:id w:val="2128355823"/>
          <w:citation/>
        </w:sdtPr>
        <w:sdtContent>
          <w:r>
            <w:fldChar w:fldCharType="begin"/>
          </w:r>
          <w:r>
            <w:instrText xml:space="preserve"> CITATION Fri111 \l 1033 </w:instrText>
          </w:r>
          <w:r>
            <w:fldChar w:fldCharType="separate"/>
          </w:r>
          <w:r w:rsidR="008435DC">
            <w:rPr>
              <w:noProof/>
            </w:rPr>
            <w:t>[147]</w:t>
          </w:r>
          <w:r>
            <w:fldChar w:fldCharType="end"/>
          </w:r>
        </w:sdtContent>
      </w:sdt>
      <w:r>
        <w:t xml:space="preserve">, </w:t>
      </w:r>
      <w:sdt>
        <w:sdtPr>
          <w:id w:val="1881270584"/>
          <w:citation/>
        </w:sdtPr>
        <w:sdtContent>
          <w:r>
            <w:fldChar w:fldCharType="begin"/>
          </w:r>
          <w:r>
            <w:instrText xml:space="preserve"> CITATION Hur15 \l 1033 </w:instrText>
          </w:r>
          <w:r>
            <w:fldChar w:fldCharType="separate"/>
          </w:r>
          <w:r w:rsidR="008435DC">
            <w:rPr>
              <w:noProof/>
            </w:rPr>
            <w:t>[148]</w:t>
          </w:r>
          <w:r>
            <w:fldChar w:fldCharType="end"/>
          </w:r>
        </w:sdtContent>
      </w:sdt>
      <w:r>
        <w:t xml:space="preserve">, </w:t>
      </w:r>
      <w:sdt>
        <w:sdtPr>
          <w:id w:val="1736443047"/>
          <w:citation/>
        </w:sdtPr>
        <w:sdtContent>
          <w:r>
            <w:fldChar w:fldCharType="begin"/>
          </w:r>
          <w:r>
            <w:instrText xml:space="preserve"> CITATION Ben19 \l 1033 </w:instrText>
          </w:r>
          <w:r>
            <w:fldChar w:fldCharType="separate"/>
          </w:r>
          <w:r w:rsidR="008435DC">
            <w:rPr>
              <w:noProof/>
            </w:rPr>
            <w:t>[149]</w:t>
          </w:r>
          <w:r>
            <w:fldChar w:fldCharType="end"/>
          </w:r>
        </w:sdtContent>
      </w:sdt>
      <w:r>
        <w:t xml:space="preserve">. </w:t>
      </w:r>
    </w:p>
    <w:p w14:paraId="0C911762" w14:textId="199EB449" w:rsidR="000C638D" w:rsidRDefault="00725BE4" w:rsidP="004B7D76">
      <w:pPr>
        <w:spacing w:line="360" w:lineRule="auto"/>
        <w:ind w:firstLine="720"/>
      </w:pPr>
      <w:r>
        <w:t xml:space="preserve">While the code-to-code comparisons use historical Peach Bottom BWR fuel assembly designs with typical Zircaloy-4 channel boxes, a section of this chapter is dedicated to a high-fidelity, multiphysics evaluation of modern BWR fuel assembly designs equipped with accident tolerant SiC/SiC channel boxes. This type of analysis can only be performed with a tool like VERA and would be impossible to carry out with the same level of output resolution using current regulatory tools. This portion of the study not only demonstrates the advanced capabilities of VERA, but also furthers ATF research and development efforts. </w:t>
      </w:r>
    </w:p>
    <w:p w14:paraId="0A9D9C23" w14:textId="23A99938" w:rsidR="00944768" w:rsidRPr="00944768" w:rsidRDefault="0017310E" w:rsidP="009200A8">
      <w:pPr>
        <w:pStyle w:val="Heading2"/>
      </w:pPr>
      <w:bookmarkStart w:id="137" w:name="_Toc55379268"/>
      <w:r>
        <w:t>BWR Model Descriptions and Study Organization</w:t>
      </w:r>
      <w:bookmarkEnd w:id="137"/>
    </w:p>
    <w:p w14:paraId="1529FB1C" w14:textId="79ED65F3" w:rsidR="004C2901" w:rsidRDefault="00DE6AF5" w:rsidP="00DE6AF5">
      <w:pPr>
        <w:spacing w:line="360" w:lineRule="auto"/>
        <w:ind w:firstLine="720"/>
      </w:pPr>
      <w:r>
        <w:t xml:space="preserve">This section details the BWR models developed for this work and the general organization of the study. Section </w:t>
      </w:r>
      <w:r w:rsidR="00CB1B3F">
        <w:fldChar w:fldCharType="begin"/>
      </w:r>
      <w:r w:rsidR="00CB1B3F">
        <w:instrText xml:space="preserve"> REF _Ref50988021 \n \h </w:instrText>
      </w:r>
      <w:r w:rsidR="00CB1B3F">
        <w:fldChar w:fldCharType="separate"/>
      </w:r>
      <w:r w:rsidR="006E7AAD">
        <w:t>4.2.1</w:t>
      </w:r>
      <w:r w:rsidR="00CB1B3F">
        <w:fldChar w:fldCharType="end"/>
      </w:r>
      <w:r w:rsidR="00CB1B3F">
        <w:t xml:space="preserve"> </w:t>
      </w:r>
      <w:r>
        <w:t xml:space="preserve">details the Peach Bottom fuel assembly models that were used for the code-to-code comparisons between MPACT and Serpent for two-group cross sections and between VERA and PARCS/PATHS for steady-state reactor performance parameters. Section </w:t>
      </w:r>
      <w:r w:rsidR="00CB1B3F">
        <w:fldChar w:fldCharType="begin"/>
      </w:r>
      <w:r w:rsidR="00CB1B3F">
        <w:instrText xml:space="preserve"> REF _Ref50988039 \n \h </w:instrText>
      </w:r>
      <w:r w:rsidR="00CB1B3F">
        <w:fldChar w:fldCharType="separate"/>
      </w:r>
      <w:r w:rsidR="006E7AAD">
        <w:t>4.2.2</w:t>
      </w:r>
      <w:r w:rsidR="00CB1B3F">
        <w:fldChar w:fldCharType="end"/>
      </w:r>
      <w:r w:rsidR="00CB1B3F">
        <w:t xml:space="preserve"> </w:t>
      </w:r>
      <w:r>
        <w:t xml:space="preserve">describes a sixteen-assembly mini-core model developed in VERA that comprises of modern BWR fuel assembly designs with SiC/SiC channel boxes. Analysis of the mini-core model with VERA is intended to highlight the tool’s advanced modeling capabilities and potential utilization of VERA for ATF research and in the broader nuclear industry. Lastly, Section </w:t>
      </w:r>
      <w:r w:rsidR="00CB1B3F">
        <w:fldChar w:fldCharType="begin"/>
      </w:r>
      <w:r w:rsidR="00CB1B3F">
        <w:instrText xml:space="preserve"> REF _Ref50988051 \n \h </w:instrText>
      </w:r>
      <w:r w:rsidR="00CB1B3F">
        <w:fldChar w:fldCharType="separate"/>
      </w:r>
      <w:r w:rsidR="006E7AAD">
        <w:t>4.2.3</w:t>
      </w:r>
      <w:r w:rsidR="00CB1B3F">
        <w:fldChar w:fldCharType="end"/>
      </w:r>
      <w:r w:rsidR="00CB1B3F">
        <w:t xml:space="preserve"> </w:t>
      </w:r>
      <w:r>
        <w:t xml:space="preserve">summarizes the </w:t>
      </w:r>
      <w:r>
        <w:lastRenderedPageBreak/>
        <w:t xml:space="preserve">organization of this study and reiterates the role that each computational tool plays in this analysis. </w:t>
      </w:r>
    </w:p>
    <w:p w14:paraId="522A65E2" w14:textId="534CC7AA" w:rsidR="004C2901" w:rsidRDefault="00DE6AF5" w:rsidP="00F14C95">
      <w:pPr>
        <w:pStyle w:val="Heading3"/>
      </w:pPr>
      <w:bookmarkStart w:id="138" w:name="_Ref50988021"/>
      <w:bookmarkStart w:id="139" w:name="_Toc55379269"/>
      <w:r>
        <w:t>Peach Bottom Fuel Assembly Model</w:t>
      </w:r>
      <w:bookmarkEnd w:id="138"/>
      <w:r w:rsidR="004B5100">
        <w:t xml:space="preserve"> Descriptions</w:t>
      </w:r>
      <w:bookmarkEnd w:id="139"/>
    </w:p>
    <w:p w14:paraId="1C81D92C" w14:textId="17C61B66" w:rsidR="00DE6AF5" w:rsidRPr="00D5467E" w:rsidRDefault="00DE6AF5" w:rsidP="00D5467E">
      <w:pPr>
        <w:spacing w:line="360" w:lineRule="auto"/>
        <w:ind w:firstLine="720"/>
      </w:pPr>
      <w:r>
        <w:t>The BWR fuel assembly designs used for the code-to-code comparison part of this study are based on the six types of fuel assemblies used in cycles 1 and 2 of the Peach Bottom Unit 2 reactor</w:t>
      </w:r>
      <w:r w:rsidR="00C00446" w:rsidRPr="00C00446">
        <w:t xml:space="preserve"> </w:t>
      </w:r>
      <w:sdt>
        <w:sdtPr>
          <w:id w:val="-992104313"/>
          <w:citation/>
        </w:sdtPr>
        <w:sdtContent>
          <w:r w:rsidR="00C00446">
            <w:fldChar w:fldCharType="begin"/>
          </w:r>
          <w:r w:rsidR="00C00446">
            <w:instrText xml:space="preserve">CITATION Lar78 \l 1033 </w:instrText>
          </w:r>
          <w:r w:rsidR="00C00446">
            <w:fldChar w:fldCharType="separate"/>
          </w:r>
          <w:r w:rsidR="008435DC">
            <w:rPr>
              <w:noProof/>
            </w:rPr>
            <w:t>[8]</w:t>
          </w:r>
          <w:r w:rsidR="00C00446">
            <w:fldChar w:fldCharType="end"/>
          </w:r>
        </w:sdtContent>
      </w:sdt>
      <w:r>
        <w:t>. Assembly types 1 through 3 contain 7</w:t>
      </w:r>
      <m:oMath>
        <m:r>
          <w:rPr>
            <w:rFonts w:ascii="Cambria Math" w:hAnsi="Cambria Math"/>
          </w:rPr>
          <m:t>×</m:t>
        </m:r>
      </m:oMath>
      <w:r>
        <w:rPr>
          <w:rFonts w:eastAsiaTheme="minorEastAsia"/>
        </w:rPr>
        <w:t xml:space="preserve">7 fuel pin lattices, and types 4 through 6 contain </w:t>
      </w:r>
      <w:r>
        <w:t>8</w:t>
      </w:r>
      <m:oMath>
        <m:r>
          <w:rPr>
            <w:rFonts w:ascii="Cambria Math" w:hAnsi="Cambria Math"/>
          </w:rPr>
          <m:t>×</m:t>
        </m:r>
      </m:oMath>
      <w:r>
        <w:rPr>
          <w:rFonts w:eastAsiaTheme="minorEastAsia"/>
        </w:rPr>
        <w:t>8 fuel pin lattices. Types 1 through 5 have a heated length of 365.76 cm, while type 6 is a lead test assembly (LTA) design with a heated length of 381.00 cm and contains natural uranium blankets at the top and bottom of the assembly. Of the six assemblies, type 1 is the simplest and contains a single fuel loading pattern for the entire assembly and contains no gadolinia. The other five fuel assemblies have four or five gadolinia-containing rods, and assembly types 2, 3, and 6 have axially</w:t>
      </w:r>
      <w:r w:rsidR="002D7784">
        <w:rPr>
          <w:rFonts w:eastAsiaTheme="minorEastAsia"/>
        </w:rPr>
        <w:t>-</w:t>
      </w:r>
      <w:r>
        <w:rPr>
          <w:rFonts w:eastAsiaTheme="minorEastAsia"/>
        </w:rPr>
        <w:t>varying fuel loading patterns. Grid spacers are not considered for this analysis, and none of the Peach Bottom BWR fuel assemblies have part-len</w:t>
      </w:r>
      <w:r w:rsidRPr="00D50AB0">
        <w:rPr>
          <w:rFonts w:eastAsiaTheme="minorEastAsia"/>
        </w:rPr>
        <w:t xml:space="preserve">gth rods. </w:t>
      </w:r>
      <w:r>
        <w:rPr>
          <w:rFonts w:eastAsiaTheme="minorEastAsia"/>
        </w:rPr>
        <w:t xml:space="preserve">Zircaloy-4 is used as the channel box material for all Peach Bottom fuel assembly models. </w:t>
      </w:r>
      <w:r w:rsidRPr="00D50AB0">
        <w:t>Additional geometric parameters of the fuel assembly designs are given in</w:t>
      </w:r>
      <w:r w:rsidR="00D5467E">
        <w:t xml:space="preserve"> </w:t>
      </w:r>
      <w:r w:rsidR="00D5467E">
        <w:fldChar w:fldCharType="begin"/>
      </w:r>
      <w:r w:rsidR="00D5467E">
        <w:instrText xml:space="preserve"> REF _Ref51947213 \h </w:instrText>
      </w:r>
      <w:r w:rsidR="00D5467E">
        <w:fldChar w:fldCharType="separate"/>
      </w:r>
      <w:r w:rsidR="006E7AAD">
        <w:t xml:space="preserve">Table </w:t>
      </w:r>
      <w:r w:rsidR="006E7AAD">
        <w:rPr>
          <w:noProof/>
        </w:rPr>
        <w:t>7</w:t>
      </w:r>
      <w:r w:rsidR="00D5467E">
        <w:fldChar w:fldCharType="end"/>
      </w:r>
      <w:r w:rsidR="000D09D2">
        <w:t xml:space="preserve">, </w:t>
      </w:r>
      <w:r>
        <w:t>which were used in the VERA, Serpent, and PARCS/PATHS models</w:t>
      </w:r>
      <w:r w:rsidRPr="00D50AB0">
        <w:t xml:space="preserve">. Each fuel assembly model used </w:t>
      </w:r>
      <w:r>
        <w:t xml:space="preserve">for the VERA-to-PARCS/PATHS comparison had </w:t>
      </w:r>
      <w:r w:rsidRPr="00D50AB0">
        <w:t xml:space="preserve">identical boundary conditions, which are listed in </w:t>
      </w:r>
      <w:r w:rsidR="000D09D2">
        <w:fldChar w:fldCharType="begin"/>
      </w:r>
      <w:r w:rsidR="000D09D2">
        <w:instrText xml:space="preserve"> REF _Ref23923846 \h </w:instrText>
      </w:r>
      <w:r w:rsidR="000D09D2">
        <w:fldChar w:fldCharType="separate"/>
      </w:r>
      <w:r w:rsidR="006E7AAD">
        <w:t xml:space="preserve">Table </w:t>
      </w:r>
      <w:r w:rsidR="006E7AAD">
        <w:rPr>
          <w:noProof/>
        </w:rPr>
        <w:t>8</w:t>
      </w:r>
      <w:r w:rsidR="000D09D2">
        <w:fldChar w:fldCharType="end"/>
      </w:r>
      <w:r w:rsidRPr="00D50AB0">
        <w:t>. The assembly power of 4.31 MW and coolant mass flow rate of 16.904 kg/s were calculated by dividing the total rated core power and flow rate by the 764 assemblies in the Peach Bottom 2 core.</w:t>
      </w:r>
      <w:r w:rsidRPr="00D50AB0">
        <w:rPr>
          <w:rFonts w:eastAsiaTheme="minorEastAsia"/>
        </w:rPr>
        <w:t xml:space="preserve"> </w:t>
      </w:r>
    </w:p>
    <w:p w14:paraId="1C4C1C5F" w14:textId="0A4EDBDC" w:rsidR="00D32723" w:rsidRPr="00D32723" w:rsidRDefault="00944768" w:rsidP="001E55E0">
      <w:pPr>
        <w:spacing w:line="360" w:lineRule="auto"/>
        <w:ind w:firstLine="720"/>
      </w:pPr>
      <w:r>
        <w:t xml:space="preserve">For the VERA-to-PARCS/PATHS comparisons, reflective boundary conditions were used on the radial sides of the assemblies, while axial leakage was allowed on the top and bottom of the models. Seventy-three axial nodes were used in each assembly model in both computational tools. On the fuel pin level, 8 azimuthal angles and 8 radial </w:t>
      </w:r>
      <w:r w:rsidR="00D32723">
        <w:t>regions were used for modeling fuel rods in MPACT. Eight fuel rings were used in CTF’</w:t>
      </w:r>
      <w:bookmarkStart w:id="140" w:name="_Ref23923833"/>
      <w:bookmarkStart w:id="141" w:name="_Toc24376520"/>
      <w:r w:rsidR="00871AEA">
        <w:t xml:space="preserve">s conduction model in each rod, while 10 rings were used in PATHS’s homogenized fuel </w:t>
      </w:r>
      <w:r w:rsidR="00140733">
        <w:t>conduction model. By default, PARCS/PATHS provides radially averaged outputs at each axial node while VERA provides results on a pin- and sub</w:t>
      </w:r>
      <w:r w:rsidR="002D7784">
        <w:t>-</w:t>
      </w:r>
      <w:r w:rsidR="00140733">
        <w:t xml:space="preserve">channel-resolved scale. </w:t>
      </w:r>
    </w:p>
    <w:p w14:paraId="7875B855" w14:textId="77777777" w:rsidR="001E55E0" w:rsidRDefault="001E55E0" w:rsidP="00F42A71">
      <w:pPr>
        <w:pStyle w:val="Caption"/>
      </w:pPr>
    </w:p>
    <w:p w14:paraId="31B54398" w14:textId="77777777" w:rsidR="001E55E0" w:rsidRDefault="001E55E0" w:rsidP="00F42A71">
      <w:pPr>
        <w:pStyle w:val="Caption"/>
      </w:pPr>
    </w:p>
    <w:p w14:paraId="1813C499" w14:textId="77777777" w:rsidR="001E55E0" w:rsidRDefault="001E55E0" w:rsidP="00F42A71">
      <w:pPr>
        <w:pStyle w:val="Caption"/>
      </w:pPr>
    </w:p>
    <w:p w14:paraId="7D6FC2FD" w14:textId="77777777" w:rsidR="001E55E0" w:rsidRDefault="001E55E0" w:rsidP="00F42A71">
      <w:pPr>
        <w:pStyle w:val="Caption"/>
      </w:pPr>
    </w:p>
    <w:p w14:paraId="44EFC4C4" w14:textId="77777777" w:rsidR="001E55E0" w:rsidRDefault="001E55E0" w:rsidP="00F42A71">
      <w:pPr>
        <w:pStyle w:val="Caption"/>
      </w:pPr>
    </w:p>
    <w:p w14:paraId="1F489FBB" w14:textId="77777777" w:rsidR="001E55E0" w:rsidRDefault="001E55E0" w:rsidP="00F42A71">
      <w:pPr>
        <w:pStyle w:val="Caption"/>
      </w:pPr>
    </w:p>
    <w:p w14:paraId="5249FF60" w14:textId="77777777" w:rsidR="001E55E0" w:rsidRDefault="001E55E0" w:rsidP="00F42A71">
      <w:pPr>
        <w:pStyle w:val="Caption"/>
      </w:pPr>
    </w:p>
    <w:p w14:paraId="65C472A8" w14:textId="0121C0BA" w:rsidR="00AB06AB" w:rsidRDefault="00AB06AB" w:rsidP="00F42A71">
      <w:pPr>
        <w:pStyle w:val="Caption"/>
      </w:pPr>
      <w:bookmarkStart w:id="142" w:name="_Ref51947213"/>
      <w:bookmarkStart w:id="143" w:name="_Toc55324740"/>
      <w:r>
        <w:t xml:space="preserve">Table </w:t>
      </w:r>
      <w:fldSimple w:instr=" SEQ Table \* ARABIC ">
        <w:r w:rsidR="006E7AAD">
          <w:rPr>
            <w:noProof/>
          </w:rPr>
          <w:t>7</w:t>
        </w:r>
      </w:fldSimple>
      <w:bookmarkEnd w:id="140"/>
      <w:bookmarkEnd w:id="142"/>
      <w:r>
        <w:t xml:space="preserve">: </w:t>
      </w:r>
      <w:bookmarkEnd w:id="141"/>
      <w:r w:rsidR="00C00446" w:rsidRPr="00C00446">
        <w:t xml:space="preserve">Peach Bottom fuel assembly geometry </w:t>
      </w:r>
      <w:sdt>
        <w:sdtPr>
          <w:id w:val="-730380046"/>
          <w:citation/>
        </w:sdtPr>
        <w:sdtContent>
          <w:r w:rsidR="00C00446">
            <w:fldChar w:fldCharType="begin"/>
          </w:r>
          <w:r w:rsidR="00C00446">
            <w:instrText xml:space="preserve">CITATION Lar78 \l 1033 </w:instrText>
          </w:r>
          <w:r w:rsidR="00C00446">
            <w:fldChar w:fldCharType="separate"/>
          </w:r>
          <w:r w:rsidR="008435DC">
            <w:rPr>
              <w:noProof/>
            </w:rPr>
            <w:t>[8]</w:t>
          </w:r>
          <w:r w:rsidR="00C00446">
            <w:fldChar w:fldCharType="end"/>
          </w:r>
        </w:sdtContent>
      </w:sdt>
      <w:bookmarkEnd w:id="143"/>
    </w:p>
    <w:tbl>
      <w:tblPr>
        <w:tblW w:w="0" w:type="auto"/>
        <w:jc w:val="center"/>
        <w:tblBorders>
          <w:top w:val="single" w:sz="4" w:space="0" w:color="auto"/>
          <w:bottom w:val="single" w:sz="4" w:space="0" w:color="auto"/>
        </w:tblBorders>
        <w:tblLayout w:type="fixed"/>
        <w:tblCellMar>
          <w:left w:w="115" w:type="dxa"/>
          <w:right w:w="115" w:type="dxa"/>
        </w:tblCellMar>
        <w:tblLook w:val="0000" w:firstRow="0" w:lastRow="0" w:firstColumn="0" w:lastColumn="0" w:noHBand="0" w:noVBand="0"/>
      </w:tblPr>
      <w:tblGrid>
        <w:gridCol w:w="1260"/>
        <w:gridCol w:w="1540"/>
        <w:gridCol w:w="1496"/>
        <w:gridCol w:w="1809"/>
        <w:gridCol w:w="1260"/>
        <w:gridCol w:w="1232"/>
      </w:tblGrid>
      <w:tr w:rsidR="00AE7665" w:rsidRPr="0001732E" w14:paraId="019CFACE" w14:textId="77777777" w:rsidTr="00944768">
        <w:trPr>
          <w:jc w:val="center"/>
        </w:trPr>
        <w:tc>
          <w:tcPr>
            <w:tcW w:w="1260" w:type="dxa"/>
            <w:tcBorders>
              <w:top w:val="single" w:sz="4" w:space="0" w:color="auto"/>
              <w:bottom w:val="single" w:sz="4" w:space="0" w:color="auto"/>
            </w:tcBorders>
            <w:vAlign w:val="center"/>
          </w:tcPr>
          <w:p w14:paraId="6D81E9AC"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Assembly Type</w:t>
            </w:r>
          </w:p>
        </w:tc>
        <w:tc>
          <w:tcPr>
            <w:tcW w:w="1540" w:type="dxa"/>
            <w:tcBorders>
              <w:top w:val="single" w:sz="4" w:space="0" w:color="auto"/>
              <w:bottom w:val="single" w:sz="4" w:space="0" w:color="auto"/>
            </w:tcBorders>
            <w:vAlign w:val="center"/>
          </w:tcPr>
          <w:p w14:paraId="2BEE6B50"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Pin Lattice Design</w:t>
            </w:r>
          </w:p>
        </w:tc>
        <w:tc>
          <w:tcPr>
            <w:tcW w:w="1496" w:type="dxa"/>
            <w:tcBorders>
              <w:top w:val="single" w:sz="4" w:space="0" w:color="auto"/>
              <w:bottom w:val="single" w:sz="4" w:space="0" w:color="auto"/>
            </w:tcBorders>
            <w:vAlign w:val="center"/>
          </w:tcPr>
          <w:p w14:paraId="7497B167"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Fuel Pellet Radius (cm)</w:t>
            </w:r>
          </w:p>
        </w:tc>
        <w:tc>
          <w:tcPr>
            <w:tcW w:w="1809" w:type="dxa"/>
            <w:tcBorders>
              <w:top w:val="single" w:sz="4" w:space="0" w:color="auto"/>
              <w:bottom w:val="single" w:sz="4" w:space="0" w:color="auto"/>
            </w:tcBorders>
            <w:vAlign w:val="center"/>
          </w:tcPr>
          <w:p w14:paraId="7A7DB859"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Pellet-Cladding Gap Thickness (cm)</w:t>
            </w:r>
          </w:p>
        </w:tc>
        <w:tc>
          <w:tcPr>
            <w:tcW w:w="1260" w:type="dxa"/>
            <w:tcBorders>
              <w:top w:val="single" w:sz="4" w:space="0" w:color="auto"/>
              <w:bottom w:val="single" w:sz="4" w:space="0" w:color="auto"/>
            </w:tcBorders>
            <w:vAlign w:val="center"/>
          </w:tcPr>
          <w:p w14:paraId="441618F4"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Cladding Thickness (cm)</w:t>
            </w:r>
          </w:p>
        </w:tc>
        <w:tc>
          <w:tcPr>
            <w:tcW w:w="1232" w:type="dxa"/>
            <w:tcBorders>
              <w:top w:val="single" w:sz="4" w:space="0" w:color="auto"/>
              <w:bottom w:val="single" w:sz="4" w:space="0" w:color="auto"/>
            </w:tcBorders>
          </w:tcPr>
          <w:p w14:paraId="1EC834C4"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Number of Water Rods</w:t>
            </w:r>
          </w:p>
        </w:tc>
      </w:tr>
      <w:tr w:rsidR="00AE7665" w:rsidRPr="0001732E" w14:paraId="3E0FD147" w14:textId="77777777" w:rsidTr="00944768">
        <w:trPr>
          <w:jc w:val="center"/>
        </w:trPr>
        <w:tc>
          <w:tcPr>
            <w:tcW w:w="1260" w:type="dxa"/>
            <w:tcBorders>
              <w:top w:val="single" w:sz="4" w:space="0" w:color="auto"/>
            </w:tcBorders>
            <w:vAlign w:val="center"/>
          </w:tcPr>
          <w:p w14:paraId="7E4E5BC4"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1</w:t>
            </w:r>
          </w:p>
        </w:tc>
        <w:tc>
          <w:tcPr>
            <w:tcW w:w="1540" w:type="dxa"/>
            <w:tcBorders>
              <w:top w:val="single" w:sz="4" w:space="0" w:color="auto"/>
            </w:tcBorders>
            <w:vAlign w:val="center"/>
          </w:tcPr>
          <w:p w14:paraId="1F23717B" w14:textId="319C8A9E"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7</w:t>
            </w:r>
            <m:oMath>
              <m:r>
                <w:rPr>
                  <w:rFonts w:ascii="Cambria Math" w:hAnsi="Cambria Math"/>
                </w:rPr>
                <m:t>×</m:t>
              </m:r>
            </m:oMath>
            <w:r w:rsidRPr="0001732E">
              <w:rPr>
                <w:rFonts w:ascii="Times New Roman" w:hAnsi="Times New Roman"/>
              </w:rPr>
              <w:t>7</w:t>
            </w:r>
          </w:p>
        </w:tc>
        <w:tc>
          <w:tcPr>
            <w:tcW w:w="1496" w:type="dxa"/>
            <w:tcBorders>
              <w:top w:val="single" w:sz="4" w:space="0" w:color="auto"/>
            </w:tcBorders>
            <w:vAlign w:val="center"/>
          </w:tcPr>
          <w:p w14:paraId="2DC543B1"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0.61849</w:t>
            </w:r>
          </w:p>
        </w:tc>
        <w:tc>
          <w:tcPr>
            <w:tcW w:w="1809" w:type="dxa"/>
            <w:tcBorders>
              <w:top w:val="single" w:sz="4" w:space="0" w:color="auto"/>
            </w:tcBorders>
            <w:vAlign w:val="center"/>
          </w:tcPr>
          <w:p w14:paraId="03C2A623"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0.01524</w:t>
            </w:r>
          </w:p>
        </w:tc>
        <w:tc>
          <w:tcPr>
            <w:tcW w:w="1260" w:type="dxa"/>
            <w:tcBorders>
              <w:top w:val="single" w:sz="4" w:space="0" w:color="auto"/>
            </w:tcBorders>
            <w:vAlign w:val="center"/>
          </w:tcPr>
          <w:p w14:paraId="5D6C2F1B"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0.08128</w:t>
            </w:r>
          </w:p>
        </w:tc>
        <w:tc>
          <w:tcPr>
            <w:tcW w:w="1232" w:type="dxa"/>
            <w:tcBorders>
              <w:top w:val="single" w:sz="4" w:space="0" w:color="auto"/>
            </w:tcBorders>
          </w:tcPr>
          <w:p w14:paraId="1A5806F6"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w:t>
            </w:r>
          </w:p>
        </w:tc>
      </w:tr>
      <w:tr w:rsidR="00AE7665" w:rsidRPr="0001732E" w14:paraId="555D5382" w14:textId="77777777" w:rsidTr="00944768">
        <w:trPr>
          <w:jc w:val="center"/>
        </w:trPr>
        <w:tc>
          <w:tcPr>
            <w:tcW w:w="1260" w:type="dxa"/>
            <w:vAlign w:val="center"/>
          </w:tcPr>
          <w:p w14:paraId="7FDC5653"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2</w:t>
            </w:r>
          </w:p>
        </w:tc>
        <w:tc>
          <w:tcPr>
            <w:tcW w:w="1540" w:type="dxa"/>
            <w:vAlign w:val="center"/>
          </w:tcPr>
          <w:p w14:paraId="42E89D92" w14:textId="5B276942"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7</w:t>
            </w:r>
            <m:oMath>
              <m:r>
                <w:rPr>
                  <w:rFonts w:ascii="Cambria Math" w:hAnsi="Cambria Math"/>
                </w:rPr>
                <m:t>×</m:t>
              </m:r>
            </m:oMath>
            <w:r w:rsidRPr="0001732E">
              <w:rPr>
                <w:rFonts w:ascii="Times New Roman" w:hAnsi="Times New Roman"/>
              </w:rPr>
              <w:t>7</w:t>
            </w:r>
          </w:p>
        </w:tc>
        <w:tc>
          <w:tcPr>
            <w:tcW w:w="1496" w:type="dxa"/>
            <w:vAlign w:val="center"/>
          </w:tcPr>
          <w:p w14:paraId="70F1C7C6"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0.60579</w:t>
            </w:r>
          </w:p>
        </w:tc>
        <w:tc>
          <w:tcPr>
            <w:tcW w:w="1809" w:type="dxa"/>
            <w:vAlign w:val="center"/>
          </w:tcPr>
          <w:p w14:paraId="0689D9B0"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0.01524</w:t>
            </w:r>
          </w:p>
        </w:tc>
        <w:tc>
          <w:tcPr>
            <w:tcW w:w="1260" w:type="dxa"/>
            <w:vAlign w:val="center"/>
          </w:tcPr>
          <w:p w14:paraId="7170F7FF"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0.09398</w:t>
            </w:r>
          </w:p>
        </w:tc>
        <w:tc>
          <w:tcPr>
            <w:tcW w:w="1232" w:type="dxa"/>
          </w:tcPr>
          <w:p w14:paraId="15E6E148"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w:t>
            </w:r>
          </w:p>
        </w:tc>
      </w:tr>
      <w:tr w:rsidR="00AE7665" w:rsidRPr="0001732E" w14:paraId="41A31489" w14:textId="77777777" w:rsidTr="00944768">
        <w:trPr>
          <w:jc w:val="center"/>
        </w:trPr>
        <w:tc>
          <w:tcPr>
            <w:tcW w:w="1260" w:type="dxa"/>
            <w:vAlign w:val="center"/>
          </w:tcPr>
          <w:p w14:paraId="78597F96"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3</w:t>
            </w:r>
          </w:p>
        </w:tc>
        <w:tc>
          <w:tcPr>
            <w:tcW w:w="1540" w:type="dxa"/>
            <w:vAlign w:val="center"/>
          </w:tcPr>
          <w:p w14:paraId="1C8083C6" w14:textId="5720B8FF"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7</w:t>
            </w:r>
            <m:oMath>
              <m:r>
                <w:rPr>
                  <w:rFonts w:ascii="Cambria Math" w:hAnsi="Cambria Math"/>
                </w:rPr>
                <m:t>×</m:t>
              </m:r>
            </m:oMath>
            <w:r w:rsidRPr="0001732E">
              <w:rPr>
                <w:rFonts w:ascii="Times New Roman" w:hAnsi="Times New Roman"/>
              </w:rPr>
              <w:t>7</w:t>
            </w:r>
          </w:p>
        </w:tc>
        <w:tc>
          <w:tcPr>
            <w:tcW w:w="1496" w:type="dxa"/>
            <w:vAlign w:val="center"/>
          </w:tcPr>
          <w:p w14:paraId="094BF429"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0.60579</w:t>
            </w:r>
          </w:p>
        </w:tc>
        <w:tc>
          <w:tcPr>
            <w:tcW w:w="1809" w:type="dxa"/>
            <w:vAlign w:val="center"/>
          </w:tcPr>
          <w:p w14:paraId="41E28955"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0.01524</w:t>
            </w:r>
          </w:p>
        </w:tc>
        <w:tc>
          <w:tcPr>
            <w:tcW w:w="1260" w:type="dxa"/>
            <w:vAlign w:val="center"/>
          </w:tcPr>
          <w:p w14:paraId="2ABB63D0"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0.09398</w:t>
            </w:r>
          </w:p>
        </w:tc>
        <w:tc>
          <w:tcPr>
            <w:tcW w:w="1232" w:type="dxa"/>
          </w:tcPr>
          <w:p w14:paraId="71F0E58C"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w:t>
            </w:r>
          </w:p>
        </w:tc>
      </w:tr>
      <w:tr w:rsidR="00AE7665" w:rsidRPr="0001732E" w14:paraId="18C66105" w14:textId="77777777" w:rsidTr="00944768">
        <w:trPr>
          <w:jc w:val="center"/>
        </w:trPr>
        <w:tc>
          <w:tcPr>
            <w:tcW w:w="1260" w:type="dxa"/>
            <w:vAlign w:val="center"/>
          </w:tcPr>
          <w:p w14:paraId="28579C2B"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4</w:t>
            </w:r>
          </w:p>
        </w:tc>
        <w:tc>
          <w:tcPr>
            <w:tcW w:w="1540" w:type="dxa"/>
            <w:vAlign w:val="center"/>
          </w:tcPr>
          <w:p w14:paraId="440EF3A4" w14:textId="6CF59B10"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8</w:t>
            </w:r>
            <m:oMath>
              <m:r>
                <w:rPr>
                  <w:rFonts w:ascii="Cambria Math" w:hAnsi="Cambria Math"/>
                </w:rPr>
                <m:t>×</m:t>
              </m:r>
            </m:oMath>
            <w:r w:rsidRPr="0001732E">
              <w:rPr>
                <w:rFonts w:ascii="Times New Roman" w:hAnsi="Times New Roman"/>
              </w:rPr>
              <w:t>8</w:t>
            </w:r>
          </w:p>
        </w:tc>
        <w:tc>
          <w:tcPr>
            <w:tcW w:w="1496" w:type="dxa"/>
            <w:vAlign w:val="center"/>
          </w:tcPr>
          <w:p w14:paraId="0CA5A223"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0.52832</w:t>
            </w:r>
          </w:p>
        </w:tc>
        <w:tc>
          <w:tcPr>
            <w:tcW w:w="1809" w:type="dxa"/>
            <w:vAlign w:val="center"/>
          </w:tcPr>
          <w:p w14:paraId="4949DE19"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0.01143</w:t>
            </w:r>
          </w:p>
        </w:tc>
        <w:tc>
          <w:tcPr>
            <w:tcW w:w="1260" w:type="dxa"/>
            <w:vAlign w:val="center"/>
          </w:tcPr>
          <w:p w14:paraId="31DA4691"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0.08636</w:t>
            </w:r>
          </w:p>
        </w:tc>
        <w:tc>
          <w:tcPr>
            <w:tcW w:w="1232" w:type="dxa"/>
          </w:tcPr>
          <w:p w14:paraId="1DD1E838"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1</w:t>
            </w:r>
          </w:p>
        </w:tc>
      </w:tr>
      <w:tr w:rsidR="00AE7665" w:rsidRPr="0001732E" w14:paraId="55C2A67A" w14:textId="77777777" w:rsidTr="00944768">
        <w:trPr>
          <w:jc w:val="center"/>
        </w:trPr>
        <w:tc>
          <w:tcPr>
            <w:tcW w:w="1260" w:type="dxa"/>
            <w:vAlign w:val="center"/>
          </w:tcPr>
          <w:p w14:paraId="0D84CAE5"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5</w:t>
            </w:r>
          </w:p>
        </w:tc>
        <w:tc>
          <w:tcPr>
            <w:tcW w:w="1540" w:type="dxa"/>
            <w:vAlign w:val="center"/>
          </w:tcPr>
          <w:p w14:paraId="3A687102" w14:textId="3C12632B"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8</w:t>
            </w:r>
            <m:oMath>
              <m:r>
                <w:rPr>
                  <w:rFonts w:ascii="Cambria Math" w:hAnsi="Cambria Math"/>
                </w:rPr>
                <m:t>×</m:t>
              </m:r>
            </m:oMath>
            <w:r w:rsidRPr="0001732E">
              <w:rPr>
                <w:rFonts w:ascii="Times New Roman" w:hAnsi="Times New Roman"/>
              </w:rPr>
              <w:t>8</w:t>
            </w:r>
          </w:p>
        </w:tc>
        <w:tc>
          <w:tcPr>
            <w:tcW w:w="1496" w:type="dxa"/>
            <w:vAlign w:val="center"/>
          </w:tcPr>
          <w:p w14:paraId="53C42DF2"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0.52832</w:t>
            </w:r>
          </w:p>
        </w:tc>
        <w:tc>
          <w:tcPr>
            <w:tcW w:w="1809" w:type="dxa"/>
            <w:vAlign w:val="center"/>
          </w:tcPr>
          <w:p w14:paraId="28237D0D"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0.01143</w:t>
            </w:r>
          </w:p>
        </w:tc>
        <w:tc>
          <w:tcPr>
            <w:tcW w:w="1260" w:type="dxa"/>
            <w:vAlign w:val="center"/>
          </w:tcPr>
          <w:p w14:paraId="748110EB"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0.08636</w:t>
            </w:r>
          </w:p>
        </w:tc>
        <w:tc>
          <w:tcPr>
            <w:tcW w:w="1232" w:type="dxa"/>
          </w:tcPr>
          <w:p w14:paraId="1673063A"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1</w:t>
            </w:r>
          </w:p>
        </w:tc>
      </w:tr>
      <w:tr w:rsidR="00AE7665" w:rsidRPr="0001732E" w14:paraId="2501B4D8" w14:textId="77777777" w:rsidTr="00944768">
        <w:trPr>
          <w:jc w:val="center"/>
        </w:trPr>
        <w:tc>
          <w:tcPr>
            <w:tcW w:w="1260" w:type="dxa"/>
            <w:vAlign w:val="center"/>
          </w:tcPr>
          <w:p w14:paraId="27797422"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6</w:t>
            </w:r>
          </w:p>
        </w:tc>
        <w:tc>
          <w:tcPr>
            <w:tcW w:w="1540" w:type="dxa"/>
            <w:vAlign w:val="center"/>
          </w:tcPr>
          <w:p w14:paraId="7968FFB5" w14:textId="65234491"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8</w:t>
            </w:r>
            <m:oMath>
              <m:r>
                <w:rPr>
                  <w:rFonts w:ascii="Cambria Math" w:hAnsi="Cambria Math"/>
                </w:rPr>
                <m:t>×</m:t>
              </m:r>
            </m:oMath>
            <w:r w:rsidRPr="0001732E">
              <w:rPr>
                <w:rFonts w:ascii="Times New Roman" w:hAnsi="Times New Roman"/>
              </w:rPr>
              <w:t>8</w:t>
            </w:r>
          </w:p>
        </w:tc>
        <w:tc>
          <w:tcPr>
            <w:tcW w:w="1496" w:type="dxa"/>
            <w:vAlign w:val="center"/>
          </w:tcPr>
          <w:p w14:paraId="4C26CE45"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0.52070</w:t>
            </w:r>
          </w:p>
        </w:tc>
        <w:tc>
          <w:tcPr>
            <w:tcW w:w="1809" w:type="dxa"/>
            <w:vAlign w:val="center"/>
          </w:tcPr>
          <w:p w14:paraId="07C40F4D"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0.01143</w:t>
            </w:r>
          </w:p>
        </w:tc>
        <w:tc>
          <w:tcPr>
            <w:tcW w:w="1260" w:type="dxa"/>
            <w:vAlign w:val="center"/>
          </w:tcPr>
          <w:p w14:paraId="078BB579"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0.08128</w:t>
            </w:r>
          </w:p>
        </w:tc>
        <w:tc>
          <w:tcPr>
            <w:tcW w:w="1232" w:type="dxa"/>
          </w:tcPr>
          <w:p w14:paraId="15BD94CA" w14:textId="77777777" w:rsidR="00AE7665" w:rsidRPr="0001732E" w:rsidRDefault="00AE7665" w:rsidP="002471F1">
            <w:pPr>
              <w:pStyle w:val="NormalWeb"/>
              <w:spacing w:before="0" w:beforeAutospacing="0" w:after="0" w:afterAutospacing="0" w:line="360" w:lineRule="auto"/>
              <w:jc w:val="center"/>
              <w:rPr>
                <w:rFonts w:ascii="Times New Roman" w:hAnsi="Times New Roman"/>
              </w:rPr>
            </w:pPr>
            <w:r w:rsidRPr="0001732E">
              <w:rPr>
                <w:rFonts w:ascii="Times New Roman" w:hAnsi="Times New Roman"/>
              </w:rPr>
              <w:t>2</w:t>
            </w:r>
          </w:p>
        </w:tc>
      </w:tr>
    </w:tbl>
    <w:p w14:paraId="6E01FDD2" w14:textId="3C892865" w:rsidR="00AE7665" w:rsidRDefault="00AE7665" w:rsidP="00A5104D">
      <w:pPr>
        <w:rPr>
          <w:b/>
          <w:bCs/>
        </w:rPr>
      </w:pPr>
    </w:p>
    <w:p w14:paraId="2B71CBEF" w14:textId="01BBA729" w:rsidR="00DF2878" w:rsidRDefault="00DF2878" w:rsidP="00A5104D">
      <w:pPr>
        <w:rPr>
          <w:b/>
          <w:bCs/>
        </w:rPr>
      </w:pPr>
    </w:p>
    <w:p w14:paraId="170892A9" w14:textId="77777777" w:rsidR="00DF2878" w:rsidRPr="0001732E" w:rsidRDefault="00DF2878" w:rsidP="00A5104D">
      <w:pPr>
        <w:rPr>
          <w:b/>
          <w:bCs/>
        </w:rPr>
      </w:pPr>
    </w:p>
    <w:p w14:paraId="3E458C60" w14:textId="3178328A" w:rsidR="00AB06AB" w:rsidRDefault="00AB06AB" w:rsidP="00F42A71">
      <w:pPr>
        <w:pStyle w:val="Caption"/>
      </w:pPr>
      <w:bookmarkStart w:id="144" w:name="_Ref23923846"/>
      <w:bookmarkStart w:id="145" w:name="_Toc24376521"/>
      <w:bookmarkStart w:id="146" w:name="_Toc55324741"/>
      <w:r>
        <w:t xml:space="preserve">Table </w:t>
      </w:r>
      <w:fldSimple w:instr=" SEQ Table \* ARABIC ">
        <w:r w:rsidR="006E7AAD">
          <w:rPr>
            <w:noProof/>
          </w:rPr>
          <w:t>8</w:t>
        </w:r>
      </w:fldSimple>
      <w:bookmarkEnd w:id="144"/>
      <w:r>
        <w:t xml:space="preserve">: </w:t>
      </w:r>
      <w:r w:rsidRPr="00D7651E">
        <w:t>Peach Bottom fuel assembly boundary conditions</w:t>
      </w:r>
      <w:bookmarkEnd w:id="145"/>
      <w:bookmarkEnd w:id="146"/>
    </w:p>
    <w:tbl>
      <w:tblPr>
        <w:tblW w:w="8352" w:type="dxa"/>
        <w:jc w:val="center"/>
        <w:tblBorders>
          <w:top w:val="single" w:sz="4" w:space="0" w:color="auto"/>
          <w:bottom w:val="single" w:sz="4" w:space="0" w:color="auto"/>
        </w:tblBorders>
        <w:tblLayout w:type="fixed"/>
        <w:tblCellMar>
          <w:left w:w="115" w:type="dxa"/>
          <w:right w:w="115" w:type="dxa"/>
        </w:tblCellMar>
        <w:tblLook w:val="0000" w:firstRow="0" w:lastRow="0" w:firstColumn="0" w:lastColumn="0" w:noHBand="0" w:noVBand="0"/>
      </w:tblPr>
      <w:tblGrid>
        <w:gridCol w:w="4176"/>
        <w:gridCol w:w="4176"/>
      </w:tblGrid>
      <w:tr w:rsidR="00AE7665" w:rsidRPr="0001732E" w14:paraId="3A41C0FA" w14:textId="77777777" w:rsidTr="00A67031">
        <w:trPr>
          <w:jc w:val="center"/>
        </w:trPr>
        <w:tc>
          <w:tcPr>
            <w:tcW w:w="4176" w:type="dxa"/>
            <w:tcBorders>
              <w:top w:val="single" w:sz="4" w:space="0" w:color="auto"/>
              <w:bottom w:val="single" w:sz="4" w:space="0" w:color="auto"/>
            </w:tcBorders>
            <w:vAlign w:val="center"/>
          </w:tcPr>
          <w:p w14:paraId="5D7365B0"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Parameter</w:t>
            </w:r>
          </w:p>
        </w:tc>
        <w:tc>
          <w:tcPr>
            <w:tcW w:w="4176" w:type="dxa"/>
            <w:tcBorders>
              <w:top w:val="single" w:sz="4" w:space="0" w:color="auto"/>
              <w:bottom w:val="single" w:sz="4" w:space="0" w:color="auto"/>
            </w:tcBorders>
            <w:vAlign w:val="center"/>
          </w:tcPr>
          <w:p w14:paraId="2F110035" w14:textId="77777777" w:rsidR="00AE7665" w:rsidRPr="00944768" w:rsidRDefault="00AE7665" w:rsidP="00D32723">
            <w:pPr>
              <w:pStyle w:val="NormalWeb"/>
              <w:spacing w:before="0" w:beforeAutospacing="0" w:after="0" w:afterAutospacing="0" w:line="240" w:lineRule="auto"/>
              <w:jc w:val="center"/>
              <w:rPr>
                <w:rFonts w:ascii="Times New Roman" w:hAnsi="Times New Roman"/>
                <w:bCs/>
              </w:rPr>
            </w:pPr>
            <w:r w:rsidRPr="00944768">
              <w:rPr>
                <w:rFonts w:ascii="Times New Roman" w:hAnsi="Times New Roman"/>
                <w:bCs/>
              </w:rPr>
              <w:t>Value</w:t>
            </w:r>
          </w:p>
        </w:tc>
      </w:tr>
      <w:tr w:rsidR="00AE7665" w:rsidRPr="0001732E" w14:paraId="27AAA7B2" w14:textId="77777777" w:rsidTr="00A67031">
        <w:trPr>
          <w:jc w:val="center"/>
        </w:trPr>
        <w:tc>
          <w:tcPr>
            <w:tcW w:w="4176" w:type="dxa"/>
            <w:tcBorders>
              <w:top w:val="single" w:sz="4" w:space="0" w:color="auto"/>
            </w:tcBorders>
            <w:vAlign w:val="center"/>
          </w:tcPr>
          <w:p w14:paraId="07951ADA" w14:textId="77777777" w:rsidR="00AE7665" w:rsidRPr="00944768" w:rsidRDefault="00AE7665" w:rsidP="0097430E">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Power (MW)</w:t>
            </w:r>
          </w:p>
        </w:tc>
        <w:tc>
          <w:tcPr>
            <w:tcW w:w="4176" w:type="dxa"/>
            <w:tcBorders>
              <w:top w:val="single" w:sz="4" w:space="0" w:color="auto"/>
            </w:tcBorders>
            <w:vAlign w:val="center"/>
          </w:tcPr>
          <w:p w14:paraId="7E33E379"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4.31</w:t>
            </w:r>
          </w:p>
        </w:tc>
      </w:tr>
      <w:tr w:rsidR="00AE7665" w:rsidRPr="0001732E" w14:paraId="7B1072A0" w14:textId="77777777" w:rsidTr="00A67031">
        <w:trPr>
          <w:jc w:val="center"/>
        </w:trPr>
        <w:tc>
          <w:tcPr>
            <w:tcW w:w="4176" w:type="dxa"/>
            <w:vAlign w:val="center"/>
          </w:tcPr>
          <w:p w14:paraId="58F0328D" w14:textId="77777777" w:rsidR="00AE7665" w:rsidRPr="00944768" w:rsidRDefault="00AE7665" w:rsidP="0097430E">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Coolant Mass Flow Rate (kg/s)</w:t>
            </w:r>
          </w:p>
        </w:tc>
        <w:tc>
          <w:tcPr>
            <w:tcW w:w="4176" w:type="dxa"/>
            <w:vAlign w:val="center"/>
          </w:tcPr>
          <w:p w14:paraId="11D031BA"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16.904</w:t>
            </w:r>
          </w:p>
        </w:tc>
      </w:tr>
      <w:tr w:rsidR="00AE7665" w:rsidRPr="0001732E" w14:paraId="745FEDDC" w14:textId="77777777" w:rsidTr="00BF5CB9">
        <w:trPr>
          <w:jc w:val="center"/>
        </w:trPr>
        <w:tc>
          <w:tcPr>
            <w:tcW w:w="4176" w:type="dxa"/>
            <w:tcBorders>
              <w:bottom w:val="nil"/>
            </w:tcBorders>
            <w:vAlign w:val="center"/>
          </w:tcPr>
          <w:p w14:paraId="410A5DF5" w14:textId="77777777" w:rsidR="00AE7665" w:rsidRPr="00944768" w:rsidRDefault="00AE7665" w:rsidP="0097430E">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Outlet Pressure (Bar)</w:t>
            </w:r>
          </w:p>
        </w:tc>
        <w:tc>
          <w:tcPr>
            <w:tcW w:w="4176" w:type="dxa"/>
            <w:tcBorders>
              <w:bottom w:val="nil"/>
            </w:tcBorders>
            <w:vAlign w:val="center"/>
          </w:tcPr>
          <w:p w14:paraId="45C36754"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71.36</w:t>
            </w:r>
          </w:p>
        </w:tc>
      </w:tr>
      <w:tr w:rsidR="00AE7665" w:rsidRPr="0001732E" w14:paraId="3E10DE55" w14:textId="77777777" w:rsidTr="00BF5CB9">
        <w:trPr>
          <w:jc w:val="center"/>
        </w:trPr>
        <w:tc>
          <w:tcPr>
            <w:tcW w:w="4176" w:type="dxa"/>
            <w:tcBorders>
              <w:top w:val="nil"/>
              <w:bottom w:val="single" w:sz="4" w:space="0" w:color="auto"/>
            </w:tcBorders>
            <w:vAlign w:val="center"/>
          </w:tcPr>
          <w:p w14:paraId="1F3503CA" w14:textId="77777777" w:rsidR="00AE7665" w:rsidRPr="00944768" w:rsidRDefault="00AE7665" w:rsidP="0097430E">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Coolant Inlet Temperature (°C)</w:t>
            </w:r>
          </w:p>
        </w:tc>
        <w:tc>
          <w:tcPr>
            <w:tcW w:w="4176" w:type="dxa"/>
            <w:tcBorders>
              <w:top w:val="nil"/>
              <w:bottom w:val="single" w:sz="4" w:space="0" w:color="auto"/>
            </w:tcBorders>
            <w:vAlign w:val="center"/>
          </w:tcPr>
          <w:p w14:paraId="4FDF2164" w14:textId="77777777" w:rsidR="00AE7665" w:rsidRPr="00944768" w:rsidRDefault="00AE7665" w:rsidP="002471F1">
            <w:pPr>
              <w:pStyle w:val="NormalWeb"/>
              <w:spacing w:before="0" w:beforeAutospacing="0" w:after="0" w:afterAutospacing="0" w:line="360" w:lineRule="auto"/>
              <w:jc w:val="center"/>
              <w:rPr>
                <w:rFonts w:ascii="Times New Roman" w:hAnsi="Times New Roman"/>
                <w:bCs/>
              </w:rPr>
            </w:pPr>
            <w:r w:rsidRPr="00944768">
              <w:rPr>
                <w:rFonts w:ascii="Times New Roman" w:hAnsi="Times New Roman"/>
                <w:bCs/>
              </w:rPr>
              <w:t>274.85</w:t>
            </w:r>
          </w:p>
        </w:tc>
      </w:tr>
    </w:tbl>
    <w:p w14:paraId="1001BA59" w14:textId="691F4DB3" w:rsidR="00AE7665" w:rsidRDefault="00AE7665" w:rsidP="002471F1">
      <w:pPr>
        <w:spacing w:line="360" w:lineRule="auto"/>
      </w:pPr>
    </w:p>
    <w:p w14:paraId="70FE295A" w14:textId="77777777" w:rsidR="00DF2878" w:rsidRDefault="00DF2878" w:rsidP="00DE6AF5">
      <w:pPr>
        <w:spacing w:line="360" w:lineRule="auto"/>
      </w:pPr>
    </w:p>
    <w:p w14:paraId="53A51656" w14:textId="77777777" w:rsidR="00DF2878" w:rsidRDefault="00DF2878" w:rsidP="00DE6AF5">
      <w:pPr>
        <w:spacing w:line="360" w:lineRule="auto"/>
      </w:pPr>
    </w:p>
    <w:p w14:paraId="402565D7" w14:textId="77777777" w:rsidR="00DF2878" w:rsidRDefault="00DF2878" w:rsidP="00DE6AF5">
      <w:pPr>
        <w:spacing w:line="360" w:lineRule="auto"/>
      </w:pPr>
    </w:p>
    <w:p w14:paraId="7F2BCDC6" w14:textId="77777777" w:rsidR="00DF2878" w:rsidRDefault="00DF2878" w:rsidP="00DE6AF5">
      <w:pPr>
        <w:spacing w:line="360" w:lineRule="auto"/>
      </w:pPr>
    </w:p>
    <w:p w14:paraId="6EE07D3D" w14:textId="77777777" w:rsidR="00DF2878" w:rsidRDefault="00DF2878" w:rsidP="00DE6AF5">
      <w:pPr>
        <w:spacing w:line="360" w:lineRule="auto"/>
      </w:pPr>
    </w:p>
    <w:p w14:paraId="465439C6" w14:textId="77777777" w:rsidR="00DF2878" w:rsidRDefault="00DF2878" w:rsidP="00DE6AF5">
      <w:pPr>
        <w:spacing w:line="360" w:lineRule="auto"/>
      </w:pPr>
    </w:p>
    <w:p w14:paraId="7FDBFC9B" w14:textId="77777777" w:rsidR="00D32723" w:rsidRDefault="00D32723" w:rsidP="00DE6AF5">
      <w:pPr>
        <w:spacing w:line="360" w:lineRule="auto"/>
      </w:pPr>
    </w:p>
    <w:p w14:paraId="2FD8724F" w14:textId="7D167F93" w:rsidR="00DE6AF5" w:rsidRDefault="00140733" w:rsidP="001E55E0">
      <w:pPr>
        <w:pageBreakBefore/>
        <w:spacing w:line="360" w:lineRule="auto"/>
      </w:pPr>
      <w:r>
        <w:lastRenderedPageBreak/>
        <w:t xml:space="preserve">This means that PARCS/PATHS can provide centerline, average, and surface fuel </w:t>
      </w:r>
      <w:r w:rsidR="00DE6AF5">
        <w:t xml:space="preserve">temperatures, averaged power profiles, and average coolant properties, </w:t>
      </w:r>
      <w:r w:rsidR="002D7784">
        <w:t xml:space="preserve">while </w:t>
      </w:r>
      <w:r w:rsidR="00DE6AF5">
        <w:t xml:space="preserve">VERA provides radial fuel pellet temperatures in each rod, axial power distributions for each rod, and coolant properties in </w:t>
      </w:r>
      <w:r w:rsidR="002D7784">
        <w:t xml:space="preserve">each </w:t>
      </w:r>
      <w:r w:rsidR="00DE6AF5">
        <w:t>sub</w:t>
      </w:r>
      <w:r w:rsidR="002D7784">
        <w:t>-</w:t>
      </w:r>
      <w:r w:rsidR="00DE6AF5">
        <w:t xml:space="preserve">channel. Due to the finer mesh used in the VERA models, additional computational resources were used to run the models. All VERA and PARCS/PATHS models were ran on </w:t>
      </w:r>
      <w:r w:rsidR="00605C66">
        <w:t>ORNL</w:t>
      </w:r>
      <w:r w:rsidR="00DE6AF5">
        <w:t xml:space="preserve"> computing clusters, where VERA used 64 cores over two computing nodes, while PARCS/PATHS used a single core.</w:t>
      </w:r>
    </w:p>
    <w:p w14:paraId="1DA61452" w14:textId="65F95B98" w:rsidR="00DE6AF5" w:rsidRDefault="00DE6AF5" w:rsidP="00DE6AF5">
      <w:pPr>
        <w:spacing w:line="360" w:lineRule="auto"/>
        <w:ind w:firstLine="720"/>
      </w:pPr>
      <w:r>
        <w:t>To ensure a direct comparison, the CTF models were designed to use the default temperature-dependent polynomials used for UO</w:t>
      </w:r>
      <w:r w:rsidRPr="00CA6D9E">
        <w:rPr>
          <w:vertAlign w:val="subscript"/>
        </w:rPr>
        <w:t>2</w:t>
      </w:r>
      <w:r>
        <w:t xml:space="preserve"> and Zircaloy-2 thermal conductivities in PATHS. A constant pellet-cladding gap heat transfer coefficient of 5700 W/m</w:t>
      </w:r>
      <w:r w:rsidRPr="00CA6D9E">
        <w:rPr>
          <w:vertAlign w:val="superscript"/>
        </w:rPr>
        <w:t>2</w:t>
      </w:r>
      <w:r>
        <w:t xml:space="preserve">-K was used in both CTF and PATHS, as was the Churchill wall friction correlation </w:t>
      </w:r>
      <w:sdt>
        <w:sdtPr>
          <w:id w:val="1685014777"/>
          <w:citation/>
        </w:sdtPr>
        <w:sdtContent>
          <w:r>
            <w:fldChar w:fldCharType="begin"/>
          </w:r>
          <w:r>
            <w:instrText xml:space="preserve"> CITATION Chu77 \l 1033 </w:instrText>
          </w:r>
          <w:r>
            <w:fldChar w:fldCharType="separate"/>
          </w:r>
          <w:r w:rsidR="008435DC">
            <w:rPr>
              <w:noProof/>
            </w:rPr>
            <w:t>[150]</w:t>
          </w:r>
          <w:r>
            <w:fldChar w:fldCharType="end"/>
          </w:r>
        </w:sdtContent>
      </w:sdt>
      <w:r>
        <w:t xml:space="preserve">. The Lellouche-Zolotar model </w:t>
      </w:r>
      <w:sdt>
        <w:sdtPr>
          <w:id w:val="-111292267"/>
          <w:citation/>
        </w:sdtPr>
        <w:sdtContent>
          <w:r>
            <w:fldChar w:fldCharType="begin"/>
          </w:r>
          <w:r>
            <w:instrText xml:space="preserve"> CITATION Lel82 \l 1033 </w:instrText>
          </w:r>
          <w:r>
            <w:fldChar w:fldCharType="separate"/>
          </w:r>
          <w:r w:rsidR="008435DC">
            <w:rPr>
              <w:noProof/>
            </w:rPr>
            <w:t>[151]</w:t>
          </w:r>
          <w:r>
            <w:fldChar w:fldCharType="end"/>
          </w:r>
        </w:sdtContent>
      </w:sdt>
      <w:r>
        <w:t xml:space="preserve"> was used in PATHS for subcooled boiling, while the Chen model </w:t>
      </w:r>
      <w:sdt>
        <w:sdtPr>
          <w:id w:val="-2134232053"/>
          <w:citation/>
        </w:sdtPr>
        <w:sdtContent>
          <w:r>
            <w:fldChar w:fldCharType="begin"/>
          </w:r>
          <w:r>
            <w:instrText xml:space="preserve"> CITATION Che66 \l 1033 </w:instrText>
          </w:r>
          <w:r>
            <w:fldChar w:fldCharType="separate"/>
          </w:r>
          <w:r w:rsidR="008435DC">
            <w:rPr>
              <w:noProof/>
            </w:rPr>
            <w:t>[152]</w:t>
          </w:r>
          <w:r>
            <w:fldChar w:fldCharType="end"/>
          </w:r>
        </w:sdtContent>
      </w:sdt>
      <w:r>
        <w:t xml:space="preserve"> was used in CTF. Neither PARCS/PATHS nor the version of VERA used for this analysis currently has the capability to explicitly model the bypass region that exists between BWR fuel assemblies, meaning that the models were considered to be adiabatic. Bypass flow modeling is currently under development by CASL.</w:t>
      </w:r>
    </w:p>
    <w:p w14:paraId="70F4A94F" w14:textId="7A4F6356" w:rsidR="00DE6AF5" w:rsidRDefault="00183D66" w:rsidP="00F14C95">
      <w:pPr>
        <w:pStyle w:val="Heading3"/>
      </w:pPr>
      <w:bookmarkStart w:id="147" w:name="_Ref50988039"/>
      <w:bookmarkStart w:id="148" w:name="_Toc55379270"/>
      <w:r>
        <w:t>Description of Modern BWR Fuel Assembly and Mini-Core Models</w:t>
      </w:r>
      <w:bookmarkEnd w:id="147"/>
      <w:bookmarkEnd w:id="148"/>
    </w:p>
    <w:p w14:paraId="1120AD3C" w14:textId="290B5C45" w:rsidR="00EB433F" w:rsidRPr="005E5E21" w:rsidRDefault="00183D66" w:rsidP="00EB433F">
      <w:pPr>
        <w:pStyle w:val="BodyTextFlush"/>
        <w:spacing w:before="0" w:after="0" w:line="360" w:lineRule="auto"/>
        <w:ind w:firstLine="720"/>
        <w:jc w:val="both"/>
        <w:rPr>
          <w:color w:val="000000" w:themeColor="text1"/>
          <w:sz w:val="24"/>
          <w:szCs w:val="24"/>
        </w:rPr>
      </w:pPr>
      <w:r w:rsidRPr="005E5E21">
        <w:rPr>
          <w:color w:val="000000" w:themeColor="text1"/>
          <w:sz w:val="24"/>
          <w:szCs w:val="24"/>
        </w:rPr>
        <w:t xml:space="preserve">The neutronic </w:t>
      </w:r>
      <w:r w:rsidR="002D7784" w:rsidRPr="005E5E21">
        <w:rPr>
          <w:color w:val="000000" w:themeColor="text1"/>
          <w:sz w:val="24"/>
          <w:szCs w:val="24"/>
        </w:rPr>
        <w:t xml:space="preserve">and </w:t>
      </w:r>
      <w:r w:rsidRPr="005E5E21">
        <w:rPr>
          <w:color w:val="000000" w:themeColor="text1"/>
          <w:sz w:val="24"/>
          <w:szCs w:val="24"/>
        </w:rPr>
        <w:t xml:space="preserve">thermal-hydraulic </w:t>
      </w:r>
      <w:r w:rsidR="002D7784" w:rsidRPr="005E5E21">
        <w:rPr>
          <w:color w:val="000000" w:themeColor="text1"/>
          <w:sz w:val="24"/>
          <w:szCs w:val="24"/>
        </w:rPr>
        <w:t>capabilities in VERA were used to</w:t>
      </w:r>
      <w:r w:rsidRPr="005E5E21">
        <w:rPr>
          <w:color w:val="000000" w:themeColor="text1"/>
          <w:sz w:val="24"/>
          <w:szCs w:val="24"/>
        </w:rPr>
        <w:t xml:space="preserve"> obtain </w:t>
      </w:r>
      <w:r w:rsidR="002D7784" w:rsidRPr="005E5E21">
        <w:rPr>
          <w:color w:val="000000" w:themeColor="text1"/>
          <w:sz w:val="24"/>
          <w:szCs w:val="24"/>
        </w:rPr>
        <w:t>fast neutron</w:t>
      </w:r>
      <w:r w:rsidRPr="005E5E21">
        <w:rPr>
          <w:color w:val="000000" w:themeColor="text1"/>
          <w:sz w:val="24"/>
          <w:szCs w:val="24"/>
        </w:rPr>
        <w:t xml:space="preserve"> flux and temperature profiles</w:t>
      </w:r>
      <w:r w:rsidR="002D7784" w:rsidRPr="005E5E21">
        <w:rPr>
          <w:color w:val="000000" w:themeColor="text1"/>
          <w:sz w:val="24"/>
          <w:szCs w:val="24"/>
        </w:rPr>
        <w:t xml:space="preserve"> in BWR fuel assemblies</w:t>
      </w:r>
      <w:r w:rsidRPr="005E5E21">
        <w:rPr>
          <w:color w:val="000000" w:themeColor="text1"/>
          <w:sz w:val="24"/>
          <w:szCs w:val="24"/>
        </w:rPr>
        <w:t xml:space="preserve">. The BWR models created in </w:t>
      </w:r>
      <w:r w:rsidR="002D7784" w:rsidRPr="005E5E21">
        <w:rPr>
          <w:color w:val="000000" w:themeColor="text1"/>
          <w:sz w:val="24"/>
          <w:szCs w:val="24"/>
        </w:rPr>
        <w:t xml:space="preserve">VERA </w:t>
      </w:r>
      <w:r w:rsidRPr="005E5E21">
        <w:rPr>
          <w:color w:val="000000" w:themeColor="text1"/>
          <w:sz w:val="24"/>
          <w:szCs w:val="24"/>
        </w:rPr>
        <w:t>are based on a modern 10×10 fuel pin lattice design. The geometry of the BWR fuel assembly models used for this study is based on the geometric data detailed in the thesis by Ferroni</w:t>
      </w:r>
      <w:sdt>
        <w:sdtPr>
          <w:rPr>
            <w:color w:val="000000" w:themeColor="text1"/>
            <w:sz w:val="24"/>
            <w:szCs w:val="24"/>
          </w:rPr>
          <w:id w:val="-898589701"/>
          <w:citation/>
        </w:sdtPr>
        <w:sdtContent>
          <w:r w:rsidRPr="005E5E21">
            <w:rPr>
              <w:color w:val="000000" w:themeColor="text1"/>
              <w:sz w:val="24"/>
              <w:szCs w:val="24"/>
            </w:rPr>
            <w:fldChar w:fldCharType="begin"/>
          </w:r>
          <w:r w:rsidR="00324247">
            <w:rPr>
              <w:color w:val="000000" w:themeColor="text1"/>
              <w:sz w:val="24"/>
              <w:szCs w:val="24"/>
            </w:rPr>
            <w:instrText xml:space="preserve">CITATION Fer061 \l 1033 </w:instrText>
          </w:r>
          <w:r w:rsidRPr="005E5E21">
            <w:rPr>
              <w:color w:val="000000" w:themeColor="text1"/>
              <w:sz w:val="24"/>
              <w:szCs w:val="24"/>
            </w:rPr>
            <w:fldChar w:fldCharType="separate"/>
          </w:r>
          <w:r w:rsidR="00324247">
            <w:rPr>
              <w:noProof/>
              <w:color w:val="000000" w:themeColor="text1"/>
              <w:sz w:val="24"/>
              <w:szCs w:val="24"/>
            </w:rPr>
            <w:t xml:space="preserve"> </w:t>
          </w:r>
          <w:r w:rsidR="00324247" w:rsidRPr="00324247">
            <w:rPr>
              <w:noProof/>
              <w:color w:val="000000" w:themeColor="text1"/>
              <w:sz w:val="24"/>
              <w:szCs w:val="24"/>
            </w:rPr>
            <w:t>[153]</w:t>
          </w:r>
          <w:r w:rsidRPr="005E5E21">
            <w:rPr>
              <w:color w:val="000000" w:themeColor="text1"/>
              <w:sz w:val="24"/>
              <w:szCs w:val="24"/>
            </w:rPr>
            <w:fldChar w:fldCharType="end"/>
          </w:r>
        </w:sdtContent>
      </w:sdt>
      <w:r w:rsidRPr="005E5E21">
        <w:rPr>
          <w:noProof/>
          <w:color w:val="000000" w:themeColor="text1"/>
          <w:sz w:val="24"/>
          <w:szCs w:val="24"/>
        </w:rPr>
        <w:t xml:space="preserve">, </w:t>
      </w:r>
      <w:r w:rsidRPr="005E5E21">
        <w:rPr>
          <w:color w:val="000000" w:themeColor="text1"/>
          <w:sz w:val="24"/>
          <w:szCs w:val="24"/>
        </w:rPr>
        <w:t xml:space="preserve">as are the power, pressure, and coolant mass flow rate. Seven axial zones were used in the computer models, each of which contains a unique fuel loading pattern </w:t>
      </w:r>
      <w:sdt>
        <w:sdtPr>
          <w:rPr>
            <w:sz w:val="24"/>
            <w:szCs w:val="24"/>
          </w:rPr>
          <w:id w:val="-318424576"/>
          <w:citation/>
        </w:sdtPr>
        <w:sdtContent>
          <w:r w:rsidRPr="005E5E21">
            <w:rPr>
              <w:sz w:val="24"/>
              <w:szCs w:val="24"/>
            </w:rPr>
            <w:fldChar w:fldCharType="begin"/>
          </w:r>
          <w:r w:rsidRPr="005E5E21">
            <w:rPr>
              <w:sz w:val="24"/>
              <w:szCs w:val="24"/>
            </w:rPr>
            <w:instrText xml:space="preserve"> CITATION Kat141 \l 1033 </w:instrText>
          </w:r>
          <w:r w:rsidRPr="005E5E21">
            <w:rPr>
              <w:sz w:val="24"/>
              <w:szCs w:val="24"/>
            </w:rPr>
            <w:fldChar w:fldCharType="separate"/>
          </w:r>
          <w:r w:rsidR="008435DC" w:rsidRPr="005E5E21">
            <w:rPr>
              <w:noProof/>
              <w:sz w:val="24"/>
              <w:szCs w:val="24"/>
            </w:rPr>
            <w:t>[49]</w:t>
          </w:r>
          <w:r w:rsidRPr="005E5E21">
            <w:rPr>
              <w:sz w:val="24"/>
              <w:szCs w:val="24"/>
            </w:rPr>
            <w:fldChar w:fldCharType="end"/>
          </w:r>
        </w:sdtContent>
      </w:sdt>
      <w:r w:rsidRPr="005E5E21">
        <w:rPr>
          <w:color w:val="000000" w:themeColor="text1"/>
          <w:sz w:val="24"/>
          <w:szCs w:val="24"/>
        </w:rPr>
        <w:t xml:space="preserve">. Reflective boundary conditions are used, making the models used in this study representative of assemblies near the center of the reactor core. </w:t>
      </w:r>
    </w:p>
    <w:p w14:paraId="719686F2" w14:textId="138F6BEE" w:rsidR="00183D66" w:rsidRPr="005E5E21" w:rsidRDefault="00183D66" w:rsidP="00EB433F">
      <w:pPr>
        <w:pStyle w:val="BodyTextFlush"/>
        <w:spacing w:before="0" w:after="0" w:line="360" w:lineRule="auto"/>
        <w:ind w:firstLine="720"/>
        <w:jc w:val="both"/>
        <w:rPr>
          <w:color w:val="000000" w:themeColor="text1"/>
          <w:sz w:val="24"/>
          <w:szCs w:val="24"/>
        </w:rPr>
      </w:pPr>
      <w:r w:rsidRPr="005E5E21">
        <w:rPr>
          <w:color w:val="000000" w:themeColor="text1"/>
          <w:sz w:val="24"/>
          <w:szCs w:val="24"/>
        </w:rPr>
        <w:t>Thermal properties of irradiated SiC-SiC</w:t>
      </w:r>
      <w:sdt>
        <w:sdtPr>
          <w:rPr>
            <w:sz w:val="24"/>
            <w:szCs w:val="24"/>
          </w:rPr>
          <w:id w:val="-1229765050"/>
          <w:citation/>
        </w:sdtPr>
        <w:sdtContent>
          <w:r w:rsidRPr="005E5E21">
            <w:rPr>
              <w:sz w:val="24"/>
              <w:szCs w:val="24"/>
            </w:rPr>
            <w:fldChar w:fldCharType="begin"/>
          </w:r>
          <w:r w:rsidRPr="005E5E21">
            <w:rPr>
              <w:sz w:val="24"/>
              <w:szCs w:val="24"/>
            </w:rPr>
            <w:instrText xml:space="preserve"> CITATION Kat141 \l 1033 </w:instrText>
          </w:r>
          <w:r w:rsidRPr="005E5E21">
            <w:rPr>
              <w:sz w:val="24"/>
              <w:szCs w:val="24"/>
            </w:rPr>
            <w:fldChar w:fldCharType="separate"/>
          </w:r>
          <w:r w:rsidR="008435DC" w:rsidRPr="005E5E21">
            <w:rPr>
              <w:noProof/>
              <w:sz w:val="24"/>
              <w:szCs w:val="24"/>
            </w:rPr>
            <w:t xml:space="preserve"> [49]</w:t>
          </w:r>
          <w:r w:rsidRPr="005E5E21">
            <w:rPr>
              <w:sz w:val="24"/>
              <w:szCs w:val="24"/>
            </w:rPr>
            <w:fldChar w:fldCharType="end"/>
          </w:r>
        </w:sdtContent>
      </w:sdt>
      <w:r w:rsidRPr="005E5E21">
        <w:rPr>
          <w:color w:val="000000" w:themeColor="text1"/>
          <w:sz w:val="24"/>
          <w:szCs w:val="24"/>
        </w:rPr>
        <w:t xml:space="preserve"> were implemented in the CTF input decks for </w:t>
      </w:r>
      <w:r w:rsidR="005E5E21" w:rsidRPr="005E5E21">
        <w:rPr>
          <w:color w:val="000000" w:themeColor="text1"/>
          <w:sz w:val="24"/>
          <w:szCs w:val="24"/>
        </w:rPr>
        <w:t xml:space="preserve">the </w:t>
      </w:r>
      <w:r w:rsidRPr="005E5E21">
        <w:rPr>
          <w:color w:val="000000" w:themeColor="text1"/>
          <w:sz w:val="24"/>
          <w:szCs w:val="24"/>
        </w:rPr>
        <w:t xml:space="preserve">channel box. </w:t>
      </w:r>
      <w:r w:rsidR="005E5E21" w:rsidRPr="005E5E21">
        <w:rPr>
          <w:color w:val="000000" w:themeColor="text1"/>
          <w:sz w:val="24"/>
          <w:szCs w:val="24"/>
        </w:rPr>
        <w:t>T</w:t>
      </w:r>
      <w:r w:rsidRPr="005E5E21">
        <w:rPr>
          <w:color w:val="000000" w:themeColor="text1"/>
          <w:sz w:val="24"/>
          <w:szCs w:val="24"/>
        </w:rPr>
        <w:t xml:space="preserve">he channel box </w:t>
      </w:r>
      <w:r w:rsidR="005E5E21" w:rsidRPr="005E5E21">
        <w:rPr>
          <w:color w:val="000000" w:themeColor="text1"/>
          <w:sz w:val="24"/>
          <w:szCs w:val="24"/>
        </w:rPr>
        <w:t>was modeled as</w:t>
      </w:r>
      <w:r w:rsidRPr="005E5E21">
        <w:rPr>
          <w:color w:val="000000" w:themeColor="text1"/>
          <w:sz w:val="24"/>
          <w:szCs w:val="24"/>
        </w:rPr>
        <w:t xml:space="preserve"> heat slabs were to the sub-channels along the periphery of the assembly in CTF. A 47-group neutron cross-section library was used in MPACT. In </w:t>
      </w:r>
      <w:r w:rsidR="005E5E21" w:rsidRPr="005E5E21">
        <w:rPr>
          <w:color w:val="000000" w:themeColor="text1"/>
          <w:sz w:val="24"/>
          <w:szCs w:val="24"/>
        </w:rPr>
        <w:t>a previous</w:t>
      </w:r>
      <w:r w:rsidRPr="005E5E21">
        <w:rPr>
          <w:color w:val="000000" w:themeColor="text1"/>
          <w:sz w:val="24"/>
          <w:szCs w:val="24"/>
        </w:rPr>
        <w:t xml:space="preserve"> channel box study using Serpent (which uses a </w:t>
      </w:r>
      <w:r w:rsidRPr="005E5E21">
        <w:rPr>
          <w:color w:val="000000" w:themeColor="text1"/>
          <w:sz w:val="24"/>
          <w:szCs w:val="24"/>
        </w:rPr>
        <w:lastRenderedPageBreak/>
        <w:t>continuous cross-section library), a 0.1 MeV cutoff was used for tallying fast neutron flux</w:t>
      </w:r>
      <w:r w:rsidRPr="005E5E21">
        <w:rPr>
          <w:sz w:val="24"/>
          <w:szCs w:val="24"/>
        </w:rPr>
        <w:t xml:space="preserve"> </w:t>
      </w:r>
      <w:sdt>
        <w:sdtPr>
          <w:rPr>
            <w:sz w:val="24"/>
            <w:szCs w:val="24"/>
          </w:rPr>
          <w:id w:val="1553192800"/>
          <w:citation/>
        </w:sdtPr>
        <w:sdtContent>
          <w:r w:rsidRPr="005E5E21">
            <w:rPr>
              <w:sz w:val="24"/>
              <w:szCs w:val="24"/>
            </w:rPr>
            <w:fldChar w:fldCharType="begin"/>
          </w:r>
          <w:r w:rsidR="005F637B" w:rsidRPr="005E5E21">
            <w:rPr>
              <w:sz w:val="24"/>
              <w:szCs w:val="24"/>
            </w:rPr>
            <w:instrText xml:space="preserve">CITATION Sin \l 1033 </w:instrText>
          </w:r>
          <w:r w:rsidRPr="005E5E21">
            <w:rPr>
              <w:sz w:val="24"/>
              <w:szCs w:val="24"/>
            </w:rPr>
            <w:fldChar w:fldCharType="separate"/>
          </w:r>
          <w:r w:rsidR="008435DC" w:rsidRPr="005E5E21">
            <w:rPr>
              <w:noProof/>
              <w:sz w:val="24"/>
              <w:szCs w:val="24"/>
            </w:rPr>
            <w:t>[36]</w:t>
          </w:r>
          <w:r w:rsidRPr="005E5E21">
            <w:rPr>
              <w:sz w:val="24"/>
              <w:szCs w:val="24"/>
            </w:rPr>
            <w:fldChar w:fldCharType="end"/>
          </w:r>
        </w:sdtContent>
      </w:sdt>
      <w:r w:rsidRPr="005E5E21">
        <w:rPr>
          <w:color w:val="000000" w:themeColor="text1"/>
          <w:sz w:val="24"/>
          <w:szCs w:val="24"/>
        </w:rPr>
        <w:t xml:space="preserve">. This cutoff is not available in the 47-group library, while the nearest fast neutron cutoff energies available in the current analysis are 0.067 MeV and 0.183 MeV. Single fuel assembly models with a SiC-SiC channel box were modeled using both cutoffs to show the impact on fast flux tallies. </w:t>
      </w:r>
    </w:p>
    <w:p w14:paraId="36C3E874" w14:textId="0190076B" w:rsidR="00183D66" w:rsidRPr="005E5E21" w:rsidRDefault="00944768" w:rsidP="00D5467E">
      <w:pPr>
        <w:pStyle w:val="BodyTextFlush"/>
        <w:spacing w:before="0" w:after="0" w:line="360" w:lineRule="auto"/>
        <w:ind w:firstLine="720"/>
        <w:jc w:val="both"/>
        <w:rPr>
          <w:color w:val="000000" w:themeColor="text1"/>
          <w:sz w:val="24"/>
          <w:szCs w:val="24"/>
        </w:rPr>
      </w:pPr>
      <w:r w:rsidRPr="005E5E21">
        <w:rPr>
          <w:color w:val="000000" w:themeColor="text1"/>
          <w:sz w:val="24"/>
          <w:szCs w:val="24"/>
        </w:rPr>
        <w:t>VERA</w:t>
      </w:r>
      <w:r w:rsidR="00183D66" w:rsidRPr="005E5E21">
        <w:rPr>
          <w:color w:val="000000" w:themeColor="text1"/>
          <w:sz w:val="24"/>
          <w:szCs w:val="24"/>
        </w:rPr>
        <w:t xml:space="preserve"> is capable of modeling the cruciform control blades used in BWR cores. This study provides fast neutron flux and temperature distributions in cladding and the channel box for three cases: the control blade fully withdrawn, the control blade halfway inserted, and the control blade fully inserted. The control blade design implemented in the models is </w:t>
      </w:r>
      <w:r w:rsidR="002458B6" w:rsidRPr="005E5E21">
        <w:rPr>
          <w:color w:val="000000" w:themeColor="text1"/>
          <w:sz w:val="24"/>
          <w:szCs w:val="24"/>
        </w:rPr>
        <w:t xml:space="preserve">on the design used in the </w:t>
      </w:r>
      <w:r w:rsidR="002458B6" w:rsidRPr="005E5E21">
        <w:rPr>
          <w:rFonts w:eastAsiaTheme="minorEastAsia"/>
          <w:sz w:val="24"/>
          <w:szCs w:val="24"/>
        </w:rPr>
        <w:t>LaSalle Unit 1 reactor</w:t>
      </w:r>
      <w:r w:rsidR="00183D66" w:rsidRPr="005E5E21">
        <w:rPr>
          <w:color w:val="000000" w:themeColor="text1"/>
          <w:sz w:val="24"/>
          <w:szCs w:val="24"/>
        </w:rPr>
        <w:t xml:space="preserve"> </w:t>
      </w:r>
      <w:sdt>
        <w:sdtPr>
          <w:rPr>
            <w:sz w:val="24"/>
            <w:szCs w:val="24"/>
          </w:rPr>
          <w:id w:val="-1214123326"/>
          <w:citation/>
        </w:sdtPr>
        <w:sdtContent>
          <w:r w:rsidR="00183D66" w:rsidRPr="005E5E21">
            <w:rPr>
              <w:sz w:val="24"/>
              <w:szCs w:val="24"/>
            </w:rPr>
            <w:fldChar w:fldCharType="begin"/>
          </w:r>
          <w:r w:rsidR="00324247">
            <w:rPr>
              <w:sz w:val="24"/>
              <w:szCs w:val="24"/>
            </w:rPr>
            <w:instrText xml:space="preserve">CITATION Gau001 \l 1033 </w:instrText>
          </w:r>
          <w:r w:rsidR="00183D66" w:rsidRPr="005E5E21">
            <w:rPr>
              <w:sz w:val="24"/>
              <w:szCs w:val="24"/>
            </w:rPr>
            <w:fldChar w:fldCharType="separate"/>
          </w:r>
          <w:r w:rsidR="00324247" w:rsidRPr="00324247">
            <w:rPr>
              <w:noProof/>
              <w:sz w:val="24"/>
              <w:szCs w:val="24"/>
            </w:rPr>
            <w:t>[154]</w:t>
          </w:r>
          <w:r w:rsidR="00183D66" w:rsidRPr="005E5E21">
            <w:rPr>
              <w:sz w:val="24"/>
              <w:szCs w:val="24"/>
            </w:rPr>
            <w:fldChar w:fldCharType="end"/>
          </w:r>
        </w:sdtContent>
      </w:sdt>
      <w:r w:rsidR="00183D66" w:rsidRPr="005E5E21">
        <w:rPr>
          <w:color w:val="000000" w:themeColor="text1"/>
          <w:sz w:val="24"/>
          <w:szCs w:val="24"/>
        </w:rPr>
        <w:t xml:space="preserve">. </w:t>
      </w:r>
      <w:r w:rsidR="00D5467E" w:rsidRPr="005E5E21">
        <w:rPr>
          <w:color w:val="000000" w:themeColor="text1"/>
          <w:sz w:val="24"/>
          <w:szCs w:val="24"/>
        </w:rPr>
        <w:fldChar w:fldCharType="begin"/>
      </w:r>
      <w:r w:rsidR="00D5467E" w:rsidRPr="005E5E21">
        <w:rPr>
          <w:color w:val="000000" w:themeColor="text1"/>
          <w:sz w:val="24"/>
          <w:szCs w:val="24"/>
        </w:rPr>
        <w:instrText xml:space="preserve"> REF _Ref51947235 \h </w:instrText>
      </w:r>
      <w:r w:rsidR="005E5E21" w:rsidRPr="005E5E21">
        <w:rPr>
          <w:color w:val="000000" w:themeColor="text1"/>
          <w:sz w:val="24"/>
          <w:szCs w:val="24"/>
        </w:rPr>
        <w:instrText xml:space="preserve"> \* MERGEFORMAT </w:instrText>
      </w:r>
      <w:r w:rsidR="00D5467E" w:rsidRPr="005E5E21">
        <w:rPr>
          <w:color w:val="000000" w:themeColor="text1"/>
          <w:sz w:val="24"/>
          <w:szCs w:val="24"/>
        </w:rPr>
      </w:r>
      <w:r w:rsidR="00D5467E" w:rsidRPr="005E5E21">
        <w:rPr>
          <w:color w:val="000000" w:themeColor="text1"/>
          <w:sz w:val="24"/>
          <w:szCs w:val="24"/>
        </w:rPr>
        <w:fldChar w:fldCharType="separate"/>
      </w:r>
      <w:r w:rsidR="006E7AAD" w:rsidRPr="006E7AAD">
        <w:rPr>
          <w:sz w:val="24"/>
          <w:szCs w:val="24"/>
        </w:rPr>
        <w:t xml:space="preserve">Figure </w:t>
      </w:r>
      <w:r w:rsidR="006E7AAD" w:rsidRPr="006E7AAD">
        <w:rPr>
          <w:noProof/>
          <w:sz w:val="24"/>
          <w:szCs w:val="24"/>
        </w:rPr>
        <w:t>20</w:t>
      </w:r>
      <w:r w:rsidR="00D5467E" w:rsidRPr="005E5E21">
        <w:rPr>
          <w:color w:val="000000" w:themeColor="text1"/>
          <w:sz w:val="24"/>
          <w:szCs w:val="24"/>
        </w:rPr>
        <w:fldChar w:fldCharType="end"/>
      </w:r>
      <w:r w:rsidR="00D5467E" w:rsidRPr="005E5E21">
        <w:rPr>
          <w:color w:val="000000" w:themeColor="text1"/>
          <w:sz w:val="24"/>
          <w:szCs w:val="24"/>
        </w:rPr>
        <w:t xml:space="preserve"> </w:t>
      </w:r>
      <w:r w:rsidR="00183D66" w:rsidRPr="005E5E21">
        <w:rPr>
          <w:color w:val="000000" w:themeColor="text1"/>
          <w:sz w:val="24"/>
          <w:szCs w:val="24"/>
        </w:rPr>
        <w:t xml:space="preserve">shows a 2-D cross-sectional view of the single BWR assembly model used for this study and includes the control blade. Different colored fuel pins within the figure indicate different levels of </w:t>
      </w:r>
      <w:r w:rsidRPr="005E5E21">
        <w:rPr>
          <w:color w:val="000000" w:themeColor="text1"/>
          <w:sz w:val="24"/>
          <w:szCs w:val="24"/>
          <w:vertAlign w:val="superscript"/>
        </w:rPr>
        <w:t>235</w:t>
      </w:r>
      <w:r w:rsidRPr="005E5E21">
        <w:rPr>
          <w:color w:val="000000" w:themeColor="text1"/>
          <w:sz w:val="24"/>
          <w:szCs w:val="24"/>
        </w:rPr>
        <w:t>U</w:t>
      </w:r>
      <w:r w:rsidR="00183D66" w:rsidRPr="005E5E21">
        <w:rPr>
          <w:color w:val="000000" w:themeColor="text1"/>
          <w:sz w:val="24"/>
          <w:szCs w:val="24"/>
        </w:rPr>
        <w:t xml:space="preserve"> enrichment. For demonstration purposes, the same power is used for all the three cases of control blade position in the fuel assembly.</w:t>
      </w:r>
    </w:p>
    <w:p w14:paraId="1E79B448" w14:textId="3207910B" w:rsidR="004B7D76" w:rsidRPr="005E5E21" w:rsidRDefault="00A67031" w:rsidP="004B7D76">
      <w:pPr>
        <w:spacing w:line="360" w:lineRule="auto"/>
        <w:ind w:firstLine="720"/>
        <w:rPr>
          <w:rFonts w:eastAsiaTheme="minorEastAsia" w:cs="Times New Roman"/>
        </w:rPr>
      </w:pPr>
      <w:r w:rsidRPr="005E5E21">
        <w:rPr>
          <w:rFonts w:cs="Times New Roman"/>
        </w:rPr>
        <w:t>For the accident-tolerant SiC/SiC channel box analysis, a mini-core model was developed in VERA that consisted of sixteen identical BWR fuel assemblies. Each assembly contains a 10</w:t>
      </w:r>
      <m:oMath>
        <m:r>
          <w:rPr>
            <w:rFonts w:ascii="Cambria Math" w:hAnsi="Cambria Math" w:cs="Times New Roman"/>
          </w:rPr>
          <m:t>×</m:t>
        </m:r>
      </m:oMath>
      <w:r w:rsidRPr="005E5E21">
        <w:rPr>
          <w:rFonts w:eastAsiaTheme="minorEastAsia" w:cs="Times New Roman"/>
        </w:rPr>
        <w:t xml:space="preserve">10 fuel pin lattice, two large water rods, seven distinct axial fuel regions with varying fuel enrichments and gadolinia content </w:t>
      </w:r>
      <w:sdt>
        <w:sdtPr>
          <w:rPr>
            <w:rFonts w:eastAsiaTheme="minorEastAsia" w:cs="Times New Roman"/>
          </w:rPr>
          <w:id w:val="-837160081"/>
          <w:citation/>
        </w:sdtPr>
        <w:sdtContent>
          <w:r w:rsidRPr="005E5E21">
            <w:rPr>
              <w:rFonts w:eastAsiaTheme="minorEastAsia" w:cs="Times New Roman"/>
            </w:rPr>
            <w:fldChar w:fldCharType="begin"/>
          </w:r>
          <w:r w:rsidRPr="005E5E21">
            <w:rPr>
              <w:rFonts w:eastAsiaTheme="minorEastAsia" w:cs="Times New Roman"/>
            </w:rPr>
            <w:instrText xml:space="preserve"> CITATION Fen041 \l 1033 </w:instrText>
          </w:r>
          <w:r w:rsidRPr="005E5E21">
            <w:rPr>
              <w:rFonts w:eastAsiaTheme="minorEastAsia" w:cs="Times New Roman"/>
            </w:rPr>
            <w:fldChar w:fldCharType="separate"/>
          </w:r>
          <w:r w:rsidR="008435DC" w:rsidRPr="005E5E21">
            <w:rPr>
              <w:rFonts w:eastAsiaTheme="minorEastAsia" w:cs="Times New Roman"/>
              <w:noProof/>
            </w:rPr>
            <w:t>[155]</w:t>
          </w:r>
          <w:r w:rsidRPr="005E5E21">
            <w:rPr>
              <w:rFonts w:eastAsiaTheme="minorEastAsia" w:cs="Times New Roman"/>
            </w:rPr>
            <w:fldChar w:fldCharType="end"/>
          </w:r>
        </w:sdtContent>
      </w:sdt>
      <w:r w:rsidRPr="005E5E21">
        <w:rPr>
          <w:rFonts w:eastAsiaTheme="minorEastAsia" w:cs="Times New Roman"/>
        </w:rPr>
        <w:t xml:space="preserve">, and seven grid spacers. Modern </w:t>
      </w:r>
      <w:r w:rsidRPr="005E5E21">
        <w:rPr>
          <w:rFonts w:cs="Times New Roman"/>
        </w:rPr>
        <w:t>10</w:t>
      </w:r>
      <m:oMath>
        <m:r>
          <w:rPr>
            <w:rFonts w:ascii="Cambria Math" w:hAnsi="Cambria Math" w:cs="Times New Roman"/>
          </w:rPr>
          <m:t>×</m:t>
        </m:r>
      </m:oMath>
      <w:r w:rsidRPr="005E5E21">
        <w:rPr>
          <w:rFonts w:eastAsiaTheme="minorEastAsia" w:cs="Times New Roman"/>
        </w:rPr>
        <w:t xml:space="preserve">10 BWR fuel assemblies often feature part-length rods, however, this modeling feature is still under development in VERA. As a workaround, part-length rods were modeled as full-length rods that have extremely low fuel density and </w:t>
      </w:r>
      <w:r w:rsidRPr="005E5E21">
        <w:rPr>
          <w:rFonts w:eastAsiaTheme="minorEastAsia" w:cs="Times New Roman"/>
          <w:vertAlign w:val="superscript"/>
        </w:rPr>
        <w:t>235</w:t>
      </w:r>
      <w:r w:rsidRPr="005E5E21">
        <w:rPr>
          <w:rFonts w:eastAsiaTheme="minorEastAsia" w:cs="Times New Roman"/>
        </w:rPr>
        <w:t>U enrichment (both values on the order of 10</w:t>
      </w:r>
      <w:r w:rsidRPr="005E5E21">
        <w:rPr>
          <w:rFonts w:eastAsiaTheme="minorEastAsia" w:cs="Times New Roman"/>
          <w:vertAlign w:val="superscript"/>
        </w:rPr>
        <w:t>-6</w:t>
      </w:r>
      <w:r w:rsidRPr="005E5E21">
        <w:rPr>
          <w:rFonts w:eastAsiaTheme="minorEastAsia" w:cs="Times New Roman"/>
        </w:rPr>
        <w:t xml:space="preserve">) in the regions where the part-length rods would have disappeared. The neutronic impact of this workaround is negligible, but it will have some impact on thermal hydraulic calculations in CTF. Seventy-five axial nodes were used in the mini-core model, and 5 conduction rings were used in the CTF </w:t>
      </w:r>
      <w:r w:rsidR="004A735A" w:rsidRPr="005E5E21">
        <w:rPr>
          <w:rFonts w:eastAsiaTheme="minorEastAsia" w:cs="Times New Roman"/>
        </w:rPr>
        <w:t xml:space="preserve">fuel model to shorten run times. </w:t>
      </w:r>
      <w:r w:rsidR="004A735A" w:rsidRPr="005E5E21">
        <w:rPr>
          <w:rFonts w:cs="Times New Roman"/>
        </w:rPr>
        <w:t>Eight azimuthal angles and 8 radial regions were again</w:t>
      </w:r>
      <w:r w:rsidR="004B7D76" w:rsidRPr="005E5E21">
        <w:rPr>
          <w:rFonts w:cs="Times New Roman"/>
        </w:rPr>
        <w:t xml:space="preserve"> used in MPACT for modeling the fuel rods. </w:t>
      </w:r>
    </w:p>
    <w:p w14:paraId="2230F425" w14:textId="3CEBBDB9" w:rsidR="00A67031" w:rsidRPr="005E5E21" w:rsidRDefault="00140733" w:rsidP="00D5467E">
      <w:pPr>
        <w:spacing w:line="360" w:lineRule="auto"/>
        <w:ind w:firstLine="720"/>
        <w:rPr>
          <w:rFonts w:eastAsiaTheme="minorEastAsia" w:cs="Times New Roman"/>
        </w:rPr>
      </w:pPr>
      <w:r w:rsidRPr="005E5E21">
        <w:rPr>
          <w:rFonts w:eastAsiaTheme="minorEastAsia" w:cs="Times New Roman"/>
        </w:rPr>
        <w:t>The mini-core is arranged into a 4</w:t>
      </w:r>
      <m:oMath>
        <m:r>
          <w:rPr>
            <w:rFonts w:ascii="Cambria Math" w:hAnsi="Cambria Math" w:cs="Times New Roman"/>
          </w:rPr>
          <m:t>×</m:t>
        </m:r>
      </m:oMath>
      <w:r w:rsidRPr="005E5E21">
        <w:rPr>
          <w:rFonts w:eastAsiaTheme="minorEastAsia" w:cs="Times New Roman"/>
        </w:rPr>
        <w:t>4 array of fuel assemblies with a cruciform control blade modeled in the center of the core. As was the case for the single fuel assembly models, the control blade design is based on that from the LaSalle Unit 1</w:t>
      </w:r>
    </w:p>
    <w:p w14:paraId="3E6E60CE" w14:textId="77777777" w:rsidR="00A67031" w:rsidRPr="00A67031" w:rsidRDefault="00A67031" w:rsidP="00A67031">
      <w:pPr>
        <w:pStyle w:val="BodyText"/>
      </w:pPr>
    </w:p>
    <w:p w14:paraId="44111835" w14:textId="77777777" w:rsidR="00A67031" w:rsidRDefault="00A67031" w:rsidP="00541C2E">
      <w:pPr>
        <w:pStyle w:val="BodyTextFlush"/>
        <w:keepNext/>
        <w:jc w:val="center"/>
        <w:rPr>
          <w:noProof/>
          <w:color w:val="000000" w:themeColor="text1"/>
          <w:sz w:val="24"/>
          <w:szCs w:val="24"/>
        </w:rPr>
      </w:pPr>
    </w:p>
    <w:p w14:paraId="7F7F65EA" w14:textId="77777777" w:rsidR="00A67031" w:rsidRDefault="00A67031" w:rsidP="00541C2E">
      <w:pPr>
        <w:pStyle w:val="BodyTextFlush"/>
        <w:keepNext/>
        <w:jc w:val="center"/>
        <w:rPr>
          <w:noProof/>
          <w:color w:val="000000" w:themeColor="text1"/>
          <w:sz w:val="24"/>
          <w:szCs w:val="24"/>
        </w:rPr>
      </w:pPr>
    </w:p>
    <w:p w14:paraId="14B96B68" w14:textId="5EDA8078" w:rsidR="00183D66" w:rsidRPr="0001732E" w:rsidRDefault="00183D66" w:rsidP="00541C2E">
      <w:pPr>
        <w:pStyle w:val="BodyTextFlush"/>
        <w:keepNext/>
        <w:jc w:val="center"/>
        <w:rPr>
          <w:color w:val="000000" w:themeColor="text1"/>
          <w:sz w:val="24"/>
          <w:szCs w:val="24"/>
        </w:rPr>
      </w:pPr>
      <w:r w:rsidRPr="0001732E">
        <w:rPr>
          <w:noProof/>
          <w:color w:val="000000" w:themeColor="text1"/>
          <w:sz w:val="24"/>
          <w:szCs w:val="24"/>
        </w:rPr>
        <w:t xml:space="preserve"> </w:t>
      </w:r>
      <w:r w:rsidRPr="0001732E">
        <w:rPr>
          <w:noProof/>
          <w:color w:val="000000" w:themeColor="text1"/>
          <w:sz w:val="24"/>
          <w:szCs w:val="24"/>
        </w:rPr>
        <w:drawing>
          <wp:anchor distT="0" distB="0" distL="114300" distR="114300" simplePos="0" relativeHeight="251678720" behindDoc="0" locked="0" layoutInCell="1" allowOverlap="1" wp14:anchorId="3F935142" wp14:editId="7870AC6D">
            <wp:simplePos x="0" y="0"/>
            <wp:positionH relativeFrom="page">
              <wp:align>center</wp:align>
            </wp:positionH>
            <wp:positionV relativeFrom="page">
              <wp:align>center</wp:align>
            </wp:positionV>
            <wp:extent cx="4160520" cy="4575492"/>
            <wp:effectExtent l="0" t="0" r="508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60520" cy="4575492"/>
                    </a:xfrm>
                    <a:prstGeom prst="rect">
                      <a:avLst/>
                    </a:prstGeom>
                  </pic:spPr>
                </pic:pic>
              </a:graphicData>
            </a:graphic>
            <wp14:sizeRelH relativeFrom="margin">
              <wp14:pctWidth>0</wp14:pctWidth>
            </wp14:sizeRelH>
          </wp:anchor>
        </w:drawing>
      </w:r>
    </w:p>
    <w:p w14:paraId="606C13AB" w14:textId="77777777" w:rsidR="00A67031" w:rsidRDefault="00A67031" w:rsidP="00F42A71">
      <w:pPr>
        <w:pStyle w:val="Caption"/>
      </w:pPr>
      <w:bookmarkStart w:id="149" w:name="_Ref17651979"/>
    </w:p>
    <w:p w14:paraId="5EA0F9E2" w14:textId="77777777" w:rsidR="00A67031" w:rsidRDefault="00A67031" w:rsidP="00F42A71">
      <w:pPr>
        <w:pStyle w:val="Caption"/>
      </w:pPr>
    </w:p>
    <w:p w14:paraId="7DEFAA5D" w14:textId="59C83E70" w:rsidR="004A735A" w:rsidRDefault="004A735A" w:rsidP="00F42A71">
      <w:pPr>
        <w:pStyle w:val="Caption"/>
      </w:pPr>
    </w:p>
    <w:p w14:paraId="00CF38F0" w14:textId="77777777" w:rsidR="001E55E0" w:rsidRDefault="001E55E0" w:rsidP="004B7D76">
      <w:pPr>
        <w:pStyle w:val="Caption"/>
      </w:pPr>
    </w:p>
    <w:p w14:paraId="285A3047" w14:textId="29E0D8DA" w:rsidR="00183D66" w:rsidRDefault="00183D66" w:rsidP="00F42A71">
      <w:pPr>
        <w:pStyle w:val="Caption"/>
        <w:jc w:val="center"/>
      </w:pPr>
      <w:bookmarkStart w:id="150" w:name="_Ref51947235"/>
      <w:bookmarkStart w:id="151" w:name="_Toc55324773"/>
      <w:r w:rsidRPr="0001732E">
        <w:t xml:space="preserve">Figure </w:t>
      </w:r>
      <w:fldSimple w:instr=" SEQ Figure \* ARABIC ">
        <w:r w:rsidR="006E7AAD">
          <w:rPr>
            <w:noProof/>
          </w:rPr>
          <w:t>20</w:t>
        </w:r>
      </w:fldSimple>
      <w:bookmarkEnd w:id="149"/>
      <w:bookmarkEnd w:id="150"/>
      <w:r w:rsidRPr="0001732E">
        <w:t>: Cross section of the single fuel assembly model with the control blade (shown in red on sides 1 and 2) fully inserted</w:t>
      </w:r>
      <w:bookmarkEnd w:id="151"/>
    </w:p>
    <w:p w14:paraId="29C4154A" w14:textId="77777777" w:rsidR="002F191E" w:rsidRPr="002F191E" w:rsidRDefault="002F191E" w:rsidP="002F191E"/>
    <w:p w14:paraId="1B01ED17" w14:textId="77777777" w:rsidR="00A67031" w:rsidRDefault="00A67031" w:rsidP="00A67031">
      <w:pPr>
        <w:spacing w:line="360" w:lineRule="auto"/>
      </w:pPr>
    </w:p>
    <w:p w14:paraId="488E685A" w14:textId="77777777" w:rsidR="00A67031" w:rsidRDefault="00A67031" w:rsidP="00A67031">
      <w:pPr>
        <w:spacing w:line="360" w:lineRule="auto"/>
      </w:pPr>
    </w:p>
    <w:p w14:paraId="294070AD" w14:textId="77777777" w:rsidR="004A735A" w:rsidRDefault="004A735A" w:rsidP="00A67031">
      <w:pPr>
        <w:spacing w:line="360" w:lineRule="auto"/>
      </w:pPr>
    </w:p>
    <w:p w14:paraId="7F0324FE" w14:textId="1ECE6D1B" w:rsidR="00183D66" w:rsidRDefault="00183D66" w:rsidP="00140733">
      <w:pPr>
        <w:pStyle w:val="Caption"/>
        <w:spacing w:line="360" w:lineRule="auto"/>
        <w:rPr>
          <w:rFonts w:eastAsiaTheme="minorEastAsia"/>
        </w:rPr>
      </w:pPr>
      <w:r>
        <w:rPr>
          <w:rFonts w:eastAsiaTheme="minorEastAsia"/>
        </w:rPr>
        <w:lastRenderedPageBreak/>
        <w:t>reactor</w:t>
      </w:r>
      <w:r w:rsidR="00944768">
        <w:rPr>
          <w:rFonts w:eastAsiaTheme="minorEastAsia"/>
        </w:rPr>
        <w:t xml:space="preserve"> </w:t>
      </w:r>
      <w:sdt>
        <w:sdtPr>
          <w:id w:val="-471367488"/>
          <w:citation/>
        </w:sdtPr>
        <w:sdtContent>
          <w:r w:rsidR="00944768" w:rsidRPr="00944768">
            <w:fldChar w:fldCharType="begin"/>
          </w:r>
          <w:r w:rsidR="00324247">
            <w:instrText xml:space="preserve">CITATION Gau001 \l 1033 </w:instrText>
          </w:r>
          <w:r w:rsidR="00944768" w:rsidRPr="00944768">
            <w:fldChar w:fldCharType="separate"/>
          </w:r>
          <w:r w:rsidR="00324247">
            <w:rPr>
              <w:noProof/>
            </w:rPr>
            <w:t>[154]</w:t>
          </w:r>
          <w:r w:rsidR="00944768" w:rsidRPr="00944768">
            <w:fldChar w:fldCharType="end"/>
          </w:r>
        </w:sdtContent>
      </w:sdt>
      <w:r>
        <w:rPr>
          <w:rFonts w:eastAsiaTheme="minorEastAsia"/>
        </w:rPr>
        <w:t>. Typical UO</w:t>
      </w:r>
      <w:r w:rsidRPr="00A31E5E">
        <w:rPr>
          <w:rFonts w:eastAsiaTheme="minorEastAsia"/>
          <w:vertAlign w:val="subscript"/>
        </w:rPr>
        <w:t>2</w:t>
      </w:r>
      <w:r>
        <w:rPr>
          <w:rFonts w:eastAsiaTheme="minorEastAsia"/>
        </w:rPr>
        <w:t xml:space="preserve"> fuel and Zircaloy-2 cladding were used, along with the default thermal properties for these materials in CTF, while SiC/SiC was used as the channel box material. Because the thermal conductivity of SiC/SiC degrades under irradiation, the thermal properties of preirradiated SiC/SiC were used </w:t>
      </w:r>
      <w:sdt>
        <w:sdtPr>
          <w:rPr>
            <w:rFonts w:eastAsiaTheme="minorEastAsia"/>
          </w:rPr>
          <w:id w:val="-1614431233"/>
          <w:citation/>
        </w:sdtPr>
        <w:sdtContent>
          <w:r w:rsidR="005B27C8">
            <w:rPr>
              <w:rFonts w:eastAsiaTheme="minorEastAsia"/>
            </w:rPr>
            <w:fldChar w:fldCharType="begin"/>
          </w:r>
          <w:r w:rsidR="005B27C8">
            <w:rPr>
              <w:rFonts w:eastAsiaTheme="minorEastAsia"/>
            </w:rPr>
            <w:instrText xml:space="preserve"> CITATION Kat141 \l 1033 </w:instrText>
          </w:r>
          <w:r w:rsidR="005B27C8">
            <w:rPr>
              <w:rFonts w:eastAsiaTheme="minorEastAsia"/>
            </w:rPr>
            <w:fldChar w:fldCharType="separate"/>
          </w:r>
          <w:r w:rsidR="008435DC" w:rsidRPr="008435DC">
            <w:rPr>
              <w:rFonts w:eastAsiaTheme="minorEastAsia"/>
              <w:noProof/>
            </w:rPr>
            <w:t>[49]</w:t>
          </w:r>
          <w:r w:rsidR="005B27C8">
            <w:rPr>
              <w:rFonts w:eastAsiaTheme="minorEastAsia"/>
            </w:rPr>
            <w:fldChar w:fldCharType="end"/>
          </w:r>
        </w:sdtContent>
      </w:sdt>
      <w:r>
        <w:rPr>
          <w:rFonts w:eastAsiaTheme="minorEastAsia"/>
        </w:rPr>
        <w:t xml:space="preserve"> in CTF. The dynamic pellet-cladding gap conductance model in CTF was turned on for this analysis, and heat transfer from the channel box to the coolant in the bypass region was not modeled. Although the bypass region was not explicitly modeled, VERA automatically adjusts the flow rate in each fuel assembly so that the same axial pressure drop is experienced across all assemblies in the mini-core. Due to the symmetry of the model, results are presented from a single control cell (cluster of four fuel assemblies), which is </w:t>
      </w:r>
      <w:r w:rsidRPr="00A31E5E">
        <w:rPr>
          <w:rFonts w:eastAsiaTheme="minorEastAsia"/>
        </w:rPr>
        <w:t>shown i</w:t>
      </w:r>
      <w:r>
        <w:rPr>
          <w:rFonts w:eastAsiaTheme="minorEastAsia"/>
        </w:rPr>
        <w:t>n</w:t>
      </w:r>
      <w:r w:rsidR="00D5467E">
        <w:rPr>
          <w:rFonts w:eastAsiaTheme="minorEastAsia"/>
        </w:rPr>
        <w:t xml:space="preserve"> </w:t>
      </w:r>
      <w:r w:rsidR="00D5467E">
        <w:rPr>
          <w:rFonts w:eastAsiaTheme="minorEastAsia"/>
        </w:rPr>
        <w:fldChar w:fldCharType="begin"/>
      </w:r>
      <w:r w:rsidR="00D5467E">
        <w:rPr>
          <w:rFonts w:eastAsiaTheme="minorEastAsia"/>
        </w:rPr>
        <w:instrText xml:space="preserve"> REF _Ref51947284 \h  \* MERGEFORMAT </w:instrText>
      </w:r>
      <w:r w:rsidR="00D5467E">
        <w:rPr>
          <w:rFonts w:eastAsiaTheme="minorEastAsia"/>
        </w:rPr>
      </w:r>
      <w:r w:rsidR="00D5467E">
        <w:rPr>
          <w:rFonts w:eastAsiaTheme="minorEastAsia"/>
        </w:rPr>
        <w:fldChar w:fldCharType="separate"/>
      </w:r>
      <w:r w:rsidR="006E7AAD">
        <w:t xml:space="preserve">Figure </w:t>
      </w:r>
      <w:r w:rsidR="006E7AAD">
        <w:rPr>
          <w:noProof/>
        </w:rPr>
        <w:t>21</w:t>
      </w:r>
      <w:r w:rsidR="00D5467E">
        <w:rPr>
          <w:rFonts w:eastAsiaTheme="minorEastAsia"/>
        </w:rPr>
        <w:fldChar w:fldCharType="end"/>
      </w:r>
      <w:r>
        <w:rPr>
          <w:rFonts w:eastAsiaTheme="minorEastAsia"/>
        </w:rPr>
        <w:t>, where “</w:t>
      </w:r>
      <w:proofErr w:type="spellStart"/>
      <w:r>
        <w:rPr>
          <w:rFonts w:eastAsiaTheme="minorEastAsia"/>
        </w:rPr>
        <w:t>Asm</w:t>
      </w:r>
      <w:proofErr w:type="spellEnd"/>
      <w:r>
        <w:rPr>
          <w:rFonts w:eastAsiaTheme="minorEastAsia"/>
        </w:rPr>
        <w:t>” is short for “assembly.” Note that the</w:t>
      </w:r>
      <w:r w:rsidR="005E5E21">
        <w:rPr>
          <w:rFonts w:eastAsiaTheme="minorEastAsia"/>
        </w:rPr>
        <w:t>se analyses of modern fuel assemblies are</w:t>
      </w:r>
      <w:r>
        <w:rPr>
          <w:rFonts w:eastAsiaTheme="minorEastAsia"/>
        </w:rPr>
        <w:t xml:space="preserve"> the only portion of this study that utilize SiC/SiC channel boxes. </w:t>
      </w:r>
    </w:p>
    <w:p w14:paraId="4D717FA5" w14:textId="03F6DBD4" w:rsidR="004B5100" w:rsidRDefault="004B5100" w:rsidP="00F14C95">
      <w:pPr>
        <w:pStyle w:val="Heading3"/>
      </w:pPr>
      <w:bookmarkStart w:id="152" w:name="_Ref50988051"/>
      <w:bookmarkStart w:id="153" w:name="_Toc55379271"/>
      <w:r>
        <w:t>Summary of Modeling Tools and Study Organization</w:t>
      </w:r>
      <w:bookmarkEnd w:id="152"/>
      <w:bookmarkEnd w:id="153"/>
    </w:p>
    <w:p w14:paraId="163ABAAE" w14:textId="77777777" w:rsidR="004B5100" w:rsidRDefault="004B5100" w:rsidP="004B5100">
      <w:pPr>
        <w:spacing w:line="360" w:lineRule="auto"/>
        <w:ind w:left="720"/>
      </w:pPr>
      <w:r>
        <w:t>This study can be broken down into three primary segments:</w:t>
      </w:r>
    </w:p>
    <w:p w14:paraId="6618619A" w14:textId="77777777" w:rsidR="004B5100" w:rsidRDefault="004B5100" w:rsidP="00D5467E">
      <w:pPr>
        <w:pStyle w:val="ListParagraph"/>
        <w:numPr>
          <w:ilvl w:val="0"/>
          <w:numId w:val="23"/>
        </w:numPr>
      </w:pPr>
      <w:r>
        <w:t>Two-group cross section comparisons between MPACT and Serpent for BWR fuel lattices</w:t>
      </w:r>
    </w:p>
    <w:p w14:paraId="50653A38" w14:textId="03BAC7C0" w:rsidR="004B5100" w:rsidRDefault="004B5100" w:rsidP="00D5467E">
      <w:pPr>
        <w:pStyle w:val="ListParagraph"/>
      </w:pPr>
      <w:r>
        <w:t xml:space="preserve">Comparison of steady-state performance parameter predictions between VERA and PARCS/PATHS for </w:t>
      </w:r>
      <w:r w:rsidR="003F43D1">
        <w:t xml:space="preserve">legacy </w:t>
      </w:r>
      <w:r>
        <w:t>BWR fuel assemblies</w:t>
      </w:r>
    </w:p>
    <w:p w14:paraId="51F0E552" w14:textId="77777777" w:rsidR="00DB51AC" w:rsidRDefault="00DB51AC" w:rsidP="00D5467E">
      <w:pPr>
        <w:pStyle w:val="ListParagraph"/>
      </w:pPr>
      <w:r>
        <w:t>Analysis of modern BWR fuel assemblies with SiC/SiC channel boxes using VERA</w:t>
      </w:r>
    </w:p>
    <w:p w14:paraId="71E41AB1" w14:textId="4FC59B54" w:rsidR="004B5100" w:rsidRDefault="00DB51AC" w:rsidP="00183D66">
      <w:pPr>
        <w:spacing w:line="360" w:lineRule="auto"/>
        <w:ind w:firstLine="720"/>
        <w:rPr>
          <w:rFonts w:eastAsiaTheme="minorEastAsia"/>
        </w:rPr>
      </w:pPr>
      <w:r>
        <w:t>The two-group cross section comparison is a neutronics-only study and is presented in Section</w:t>
      </w:r>
      <w:r w:rsidR="005817C3">
        <w:t xml:space="preserve"> </w:t>
      </w:r>
      <w:r w:rsidR="005817C3">
        <w:fldChar w:fldCharType="begin"/>
      </w:r>
      <w:r w:rsidR="005817C3">
        <w:instrText xml:space="preserve"> REF _Ref51862810 \n \h </w:instrText>
      </w:r>
      <w:r w:rsidR="005817C3">
        <w:fldChar w:fldCharType="separate"/>
      </w:r>
      <w:r w:rsidR="006E7AAD">
        <w:t>4.3</w:t>
      </w:r>
      <w:r w:rsidR="005817C3">
        <w:fldChar w:fldCharType="end"/>
      </w:r>
      <w:r>
        <w:t xml:space="preserve">. The purpose of this comparison is to show how well MPACT can generate few-group cross sections to be used in nodal diffusion codes compared to a </w:t>
      </w:r>
      <w:r w:rsidR="004A735A">
        <w:t xml:space="preserve">widely-used, continuous-energy Monte Carlo code. Comparisons of steady-state BWR performance parameter calculations are made between VERA and PARCS/PATHS in </w:t>
      </w:r>
      <w:r w:rsidR="002D654B">
        <w:t xml:space="preserve">Section </w:t>
      </w:r>
      <w:r w:rsidR="002D654B">
        <w:fldChar w:fldCharType="begin"/>
      </w:r>
      <w:r w:rsidR="002D654B">
        <w:instrText xml:space="preserve"> REF _Ref51830012 \n \h </w:instrText>
      </w:r>
      <w:r w:rsidR="002D654B">
        <w:fldChar w:fldCharType="separate"/>
      </w:r>
      <w:r w:rsidR="006E7AAD">
        <w:t>4.4.1</w:t>
      </w:r>
      <w:r w:rsidR="002D654B">
        <w:fldChar w:fldCharType="end"/>
      </w:r>
      <w:r w:rsidR="002D654B">
        <w:t>. These comparisons assess VERA’s ability to model BWR fuel assemblies</w:t>
      </w:r>
      <w:r w:rsidR="00140733">
        <w:t xml:space="preserve"> relative to a regulatory-grade tool. The high-fidelity outputs provided by VERA are post-processed to match the output fidelity of PARCS/PATHS in order to make direct comparisons between the two modeling tools. To better illustrate VERA’s modeling features, an analysis of </w:t>
      </w:r>
      <w:r w:rsidR="003F43D1">
        <w:t xml:space="preserve">modern BWR fuel assemblies </w:t>
      </w:r>
      <w:r w:rsidR="00140733">
        <w:t>with SiC/SiC channel boxes is</w:t>
      </w:r>
    </w:p>
    <w:p w14:paraId="769BBF23" w14:textId="251BA28E" w:rsidR="00183D66" w:rsidRDefault="00183D66" w:rsidP="00541C2E">
      <w:pPr>
        <w:keepNext/>
        <w:jc w:val="center"/>
      </w:pPr>
      <w:r w:rsidRPr="0001732E">
        <w:rPr>
          <w:noProof/>
        </w:rPr>
        <w:lastRenderedPageBreak/>
        <w:drawing>
          <wp:anchor distT="0" distB="0" distL="114300" distR="114300" simplePos="0" relativeHeight="251679744" behindDoc="0" locked="0" layoutInCell="1" allowOverlap="1" wp14:anchorId="6FA97D73" wp14:editId="6CA18E31">
            <wp:simplePos x="0" y="0"/>
            <wp:positionH relativeFrom="page">
              <wp:align>center</wp:align>
            </wp:positionH>
            <wp:positionV relativeFrom="page">
              <wp:align>center</wp:align>
            </wp:positionV>
            <wp:extent cx="5385816" cy="3660744"/>
            <wp:effectExtent l="0" t="0" r="0"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385816" cy="3660744"/>
                    </a:xfrm>
                    <a:prstGeom prst="rect">
                      <a:avLst/>
                    </a:prstGeom>
                  </pic:spPr>
                </pic:pic>
              </a:graphicData>
            </a:graphic>
            <wp14:sizeRelH relativeFrom="margin">
              <wp14:pctWidth>0</wp14:pctWidth>
            </wp14:sizeRelH>
          </wp:anchor>
        </w:drawing>
      </w:r>
    </w:p>
    <w:p w14:paraId="36AC2069" w14:textId="77777777" w:rsidR="005817C3" w:rsidRDefault="005817C3" w:rsidP="00F42A71">
      <w:pPr>
        <w:pStyle w:val="Caption"/>
      </w:pPr>
      <w:bookmarkStart w:id="154" w:name="_Ref23925020"/>
    </w:p>
    <w:p w14:paraId="14A2C8C6" w14:textId="77777777" w:rsidR="005817C3" w:rsidRDefault="005817C3" w:rsidP="00F42A71">
      <w:pPr>
        <w:pStyle w:val="Caption"/>
      </w:pPr>
    </w:p>
    <w:p w14:paraId="5C03BE9C" w14:textId="77777777" w:rsidR="005817C3" w:rsidRDefault="005817C3" w:rsidP="00F42A71">
      <w:pPr>
        <w:pStyle w:val="Caption"/>
      </w:pPr>
    </w:p>
    <w:p w14:paraId="1C9A2D93" w14:textId="77777777" w:rsidR="005817C3" w:rsidRDefault="005817C3" w:rsidP="00F42A71">
      <w:pPr>
        <w:pStyle w:val="Caption"/>
      </w:pPr>
    </w:p>
    <w:p w14:paraId="7B2F9F14" w14:textId="77777777" w:rsidR="005817C3" w:rsidRDefault="005817C3" w:rsidP="00F42A71">
      <w:pPr>
        <w:pStyle w:val="Caption"/>
      </w:pPr>
    </w:p>
    <w:p w14:paraId="4F39623D" w14:textId="77777777" w:rsidR="005817C3" w:rsidRDefault="005817C3" w:rsidP="00F42A71">
      <w:pPr>
        <w:pStyle w:val="Caption"/>
      </w:pPr>
    </w:p>
    <w:p w14:paraId="681CE787" w14:textId="77777777" w:rsidR="005817C3" w:rsidRDefault="005817C3" w:rsidP="00F42A71">
      <w:pPr>
        <w:pStyle w:val="Caption"/>
      </w:pPr>
    </w:p>
    <w:p w14:paraId="0580709C" w14:textId="0DE4D4B4" w:rsidR="005719F4" w:rsidRDefault="005719F4" w:rsidP="00F42A71">
      <w:pPr>
        <w:pStyle w:val="Caption"/>
      </w:pPr>
    </w:p>
    <w:p w14:paraId="1EC0B7C3" w14:textId="62567A6C" w:rsidR="001E55E0" w:rsidRDefault="001E55E0" w:rsidP="001E55E0"/>
    <w:p w14:paraId="2AA35F1F" w14:textId="5884F297" w:rsidR="001E55E0" w:rsidRDefault="001E55E0" w:rsidP="001E55E0"/>
    <w:p w14:paraId="7F5B6BE2" w14:textId="7146C5EB" w:rsidR="001E55E0" w:rsidRDefault="001E55E0" w:rsidP="001E55E0"/>
    <w:p w14:paraId="57959918" w14:textId="77777777" w:rsidR="001E55E0" w:rsidRPr="001E55E0" w:rsidRDefault="001E55E0" w:rsidP="001E55E0"/>
    <w:p w14:paraId="4CEB0561" w14:textId="508ED819" w:rsidR="00183D66" w:rsidRDefault="00183D66" w:rsidP="00F42A71">
      <w:pPr>
        <w:pStyle w:val="Caption"/>
        <w:jc w:val="center"/>
      </w:pPr>
      <w:bookmarkStart w:id="155" w:name="_Ref51947284"/>
      <w:bookmarkStart w:id="156" w:name="_Toc55324774"/>
      <w:r>
        <w:t xml:space="preserve">Figure </w:t>
      </w:r>
      <w:fldSimple w:instr=" SEQ Figure \* ARABIC ">
        <w:r w:rsidR="006E7AAD">
          <w:rPr>
            <w:noProof/>
          </w:rPr>
          <w:t>21</w:t>
        </w:r>
      </w:fldSimple>
      <w:bookmarkEnd w:id="154"/>
      <w:bookmarkEnd w:id="155"/>
      <w:r>
        <w:t xml:space="preserve">: </w:t>
      </w:r>
      <w:r w:rsidRPr="00972967">
        <w:t>BWR Control Cell</w:t>
      </w:r>
      <w:bookmarkEnd w:id="156"/>
    </w:p>
    <w:p w14:paraId="5AAFEBC4" w14:textId="77777777" w:rsidR="002F191E" w:rsidRPr="002F191E" w:rsidRDefault="002F191E" w:rsidP="002F191E"/>
    <w:p w14:paraId="6B407AE4" w14:textId="77777777" w:rsidR="005817C3" w:rsidRDefault="005817C3" w:rsidP="00C00446">
      <w:pPr>
        <w:spacing w:line="360" w:lineRule="auto"/>
      </w:pPr>
    </w:p>
    <w:p w14:paraId="4D08BE7C" w14:textId="77777777" w:rsidR="005817C3" w:rsidRDefault="005817C3" w:rsidP="00C00446">
      <w:pPr>
        <w:spacing w:line="360" w:lineRule="auto"/>
      </w:pPr>
    </w:p>
    <w:p w14:paraId="5133A418" w14:textId="77777777" w:rsidR="005817C3" w:rsidRDefault="005817C3" w:rsidP="00C00446">
      <w:pPr>
        <w:spacing w:line="360" w:lineRule="auto"/>
      </w:pPr>
    </w:p>
    <w:p w14:paraId="2025BC6C" w14:textId="77777777" w:rsidR="005817C3" w:rsidRDefault="005817C3" w:rsidP="00C00446">
      <w:pPr>
        <w:spacing w:line="360" w:lineRule="auto"/>
      </w:pPr>
    </w:p>
    <w:p w14:paraId="47180D30" w14:textId="77777777" w:rsidR="005817C3" w:rsidRDefault="005817C3" w:rsidP="00C00446">
      <w:pPr>
        <w:spacing w:line="360" w:lineRule="auto"/>
      </w:pPr>
    </w:p>
    <w:p w14:paraId="7A0F9F2D" w14:textId="77777777" w:rsidR="00D5467E" w:rsidRDefault="00D5467E" w:rsidP="00F42A71">
      <w:pPr>
        <w:pStyle w:val="Caption"/>
      </w:pPr>
    </w:p>
    <w:p w14:paraId="68C94444" w14:textId="31282683" w:rsidR="00D5467E" w:rsidRDefault="00C00446" w:rsidP="00D5467E">
      <w:pPr>
        <w:pageBreakBefore/>
        <w:spacing w:line="360" w:lineRule="auto"/>
      </w:pPr>
      <w:r>
        <w:lastRenderedPageBreak/>
        <w:t xml:space="preserve">presented in Section </w:t>
      </w:r>
      <w:r w:rsidR="002458B6">
        <w:fldChar w:fldCharType="begin"/>
      </w:r>
      <w:r w:rsidR="002458B6">
        <w:instrText xml:space="preserve"> REF _Ref51673530 \n \h </w:instrText>
      </w:r>
      <w:r w:rsidR="00D5467E">
        <w:instrText xml:space="preserve"> \* MERGEFORMAT </w:instrText>
      </w:r>
      <w:r w:rsidR="002458B6">
        <w:fldChar w:fldCharType="separate"/>
      </w:r>
      <w:r w:rsidR="006E7AAD">
        <w:t>4.5</w:t>
      </w:r>
      <w:r w:rsidR="002458B6">
        <w:fldChar w:fldCharType="end"/>
      </w:r>
      <w:r>
        <w:t>. The purpose of this analysis is to present a unique study that can only be performed with a tool like VERA with high-fidelity and high-order modeling capabilities while also providing an evaluation of an accident tolerant material that is useful in and of itself. This demonstration that VERA can carry out an analysis of a novel problem that currently-used regulatory tools are unable to perform incentivizes its use in the broader nuclear industry</w:t>
      </w:r>
      <w:r w:rsidR="00D5467E">
        <w:t xml:space="preserve">. </w:t>
      </w:r>
      <w:r w:rsidR="00D5467E">
        <w:fldChar w:fldCharType="begin"/>
      </w:r>
      <w:r w:rsidR="00D5467E">
        <w:instrText xml:space="preserve"> REF _Ref51947374 \h </w:instrText>
      </w:r>
      <w:r w:rsidR="00D5467E">
        <w:fldChar w:fldCharType="separate"/>
      </w:r>
      <w:r w:rsidR="006E7AAD" w:rsidRPr="007D3F44">
        <w:t xml:space="preserve">Figure </w:t>
      </w:r>
      <w:r w:rsidR="006E7AAD">
        <w:rPr>
          <w:noProof/>
        </w:rPr>
        <w:t>22</w:t>
      </w:r>
      <w:r w:rsidR="00D5467E">
        <w:fldChar w:fldCharType="end"/>
      </w:r>
      <w:r w:rsidR="00D5467E">
        <w:t xml:space="preserve"> provides a graphical summary of the three primary components of this paper. Note that historical Peach Bottom fuel assembly designs are used for the code-to-code comparisons, meaning that Zircaloy-4 is used as the channel box material, while modern BWR fuel assembly designs with SiC/SiC channel boxes are used for the </w:t>
      </w:r>
      <w:r w:rsidR="00DC40B5">
        <w:t>fast neutron flux and temperature calculations with VERA.</w:t>
      </w:r>
    </w:p>
    <w:p w14:paraId="0C4CE642" w14:textId="77777777" w:rsidR="00D5467E" w:rsidRPr="002458B6" w:rsidRDefault="00D5467E" w:rsidP="009200A8">
      <w:pPr>
        <w:pStyle w:val="Heading2"/>
      </w:pPr>
      <w:bookmarkStart w:id="157" w:name="_Ref51862810"/>
      <w:bookmarkStart w:id="158" w:name="_Toc55379272"/>
      <w:r w:rsidRPr="00C00446">
        <w:t>Few-Group Cross Section Comparisons</w:t>
      </w:r>
      <w:bookmarkEnd w:id="157"/>
      <w:bookmarkEnd w:id="158"/>
    </w:p>
    <w:p w14:paraId="5FBD271E" w14:textId="048A20A7" w:rsidR="00D5467E" w:rsidRPr="003E3C14" w:rsidRDefault="00D5467E" w:rsidP="00B11147">
      <w:pPr>
        <w:spacing w:line="360" w:lineRule="auto"/>
        <w:ind w:firstLine="720"/>
        <w:rPr>
          <w:rFonts w:cs="Times New Roman"/>
        </w:rPr>
      </w:pPr>
      <w:r>
        <w:t xml:space="preserve">Three fuel loading patterns from the six fuel assembly types were modeled as infinite 2-D lattices in MPACT and Serpent to verify MPACT’s ability to generate few-group macroscopic cross sections from a lattice physics calculation using a finer energy group structure. Fuel loading patterns from assembly types 1, 3, and 5 were used for this comparison, and were chosen because these lattices cover a range of design complexity. The loading patterns from assembly types 1 and 5 are the only loading patterns used in these </w:t>
      </w:r>
      <w:r w:rsidRPr="003E3C14">
        <w:rPr>
          <w:rFonts w:cs="Times New Roman"/>
        </w:rPr>
        <w:t xml:space="preserve">assemblies, while the loading pattern from type 3 only extends a portion of the assembly length and is referred to as lattice type D by Larsen </w:t>
      </w:r>
      <w:sdt>
        <w:sdtPr>
          <w:rPr>
            <w:rFonts w:cs="Times New Roman"/>
          </w:rPr>
          <w:id w:val="685331201"/>
          <w:citation/>
        </w:sdtPr>
        <w:sdtContent>
          <w:r w:rsidRPr="003E3C14">
            <w:rPr>
              <w:rFonts w:cs="Times New Roman"/>
            </w:rPr>
            <w:fldChar w:fldCharType="begin"/>
          </w:r>
          <w:r w:rsidRPr="003E3C14">
            <w:rPr>
              <w:rFonts w:cs="Times New Roman"/>
            </w:rPr>
            <w:instrText xml:space="preserve">CITATION Lar78 \l 1033 </w:instrText>
          </w:r>
          <w:r w:rsidRPr="003E3C14">
            <w:rPr>
              <w:rFonts w:cs="Times New Roman"/>
            </w:rPr>
            <w:fldChar w:fldCharType="separate"/>
          </w:r>
          <w:r w:rsidR="008435DC" w:rsidRPr="008435DC">
            <w:rPr>
              <w:rFonts w:cs="Times New Roman"/>
              <w:noProof/>
            </w:rPr>
            <w:t>[8]</w:t>
          </w:r>
          <w:r w:rsidRPr="003E3C14">
            <w:rPr>
              <w:rFonts w:cs="Times New Roman"/>
            </w:rPr>
            <w:fldChar w:fldCharType="end"/>
          </w:r>
        </w:sdtContent>
      </w:sdt>
      <w:r w:rsidRPr="003E3C14">
        <w:rPr>
          <w:rFonts w:cs="Times New Roman"/>
        </w:rPr>
        <w:t>. Each MPACT calculation utilized a 51-group cross section library, and a fuel temperature of 900 K, coolant temperature of 548 K, and a void fraction of 40% were used as boundary conditions for all lattice calculations in both Serpent and MPACT. These comparisons are made for fresh fuel only.</w:t>
      </w:r>
    </w:p>
    <w:p w14:paraId="1EBC678F" w14:textId="1B19BEBA" w:rsidR="006F2E0B" w:rsidRPr="003E3C14" w:rsidRDefault="00D5467E" w:rsidP="00D5467E">
      <w:pPr>
        <w:spacing w:line="360" w:lineRule="auto"/>
        <w:ind w:firstLine="720"/>
        <w:rPr>
          <w:rFonts w:cs="Times New Roman"/>
        </w:rPr>
      </w:pPr>
      <w:r w:rsidRPr="003E3C14">
        <w:rPr>
          <w:rFonts w:cs="Times New Roman"/>
        </w:rPr>
        <w:t xml:space="preserve"> </w:t>
      </w:r>
      <w:r w:rsidRPr="003E3C14">
        <w:rPr>
          <w:rFonts w:cs="Times New Roman"/>
        </w:rPr>
        <w:fldChar w:fldCharType="begin"/>
      </w:r>
      <w:r w:rsidRPr="003E3C14">
        <w:rPr>
          <w:rFonts w:cs="Times New Roman"/>
        </w:rPr>
        <w:instrText xml:space="preserve"> REF _Ref51947396 \h </w:instrText>
      </w:r>
      <w:r w:rsidR="003E3C14">
        <w:rPr>
          <w:rFonts w:cs="Times New Roman"/>
        </w:rPr>
        <w:instrText xml:space="preserve"> \* MERGEFORMAT </w:instrText>
      </w:r>
      <w:r w:rsidRPr="003E3C14">
        <w:rPr>
          <w:rFonts w:cs="Times New Roman"/>
        </w:rPr>
      </w:r>
      <w:r w:rsidRPr="003E3C14">
        <w:rPr>
          <w:rFonts w:cs="Times New Roman"/>
        </w:rPr>
        <w:fldChar w:fldCharType="separate"/>
      </w:r>
      <w:r w:rsidR="006E7AAD" w:rsidRPr="006E7AAD">
        <w:rPr>
          <w:rFonts w:cs="Times New Roman"/>
        </w:rPr>
        <w:t xml:space="preserve">Table </w:t>
      </w:r>
      <w:r w:rsidR="006E7AAD" w:rsidRPr="006E7AAD">
        <w:rPr>
          <w:rFonts w:cs="Times New Roman"/>
          <w:noProof/>
        </w:rPr>
        <w:t>9</w:t>
      </w:r>
      <w:r w:rsidRPr="003E3C14">
        <w:rPr>
          <w:rFonts w:cs="Times New Roman"/>
        </w:rPr>
        <w:fldChar w:fldCharType="end"/>
      </w:r>
      <w:r w:rsidRPr="003E3C14">
        <w:rPr>
          <w:rFonts w:cs="Times New Roman"/>
        </w:rPr>
        <w:t xml:space="preserve"> </w:t>
      </w:r>
      <w:r w:rsidR="004A735A" w:rsidRPr="003E3C14">
        <w:rPr>
          <w:rFonts w:cs="Times New Roman"/>
        </w:rPr>
        <w:t xml:space="preserve">shows a comparison of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m:t>
            </m:r>
          </m:sub>
        </m:sSub>
      </m:oMath>
      <w:r w:rsidR="004A735A" w:rsidRPr="003E3C14">
        <w:rPr>
          <w:rFonts w:eastAsiaTheme="minorEastAsia" w:cs="Times New Roman"/>
        </w:rPr>
        <w:t xml:space="preserve"> and</w:t>
      </w:r>
      <w:r w:rsidR="004A735A" w:rsidRPr="003E3C14">
        <w:rPr>
          <w:rFonts w:cs="Times New Roman"/>
        </w:rPr>
        <w:t xml:space="preserve"> </w:t>
      </w:r>
      <w:r w:rsidR="004A735A" w:rsidRPr="003E3C14">
        <w:rPr>
          <w:rFonts w:cs="Times New Roman"/>
        </w:rPr>
        <w:fldChar w:fldCharType="begin"/>
      </w:r>
      <w:r w:rsidR="004A735A" w:rsidRPr="003E3C14">
        <w:rPr>
          <w:rFonts w:cs="Times New Roman"/>
        </w:rPr>
        <w:instrText xml:space="preserve"> REF _Ref51830137 \h  \* MERGEFORMAT </w:instrText>
      </w:r>
      <w:r w:rsidR="004A735A" w:rsidRPr="003E3C14">
        <w:rPr>
          <w:rFonts w:cs="Times New Roman"/>
        </w:rPr>
      </w:r>
      <w:r w:rsidR="004A735A" w:rsidRPr="003E3C14">
        <w:rPr>
          <w:rFonts w:cs="Times New Roman"/>
        </w:rPr>
        <w:fldChar w:fldCharType="separate"/>
      </w:r>
      <w:r w:rsidR="006E7AAD" w:rsidRPr="006E7AAD">
        <w:rPr>
          <w:rFonts w:cs="Times New Roman"/>
        </w:rPr>
        <w:t xml:space="preserve">Figure </w:t>
      </w:r>
      <w:r w:rsidR="006E7AAD" w:rsidRPr="006E7AAD">
        <w:rPr>
          <w:rFonts w:cs="Times New Roman"/>
          <w:noProof/>
        </w:rPr>
        <w:t>23</w:t>
      </w:r>
      <w:r w:rsidR="004A735A" w:rsidRPr="003E3C14">
        <w:rPr>
          <w:rFonts w:cs="Times New Roman"/>
        </w:rPr>
        <w:fldChar w:fldCharType="end"/>
      </w:r>
      <w:r w:rsidR="004A735A" w:rsidRPr="003E3C14">
        <w:rPr>
          <w:rFonts w:cs="Times New Roman"/>
        </w:rPr>
        <w:t xml:space="preserve"> shows comparisons of</w:t>
      </w:r>
      <w:r w:rsidR="002D654B" w:rsidRPr="003E3C14">
        <w:rPr>
          <w:rFonts w:cs="Times New Roman"/>
        </w:rPr>
        <w:t xml:space="preserve"> macroscopic cross sections pertinent to two-group diffusion calculations calculated by</w:t>
      </w:r>
      <w:r w:rsidR="00140733">
        <w:rPr>
          <w:rFonts w:cs="Times New Roman"/>
        </w:rPr>
        <w:t xml:space="preserve"> </w:t>
      </w:r>
      <w:r w:rsidR="00140733" w:rsidRPr="00E93092">
        <w:rPr>
          <w:rFonts w:cs="Times New Roman"/>
        </w:rPr>
        <w:t xml:space="preserve">Serpent and MPACT for the three lattices examined. </w:t>
      </w:r>
      <w:r w:rsidR="00140733">
        <w:rPr>
          <w:rFonts w:cs="Times New Roman"/>
        </w:rPr>
        <w:t xml:space="preserve">The differences in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m:t>
            </m:r>
          </m:sub>
        </m:sSub>
      </m:oMath>
      <w:r w:rsidR="00140733">
        <w:rPr>
          <w:rFonts w:cs="Times New Roman"/>
        </w:rPr>
        <w:t xml:space="preserve"> in </w:t>
      </w:r>
      <w:r w:rsidR="00140733">
        <w:rPr>
          <w:rFonts w:cs="Times New Roman"/>
        </w:rPr>
        <w:fldChar w:fldCharType="begin"/>
      </w:r>
      <w:r w:rsidR="00140733">
        <w:rPr>
          <w:rFonts w:cs="Times New Roman"/>
        </w:rPr>
        <w:instrText xml:space="preserve"> REF _Ref51947396 \h </w:instrText>
      </w:r>
      <w:r w:rsidR="00140733">
        <w:rPr>
          <w:rFonts w:cs="Times New Roman"/>
        </w:rPr>
      </w:r>
      <w:r w:rsidR="00140733">
        <w:rPr>
          <w:rFonts w:cs="Times New Roman"/>
        </w:rPr>
        <w:fldChar w:fldCharType="separate"/>
      </w:r>
      <w:r w:rsidR="006E7AAD" w:rsidRPr="00164984">
        <w:t xml:space="preserve">Table </w:t>
      </w:r>
      <w:r w:rsidR="006E7AAD">
        <w:rPr>
          <w:noProof/>
        </w:rPr>
        <w:t>9</w:t>
      </w:r>
      <w:r w:rsidR="00140733">
        <w:rPr>
          <w:rFonts w:cs="Times New Roman"/>
        </w:rPr>
        <w:fldChar w:fldCharType="end"/>
      </w:r>
      <w:r w:rsidR="00140733">
        <w:rPr>
          <w:rFonts w:cs="Times New Roman"/>
        </w:rPr>
        <w:t xml:space="preserve"> are given in units of percent millirho (pcm), where 1 pcm is equal to 1</w:t>
      </w:r>
      <m:oMath>
        <m:r>
          <w:rPr>
            <w:rFonts w:ascii="Cambria Math" w:hAnsi="Cambria Math" w:cs="Times New Roman"/>
          </w:rPr>
          <m:t>×</m:t>
        </m:r>
      </m:oMath>
      <w:r w:rsidR="00140733">
        <w:rPr>
          <w:rFonts w:cs="Times New Roman"/>
        </w:rPr>
        <w:t>10</w:t>
      </w:r>
      <w:r w:rsidR="00140733" w:rsidRPr="004E650C">
        <w:rPr>
          <w:rFonts w:cs="Times New Roman"/>
          <w:vertAlign w:val="superscript"/>
        </w:rPr>
        <w:t>-5</w:t>
      </w:r>
      <w:r w:rsidR="00140733">
        <w:rPr>
          <w:rFonts w:cs="Times New Roman"/>
        </w:rPr>
        <w:t xml:space="preserve"> </w:t>
      </w:r>
      <m:oMath>
        <m:r>
          <m:rPr>
            <m:sty m:val="p"/>
          </m:rPr>
          <w:rPr>
            <w:rFonts w:ascii="Cambria Math" w:hAnsi="Cambria Math" w:cs="Times New Roman"/>
          </w:rPr>
          <m:t>Δ</m:t>
        </m:r>
        <m:r>
          <w:rPr>
            <w:rFonts w:ascii="Cambria Math" w:hAnsi="Cambria Math" w:cs="Times New Roman"/>
          </w:rPr>
          <m:t>k</m:t>
        </m:r>
      </m:oMath>
      <w:r w:rsidR="00140733">
        <w:rPr>
          <w:rFonts w:cs="Times New Roman"/>
        </w:rPr>
        <w:t xml:space="preserve">. </w:t>
      </w:r>
      <w:r w:rsidR="00140733" w:rsidRPr="00E93092">
        <w:rPr>
          <w:rFonts w:cs="Times New Roman"/>
        </w:rPr>
        <w:t>A transport-corrected, zeroth-order Legendre polynomial expansion for scattering (the TCP</w:t>
      </w:r>
      <w:r w:rsidR="00140733" w:rsidRPr="00E93092">
        <w:rPr>
          <w:rFonts w:cs="Times New Roman"/>
          <w:vertAlign w:val="subscript"/>
        </w:rPr>
        <w:t>0</w:t>
      </w:r>
      <w:r w:rsidR="00140733" w:rsidRPr="00E93092">
        <w:rPr>
          <w:rFonts w:cs="Times New Roman"/>
        </w:rPr>
        <w:t xml:space="preserve"> approximation) was used to obtain the results in</w:t>
      </w:r>
      <w:r w:rsidR="00140733" w:rsidRPr="00E93092">
        <w:rPr>
          <w:rFonts w:eastAsiaTheme="minorEastAsia" w:cs="Times New Roman"/>
        </w:rPr>
        <w:t xml:space="preserve"> </w:t>
      </w:r>
      <w:r w:rsidR="00140733" w:rsidRPr="00E93092">
        <w:rPr>
          <w:rFonts w:eastAsiaTheme="minorEastAsia" w:cs="Times New Roman"/>
        </w:rPr>
        <w:fldChar w:fldCharType="begin"/>
      </w:r>
      <w:r w:rsidR="00140733" w:rsidRPr="00E93092">
        <w:rPr>
          <w:rFonts w:eastAsiaTheme="minorEastAsia" w:cs="Times New Roman"/>
        </w:rPr>
        <w:instrText xml:space="preserve"> REF _Ref51830137 \h  \* MERGEFORMAT </w:instrText>
      </w:r>
      <w:r w:rsidR="00140733" w:rsidRPr="00E93092">
        <w:rPr>
          <w:rFonts w:eastAsiaTheme="minorEastAsia" w:cs="Times New Roman"/>
        </w:rPr>
      </w:r>
      <w:r w:rsidR="00140733" w:rsidRPr="00E93092">
        <w:rPr>
          <w:rFonts w:eastAsiaTheme="minorEastAsia" w:cs="Times New Roman"/>
        </w:rPr>
        <w:fldChar w:fldCharType="separate"/>
      </w:r>
      <w:r w:rsidR="006E7AAD" w:rsidRPr="006E7AAD">
        <w:rPr>
          <w:rFonts w:cs="Times New Roman"/>
        </w:rPr>
        <w:t xml:space="preserve">Figure </w:t>
      </w:r>
      <w:r w:rsidR="006E7AAD" w:rsidRPr="006E7AAD">
        <w:rPr>
          <w:rFonts w:cs="Times New Roman"/>
          <w:noProof/>
        </w:rPr>
        <w:t>23</w:t>
      </w:r>
      <w:r w:rsidR="00140733" w:rsidRPr="00E93092">
        <w:rPr>
          <w:rFonts w:eastAsiaTheme="minorEastAsia" w:cs="Times New Roman"/>
        </w:rPr>
        <w:fldChar w:fldCharType="end"/>
      </w:r>
      <w:r w:rsidR="00140733" w:rsidRPr="00E93092">
        <w:rPr>
          <w:rFonts w:eastAsiaTheme="minorEastAsia" w:cs="Times New Roman"/>
        </w:rPr>
        <w:t>.</w:t>
      </w:r>
      <w:r w:rsidR="00140733">
        <w:rPr>
          <w:rFonts w:eastAsiaTheme="minorEastAsia" w:cs="Times New Roman"/>
        </w:rPr>
        <w:t xml:space="preserve"> </w:t>
      </w:r>
      <w:r w:rsidR="00140733" w:rsidRPr="00E93092">
        <w:rPr>
          <w:rFonts w:cs="Times New Roman"/>
        </w:rPr>
        <w:t>Scattering in Group 1 is</w:t>
      </w:r>
    </w:p>
    <w:p w14:paraId="7138D35B" w14:textId="3FEE6138" w:rsidR="006F2E0B" w:rsidRDefault="006F2E0B" w:rsidP="00C00446">
      <w:pPr>
        <w:spacing w:line="360" w:lineRule="auto"/>
      </w:pPr>
    </w:p>
    <w:p w14:paraId="37148646" w14:textId="69D931AB" w:rsidR="006F2E0B" w:rsidRDefault="006F2E0B" w:rsidP="00C00446">
      <w:pPr>
        <w:spacing w:line="360" w:lineRule="auto"/>
      </w:pPr>
    </w:p>
    <w:p w14:paraId="4C5356B2" w14:textId="77777777" w:rsidR="006F2E0B" w:rsidRDefault="006F2E0B" w:rsidP="00C00446">
      <w:pPr>
        <w:spacing w:line="360" w:lineRule="auto"/>
      </w:pPr>
    </w:p>
    <w:p w14:paraId="02FD4A7E" w14:textId="77777777" w:rsidR="006F2E0B" w:rsidRDefault="006F2E0B" w:rsidP="00E93092">
      <w:pPr>
        <w:keepNext/>
        <w:jc w:val="center"/>
      </w:pPr>
      <w:bookmarkStart w:id="159" w:name="_Ref51673491"/>
    </w:p>
    <w:p w14:paraId="3146256C" w14:textId="77777777" w:rsidR="006F2E0B" w:rsidRDefault="006F2E0B" w:rsidP="00E93092">
      <w:pPr>
        <w:keepNext/>
        <w:jc w:val="center"/>
      </w:pPr>
    </w:p>
    <w:p w14:paraId="54F1E3A1" w14:textId="77777777" w:rsidR="006F2E0B" w:rsidRDefault="006F2E0B" w:rsidP="00E93092">
      <w:pPr>
        <w:keepNext/>
        <w:jc w:val="center"/>
      </w:pPr>
    </w:p>
    <w:p w14:paraId="1A9ED8BD" w14:textId="77777777" w:rsidR="006F2E0B" w:rsidRDefault="006F2E0B" w:rsidP="00E93092">
      <w:pPr>
        <w:keepNext/>
        <w:jc w:val="center"/>
      </w:pPr>
    </w:p>
    <w:p w14:paraId="38912354" w14:textId="5EB681CF" w:rsidR="00E93092" w:rsidRDefault="00E93092" w:rsidP="00E93092">
      <w:pPr>
        <w:keepNext/>
        <w:jc w:val="center"/>
      </w:pPr>
      <w:r>
        <w:rPr>
          <w:noProof/>
        </w:rPr>
        <w:drawing>
          <wp:anchor distT="0" distB="0" distL="114300" distR="114300" simplePos="0" relativeHeight="251680768" behindDoc="0" locked="0" layoutInCell="1" allowOverlap="1" wp14:anchorId="68369A8E" wp14:editId="34922C6E">
            <wp:simplePos x="0" y="0"/>
            <wp:positionH relativeFrom="page">
              <wp:align>center</wp:align>
            </wp:positionH>
            <wp:positionV relativeFrom="page">
              <wp:align>center</wp:align>
            </wp:positionV>
            <wp:extent cx="5486400" cy="2968625"/>
            <wp:effectExtent l="0" t="0" r="0" b="3175"/>
            <wp:wrapTopAndBottom/>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2968625"/>
                    </a:xfrm>
                    <a:prstGeom prst="rect">
                      <a:avLst/>
                    </a:prstGeom>
                  </pic:spPr>
                </pic:pic>
              </a:graphicData>
            </a:graphic>
            <wp14:sizeRelH relativeFrom="margin">
              <wp14:pctWidth>0</wp14:pctWidth>
            </wp14:sizeRelH>
            <wp14:sizeRelV relativeFrom="margin">
              <wp14:pctHeight>0</wp14:pctHeight>
            </wp14:sizeRelV>
          </wp:anchor>
        </w:drawing>
      </w:r>
    </w:p>
    <w:p w14:paraId="5A93AEDB" w14:textId="77777777" w:rsidR="006F2E0B" w:rsidRDefault="006F2E0B" w:rsidP="00F42A71">
      <w:pPr>
        <w:pStyle w:val="Caption"/>
      </w:pPr>
      <w:bookmarkStart w:id="160" w:name="_Ref38204608"/>
    </w:p>
    <w:p w14:paraId="3D9248C8" w14:textId="77777777" w:rsidR="006F2E0B" w:rsidRDefault="006F2E0B" w:rsidP="00F42A71">
      <w:pPr>
        <w:pStyle w:val="Caption"/>
      </w:pPr>
    </w:p>
    <w:p w14:paraId="63D6EC11" w14:textId="77777777" w:rsidR="006F2E0B" w:rsidRDefault="006F2E0B" w:rsidP="00F42A71">
      <w:pPr>
        <w:pStyle w:val="Caption"/>
      </w:pPr>
    </w:p>
    <w:p w14:paraId="038C11F1" w14:textId="77777777" w:rsidR="000820C0" w:rsidRDefault="000820C0" w:rsidP="00F42A71">
      <w:pPr>
        <w:pStyle w:val="Caption"/>
      </w:pPr>
    </w:p>
    <w:p w14:paraId="251913B2" w14:textId="77777777" w:rsidR="002D654B" w:rsidRDefault="002D654B" w:rsidP="00F42A71">
      <w:pPr>
        <w:pStyle w:val="Caption"/>
      </w:pPr>
    </w:p>
    <w:p w14:paraId="085178BA" w14:textId="0EDC0133" w:rsidR="00E93092" w:rsidRDefault="00E93092" w:rsidP="00484F33">
      <w:pPr>
        <w:pStyle w:val="Caption"/>
        <w:jc w:val="center"/>
      </w:pPr>
      <w:bookmarkStart w:id="161" w:name="_Ref51947374"/>
      <w:bookmarkStart w:id="162" w:name="_Toc55324775"/>
      <w:r w:rsidRPr="007D3F44">
        <w:t xml:space="preserve">Figure </w:t>
      </w:r>
      <w:fldSimple w:instr=" SEQ Figure \* ARABIC ">
        <w:r w:rsidR="006E7AAD">
          <w:rPr>
            <w:noProof/>
          </w:rPr>
          <w:t>22</w:t>
        </w:r>
      </w:fldSimple>
      <w:bookmarkEnd w:id="160"/>
      <w:bookmarkEnd w:id="161"/>
      <w:r w:rsidRPr="007D3F44">
        <w:t xml:space="preserve">: </w:t>
      </w:r>
      <w:r>
        <w:t>Organization of the current study and summary of modeling tools used</w:t>
      </w:r>
      <w:bookmarkEnd w:id="162"/>
    </w:p>
    <w:p w14:paraId="43AA69B0" w14:textId="7BA56AC3" w:rsidR="006F2E0B" w:rsidRDefault="006F2E0B" w:rsidP="006F2E0B"/>
    <w:p w14:paraId="729A4FED" w14:textId="77777777" w:rsidR="006F2E0B" w:rsidRDefault="006F2E0B" w:rsidP="006F2E0B">
      <w:pPr>
        <w:spacing w:line="360" w:lineRule="auto"/>
      </w:pPr>
    </w:p>
    <w:p w14:paraId="0675460A" w14:textId="77777777" w:rsidR="006F2E0B" w:rsidRDefault="006F2E0B" w:rsidP="006F2E0B">
      <w:pPr>
        <w:spacing w:line="360" w:lineRule="auto"/>
      </w:pPr>
    </w:p>
    <w:p w14:paraId="6A3D2FF9" w14:textId="77777777" w:rsidR="006F2E0B" w:rsidRDefault="006F2E0B" w:rsidP="006F2E0B">
      <w:pPr>
        <w:spacing w:line="360" w:lineRule="auto"/>
      </w:pPr>
    </w:p>
    <w:p w14:paraId="187D996D" w14:textId="77777777" w:rsidR="006F2E0B" w:rsidRDefault="006F2E0B" w:rsidP="006F2E0B">
      <w:pPr>
        <w:spacing w:line="360" w:lineRule="auto"/>
      </w:pPr>
    </w:p>
    <w:p w14:paraId="61A917DF" w14:textId="77777777" w:rsidR="006F2E0B" w:rsidRDefault="006F2E0B" w:rsidP="006F2E0B">
      <w:pPr>
        <w:spacing w:line="360" w:lineRule="auto"/>
      </w:pPr>
    </w:p>
    <w:bookmarkEnd w:id="159"/>
    <w:p w14:paraId="7212B961" w14:textId="449851E6" w:rsidR="006F2E0B" w:rsidRDefault="006F2E0B" w:rsidP="005719F4">
      <w:pPr>
        <w:keepNext/>
        <w:rPr>
          <w:rFonts w:eastAsiaTheme="minorEastAsia"/>
        </w:rPr>
      </w:pPr>
    </w:p>
    <w:p w14:paraId="57468361" w14:textId="77777777" w:rsidR="006F2E0B" w:rsidRDefault="006F2E0B" w:rsidP="005719F4">
      <w:pPr>
        <w:keepNext/>
      </w:pPr>
    </w:p>
    <w:p w14:paraId="05940428" w14:textId="77777777" w:rsidR="005719F4" w:rsidRDefault="005719F4" w:rsidP="00F42A71">
      <w:pPr>
        <w:pStyle w:val="Caption"/>
      </w:pPr>
      <w:bookmarkStart w:id="163" w:name="_Ref51833168"/>
    </w:p>
    <w:p w14:paraId="3CC6960D" w14:textId="40C9EEC7" w:rsidR="006F2E0B" w:rsidRPr="00164984" w:rsidRDefault="006F2E0B" w:rsidP="00F42A71">
      <w:pPr>
        <w:pStyle w:val="Caption"/>
      </w:pPr>
      <w:bookmarkStart w:id="164" w:name="_Ref51947396"/>
      <w:bookmarkStart w:id="165" w:name="_Toc55324742"/>
      <w:r w:rsidRPr="00164984">
        <w:lastRenderedPageBreak/>
        <w:t xml:space="preserve">Table </w:t>
      </w:r>
      <w:fldSimple w:instr=" SEQ Table \* ARABIC ">
        <w:r w:rsidR="006E7AAD">
          <w:rPr>
            <w:noProof/>
          </w:rPr>
          <w:t>9</w:t>
        </w:r>
      </w:fldSimple>
      <w:bookmarkEnd w:id="163"/>
      <w:bookmarkEnd w:id="164"/>
      <w:r w:rsidRPr="00164984">
        <w:t>: Comparison of infinite multiplication factor between Serpent and MPACT</w:t>
      </w:r>
      <w:bookmarkEnd w:id="165"/>
    </w:p>
    <w:tbl>
      <w:tblPr>
        <w:tblStyle w:val="TableGrid"/>
        <w:tblW w:w="0" w:type="auto"/>
        <w:tblInd w:w="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490"/>
        <w:gridCol w:w="1523"/>
        <w:gridCol w:w="2179"/>
        <w:gridCol w:w="1349"/>
      </w:tblGrid>
      <w:tr w:rsidR="006F2E0B" w14:paraId="37BE81B9" w14:textId="77777777" w:rsidTr="00726949">
        <w:trPr>
          <w:trHeight w:val="656"/>
        </w:trPr>
        <w:tc>
          <w:tcPr>
            <w:tcW w:w="1376" w:type="dxa"/>
            <w:tcBorders>
              <w:top w:val="single" w:sz="4" w:space="0" w:color="auto"/>
              <w:bottom w:val="single" w:sz="4" w:space="0" w:color="auto"/>
            </w:tcBorders>
            <w:vAlign w:val="center"/>
          </w:tcPr>
          <w:p w14:paraId="29775641" w14:textId="77777777" w:rsidR="006F2E0B" w:rsidRDefault="006F2E0B" w:rsidP="006F2E0B">
            <w:pPr>
              <w:jc w:val="center"/>
            </w:pPr>
            <w:r>
              <w:t>Lattice Designation</w:t>
            </w:r>
          </w:p>
        </w:tc>
        <w:tc>
          <w:tcPr>
            <w:tcW w:w="1490" w:type="dxa"/>
            <w:tcBorders>
              <w:top w:val="single" w:sz="4" w:space="0" w:color="auto"/>
              <w:bottom w:val="single" w:sz="4" w:space="0" w:color="auto"/>
            </w:tcBorders>
            <w:vAlign w:val="center"/>
          </w:tcPr>
          <w:p w14:paraId="6234B3CF" w14:textId="77777777" w:rsidR="006F2E0B" w:rsidRDefault="00A11185" w:rsidP="006F2E0B">
            <w:pPr>
              <w:jc w:val="center"/>
            </w:pPr>
            <m:oMath>
              <m:sSub>
                <m:sSubPr>
                  <m:ctrlPr>
                    <w:rPr>
                      <w:rFonts w:ascii="Cambria Math" w:hAnsi="Cambria Math"/>
                      <w:i/>
                    </w:rPr>
                  </m:ctrlPr>
                </m:sSubPr>
                <m:e>
                  <m:r>
                    <w:rPr>
                      <w:rFonts w:ascii="Cambria Math" w:hAnsi="Cambria Math"/>
                    </w:rPr>
                    <m:t>k</m:t>
                  </m:r>
                </m:e>
                <m:sub>
                  <m:r>
                    <w:rPr>
                      <w:rFonts w:ascii="Cambria Math" w:hAnsi="Cambria Math"/>
                    </w:rPr>
                    <m:t>∞</m:t>
                  </m:r>
                </m:sub>
              </m:sSub>
            </m:oMath>
            <w:r w:rsidR="006F2E0B">
              <w:rPr>
                <w:rFonts w:eastAsiaTheme="minorEastAsia"/>
              </w:rPr>
              <w:t xml:space="preserve"> from </w:t>
            </w:r>
            <w:r w:rsidR="006F2E0B">
              <w:t xml:space="preserve">MPACT  </w:t>
            </w:r>
          </w:p>
        </w:tc>
        <w:tc>
          <w:tcPr>
            <w:tcW w:w="1523" w:type="dxa"/>
            <w:tcBorders>
              <w:top w:val="single" w:sz="4" w:space="0" w:color="auto"/>
              <w:bottom w:val="single" w:sz="4" w:space="0" w:color="auto"/>
            </w:tcBorders>
            <w:vAlign w:val="center"/>
          </w:tcPr>
          <w:p w14:paraId="1AE2EEE2" w14:textId="77777777" w:rsidR="006F2E0B" w:rsidRDefault="00A11185" w:rsidP="006F2E0B">
            <w:pPr>
              <w:jc w:val="center"/>
            </w:pPr>
            <m:oMath>
              <m:sSub>
                <m:sSubPr>
                  <m:ctrlPr>
                    <w:rPr>
                      <w:rFonts w:ascii="Cambria Math" w:hAnsi="Cambria Math"/>
                      <w:i/>
                    </w:rPr>
                  </m:ctrlPr>
                </m:sSubPr>
                <m:e>
                  <m:r>
                    <w:rPr>
                      <w:rFonts w:ascii="Cambria Math" w:hAnsi="Cambria Math"/>
                    </w:rPr>
                    <m:t>k</m:t>
                  </m:r>
                </m:e>
                <m:sub>
                  <m:r>
                    <w:rPr>
                      <w:rFonts w:ascii="Cambria Math" w:hAnsi="Cambria Math"/>
                    </w:rPr>
                    <m:t>∞</m:t>
                  </m:r>
                </m:sub>
              </m:sSub>
            </m:oMath>
            <w:r w:rsidR="006F2E0B">
              <w:rPr>
                <w:rFonts w:eastAsiaTheme="minorEastAsia"/>
              </w:rPr>
              <w:t xml:space="preserve"> from </w:t>
            </w:r>
            <w:r w:rsidR="006F2E0B">
              <w:t>Serpent</w:t>
            </w:r>
          </w:p>
        </w:tc>
        <w:tc>
          <w:tcPr>
            <w:tcW w:w="2179" w:type="dxa"/>
            <w:tcBorders>
              <w:top w:val="single" w:sz="4" w:space="0" w:color="auto"/>
              <w:bottom w:val="single" w:sz="4" w:space="0" w:color="auto"/>
            </w:tcBorders>
            <w:vAlign w:val="center"/>
          </w:tcPr>
          <w:p w14:paraId="0EF3100C" w14:textId="77777777" w:rsidR="006F2E0B" w:rsidRDefault="006F2E0B" w:rsidP="006F2E0B">
            <w:pPr>
              <w:jc w:val="center"/>
            </w:pPr>
            <w:r>
              <w:t>Absolute Difference (pcm)</w:t>
            </w:r>
          </w:p>
        </w:tc>
        <w:tc>
          <w:tcPr>
            <w:tcW w:w="1345" w:type="dxa"/>
            <w:tcBorders>
              <w:top w:val="single" w:sz="4" w:space="0" w:color="auto"/>
              <w:bottom w:val="single" w:sz="4" w:space="0" w:color="auto"/>
            </w:tcBorders>
            <w:vAlign w:val="center"/>
          </w:tcPr>
          <w:p w14:paraId="1DBB5BD3" w14:textId="77777777" w:rsidR="006F2E0B" w:rsidRDefault="006F2E0B" w:rsidP="006F2E0B">
            <w:pPr>
              <w:jc w:val="center"/>
            </w:pPr>
            <w:r>
              <w:t>Uncertainty (pcm)</w:t>
            </w:r>
          </w:p>
        </w:tc>
      </w:tr>
      <w:tr w:rsidR="006F2E0B" w14:paraId="32BCD7A8" w14:textId="77777777" w:rsidTr="00726949">
        <w:tc>
          <w:tcPr>
            <w:tcW w:w="1376" w:type="dxa"/>
            <w:tcBorders>
              <w:top w:val="single" w:sz="4" w:space="0" w:color="auto"/>
            </w:tcBorders>
            <w:vAlign w:val="center"/>
          </w:tcPr>
          <w:p w14:paraId="22836868" w14:textId="77777777" w:rsidR="006F2E0B" w:rsidRDefault="006F2E0B" w:rsidP="006F2E0B">
            <w:pPr>
              <w:spacing w:line="360" w:lineRule="auto"/>
              <w:jc w:val="center"/>
            </w:pPr>
            <w:r>
              <w:t>Type 1</w:t>
            </w:r>
          </w:p>
        </w:tc>
        <w:tc>
          <w:tcPr>
            <w:tcW w:w="1490" w:type="dxa"/>
            <w:tcBorders>
              <w:top w:val="single" w:sz="4" w:space="0" w:color="auto"/>
            </w:tcBorders>
            <w:vAlign w:val="center"/>
          </w:tcPr>
          <w:p w14:paraId="26491B39" w14:textId="77777777" w:rsidR="006F2E0B" w:rsidRDefault="006F2E0B" w:rsidP="006F2E0B">
            <w:pPr>
              <w:spacing w:line="360" w:lineRule="auto"/>
              <w:jc w:val="center"/>
            </w:pPr>
            <w:r>
              <w:t>1.04502</w:t>
            </w:r>
          </w:p>
        </w:tc>
        <w:tc>
          <w:tcPr>
            <w:tcW w:w="1523" w:type="dxa"/>
            <w:tcBorders>
              <w:top w:val="single" w:sz="4" w:space="0" w:color="auto"/>
            </w:tcBorders>
            <w:vAlign w:val="center"/>
          </w:tcPr>
          <w:p w14:paraId="5DA63172" w14:textId="77777777" w:rsidR="006F2E0B" w:rsidRDefault="006F2E0B" w:rsidP="006F2E0B">
            <w:pPr>
              <w:spacing w:line="360" w:lineRule="auto"/>
              <w:jc w:val="center"/>
            </w:pPr>
            <w:r>
              <w:t>1.04786</w:t>
            </w:r>
          </w:p>
        </w:tc>
        <w:tc>
          <w:tcPr>
            <w:tcW w:w="2179" w:type="dxa"/>
            <w:tcBorders>
              <w:top w:val="single" w:sz="4" w:space="0" w:color="auto"/>
            </w:tcBorders>
            <w:vAlign w:val="center"/>
          </w:tcPr>
          <w:p w14:paraId="4BC3D727" w14:textId="77777777" w:rsidR="006F2E0B" w:rsidRDefault="006F2E0B" w:rsidP="006F2E0B">
            <w:pPr>
              <w:spacing w:line="360" w:lineRule="auto"/>
              <w:jc w:val="center"/>
            </w:pPr>
            <w:r>
              <w:t>284</w:t>
            </w:r>
          </w:p>
        </w:tc>
        <w:tc>
          <w:tcPr>
            <w:tcW w:w="1345" w:type="dxa"/>
            <w:tcBorders>
              <w:top w:val="single" w:sz="4" w:space="0" w:color="auto"/>
            </w:tcBorders>
            <w:vAlign w:val="center"/>
          </w:tcPr>
          <w:p w14:paraId="3321CCDC" w14:textId="77777777" w:rsidR="006F2E0B" w:rsidRDefault="006F2E0B" w:rsidP="006F2E0B">
            <w:pPr>
              <w:spacing w:line="360" w:lineRule="auto"/>
              <w:jc w:val="center"/>
            </w:pPr>
            <w:r>
              <w:t>33</w:t>
            </w:r>
          </w:p>
        </w:tc>
      </w:tr>
      <w:tr w:rsidR="006F2E0B" w14:paraId="36DA42B9" w14:textId="77777777" w:rsidTr="00726949">
        <w:tc>
          <w:tcPr>
            <w:tcW w:w="1376" w:type="dxa"/>
            <w:vAlign w:val="center"/>
          </w:tcPr>
          <w:p w14:paraId="11AA29AA" w14:textId="77777777" w:rsidR="006F2E0B" w:rsidRDefault="006F2E0B" w:rsidP="006F2E0B">
            <w:pPr>
              <w:spacing w:line="360" w:lineRule="auto"/>
              <w:jc w:val="center"/>
            </w:pPr>
            <w:r>
              <w:t>Type 3</w:t>
            </w:r>
          </w:p>
        </w:tc>
        <w:tc>
          <w:tcPr>
            <w:tcW w:w="1490" w:type="dxa"/>
            <w:vAlign w:val="center"/>
          </w:tcPr>
          <w:p w14:paraId="480D2C3C" w14:textId="77777777" w:rsidR="006F2E0B" w:rsidRDefault="006F2E0B" w:rsidP="006F2E0B">
            <w:pPr>
              <w:spacing w:line="360" w:lineRule="auto"/>
              <w:jc w:val="center"/>
            </w:pPr>
            <w:r>
              <w:t>1.06067</w:t>
            </w:r>
          </w:p>
        </w:tc>
        <w:tc>
          <w:tcPr>
            <w:tcW w:w="1523" w:type="dxa"/>
            <w:vAlign w:val="center"/>
          </w:tcPr>
          <w:p w14:paraId="3C66CC98" w14:textId="77777777" w:rsidR="006F2E0B" w:rsidRDefault="006F2E0B" w:rsidP="006F2E0B">
            <w:pPr>
              <w:spacing w:line="360" w:lineRule="auto"/>
              <w:jc w:val="center"/>
            </w:pPr>
            <w:r>
              <w:t>1.06039</w:t>
            </w:r>
          </w:p>
        </w:tc>
        <w:tc>
          <w:tcPr>
            <w:tcW w:w="2179" w:type="dxa"/>
            <w:vAlign w:val="center"/>
          </w:tcPr>
          <w:p w14:paraId="4EC3B20B" w14:textId="77777777" w:rsidR="006F2E0B" w:rsidRDefault="006F2E0B" w:rsidP="006F2E0B">
            <w:pPr>
              <w:spacing w:line="360" w:lineRule="auto"/>
              <w:jc w:val="center"/>
            </w:pPr>
            <w:r>
              <w:t>38</w:t>
            </w:r>
          </w:p>
        </w:tc>
        <w:tc>
          <w:tcPr>
            <w:tcW w:w="1345" w:type="dxa"/>
            <w:vAlign w:val="center"/>
          </w:tcPr>
          <w:p w14:paraId="44922D22" w14:textId="77777777" w:rsidR="006F2E0B" w:rsidRDefault="006F2E0B" w:rsidP="006F2E0B">
            <w:pPr>
              <w:spacing w:line="360" w:lineRule="auto"/>
              <w:jc w:val="center"/>
            </w:pPr>
            <w:r>
              <w:t>36</w:t>
            </w:r>
          </w:p>
        </w:tc>
      </w:tr>
      <w:tr w:rsidR="006F2E0B" w14:paraId="1ACEC878" w14:textId="77777777" w:rsidTr="00726949">
        <w:tc>
          <w:tcPr>
            <w:tcW w:w="1376" w:type="dxa"/>
            <w:tcBorders>
              <w:bottom w:val="single" w:sz="4" w:space="0" w:color="auto"/>
            </w:tcBorders>
            <w:vAlign w:val="center"/>
          </w:tcPr>
          <w:p w14:paraId="6E3E9715" w14:textId="77777777" w:rsidR="006F2E0B" w:rsidRDefault="006F2E0B" w:rsidP="006F2E0B">
            <w:pPr>
              <w:spacing w:line="360" w:lineRule="auto"/>
              <w:jc w:val="center"/>
            </w:pPr>
            <w:r>
              <w:t>Type 5</w:t>
            </w:r>
          </w:p>
        </w:tc>
        <w:tc>
          <w:tcPr>
            <w:tcW w:w="1490" w:type="dxa"/>
            <w:tcBorders>
              <w:bottom w:val="single" w:sz="4" w:space="0" w:color="auto"/>
            </w:tcBorders>
            <w:vAlign w:val="center"/>
          </w:tcPr>
          <w:p w14:paraId="723705B3" w14:textId="77777777" w:rsidR="006F2E0B" w:rsidRDefault="006F2E0B" w:rsidP="006F2E0B">
            <w:pPr>
              <w:spacing w:line="360" w:lineRule="auto"/>
              <w:jc w:val="center"/>
            </w:pPr>
            <w:r>
              <w:t>1.08141</w:t>
            </w:r>
          </w:p>
        </w:tc>
        <w:tc>
          <w:tcPr>
            <w:tcW w:w="1523" w:type="dxa"/>
            <w:tcBorders>
              <w:bottom w:val="single" w:sz="4" w:space="0" w:color="auto"/>
            </w:tcBorders>
            <w:vAlign w:val="center"/>
          </w:tcPr>
          <w:p w14:paraId="43E294A5" w14:textId="77777777" w:rsidR="006F2E0B" w:rsidRDefault="006F2E0B" w:rsidP="006F2E0B">
            <w:pPr>
              <w:spacing w:line="360" w:lineRule="auto"/>
              <w:jc w:val="center"/>
            </w:pPr>
            <w:r>
              <w:t>1.08445</w:t>
            </w:r>
          </w:p>
        </w:tc>
        <w:tc>
          <w:tcPr>
            <w:tcW w:w="2179" w:type="dxa"/>
            <w:tcBorders>
              <w:bottom w:val="single" w:sz="4" w:space="0" w:color="auto"/>
            </w:tcBorders>
            <w:vAlign w:val="center"/>
          </w:tcPr>
          <w:p w14:paraId="666D5814" w14:textId="77777777" w:rsidR="006F2E0B" w:rsidRDefault="006F2E0B" w:rsidP="006F2E0B">
            <w:pPr>
              <w:spacing w:line="360" w:lineRule="auto"/>
              <w:jc w:val="center"/>
            </w:pPr>
            <w:r>
              <w:t>304</w:t>
            </w:r>
          </w:p>
        </w:tc>
        <w:tc>
          <w:tcPr>
            <w:tcW w:w="1345" w:type="dxa"/>
            <w:tcBorders>
              <w:bottom w:val="single" w:sz="4" w:space="0" w:color="auto"/>
            </w:tcBorders>
            <w:vAlign w:val="center"/>
          </w:tcPr>
          <w:p w14:paraId="0BD8E4D0" w14:textId="77777777" w:rsidR="006F2E0B" w:rsidRDefault="006F2E0B" w:rsidP="006F2E0B">
            <w:pPr>
              <w:spacing w:line="360" w:lineRule="auto"/>
              <w:jc w:val="center"/>
            </w:pPr>
            <w:r>
              <w:t>31</w:t>
            </w:r>
          </w:p>
        </w:tc>
      </w:tr>
    </w:tbl>
    <w:p w14:paraId="21320557" w14:textId="1922D562" w:rsidR="00C00446" w:rsidRDefault="004B5100" w:rsidP="00A5104D">
      <w:pPr>
        <w:keepNext/>
        <w:spacing w:before="720"/>
        <w:jc w:val="center"/>
      </w:pPr>
      <w:r>
        <w:rPr>
          <w:noProof/>
        </w:rPr>
        <w:drawing>
          <wp:inline distT="0" distB="0" distL="0" distR="0" wp14:anchorId="7F967ACA" wp14:editId="17D05BBA">
            <wp:extent cx="3497459" cy="512064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34">
                      <a:extLst>
                        <a:ext uri="{28A0092B-C50C-407E-A947-70E740481C1C}">
                          <a14:useLocalDpi xmlns:a14="http://schemas.microsoft.com/office/drawing/2010/main" val="0"/>
                        </a:ext>
                      </a:extLst>
                    </a:blip>
                    <a:stretch>
                      <a:fillRect/>
                    </a:stretch>
                  </pic:blipFill>
                  <pic:spPr>
                    <a:xfrm>
                      <a:off x="0" y="0"/>
                      <a:ext cx="3497459" cy="5120640"/>
                    </a:xfrm>
                    <a:prstGeom prst="rect">
                      <a:avLst/>
                    </a:prstGeom>
                  </pic:spPr>
                </pic:pic>
              </a:graphicData>
            </a:graphic>
          </wp:inline>
        </w:drawing>
      </w:r>
    </w:p>
    <w:p w14:paraId="2F25D993" w14:textId="17C9F8CF" w:rsidR="004B5100" w:rsidRDefault="00C00446" w:rsidP="00F42A71">
      <w:pPr>
        <w:pStyle w:val="Caption"/>
        <w:jc w:val="center"/>
      </w:pPr>
      <w:bookmarkStart w:id="166" w:name="_Ref29473679"/>
      <w:bookmarkStart w:id="167" w:name="_Ref51830137"/>
      <w:bookmarkStart w:id="168" w:name="_Toc55324776"/>
      <w:r w:rsidRPr="00606C57">
        <w:t xml:space="preserve">Figure </w:t>
      </w:r>
      <w:fldSimple w:instr=" SEQ Figure \* ARABIC ">
        <w:r w:rsidR="006E7AAD">
          <w:rPr>
            <w:noProof/>
          </w:rPr>
          <w:t>23</w:t>
        </w:r>
      </w:fldSimple>
      <w:bookmarkEnd w:id="166"/>
      <w:bookmarkEnd w:id="167"/>
      <w:r w:rsidRPr="00606C57">
        <w:t xml:space="preserve">: Comparison of cross sections from Serpent and MPACT for </w:t>
      </w:r>
      <w:r>
        <w:t>assembly types</w:t>
      </w:r>
      <w:r w:rsidRPr="00606C57">
        <w:t xml:space="preserve"> a) 1, b) 3, and c) 5</w:t>
      </w:r>
      <w:bookmarkEnd w:id="168"/>
    </w:p>
    <w:p w14:paraId="58A60C78" w14:textId="77777777" w:rsidR="005719F4" w:rsidRPr="005719F4" w:rsidRDefault="005719F4" w:rsidP="005719F4"/>
    <w:p w14:paraId="228AB5DB" w14:textId="41A25BE9" w:rsidR="004A735A" w:rsidRPr="006F2E0B" w:rsidRDefault="004A735A" w:rsidP="004A735A">
      <w:pPr>
        <w:spacing w:line="360" w:lineRule="auto"/>
        <w:rPr>
          <w:rFonts w:cs="Times New Roman"/>
        </w:rPr>
      </w:pPr>
      <w:r w:rsidRPr="00E93092">
        <w:rPr>
          <w:rFonts w:cs="Times New Roman"/>
        </w:rPr>
        <w:lastRenderedPageBreak/>
        <w:t xml:space="preserve">excluded from the figure and is discussed separately. Results are presented as a ratio of the Serpent-predicted value to the MPACT-predicted value, so values close to 1.0 indicate better agreement. Because Serpent is a Monte Carlo code, the statistical uncertainty in the cross section predictions is propagated into the ratios. </w:t>
      </w:r>
    </w:p>
    <w:p w14:paraId="3E6F491B" w14:textId="77777777" w:rsidR="004A735A" w:rsidRDefault="004A735A" w:rsidP="004A735A">
      <w:pPr>
        <w:spacing w:line="360" w:lineRule="auto"/>
        <w:ind w:firstLine="720"/>
        <w:rPr>
          <w:rFonts w:eastAsiaTheme="minorEastAsia"/>
        </w:rPr>
      </w:pPr>
      <w:r>
        <w:t xml:space="preserve">The Group 1 scattering cross sections include within group scattering </w:t>
      </w:r>
      <m:oMath>
        <m:d>
          <m:dPr>
            <m:ctrlPr>
              <w:rPr>
                <w:rFonts w:ascii="Cambria Math" w:hAnsi="Cambria Math"/>
                <w:i/>
              </w:rPr>
            </m:ctrlPr>
          </m:dPr>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s,1→1</m:t>
                </m:r>
              </m:sub>
            </m:sSub>
          </m:e>
        </m:d>
      </m:oMath>
      <w:r>
        <w:rPr>
          <w:rFonts w:eastAsiaTheme="minorEastAsia"/>
        </w:rPr>
        <w:t xml:space="preserve"> and upscattering from Group 2 </w:t>
      </w:r>
      <m:oMath>
        <m:d>
          <m:dPr>
            <m:ctrlPr>
              <w:rPr>
                <w:rFonts w:ascii="Cambria Math" w:eastAsiaTheme="minorEastAsia" w:hAnsi="Cambria Math"/>
                <w:i/>
              </w:rPr>
            </m:ctrlPr>
          </m:dPr>
          <m:e>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s,2→1</m:t>
                </m:r>
              </m:sub>
            </m:sSub>
          </m:e>
        </m:d>
      </m:oMath>
      <w:r>
        <w:rPr>
          <w:rFonts w:eastAsiaTheme="minorEastAsia"/>
        </w:rPr>
        <w:t xml:space="preserve">. For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s,1→1</m:t>
            </m:r>
          </m:sub>
        </m:sSub>
      </m:oMath>
      <w:r>
        <w:rPr>
          <w:rFonts w:eastAsiaTheme="minorEastAsia"/>
        </w:rPr>
        <w:t xml:space="preserve">, the Serpent-to-MPACT ratios are 1.036, 1.966, and 1.962 for assembly types 1, 3, and 5, respectively, and have negligible uncertainties. In a two-group energy structure, MPACT assumes there is no upscatter, while Serpent calculated </w:t>
      </w:r>
      <m:oMath>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s,2→1</m:t>
            </m:r>
          </m:sub>
        </m:sSub>
      </m:oMath>
      <w:r>
        <w:rPr>
          <w:rFonts w:eastAsiaTheme="minorEastAsia"/>
        </w:rPr>
        <w:t xml:space="preserve"> cross sections of 6.879</w:t>
      </w:r>
      <m:oMath>
        <m:r>
          <w:rPr>
            <w:rFonts w:ascii="Cambria Math" w:eastAsiaTheme="minorEastAsia" w:hAnsi="Cambria Math"/>
          </w:rPr>
          <m:t>×</m:t>
        </m:r>
      </m:oMath>
      <w:r>
        <w:rPr>
          <w:rFonts w:eastAsiaTheme="minorEastAsia"/>
        </w:rPr>
        <w:t>10</w:t>
      </w:r>
      <w:r w:rsidRPr="005B3EAC">
        <w:rPr>
          <w:rFonts w:eastAsiaTheme="minorEastAsia"/>
          <w:vertAlign w:val="superscript"/>
        </w:rPr>
        <w:t>-</w:t>
      </w:r>
      <w:r w:rsidRPr="007E4329">
        <w:rPr>
          <w:rFonts w:eastAsiaTheme="minorEastAsia"/>
          <w:vertAlign w:val="superscript"/>
        </w:rPr>
        <w:t>4</w:t>
      </w:r>
      <w:r>
        <w:rPr>
          <w:rFonts w:eastAsiaTheme="minorEastAsia"/>
          <w:vertAlign w:val="superscript"/>
        </w:rPr>
        <w:t xml:space="preserve"> </w:t>
      </w:r>
      <w:r>
        <w:rPr>
          <w:rFonts w:eastAsiaTheme="minorEastAsia"/>
        </w:rPr>
        <w:t>1/cm, 1.049</w:t>
      </w:r>
      <m:oMath>
        <m:r>
          <w:rPr>
            <w:rFonts w:ascii="Cambria Math" w:eastAsiaTheme="minorEastAsia" w:hAnsi="Cambria Math"/>
          </w:rPr>
          <m:t>×</m:t>
        </m:r>
      </m:oMath>
      <w:r>
        <w:rPr>
          <w:rFonts w:eastAsiaTheme="minorEastAsia"/>
        </w:rPr>
        <w:t>10</w:t>
      </w:r>
      <w:r w:rsidRPr="005B3EAC">
        <w:rPr>
          <w:rFonts w:eastAsiaTheme="minorEastAsia"/>
          <w:vertAlign w:val="superscript"/>
        </w:rPr>
        <w:t>-</w:t>
      </w:r>
      <w:r w:rsidRPr="007E4329">
        <w:rPr>
          <w:rFonts w:eastAsiaTheme="minorEastAsia"/>
          <w:vertAlign w:val="superscript"/>
        </w:rPr>
        <w:t>3</w:t>
      </w:r>
      <w:r>
        <w:rPr>
          <w:rFonts w:eastAsiaTheme="minorEastAsia"/>
          <w:vertAlign w:val="superscript"/>
        </w:rPr>
        <w:t xml:space="preserve"> </w:t>
      </w:r>
      <w:r>
        <w:rPr>
          <w:rFonts w:eastAsiaTheme="minorEastAsia"/>
        </w:rPr>
        <w:t>1/cm, and 1.107</w:t>
      </w:r>
      <m:oMath>
        <m:r>
          <w:rPr>
            <w:rFonts w:ascii="Cambria Math" w:eastAsiaTheme="minorEastAsia" w:hAnsi="Cambria Math"/>
          </w:rPr>
          <m:t>×</m:t>
        </m:r>
      </m:oMath>
      <w:r>
        <w:rPr>
          <w:rFonts w:eastAsiaTheme="minorEastAsia"/>
        </w:rPr>
        <w:t>10</w:t>
      </w:r>
      <w:r w:rsidRPr="005B3EAC">
        <w:rPr>
          <w:rFonts w:eastAsiaTheme="minorEastAsia"/>
          <w:vertAlign w:val="superscript"/>
        </w:rPr>
        <w:t>-</w:t>
      </w:r>
      <w:r w:rsidRPr="007E4329">
        <w:rPr>
          <w:rFonts w:eastAsiaTheme="minorEastAsia"/>
          <w:vertAlign w:val="superscript"/>
        </w:rPr>
        <w:t>3</w:t>
      </w:r>
      <w:r>
        <w:rPr>
          <w:rFonts w:eastAsiaTheme="minorEastAsia"/>
        </w:rPr>
        <w:t xml:space="preserve"> 1/cm for types 1, 3, and 5, respectively. The calculated uncertainty for each of these values is more than 100%, meaning that MPACT’s assumption of no upscatter falls within the range of possible values predicted by Serpent. </w:t>
      </w:r>
    </w:p>
    <w:p w14:paraId="4E5473A3" w14:textId="3510A440" w:rsidR="004A735A" w:rsidRDefault="004A735A" w:rsidP="004A735A">
      <w:pPr>
        <w:spacing w:line="360" w:lineRule="auto"/>
        <w:ind w:firstLine="720"/>
        <w:rPr>
          <w:rFonts w:eastAsiaTheme="minorEastAsia"/>
        </w:rPr>
      </w:pPr>
      <w:r>
        <w:t xml:space="preserve">When the statistical uncertainty in the Serpent calculations are taken into account, most of the Group 1 cross sections match within a few percent. In Group 2, Serpent consistently predicted macroscopic cross sections that were approximately 10-20% greater than those predicted by MPACT. In terms of the multiplication factor, the tools matched within about 304 pcm or less. Some of the differences may be accounted for by the use of different cross section library versions, since MPACT used an </w:t>
      </w:r>
      <w:r w:rsidRPr="0037028B">
        <w:t>Evaluated</w:t>
      </w:r>
      <w:r>
        <w:t xml:space="preserve"> </w:t>
      </w:r>
      <w:r w:rsidRPr="0037028B">
        <w:t>Nuclear Data File Version B</w:t>
      </w:r>
      <w:r>
        <w:t xml:space="preserve"> (ENDF/B)-VII.1 library </w:t>
      </w:r>
      <w:sdt>
        <w:sdtPr>
          <w:rPr>
            <w:rFonts w:cs="Times New Roman"/>
          </w:rPr>
          <w:id w:val="-1506513526"/>
          <w:citation/>
        </w:sdtPr>
        <w:sdtContent>
          <w:r>
            <w:rPr>
              <w:rFonts w:cs="Times New Roman"/>
            </w:rPr>
            <w:fldChar w:fldCharType="begin"/>
          </w:r>
          <w:r>
            <w:rPr>
              <w:rFonts w:cs="Times New Roman"/>
            </w:rPr>
            <w:instrText xml:space="preserve"> CITATION Cha11 \l 1033 </w:instrText>
          </w:r>
          <w:r>
            <w:rPr>
              <w:rFonts w:cs="Times New Roman"/>
            </w:rPr>
            <w:fldChar w:fldCharType="separate"/>
          </w:r>
          <w:r w:rsidR="008435DC" w:rsidRPr="008435DC">
            <w:rPr>
              <w:rFonts w:cs="Times New Roman"/>
              <w:noProof/>
            </w:rPr>
            <w:t>[156]</w:t>
          </w:r>
          <w:r>
            <w:rPr>
              <w:rFonts w:cs="Times New Roman"/>
            </w:rPr>
            <w:fldChar w:fldCharType="end"/>
          </w:r>
        </w:sdtContent>
      </w:sdt>
      <w:r>
        <w:t xml:space="preserve"> while Serpent used an ENDF/B-VII.0 library </w:t>
      </w:r>
      <w:sdt>
        <w:sdtPr>
          <w:rPr>
            <w:rFonts w:cs="Times New Roman"/>
          </w:rPr>
          <w:id w:val="-1859647038"/>
          <w:citation/>
        </w:sdtPr>
        <w:sdtContent>
          <w:r>
            <w:rPr>
              <w:rFonts w:cs="Times New Roman"/>
            </w:rPr>
            <w:fldChar w:fldCharType="begin"/>
          </w:r>
          <w:r w:rsidR="00324247">
            <w:rPr>
              <w:rFonts w:cs="Times New Roman"/>
            </w:rPr>
            <w:instrText xml:space="preserve">CITATION Cha \l 1033 </w:instrText>
          </w:r>
          <w:r>
            <w:rPr>
              <w:rFonts w:cs="Times New Roman"/>
            </w:rPr>
            <w:fldChar w:fldCharType="separate"/>
          </w:r>
          <w:r w:rsidR="00324247" w:rsidRPr="00324247">
            <w:rPr>
              <w:rFonts w:cs="Times New Roman"/>
              <w:noProof/>
            </w:rPr>
            <w:t>[157]</w:t>
          </w:r>
          <w:r>
            <w:rPr>
              <w:rFonts w:cs="Times New Roman"/>
            </w:rPr>
            <w:fldChar w:fldCharType="end"/>
          </w:r>
        </w:sdtContent>
      </w:sdt>
      <w:r>
        <w:t xml:space="preserve">. The largest discrepancy occurs for the within group scattering cross sections,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s,1→1</m:t>
            </m:r>
          </m:sub>
        </m:sSub>
      </m:oMath>
      <w:r>
        <w:rPr>
          <w:rFonts w:eastAsiaTheme="minorEastAsia"/>
        </w:rPr>
        <w:t xml:space="preserve"> and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s,2→2</m:t>
            </m:r>
          </m:sub>
        </m:sSub>
      </m:oMath>
      <w:r>
        <w:rPr>
          <w:rFonts w:eastAsiaTheme="minorEastAsia"/>
        </w:rPr>
        <w:t>, specifically in the cases where gadolinia is present. For assembly types 3 and 5, Serpent predicted a nearly 100% larger Group 1</w:t>
      </w:r>
    </w:p>
    <w:p w14:paraId="0960745D" w14:textId="6921D3FD" w:rsidR="00140733" w:rsidRDefault="00C00446" w:rsidP="00140733">
      <w:pPr>
        <w:spacing w:line="360" w:lineRule="auto"/>
        <w:rPr>
          <w:rFonts w:eastAsiaTheme="minorEastAsia"/>
        </w:rPr>
      </w:pPr>
      <w:r>
        <w:rPr>
          <w:rFonts w:eastAsiaTheme="minorEastAsia"/>
        </w:rPr>
        <w:t xml:space="preserve">self-scattering cross section and approximately 50% greater Group 2 self-scattering cross section. </w:t>
      </w:r>
      <w:r w:rsidR="004A735A">
        <w:t>To address the differences in scattering cross section predictions, two additional</w:t>
      </w:r>
      <w:r w:rsidR="002D654B">
        <w:t xml:space="preserve"> </w:t>
      </w:r>
      <w:r>
        <w:t>higher-order P</w:t>
      </w:r>
      <w:r w:rsidRPr="00714831">
        <w:rPr>
          <w:vertAlign w:val="subscript"/>
        </w:rPr>
        <w:t>2</w:t>
      </w:r>
      <w:r>
        <w:t xml:space="preserve"> approximation for scattering. In one case, the same 51-group cross section library was used, and in the other case, a 252-group cross section library was used.</w:t>
      </w:r>
      <w:r w:rsidRPr="00C75745">
        <w:t xml:space="preserve"> </w:t>
      </w:r>
      <w:r w:rsidR="00D5467E">
        <w:fldChar w:fldCharType="begin"/>
      </w:r>
      <w:r w:rsidR="00D5467E">
        <w:instrText xml:space="preserve"> REF _Ref51947438 \h </w:instrText>
      </w:r>
      <w:r w:rsidR="00D5467E">
        <w:fldChar w:fldCharType="separate"/>
      </w:r>
      <w:r w:rsidR="006E7AAD" w:rsidRPr="002F191E">
        <w:t xml:space="preserve">Figure </w:t>
      </w:r>
      <w:r w:rsidR="006E7AAD">
        <w:rPr>
          <w:noProof/>
        </w:rPr>
        <w:t>24</w:t>
      </w:r>
      <w:r w:rsidR="00D5467E">
        <w:fldChar w:fldCharType="end"/>
      </w:r>
      <w:r w:rsidR="00D5467E">
        <w:t xml:space="preserve"> </w:t>
      </w:r>
      <w:r>
        <w:t>shows the Serpent-to-MPACT ratio for the various cross sections using a 51-group library and the P</w:t>
      </w:r>
      <w:r w:rsidRPr="00714831">
        <w:rPr>
          <w:vertAlign w:val="subscript"/>
        </w:rPr>
        <w:t>2</w:t>
      </w:r>
      <w:r>
        <w:t xml:space="preserve"> approximation in MPACT. </w:t>
      </w:r>
    </w:p>
    <w:p w14:paraId="050A95E3" w14:textId="7EE47DA0" w:rsidR="00140733" w:rsidRDefault="008435DC" w:rsidP="00140733">
      <w:pPr>
        <w:spacing w:line="360" w:lineRule="auto"/>
        <w:ind w:firstLine="720"/>
        <w:rPr>
          <w:rFonts w:eastAsiaTheme="minorEastAsia"/>
        </w:rPr>
      </w:pPr>
      <w:r w:rsidRPr="00580DBC">
        <w:t>From</w:t>
      </w:r>
      <w:r>
        <w:t xml:space="preserve"> </w:t>
      </w:r>
      <w:r>
        <w:fldChar w:fldCharType="begin"/>
      </w:r>
      <w:r>
        <w:instrText xml:space="preserve"> REF _Ref51947438 \h </w:instrText>
      </w:r>
      <w:r>
        <w:fldChar w:fldCharType="separate"/>
      </w:r>
      <w:r w:rsidR="006E7AAD" w:rsidRPr="002F191E">
        <w:t xml:space="preserve">Figure </w:t>
      </w:r>
      <w:r w:rsidR="006E7AAD">
        <w:rPr>
          <w:noProof/>
        </w:rPr>
        <w:t>24</w:t>
      </w:r>
      <w:r>
        <w:fldChar w:fldCharType="end"/>
      </w:r>
      <w:r>
        <w:t>, it is shown that most of the Serpent-to-MPACT ratios did not</w:t>
      </w:r>
    </w:p>
    <w:p w14:paraId="5C9A7097" w14:textId="77777777" w:rsidR="00140733" w:rsidRDefault="00140733" w:rsidP="00140733">
      <w:pPr>
        <w:spacing w:line="360" w:lineRule="auto"/>
        <w:ind w:firstLine="720"/>
        <w:rPr>
          <w:rFonts w:eastAsiaTheme="minorEastAsia"/>
        </w:rPr>
      </w:pPr>
    </w:p>
    <w:p w14:paraId="062FAACC" w14:textId="77777777" w:rsidR="00140733" w:rsidRDefault="00140733" w:rsidP="00140733">
      <w:pPr>
        <w:spacing w:line="360" w:lineRule="auto"/>
        <w:ind w:firstLine="720"/>
        <w:rPr>
          <w:rFonts w:eastAsiaTheme="minorEastAsia"/>
        </w:rPr>
      </w:pPr>
    </w:p>
    <w:p w14:paraId="49F0812E" w14:textId="77777777" w:rsidR="00140733" w:rsidRDefault="00140733" w:rsidP="00140733">
      <w:pPr>
        <w:spacing w:line="360" w:lineRule="auto"/>
        <w:ind w:firstLine="720"/>
        <w:rPr>
          <w:rFonts w:eastAsiaTheme="minorEastAsia"/>
        </w:rPr>
      </w:pPr>
    </w:p>
    <w:p w14:paraId="3A01D400" w14:textId="77777777" w:rsidR="00140733" w:rsidRDefault="00140733" w:rsidP="00140733">
      <w:pPr>
        <w:spacing w:line="360" w:lineRule="auto"/>
        <w:ind w:firstLine="720"/>
        <w:rPr>
          <w:rFonts w:eastAsiaTheme="minorEastAsia"/>
        </w:rPr>
      </w:pPr>
    </w:p>
    <w:p w14:paraId="682990F7" w14:textId="77777777" w:rsidR="00140733" w:rsidRDefault="00140733" w:rsidP="00140733">
      <w:pPr>
        <w:spacing w:line="360" w:lineRule="auto"/>
        <w:ind w:firstLine="720"/>
        <w:rPr>
          <w:rFonts w:eastAsiaTheme="minorEastAsia"/>
        </w:rPr>
      </w:pPr>
    </w:p>
    <w:p w14:paraId="4DC8EBA3" w14:textId="77777777" w:rsidR="00140733" w:rsidRDefault="00140733" w:rsidP="00140733">
      <w:pPr>
        <w:spacing w:line="360" w:lineRule="auto"/>
        <w:ind w:firstLine="720"/>
        <w:rPr>
          <w:rFonts w:eastAsiaTheme="minorEastAsia"/>
        </w:rPr>
      </w:pPr>
    </w:p>
    <w:p w14:paraId="3F62E1BD" w14:textId="77777777" w:rsidR="00140733" w:rsidRDefault="00140733" w:rsidP="00140733">
      <w:pPr>
        <w:spacing w:line="360" w:lineRule="auto"/>
        <w:ind w:firstLine="720"/>
        <w:rPr>
          <w:rFonts w:eastAsiaTheme="minorEastAsia"/>
        </w:rPr>
      </w:pPr>
    </w:p>
    <w:p w14:paraId="38992DF7" w14:textId="77777777" w:rsidR="00140733" w:rsidRDefault="00140733" w:rsidP="00140733">
      <w:pPr>
        <w:spacing w:line="360" w:lineRule="auto"/>
        <w:ind w:firstLine="720"/>
        <w:rPr>
          <w:rFonts w:eastAsiaTheme="minorEastAsia"/>
        </w:rPr>
      </w:pPr>
    </w:p>
    <w:p w14:paraId="7E3A7D4F" w14:textId="77777777" w:rsidR="00140733" w:rsidRDefault="00140733" w:rsidP="00140733">
      <w:pPr>
        <w:spacing w:line="360" w:lineRule="auto"/>
        <w:ind w:firstLine="720"/>
        <w:rPr>
          <w:rFonts w:eastAsiaTheme="minorEastAsia"/>
        </w:rPr>
      </w:pPr>
    </w:p>
    <w:p w14:paraId="0B305007" w14:textId="17A85A36" w:rsidR="00140733" w:rsidRDefault="00140733" w:rsidP="00140733">
      <w:pPr>
        <w:spacing w:line="360" w:lineRule="auto"/>
        <w:rPr>
          <w:rFonts w:eastAsiaTheme="minorEastAsia"/>
        </w:rPr>
      </w:pPr>
      <w:r>
        <w:rPr>
          <w:noProof/>
        </w:rPr>
        <w:drawing>
          <wp:anchor distT="0" distB="0" distL="114300" distR="114300" simplePos="0" relativeHeight="251707392" behindDoc="0" locked="0" layoutInCell="1" allowOverlap="1" wp14:anchorId="49433FAF" wp14:editId="30997C7F">
            <wp:simplePos x="0" y="0"/>
            <wp:positionH relativeFrom="page">
              <wp:align>center</wp:align>
            </wp:positionH>
            <wp:positionV relativeFrom="page">
              <wp:align>center</wp:align>
            </wp:positionV>
            <wp:extent cx="5486400" cy="2834640"/>
            <wp:effectExtent l="0" t="0" r="0" b="0"/>
            <wp:wrapTopAndBottom/>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486400" cy="2834640"/>
                    </a:xfrm>
                    <a:prstGeom prst="rect">
                      <a:avLst/>
                    </a:prstGeom>
                  </pic:spPr>
                </pic:pic>
              </a:graphicData>
            </a:graphic>
            <wp14:sizeRelH relativeFrom="margin">
              <wp14:pctWidth>0</wp14:pctWidth>
            </wp14:sizeRelH>
            <wp14:sizeRelV relativeFrom="margin">
              <wp14:pctHeight>0</wp14:pctHeight>
            </wp14:sizeRelV>
          </wp:anchor>
        </w:drawing>
      </w:r>
    </w:p>
    <w:p w14:paraId="2ACD0E3F" w14:textId="57D971EB" w:rsidR="00140733" w:rsidRDefault="00140733" w:rsidP="00140733">
      <w:pPr>
        <w:pStyle w:val="Caption"/>
        <w:jc w:val="center"/>
      </w:pPr>
      <w:bookmarkStart w:id="169" w:name="_Ref51947438"/>
      <w:bookmarkStart w:id="170" w:name="_Toc55324777"/>
      <w:r w:rsidRPr="002F191E">
        <w:t xml:space="preserve">Figure </w:t>
      </w:r>
      <w:fldSimple w:instr=" SEQ Figure \* ARABIC ">
        <w:r w:rsidR="006E7AAD">
          <w:rPr>
            <w:noProof/>
          </w:rPr>
          <w:t>24</w:t>
        </w:r>
      </w:fldSimple>
      <w:bookmarkEnd w:id="169"/>
      <w:r w:rsidRPr="002F191E">
        <w:t>: Comparison of cross sections calculated by Serpent and MPACT for Assembly Type 3 using the P2 scattering approximation</w:t>
      </w:r>
      <w:bookmarkEnd w:id="170"/>
    </w:p>
    <w:p w14:paraId="2084DF38" w14:textId="77777777" w:rsidR="00140733" w:rsidRDefault="00140733" w:rsidP="00140733">
      <w:pPr>
        <w:spacing w:line="360" w:lineRule="auto"/>
        <w:ind w:firstLine="720"/>
        <w:rPr>
          <w:rFonts w:eastAsiaTheme="minorEastAsia"/>
        </w:rPr>
      </w:pPr>
    </w:p>
    <w:p w14:paraId="1835396F" w14:textId="77777777" w:rsidR="00140733" w:rsidRDefault="00140733" w:rsidP="00140733">
      <w:pPr>
        <w:spacing w:line="360" w:lineRule="auto"/>
        <w:ind w:firstLine="720"/>
        <w:rPr>
          <w:rFonts w:eastAsiaTheme="minorEastAsia"/>
        </w:rPr>
      </w:pPr>
    </w:p>
    <w:p w14:paraId="251377D8" w14:textId="1F72B4D8" w:rsidR="00140733" w:rsidRDefault="00140733" w:rsidP="00140733">
      <w:pPr>
        <w:spacing w:line="360" w:lineRule="auto"/>
        <w:ind w:firstLine="720"/>
        <w:rPr>
          <w:rFonts w:eastAsiaTheme="minorEastAsia"/>
        </w:rPr>
      </w:pPr>
    </w:p>
    <w:p w14:paraId="6FEEC970" w14:textId="77777777" w:rsidR="00140733" w:rsidRDefault="00140733" w:rsidP="00140733">
      <w:pPr>
        <w:spacing w:line="360" w:lineRule="auto"/>
        <w:ind w:firstLine="720"/>
        <w:rPr>
          <w:rFonts w:eastAsiaTheme="minorEastAsia"/>
        </w:rPr>
      </w:pPr>
    </w:p>
    <w:p w14:paraId="0019690D" w14:textId="77777777" w:rsidR="00140733" w:rsidRDefault="00140733" w:rsidP="00140733">
      <w:pPr>
        <w:spacing w:line="360" w:lineRule="auto"/>
        <w:ind w:firstLine="720"/>
        <w:rPr>
          <w:rFonts w:eastAsiaTheme="minorEastAsia"/>
        </w:rPr>
      </w:pPr>
    </w:p>
    <w:p w14:paraId="07E31ABB" w14:textId="77777777" w:rsidR="00140733" w:rsidRDefault="00140733" w:rsidP="00140733">
      <w:pPr>
        <w:spacing w:line="360" w:lineRule="auto"/>
        <w:rPr>
          <w:rFonts w:eastAsiaTheme="minorEastAsia"/>
        </w:rPr>
      </w:pPr>
    </w:p>
    <w:p w14:paraId="429BA233" w14:textId="09FF2F3A" w:rsidR="00753BEF" w:rsidRPr="00140733" w:rsidRDefault="002458B6" w:rsidP="008435DC">
      <w:pPr>
        <w:spacing w:line="360" w:lineRule="auto"/>
        <w:rPr>
          <w:rFonts w:eastAsiaTheme="minorEastAsia"/>
        </w:rPr>
      </w:pPr>
      <w:r>
        <w:lastRenderedPageBreak/>
        <w:t xml:space="preserve">change significantly, but the Group 2 self-scattering cross section ratio dropped from 1.495 to 1.061. Additionally, the Group 1 self-scattering cross section ratio decreased from 1.966 to 1.039, showing significantly better agreement between the codes. For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Pr>
          <w:rFonts w:eastAsiaTheme="minorEastAsia"/>
        </w:rPr>
        <w:t xml:space="preserve">, </w:t>
      </w:r>
      <w:r w:rsidR="004B5100">
        <w:rPr>
          <w:rFonts w:eastAsiaTheme="minorEastAsia"/>
        </w:rPr>
        <w:t xml:space="preserve">however, the difference between the Serpent and MPACT predictions increased from 28 </w:t>
      </w:r>
      <w:r w:rsidR="004B5100">
        <w:rPr>
          <w:rFonts w:eastAsiaTheme="minorEastAsia" w:cs="Times New Roman"/>
        </w:rPr>
        <w:t>±</w:t>
      </w:r>
      <w:r w:rsidR="004B5100">
        <w:rPr>
          <w:rFonts w:eastAsiaTheme="minorEastAsia"/>
        </w:rPr>
        <w:t xml:space="preserve"> 36 pcm to 163 </w:t>
      </w:r>
      <w:r w:rsidR="004B5100">
        <w:rPr>
          <w:rFonts w:eastAsiaTheme="minorEastAsia" w:cs="Times New Roman"/>
        </w:rPr>
        <w:t>±</w:t>
      </w:r>
      <w:r w:rsidR="004B5100">
        <w:rPr>
          <w:rFonts w:eastAsiaTheme="minorEastAsia"/>
        </w:rPr>
        <w:t xml:space="preserve"> 36 pcm. The final MPACT case, which used the P</w:t>
      </w:r>
      <w:r w:rsidR="004B5100" w:rsidRPr="00714831">
        <w:rPr>
          <w:rFonts w:eastAsiaTheme="minorEastAsia"/>
          <w:vertAlign w:val="subscript"/>
        </w:rPr>
        <w:t>2</w:t>
      </w:r>
      <w:r w:rsidR="004B5100">
        <w:rPr>
          <w:rFonts w:eastAsiaTheme="minorEastAsia"/>
        </w:rPr>
        <w:t xml:space="preserve"> approximation and a 252-group cross section library, showed marginal improvement over the case using P</w:t>
      </w:r>
      <w:r w:rsidR="004B5100" w:rsidRPr="00714831">
        <w:rPr>
          <w:rFonts w:eastAsiaTheme="minorEastAsia"/>
          <w:vertAlign w:val="subscript"/>
        </w:rPr>
        <w:t>2</w:t>
      </w:r>
      <w:r w:rsidR="004B5100">
        <w:rPr>
          <w:rFonts w:eastAsiaTheme="minorEastAsia"/>
        </w:rPr>
        <w:t xml:space="preserve"> and 51-group library in terms of cross section agreement, but the difference between Serpent and MPACT decreased to just 1 </w:t>
      </w:r>
      <w:r w:rsidR="004B5100">
        <w:rPr>
          <w:rFonts w:eastAsiaTheme="minorEastAsia" w:cs="Times New Roman"/>
        </w:rPr>
        <w:t>±</w:t>
      </w:r>
      <w:r w:rsidR="004B5100">
        <w:rPr>
          <w:rFonts w:eastAsiaTheme="minorEastAsia"/>
        </w:rPr>
        <w:t xml:space="preserve"> 36 pcm. These cross section differences may lead to somewhat</w:t>
      </w:r>
      <w:r w:rsidR="00DC40B5">
        <w:rPr>
          <w:rFonts w:eastAsiaTheme="minorEastAsia"/>
        </w:rPr>
        <w:t xml:space="preserve"> harder</w:t>
      </w:r>
      <w:r w:rsidR="004B5100">
        <w:rPr>
          <w:rFonts w:eastAsiaTheme="minorEastAsia"/>
        </w:rPr>
        <w:t xml:space="preserve"> spectrum predictions in MPACT since each of the predicted thermal cross sections were </w:t>
      </w:r>
      <w:r w:rsidR="00DC40B5">
        <w:rPr>
          <w:rFonts w:eastAsiaTheme="minorEastAsia"/>
        </w:rPr>
        <w:t>less</w:t>
      </w:r>
      <w:r w:rsidR="004B5100">
        <w:rPr>
          <w:rFonts w:eastAsiaTheme="minorEastAsia"/>
        </w:rPr>
        <w:t xml:space="preserve"> than those predicted by Serpent, and the </w:t>
      </w:r>
      <w:r w:rsidR="00DC40B5">
        <w:rPr>
          <w:rFonts w:eastAsiaTheme="minorEastAsia"/>
        </w:rPr>
        <w:t>lower</w:t>
      </w:r>
      <w:r w:rsidR="004B5100">
        <w:rPr>
          <w:rFonts w:eastAsiaTheme="minorEastAsia"/>
        </w:rPr>
        <w:t xml:space="preserve"> transport cross section in MPACT will </w:t>
      </w:r>
      <w:r w:rsidR="00DC40B5">
        <w:rPr>
          <w:rFonts w:eastAsiaTheme="minorEastAsia"/>
        </w:rPr>
        <w:t>decrease</w:t>
      </w:r>
      <w:r w:rsidR="004B5100">
        <w:rPr>
          <w:rFonts w:eastAsiaTheme="minorEastAsia"/>
        </w:rPr>
        <w:t xml:space="preserve"> axial streaming. </w:t>
      </w:r>
    </w:p>
    <w:p w14:paraId="531D97A1" w14:textId="77777777" w:rsidR="00753BEF" w:rsidRPr="002458B6" w:rsidRDefault="00753BEF" w:rsidP="009200A8">
      <w:pPr>
        <w:pStyle w:val="Heading2"/>
      </w:pPr>
      <w:bookmarkStart w:id="171" w:name="_Toc55379273"/>
      <w:r w:rsidRPr="0001732E">
        <w:t xml:space="preserve">VERA </w:t>
      </w:r>
      <w:r>
        <w:t xml:space="preserve">to </w:t>
      </w:r>
      <w:r w:rsidRPr="0001732E">
        <w:t xml:space="preserve">PARCS/PATHS </w:t>
      </w:r>
      <w:r>
        <w:t>Comparisons</w:t>
      </w:r>
      <w:bookmarkEnd w:id="171"/>
    </w:p>
    <w:p w14:paraId="314EE13E" w14:textId="77777777" w:rsidR="00753BEF" w:rsidRDefault="00753BEF" w:rsidP="00F14C95">
      <w:pPr>
        <w:pStyle w:val="Heading3"/>
      </w:pPr>
      <w:bookmarkStart w:id="172" w:name="_Ref51830012"/>
      <w:bookmarkStart w:id="173" w:name="_Toc55379274"/>
      <w:r>
        <w:t>Code-to-code Comparison of BWR Analysis</w:t>
      </w:r>
      <w:bookmarkEnd w:id="172"/>
      <w:bookmarkEnd w:id="173"/>
      <w:r>
        <w:t xml:space="preserve"> </w:t>
      </w:r>
    </w:p>
    <w:p w14:paraId="0B327A19" w14:textId="262F0BAB" w:rsidR="002D01A1" w:rsidRPr="00140733" w:rsidRDefault="00753BEF" w:rsidP="00140733">
      <w:pPr>
        <w:spacing w:line="360" w:lineRule="auto"/>
        <w:ind w:firstLine="720"/>
        <w:rPr>
          <w:rFonts w:eastAsiaTheme="minorEastAsia"/>
        </w:rPr>
      </w:pPr>
      <w:r>
        <w:t xml:space="preserve">Comparisons of a number of neutronic and thermal hydraulic parameters were made between VERA and PARCS/PATHS for the six Peach Bottom BWR fuel </w:t>
      </w:r>
      <w:r w:rsidR="006F2E0B">
        <w:t xml:space="preserve">assemblies described in Section </w:t>
      </w:r>
      <w:r w:rsidR="006F2E0B">
        <w:fldChar w:fldCharType="begin"/>
      </w:r>
      <w:r w:rsidR="006F2E0B">
        <w:instrText xml:space="preserve"> REF _Ref50988021 \n \h </w:instrText>
      </w:r>
      <w:r w:rsidR="006F2E0B">
        <w:fldChar w:fldCharType="separate"/>
      </w:r>
      <w:r w:rsidR="006E7AAD">
        <w:t>4.2.1</w:t>
      </w:r>
      <w:r w:rsidR="006F2E0B">
        <w:fldChar w:fldCharType="end"/>
      </w:r>
      <w:r w:rsidR="006F2E0B">
        <w:t>. To perform these comparisons, PARCS/PATHS requires two-group cross sections and other diffusion parameters generated by a reactor physics code for a given reference state and a number of branch cases with different thermal hydraulic parameters. For this study, MPACT was used in standalone mode to generate these parameters, which include two-group cross sections, the diffusion</w:t>
      </w:r>
      <w:r w:rsidR="004A735A">
        <w:t xml:space="preserve"> coefficient, and assembly discontinuity factors. The MPACT models used a 252-group cross section library, the TCP</w:t>
      </w:r>
      <w:r w:rsidR="004A735A" w:rsidRPr="00F90D00">
        <w:rPr>
          <w:vertAlign w:val="subscript"/>
        </w:rPr>
        <w:t>0</w:t>
      </w:r>
      <w:r w:rsidR="004A735A">
        <w:t xml:space="preserve"> approximation for scattering, and reflective boundary conditions on the radial sides</w:t>
      </w:r>
      <w:r w:rsidR="004A735A" w:rsidRPr="00CE10C4">
        <w:t xml:space="preserve"> of the assemblies but vacuum conditions on the top and </w:t>
      </w:r>
      <w:r w:rsidR="004265F8" w:rsidRPr="00CE10C4">
        <w:t xml:space="preserve">bottom. The reference state used a coolant temperature of </w:t>
      </w:r>
      <w:r w:rsidR="004265F8">
        <w:t>548 K</w:t>
      </w:r>
      <w:r w:rsidR="004265F8" w:rsidRPr="00CE10C4">
        <w:t>, a fuel temperature of</w:t>
      </w:r>
      <w:r w:rsidR="004265F8">
        <w:t xml:space="preserve"> </w:t>
      </w:r>
      <w:r w:rsidR="004265F8" w:rsidRPr="00CE10C4">
        <w:t>900 K, and a void fraction of 40%. Six coolant density branches were calculated with</w:t>
      </w:r>
      <w:r w:rsidR="00140733">
        <w:rPr>
          <w:rFonts w:eastAsiaTheme="minorEastAsia"/>
        </w:rPr>
        <w:t xml:space="preserve"> </w:t>
      </w:r>
      <w:r w:rsidR="002D01A1" w:rsidRPr="00CE10C4">
        <w:t xml:space="preserve">void fractions of 0%, 10%, 30%, 50%, 70%, and 90%, and three fuel temperature branches were calculated off of the reference state and each density branch using fuel temperatures of 500 K, 1500 K, and 2500 K. Additionally, two coolant temperature branches were calculated at void fractions of 40% and 70% using a coolant temperature </w:t>
      </w:r>
      <w:r w:rsidR="002D01A1" w:rsidRPr="00CE10C4">
        <w:lastRenderedPageBreak/>
        <w:t xml:space="preserve">of </w:t>
      </w:r>
      <w:r w:rsidR="002D01A1">
        <w:t>561 K</w:t>
      </w:r>
      <w:r w:rsidR="002D01A1" w:rsidRPr="00CE10C4">
        <w:t xml:space="preserve"> and fuel temperature of 900 K. This branch structure more than encapsulates the recommendation by the NRC for BWR analysis using PARCS/PATHS</w:t>
      </w:r>
      <w:r w:rsidR="002D01A1">
        <w:t xml:space="preserve"> </w:t>
      </w:r>
      <w:sdt>
        <w:sdtPr>
          <w:id w:val="812453685"/>
          <w:citation/>
        </w:sdtPr>
        <w:sdtContent>
          <w:r w:rsidR="002D01A1">
            <w:fldChar w:fldCharType="begin"/>
          </w:r>
          <w:r w:rsidR="00324247">
            <w:instrText xml:space="preserve">CITATION Wan131 \l 1033 </w:instrText>
          </w:r>
          <w:r w:rsidR="002D01A1">
            <w:fldChar w:fldCharType="separate"/>
          </w:r>
          <w:r w:rsidR="00324247">
            <w:rPr>
              <w:noProof/>
            </w:rPr>
            <w:t>[158]</w:t>
          </w:r>
          <w:r w:rsidR="002D01A1">
            <w:fldChar w:fldCharType="end"/>
          </w:r>
        </w:sdtContent>
      </w:sdt>
      <w:r w:rsidR="002D01A1">
        <w:t xml:space="preserve">. </w:t>
      </w:r>
    </w:p>
    <w:p w14:paraId="7F6DB626" w14:textId="77777777" w:rsidR="006E7AAD" w:rsidRDefault="002D01A1" w:rsidP="006E7AAD">
      <w:pPr>
        <w:spacing w:line="360" w:lineRule="auto"/>
        <w:ind w:firstLine="720"/>
      </w:pPr>
      <w:r>
        <w:t xml:space="preserve">For each fuel assembly type, </w:t>
      </w:r>
      <w:r w:rsidRPr="00B40499">
        <w:rPr>
          <w:i/>
          <w:iCs/>
        </w:rPr>
        <w:t>k</w:t>
      </w:r>
      <w:r w:rsidRPr="00B40499">
        <w:rPr>
          <w:i/>
          <w:iCs/>
          <w:vertAlign w:val="subscript"/>
        </w:rPr>
        <w:t>eff</w:t>
      </w:r>
      <w:r>
        <w:t>, relative power profile, void fraction, outlet equilibrium quality, average fuel temperature, and coolant pressure drop are compared. Because PARCS/PATHS uses a single radial node per fuel assembly, the pin-resolved results from VERA had to be radially averaged to match the fidelity of PARCS/PATHS. For fuel pin parameters, such as relative power and fuel temperature, the values were simply averaged at each axial level. Sub</w:t>
      </w:r>
      <w:r w:rsidR="00160DF4">
        <w:t>-</w:t>
      </w:r>
      <w:r>
        <w:t>channel area was used as a weighting factor when averaging void fraction and pressure because the corner and side subchannels have different areas than inner sub</w:t>
      </w:r>
      <w:r w:rsidR="00160DF4">
        <w:t>-</w:t>
      </w:r>
      <w:r>
        <w:t>channels, while sub</w:t>
      </w:r>
      <w:r w:rsidR="00160DF4">
        <w:t>-</w:t>
      </w:r>
      <w:r>
        <w:t xml:space="preserve">channel coolant mass flow rate was used to weight the quality. Figures shown in this section are only for assembly types 1 and 2 since the single fuel loading pattern of type 1 and the gadolinia content and axially-varying fuel loading pattern of type 2 make these assemblies representative of all six assembly types. A table is used to quantify the differences between the two modeling tools for all six assembly types. </w:t>
      </w:r>
      <w:r w:rsidRPr="00171807">
        <w:fldChar w:fldCharType="begin"/>
      </w:r>
      <w:r w:rsidRPr="00086900">
        <w:instrText xml:space="preserve"> REF _Ref38706448 \h </w:instrText>
      </w:r>
      <w:r w:rsidRPr="00B40499">
        <w:instrText xml:space="preserve"> \* MERGEFORMAT </w:instrText>
      </w:r>
      <w:r w:rsidRPr="00171807">
        <w:fldChar w:fldCharType="separate"/>
      </w:r>
    </w:p>
    <w:p w14:paraId="651002C6" w14:textId="739AAD06" w:rsidR="007202F1" w:rsidRDefault="006E7AAD" w:rsidP="00605E26">
      <w:pPr>
        <w:spacing w:line="360" w:lineRule="auto"/>
        <w:ind w:firstLine="720"/>
      </w:pPr>
      <w:r w:rsidRPr="006E7AAD">
        <w:rPr>
          <w:color w:val="000000" w:themeColor="text1"/>
          <w:szCs w:val="26"/>
        </w:rPr>
        <w:t>Figure</w:t>
      </w:r>
      <w:r w:rsidRPr="006E7AAD">
        <w:rPr>
          <w:noProof/>
          <w:color w:val="000000" w:themeColor="text1"/>
          <w:szCs w:val="26"/>
        </w:rPr>
        <w:t xml:space="preserve"> </w:t>
      </w:r>
      <w:r>
        <w:rPr>
          <w:noProof/>
        </w:rPr>
        <w:t>25</w:t>
      </w:r>
      <w:r w:rsidR="002D01A1" w:rsidRPr="00171807">
        <w:fldChar w:fldCharType="end"/>
      </w:r>
      <w:r w:rsidR="002D01A1">
        <w:t xml:space="preserve"> shows the comparison of relative power and </w:t>
      </w:r>
      <w:r w:rsidR="002D01A1" w:rsidRPr="00B40499">
        <w:rPr>
          <w:i/>
          <w:iCs/>
        </w:rPr>
        <w:t>k</w:t>
      </w:r>
      <w:r w:rsidR="002D01A1" w:rsidRPr="00B40499">
        <w:rPr>
          <w:i/>
          <w:iCs/>
          <w:vertAlign w:val="subscript"/>
        </w:rPr>
        <w:t>eff</w:t>
      </w:r>
      <w:r w:rsidR="002D01A1" w:rsidRPr="00B40499">
        <w:rPr>
          <w:vertAlign w:val="subscript"/>
        </w:rPr>
        <w:t xml:space="preserve"> </w:t>
      </w:r>
      <w:r w:rsidR="00086647">
        <w:t xml:space="preserve"> </w:t>
      </w:r>
      <w:r w:rsidR="002D01A1">
        <w:t xml:space="preserve">between VERA and PARCS/PATHS for assembly types 1 and 2. Comparisons for void fraction, coolant pressure, and average fuel temperature for the two assemblies are shown in </w:t>
      </w:r>
      <w:r w:rsidR="002D01A1" w:rsidRPr="00D87894">
        <w:fldChar w:fldCharType="begin"/>
      </w:r>
      <w:r w:rsidR="002D01A1" w:rsidRPr="00D87894">
        <w:instrText xml:space="preserve"> REF _Ref29235371 \h </w:instrText>
      </w:r>
      <w:r w:rsidR="002D01A1" w:rsidRPr="00B40499">
        <w:instrText xml:space="preserve"> \* MERGEFORMAT </w:instrText>
      </w:r>
      <w:r w:rsidR="002D01A1" w:rsidRPr="00D87894">
        <w:fldChar w:fldCharType="separate"/>
      </w:r>
      <w:r w:rsidRPr="006E7AAD">
        <w:rPr>
          <w:color w:val="000000" w:themeColor="text1"/>
          <w:szCs w:val="26"/>
        </w:rPr>
        <w:t xml:space="preserve">Figure </w:t>
      </w:r>
      <w:r w:rsidRPr="006E7AAD">
        <w:rPr>
          <w:noProof/>
          <w:color w:val="000000" w:themeColor="text1"/>
          <w:szCs w:val="26"/>
        </w:rPr>
        <w:t>26</w:t>
      </w:r>
      <w:r w:rsidR="002D01A1" w:rsidRPr="00D87894">
        <w:fldChar w:fldCharType="end"/>
      </w:r>
      <w:r w:rsidR="002D01A1">
        <w:t xml:space="preserve"> </w:t>
      </w:r>
      <w:r w:rsidR="002D01A1" w:rsidRPr="00B40499">
        <w:t xml:space="preserve">through </w:t>
      </w:r>
      <w:r w:rsidR="002D01A1" w:rsidRPr="00B40499">
        <w:fldChar w:fldCharType="begin"/>
      </w:r>
      <w:r w:rsidR="002D01A1" w:rsidRPr="00B40499">
        <w:instrText xml:space="preserve"> REF _Ref29234969 \h  \* MERGEFORMAT </w:instrText>
      </w:r>
      <w:r w:rsidR="002D01A1" w:rsidRPr="00B40499">
        <w:fldChar w:fldCharType="separate"/>
      </w:r>
      <w:r w:rsidRPr="006E7AAD">
        <w:rPr>
          <w:noProof/>
          <w:color w:val="000000" w:themeColor="text1"/>
          <w:szCs w:val="26"/>
        </w:rPr>
        <w:t>Figure</w:t>
      </w:r>
      <w:r w:rsidRPr="006E7AAD">
        <w:rPr>
          <w:color w:val="000000" w:themeColor="text1"/>
          <w:szCs w:val="26"/>
        </w:rPr>
        <w:t xml:space="preserve"> </w:t>
      </w:r>
      <w:r w:rsidRPr="006E7AAD">
        <w:rPr>
          <w:noProof/>
          <w:color w:val="000000" w:themeColor="text1"/>
          <w:szCs w:val="26"/>
        </w:rPr>
        <w:t>28</w:t>
      </w:r>
      <w:r w:rsidR="002D01A1" w:rsidRPr="00B40499">
        <w:fldChar w:fldCharType="end"/>
      </w:r>
      <w:r w:rsidR="002D01A1">
        <w:t xml:space="preserve">, respectively. </w:t>
      </w:r>
      <w:r w:rsidR="002D01A1" w:rsidRPr="00D87894">
        <w:fldChar w:fldCharType="begin"/>
      </w:r>
      <w:r w:rsidR="002D01A1" w:rsidRPr="00D87894">
        <w:instrText xml:space="preserve"> REF _Ref29235371 \h </w:instrText>
      </w:r>
      <w:r w:rsidR="002D01A1" w:rsidRPr="00B40499">
        <w:instrText xml:space="preserve"> \* MERGEFORMAT </w:instrText>
      </w:r>
      <w:r w:rsidR="002D01A1" w:rsidRPr="00D87894">
        <w:fldChar w:fldCharType="separate"/>
      </w:r>
      <w:r w:rsidRPr="006E7AAD">
        <w:rPr>
          <w:color w:val="000000" w:themeColor="text1"/>
          <w:szCs w:val="26"/>
        </w:rPr>
        <w:t xml:space="preserve">Figure </w:t>
      </w:r>
      <w:r w:rsidRPr="006E7AAD">
        <w:rPr>
          <w:noProof/>
          <w:color w:val="000000" w:themeColor="text1"/>
          <w:szCs w:val="26"/>
        </w:rPr>
        <w:t>26</w:t>
      </w:r>
      <w:r w:rsidR="002D01A1" w:rsidRPr="00D87894">
        <w:fldChar w:fldCharType="end"/>
      </w:r>
      <w:r w:rsidR="002D01A1">
        <w:t xml:space="preserve"> also lists the outlet equilibrium quality predicted by PATHS and CTF, and </w:t>
      </w:r>
      <w:r w:rsidR="002D01A1" w:rsidRPr="00526AE4">
        <w:fldChar w:fldCharType="begin"/>
      </w:r>
      <w:r w:rsidR="002D01A1" w:rsidRPr="00D87894">
        <w:instrText xml:space="preserve"> REF _Ref38707273 \h </w:instrText>
      </w:r>
      <w:r w:rsidR="002D01A1" w:rsidRPr="00B40499">
        <w:instrText xml:space="preserve"> \* MERGEFORMAT </w:instrText>
      </w:r>
      <w:r w:rsidR="002D01A1" w:rsidRPr="00526AE4">
        <w:fldChar w:fldCharType="separate"/>
      </w:r>
      <w:r w:rsidRPr="006E7AAD">
        <w:rPr>
          <w:color w:val="000000" w:themeColor="text1"/>
          <w:szCs w:val="26"/>
        </w:rPr>
        <w:t xml:space="preserve">Figure </w:t>
      </w:r>
      <w:r w:rsidRPr="006E7AAD">
        <w:rPr>
          <w:noProof/>
          <w:color w:val="000000" w:themeColor="text1"/>
          <w:szCs w:val="26"/>
        </w:rPr>
        <w:t>27</w:t>
      </w:r>
      <w:r w:rsidR="002D01A1" w:rsidRPr="00526AE4">
        <w:fldChar w:fldCharType="end"/>
      </w:r>
      <w:r w:rsidR="002D01A1">
        <w:t xml:space="preserve"> also lists the total pressure drop.</w:t>
      </w:r>
      <w:r w:rsidR="00E93092">
        <w:t xml:space="preserve"> </w:t>
      </w:r>
      <w:r w:rsidR="004A735A">
        <w:t xml:space="preserve">Qualitatively, PARCS/PATHS predicted a greater peak relative power and greater peak fuel temperature for both fuel assemblies. The exit void fraction was slightly greater in PARCS/PATHS for both cases, although the void fraction predicted by VERA was greater at lower axial regions. The same outlet equilibrium quality was predicted by both </w:t>
      </w:r>
      <w:r w:rsidR="004265F8">
        <w:t xml:space="preserve">modeling tools, and VERA predicted a greater pressure drop for the two assemblies shown. </w:t>
      </w:r>
      <w:r w:rsidR="004265F8">
        <w:fldChar w:fldCharType="begin"/>
      </w:r>
      <w:r w:rsidR="004265F8">
        <w:instrText xml:space="preserve"> REF _Ref51947475 \h </w:instrText>
      </w:r>
      <w:r w:rsidR="004265F8">
        <w:fldChar w:fldCharType="separate"/>
      </w:r>
      <w:r w:rsidRPr="00DA3A90">
        <w:t xml:space="preserve">Table </w:t>
      </w:r>
      <w:r>
        <w:rPr>
          <w:noProof/>
        </w:rPr>
        <w:t>10</w:t>
      </w:r>
      <w:r w:rsidR="004265F8">
        <w:fldChar w:fldCharType="end"/>
      </w:r>
      <w:r w:rsidR="004265F8">
        <w:t xml:space="preserve"> is shown below to better quantify the differences between the two tools</w:t>
      </w:r>
      <w:r w:rsidR="00140733">
        <w:t xml:space="preserve"> for all six assembly types. The differences in </w:t>
      </w:r>
      <w:r w:rsidR="00140733" w:rsidRPr="00B40499">
        <w:rPr>
          <w:i/>
          <w:iCs/>
        </w:rPr>
        <w:t>k</w:t>
      </w:r>
      <w:r w:rsidR="00140733" w:rsidRPr="00B40499">
        <w:rPr>
          <w:i/>
          <w:iCs/>
          <w:vertAlign w:val="subscript"/>
        </w:rPr>
        <w:t>eff</w:t>
      </w:r>
      <w:r w:rsidR="00140733">
        <w:rPr>
          <w:rFonts w:eastAsiaTheme="minorEastAsia"/>
        </w:rPr>
        <w:t xml:space="preserve"> </w:t>
      </w:r>
      <w:r w:rsidR="00140733">
        <w:t>are presented as absolute differences in units of pcm while all other differences are all relative to the values predicted by PARCS/PATHS. It should also be noted that the computing time of the VERA models on</w:t>
      </w:r>
      <w:r w:rsidR="008435DC">
        <w:t xml:space="preserve"> 64 cores required runtimes from approximately 32 to 78 minutes, while the </w:t>
      </w:r>
    </w:p>
    <w:p w14:paraId="37DC372A" w14:textId="77777777" w:rsidR="00CC3B01" w:rsidRDefault="00541C2E" w:rsidP="00CC3B01">
      <w:pPr>
        <w:widowControl w:val="0"/>
        <w:jc w:val="center"/>
      </w:pPr>
      <w:r>
        <w:rPr>
          <w:noProof/>
        </w:rPr>
        <w:lastRenderedPageBreak/>
        <w:drawing>
          <wp:inline distT="0" distB="0" distL="0" distR="0" wp14:anchorId="513CA33E" wp14:editId="3EA3F4C3">
            <wp:extent cx="5486400" cy="20574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2057400"/>
                    </a:xfrm>
                    <a:prstGeom prst="rect">
                      <a:avLst/>
                    </a:prstGeom>
                  </pic:spPr>
                </pic:pic>
              </a:graphicData>
            </a:graphic>
          </wp:inline>
        </w:drawing>
      </w:r>
      <w:bookmarkStart w:id="174" w:name="_Ref38706448"/>
    </w:p>
    <w:p w14:paraId="512FD165" w14:textId="50382AE2" w:rsidR="00364052" w:rsidRDefault="002D01A1" w:rsidP="005B55E8">
      <w:pPr>
        <w:widowControl w:val="0"/>
        <w:spacing w:after="720"/>
        <w:jc w:val="center"/>
      </w:pPr>
      <w:bookmarkStart w:id="175" w:name="_Ref55306047"/>
      <w:bookmarkStart w:id="176" w:name="_Toc55324778"/>
      <w:r w:rsidRPr="00772903">
        <w:t xml:space="preserve">Figure </w:t>
      </w:r>
      <w:fldSimple w:instr=" SEQ Figure \* ARABIC ">
        <w:r w:rsidR="006E7AAD">
          <w:rPr>
            <w:noProof/>
          </w:rPr>
          <w:t>25</w:t>
        </w:r>
      </w:fldSimple>
      <w:bookmarkEnd w:id="174"/>
      <w:bookmarkEnd w:id="175"/>
      <w:r w:rsidRPr="00772903">
        <w:t xml:space="preserve">: Comparison of relative power and </w:t>
      </w:r>
      <w:r w:rsidRPr="009C0B58">
        <w:rPr>
          <w:i/>
        </w:rPr>
        <w:t>k</w:t>
      </w:r>
      <w:r w:rsidRPr="00541C2E">
        <w:rPr>
          <w:i/>
          <w:vertAlign w:val="subscript"/>
        </w:rPr>
        <w:t xml:space="preserve">eff </w:t>
      </w:r>
      <w:r w:rsidRPr="00772903">
        <w:t xml:space="preserve">for </w:t>
      </w:r>
      <w:r>
        <w:t>assembly types</w:t>
      </w:r>
      <w:r w:rsidRPr="00772903">
        <w:t xml:space="preserve"> 1 (left) and 2 (right)</w:t>
      </w:r>
      <w:bookmarkEnd w:id="176"/>
    </w:p>
    <w:p w14:paraId="58C8078E" w14:textId="0CD6AAC8" w:rsidR="00753BEF" w:rsidRDefault="00753BEF" w:rsidP="00A5104D">
      <w:pPr>
        <w:jc w:val="center"/>
      </w:pPr>
    </w:p>
    <w:p w14:paraId="04DC765A" w14:textId="450DF2FC" w:rsidR="002D01A1" w:rsidRDefault="00541C2E" w:rsidP="005B55E8">
      <w:pPr>
        <w:widowControl w:val="0"/>
      </w:pPr>
      <w:r>
        <w:rPr>
          <w:noProof/>
        </w:rPr>
        <w:drawing>
          <wp:inline distT="0" distB="0" distL="0" distR="0" wp14:anchorId="271FB372" wp14:editId="273118CD">
            <wp:extent cx="5486400" cy="1962832"/>
            <wp:effectExtent l="0" t="0" r="0" b="571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rotWithShape="1">
                    <a:blip r:embed="rId37" cstate="print">
                      <a:extLst>
                        <a:ext uri="{28A0092B-C50C-407E-A947-70E740481C1C}">
                          <a14:useLocalDpi xmlns:a14="http://schemas.microsoft.com/office/drawing/2010/main" val="0"/>
                        </a:ext>
                      </a:extLst>
                    </a:blip>
                    <a:srcRect t="4597"/>
                    <a:stretch/>
                  </pic:blipFill>
                  <pic:spPr bwMode="auto">
                    <a:xfrm>
                      <a:off x="0" y="0"/>
                      <a:ext cx="5486400" cy="1962832"/>
                    </a:xfrm>
                    <a:prstGeom prst="rect">
                      <a:avLst/>
                    </a:prstGeom>
                    <a:ln>
                      <a:noFill/>
                    </a:ln>
                    <a:extLst>
                      <a:ext uri="{53640926-AAD7-44D8-BBD7-CCE9431645EC}">
                        <a14:shadowObscured xmlns:a14="http://schemas.microsoft.com/office/drawing/2010/main"/>
                      </a:ext>
                    </a:extLst>
                  </pic:spPr>
                </pic:pic>
              </a:graphicData>
            </a:graphic>
          </wp:inline>
        </w:drawing>
      </w:r>
    </w:p>
    <w:p w14:paraId="4AAC082F" w14:textId="5A63351C" w:rsidR="007202F1" w:rsidRDefault="002D01A1" w:rsidP="00F42A71">
      <w:pPr>
        <w:pStyle w:val="Caption"/>
        <w:jc w:val="center"/>
      </w:pPr>
      <w:bookmarkStart w:id="177" w:name="_Ref29235371"/>
      <w:bookmarkStart w:id="178" w:name="_Toc55324779"/>
      <w:r w:rsidRPr="004548A0">
        <w:t xml:space="preserve">Figure </w:t>
      </w:r>
      <w:fldSimple w:instr=" SEQ Figure \* ARABIC ">
        <w:r w:rsidR="006E7AAD">
          <w:rPr>
            <w:noProof/>
          </w:rPr>
          <w:t>26</w:t>
        </w:r>
      </w:fldSimple>
      <w:bookmarkEnd w:id="177"/>
      <w:r w:rsidRPr="004548A0">
        <w:t xml:space="preserve">: Comparison of </w:t>
      </w:r>
      <w:r>
        <w:t>void fraction and outlet equilibrium quality</w:t>
      </w:r>
      <w:r w:rsidRPr="004548A0">
        <w:t xml:space="preserve"> for </w:t>
      </w:r>
      <w:r>
        <w:t>assembly types</w:t>
      </w:r>
      <w:r w:rsidRPr="004548A0">
        <w:t xml:space="preserve"> 1 (left) and 2 (right)</w:t>
      </w:r>
      <w:bookmarkEnd w:id="178"/>
    </w:p>
    <w:p w14:paraId="04C3172A" w14:textId="4B5C5829" w:rsidR="00605E26" w:rsidRDefault="00605E26" w:rsidP="00605E26"/>
    <w:p w14:paraId="30AEF5B0" w14:textId="77777777" w:rsidR="00605E26" w:rsidRPr="00605E26" w:rsidRDefault="00605E26" w:rsidP="00605E26"/>
    <w:p w14:paraId="77AAE019" w14:textId="2F515A5A" w:rsidR="002D01A1" w:rsidRDefault="002D01A1" w:rsidP="00605E26">
      <w:pPr>
        <w:keepNext/>
        <w:jc w:val="center"/>
      </w:pPr>
      <w:r w:rsidRPr="005A4A95">
        <w:t xml:space="preserve"> </w:t>
      </w:r>
      <w:r w:rsidR="00A23E3D">
        <w:rPr>
          <w:noProof/>
        </w:rPr>
        <w:drawing>
          <wp:inline distT="0" distB="0" distL="0" distR="0" wp14:anchorId="5F03E9D0" wp14:editId="6CB35032">
            <wp:extent cx="5364480" cy="20116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64480" cy="2011680"/>
                    </a:xfrm>
                    <a:prstGeom prst="rect">
                      <a:avLst/>
                    </a:prstGeom>
                  </pic:spPr>
                </pic:pic>
              </a:graphicData>
            </a:graphic>
          </wp:inline>
        </w:drawing>
      </w:r>
    </w:p>
    <w:p w14:paraId="5B68E994" w14:textId="45813963" w:rsidR="00DB51AC" w:rsidRDefault="002D01A1" w:rsidP="00F42A71">
      <w:pPr>
        <w:pStyle w:val="Caption"/>
        <w:jc w:val="center"/>
      </w:pPr>
      <w:bookmarkStart w:id="179" w:name="_Ref38707273"/>
      <w:bookmarkStart w:id="180" w:name="_Toc55324780"/>
      <w:r w:rsidRPr="004548A0">
        <w:t xml:space="preserve">Figure </w:t>
      </w:r>
      <w:fldSimple w:instr=" SEQ Figure \* ARABIC ">
        <w:r w:rsidR="006E7AAD">
          <w:rPr>
            <w:noProof/>
          </w:rPr>
          <w:t>27</w:t>
        </w:r>
      </w:fldSimple>
      <w:bookmarkEnd w:id="179"/>
      <w:r w:rsidRPr="004548A0">
        <w:t xml:space="preserve">: Comparison of coolant pressure drop for </w:t>
      </w:r>
      <w:r>
        <w:t>assembly types</w:t>
      </w:r>
      <w:r w:rsidRPr="004548A0">
        <w:t xml:space="preserve"> 1 (left) and 2 (right)</w:t>
      </w:r>
      <w:bookmarkEnd w:id="180"/>
    </w:p>
    <w:p w14:paraId="4D6EF2B0" w14:textId="34611E15" w:rsidR="00526548" w:rsidRDefault="00526548" w:rsidP="00605E26"/>
    <w:p w14:paraId="0CCBE4CC" w14:textId="43141DC8" w:rsidR="00526548" w:rsidRDefault="00526548" w:rsidP="00605E26"/>
    <w:p w14:paraId="75C74803" w14:textId="79228A6E" w:rsidR="00605E26" w:rsidRDefault="00605E26" w:rsidP="00605E26"/>
    <w:p w14:paraId="3D259B2B" w14:textId="66BE882D" w:rsidR="00605E26" w:rsidRDefault="00605E26" w:rsidP="00605E26"/>
    <w:p w14:paraId="367B1218" w14:textId="77777777" w:rsidR="00605E26" w:rsidRDefault="00605E26" w:rsidP="00605E26"/>
    <w:p w14:paraId="16639714" w14:textId="77777777" w:rsidR="00526548" w:rsidRPr="00526548" w:rsidRDefault="00526548" w:rsidP="00605E26"/>
    <w:p w14:paraId="27C95403" w14:textId="7C9339CF" w:rsidR="002D01A1" w:rsidRDefault="00541C2E" w:rsidP="00605E26">
      <w:pPr>
        <w:keepNext/>
      </w:pPr>
      <w:r>
        <w:rPr>
          <w:noProof/>
        </w:rPr>
        <w:drawing>
          <wp:inline distT="0" distB="0" distL="0" distR="0" wp14:anchorId="6CC24FF9" wp14:editId="663136E9">
            <wp:extent cx="5486400" cy="1973339"/>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rotWithShape="1">
                    <a:blip r:embed="rId39" cstate="print">
                      <a:extLst>
                        <a:ext uri="{28A0092B-C50C-407E-A947-70E740481C1C}">
                          <a14:useLocalDpi xmlns:a14="http://schemas.microsoft.com/office/drawing/2010/main" val="0"/>
                        </a:ext>
                      </a:extLst>
                    </a:blip>
                    <a:srcRect t="4086"/>
                    <a:stretch/>
                  </pic:blipFill>
                  <pic:spPr bwMode="auto">
                    <a:xfrm>
                      <a:off x="0" y="0"/>
                      <a:ext cx="5486400" cy="1973339"/>
                    </a:xfrm>
                    <a:prstGeom prst="rect">
                      <a:avLst/>
                    </a:prstGeom>
                    <a:ln>
                      <a:noFill/>
                    </a:ln>
                    <a:extLst>
                      <a:ext uri="{53640926-AAD7-44D8-BBD7-CCE9431645EC}">
                        <a14:shadowObscured xmlns:a14="http://schemas.microsoft.com/office/drawing/2010/main"/>
                      </a:ext>
                    </a:extLst>
                  </pic:spPr>
                </pic:pic>
              </a:graphicData>
            </a:graphic>
          </wp:inline>
        </w:drawing>
      </w:r>
    </w:p>
    <w:p w14:paraId="71A8BA99" w14:textId="2FE364D0" w:rsidR="002D01A1" w:rsidRDefault="002D01A1" w:rsidP="00F42A71">
      <w:pPr>
        <w:pStyle w:val="Caption"/>
        <w:jc w:val="center"/>
      </w:pPr>
      <w:bookmarkStart w:id="181" w:name="_Ref29234969"/>
      <w:bookmarkStart w:id="182" w:name="_Toc55324781"/>
      <w:r w:rsidRPr="004548A0">
        <w:t xml:space="preserve">Figure </w:t>
      </w:r>
      <w:fldSimple w:instr=" SEQ Figure \* ARABIC ">
        <w:r w:rsidR="006E7AAD">
          <w:rPr>
            <w:noProof/>
          </w:rPr>
          <w:t>28</w:t>
        </w:r>
      </w:fldSimple>
      <w:bookmarkEnd w:id="181"/>
      <w:r w:rsidRPr="004548A0">
        <w:t xml:space="preserve">: Comparison of </w:t>
      </w:r>
      <w:r>
        <w:t>average fuel temperature</w:t>
      </w:r>
      <w:r w:rsidRPr="004548A0">
        <w:t xml:space="preserve"> for </w:t>
      </w:r>
      <w:r>
        <w:t>assembly types</w:t>
      </w:r>
      <w:r w:rsidRPr="004548A0">
        <w:t xml:space="preserve"> 1 (left) and 2 (right)</w:t>
      </w:r>
      <w:bookmarkEnd w:id="182"/>
    </w:p>
    <w:p w14:paraId="012331A0" w14:textId="3E337FEC" w:rsidR="002D654B" w:rsidRDefault="002D654B" w:rsidP="002D654B"/>
    <w:p w14:paraId="58BF4E6F" w14:textId="3E30EB7D" w:rsidR="002D654B" w:rsidRDefault="002D654B" w:rsidP="002D654B"/>
    <w:p w14:paraId="75C6FB37" w14:textId="77777777" w:rsidR="002D654B" w:rsidRPr="002D654B" w:rsidRDefault="002D654B" w:rsidP="002D654B"/>
    <w:p w14:paraId="4456337B" w14:textId="79632279" w:rsidR="002D654B" w:rsidRPr="00DA3A90" w:rsidRDefault="002D654B" w:rsidP="00F42A71">
      <w:pPr>
        <w:pStyle w:val="Caption"/>
      </w:pPr>
      <w:bookmarkStart w:id="183" w:name="_Ref51947475"/>
      <w:bookmarkStart w:id="184" w:name="_Toc55324743"/>
      <w:r w:rsidRPr="00DA3A90">
        <w:t xml:space="preserve">Table </w:t>
      </w:r>
      <w:fldSimple w:instr=" SEQ Table \* ARABIC ">
        <w:r w:rsidR="006E7AAD">
          <w:rPr>
            <w:noProof/>
          </w:rPr>
          <w:t>10</w:t>
        </w:r>
      </w:fldSimple>
      <w:bookmarkEnd w:id="183"/>
      <w:r w:rsidRPr="00DA3A90">
        <w:t xml:space="preserve">: </w:t>
      </w:r>
      <w:r>
        <w:t>Comparison of</w:t>
      </w:r>
      <w:r w:rsidRPr="00DA3A90">
        <w:t xml:space="preserve"> key parameter predictions between PARCS/PATHS and VERA</w:t>
      </w:r>
      <w:bookmarkEnd w:id="184"/>
    </w:p>
    <w:tbl>
      <w:tblPr>
        <w:tblW w:w="8370" w:type="dxa"/>
        <w:jc w:val="center"/>
        <w:tblBorders>
          <w:top w:val="single" w:sz="4" w:space="0" w:color="auto"/>
          <w:bottom w:val="single" w:sz="4" w:space="0" w:color="auto"/>
        </w:tblBorders>
        <w:tblLayout w:type="fixed"/>
        <w:tblCellMar>
          <w:left w:w="115" w:type="dxa"/>
          <w:right w:w="115" w:type="dxa"/>
        </w:tblCellMar>
        <w:tblLook w:val="0000" w:firstRow="0" w:lastRow="0" w:firstColumn="0" w:lastColumn="0" w:noHBand="0" w:noVBand="0"/>
      </w:tblPr>
      <w:tblGrid>
        <w:gridCol w:w="1260"/>
        <w:gridCol w:w="1080"/>
        <w:gridCol w:w="2070"/>
        <w:gridCol w:w="1980"/>
        <w:gridCol w:w="1980"/>
      </w:tblGrid>
      <w:tr w:rsidR="002D654B" w:rsidRPr="008B0701" w14:paraId="5728935D" w14:textId="77777777" w:rsidTr="005C7BCF">
        <w:trPr>
          <w:jc w:val="center"/>
        </w:trPr>
        <w:tc>
          <w:tcPr>
            <w:tcW w:w="1260" w:type="dxa"/>
            <w:tcBorders>
              <w:top w:val="single" w:sz="4" w:space="0" w:color="auto"/>
              <w:bottom w:val="single" w:sz="4" w:space="0" w:color="auto"/>
            </w:tcBorders>
            <w:vAlign w:val="center"/>
          </w:tcPr>
          <w:p w14:paraId="3A01C269" w14:textId="77777777" w:rsidR="002D654B" w:rsidRPr="00DA3A90" w:rsidRDefault="002D654B" w:rsidP="005C7BCF">
            <w:pPr>
              <w:pStyle w:val="NormalWeb"/>
              <w:spacing w:before="0" w:beforeAutospacing="0" w:after="0" w:afterAutospacing="0" w:line="240" w:lineRule="auto"/>
              <w:jc w:val="center"/>
              <w:rPr>
                <w:rFonts w:ascii="Times New Roman" w:hAnsi="Times New Roman"/>
                <w:bCs/>
              </w:rPr>
            </w:pPr>
            <w:r w:rsidRPr="00DA3A90">
              <w:rPr>
                <w:rFonts w:ascii="Times New Roman" w:hAnsi="Times New Roman"/>
                <w:bCs/>
              </w:rPr>
              <w:t>Assembly Type</w:t>
            </w:r>
          </w:p>
        </w:tc>
        <w:tc>
          <w:tcPr>
            <w:tcW w:w="1080" w:type="dxa"/>
            <w:tcBorders>
              <w:top w:val="single" w:sz="4" w:space="0" w:color="auto"/>
              <w:bottom w:val="single" w:sz="4" w:space="0" w:color="auto"/>
            </w:tcBorders>
            <w:vAlign w:val="center"/>
          </w:tcPr>
          <w:p w14:paraId="708C0FFB" w14:textId="77777777" w:rsidR="002D654B" w:rsidRPr="00DA3A90" w:rsidRDefault="002D654B" w:rsidP="005C7BCF">
            <w:pPr>
              <w:pStyle w:val="NormalWeb"/>
              <w:spacing w:before="0" w:beforeAutospacing="0" w:after="0" w:afterAutospacing="0" w:line="240" w:lineRule="auto"/>
              <w:jc w:val="center"/>
              <w:rPr>
                <w:rFonts w:ascii="Times New Roman" w:hAnsi="Times New Roman"/>
                <w:bCs/>
              </w:rPr>
            </w:pPr>
            <m:oMath>
              <m:r>
                <m:rPr>
                  <m:sty m:val="p"/>
                </m:rPr>
                <w:rPr>
                  <w:rFonts w:ascii="Cambria Math" w:hAnsi="Cambria Math"/>
                </w:rPr>
                <m:t>Δ</m:t>
              </m:r>
              <m:r>
                <w:rPr>
                  <w:rFonts w:ascii="Cambria Math" w:hAnsi="Cambria Math"/>
                </w:rPr>
                <m:t>k</m:t>
              </m:r>
            </m:oMath>
            <w:r w:rsidRPr="00DA3A90">
              <w:rPr>
                <w:rFonts w:ascii="Times New Roman" w:hAnsi="Times New Roman"/>
                <w:bCs/>
              </w:rPr>
              <w:t xml:space="preserve"> (pcm)</w:t>
            </w:r>
          </w:p>
        </w:tc>
        <w:tc>
          <w:tcPr>
            <w:tcW w:w="2070" w:type="dxa"/>
            <w:tcBorders>
              <w:top w:val="single" w:sz="4" w:space="0" w:color="auto"/>
              <w:bottom w:val="single" w:sz="4" w:space="0" w:color="auto"/>
            </w:tcBorders>
            <w:vAlign w:val="center"/>
          </w:tcPr>
          <w:p w14:paraId="484E0838" w14:textId="77777777" w:rsidR="002D654B" w:rsidRPr="00DA3A90" w:rsidRDefault="002D654B" w:rsidP="005C7BCF">
            <w:pPr>
              <w:pStyle w:val="NormalWeb"/>
              <w:spacing w:before="0" w:beforeAutospacing="0" w:after="0" w:afterAutospacing="0" w:line="240" w:lineRule="auto"/>
              <w:jc w:val="center"/>
              <w:rPr>
                <w:rFonts w:ascii="Times New Roman" w:hAnsi="Times New Roman"/>
                <w:bCs/>
              </w:rPr>
            </w:pPr>
            <w:r w:rsidRPr="00DA3A90">
              <w:rPr>
                <w:rFonts w:ascii="Times New Roman" w:hAnsi="Times New Roman"/>
                <w:bCs/>
              </w:rPr>
              <w:t>Relative difference in maximum fuel temperature (%)</w:t>
            </w:r>
          </w:p>
        </w:tc>
        <w:tc>
          <w:tcPr>
            <w:tcW w:w="1980" w:type="dxa"/>
            <w:tcBorders>
              <w:top w:val="single" w:sz="4" w:space="0" w:color="auto"/>
              <w:bottom w:val="single" w:sz="4" w:space="0" w:color="auto"/>
            </w:tcBorders>
          </w:tcPr>
          <w:p w14:paraId="749E25E1" w14:textId="77777777" w:rsidR="002D654B" w:rsidRPr="00DA3A90" w:rsidRDefault="002D654B" w:rsidP="005C7BCF">
            <w:pPr>
              <w:pStyle w:val="NormalWeb"/>
              <w:spacing w:before="0" w:beforeAutospacing="0" w:after="0" w:afterAutospacing="0" w:line="240" w:lineRule="auto"/>
              <w:jc w:val="center"/>
              <w:rPr>
                <w:rFonts w:ascii="Times New Roman" w:hAnsi="Times New Roman"/>
                <w:bCs/>
              </w:rPr>
            </w:pPr>
            <w:r w:rsidRPr="00DA3A90">
              <w:rPr>
                <w:rFonts w:ascii="Times New Roman" w:hAnsi="Times New Roman"/>
                <w:bCs/>
              </w:rPr>
              <w:t xml:space="preserve">Relative difference in </w:t>
            </w:r>
            <w:r>
              <w:rPr>
                <w:rFonts w:ascii="Times New Roman" w:hAnsi="Times New Roman"/>
                <w:bCs/>
              </w:rPr>
              <w:t xml:space="preserve">exit </w:t>
            </w:r>
            <w:r w:rsidRPr="00DA3A90">
              <w:rPr>
                <w:rFonts w:ascii="Times New Roman" w:hAnsi="Times New Roman"/>
                <w:bCs/>
              </w:rPr>
              <w:t>void fraction (%)</w:t>
            </w:r>
          </w:p>
        </w:tc>
        <w:tc>
          <w:tcPr>
            <w:tcW w:w="1980" w:type="dxa"/>
            <w:tcBorders>
              <w:top w:val="single" w:sz="4" w:space="0" w:color="auto"/>
              <w:bottom w:val="single" w:sz="4" w:space="0" w:color="auto"/>
            </w:tcBorders>
          </w:tcPr>
          <w:p w14:paraId="72202B43" w14:textId="77777777" w:rsidR="002D654B" w:rsidRPr="00DA3A90" w:rsidRDefault="002D654B" w:rsidP="005C7BCF">
            <w:pPr>
              <w:pStyle w:val="NormalWeb"/>
              <w:spacing w:before="0" w:beforeAutospacing="0" w:after="0" w:afterAutospacing="0" w:line="240" w:lineRule="auto"/>
              <w:jc w:val="center"/>
              <w:rPr>
                <w:rFonts w:ascii="Times New Roman" w:hAnsi="Times New Roman"/>
                <w:bCs/>
              </w:rPr>
            </w:pPr>
            <w:r w:rsidRPr="00DA3A90">
              <w:rPr>
                <w:rFonts w:ascii="Times New Roman" w:hAnsi="Times New Roman"/>
                <w:bCs/>
              </w:rPr>
              <w:t>Relative difference in pressure drop (%)</w:t>
            </w:r>
          </w:p>
        </w:tc>
      </w:tr>
      <w:tr w:rsidR="002D654B" w:rsidRPr="008B0701" w14:paraId="787205E5" w14:textId="77777777" w:rsidTr="005C7BCF">
        <w:trPr>
          <w:jc w:val="center"/>
        </w:trPr>
        <w:tc>
          <w:tcPr>
            <w:tcW w:w="1260" w:type="dxa"/>
            <w:tcBorders>
              <w:top w:val="single" w:sz="4" w:space="0" w:color="auto"/>
            </w:tcBorders>
            <w:vAlign w:val="center"/>
          </w:tcPr>
          <w:p w14:paraId="4AAA3186"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1</w:t>
            </w:r>
          </w:p>
        </w:tc>
        <w:tc>
          <w:tcPr>
            <w:tcW w:w="1080" w:type="dxa"/>
            <w:tcBorders>
              <w:top w:val="single" w:sz="4" w:space="0" w:color="auto"/>
            </w:tcBorders>
            <w:vAlign w:val="center"/>
          </w:tcPr>
          <w:p w14:paraId="7E3ABA3E"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271</w:t>
            </w:r>
          </w:p>
        </w:tc>
        <w:tc>
          <w:tcPr>
            <w:tcW w:w="2070" w:type="dxa"/>
            <w:tcBorders>
              <w:top w:val="single" w:sz="4" w:space="0" w:color="auto"/>
            </w:tcBorders>
            <w:vAlign w:val="center"/>
          </w:tcPr>
          <w:p w14:paraId="2E07D130"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4.44</w:t>
            </w:r>
          </w:p>
        </w:tc>
        <w:tc>
          <w:tcPr>
            <w:tcW w:w="1980" w:type="dxa"/>
            <w:tcBorders>
              <w:top w:val="single" w:sz="4" w:space="0" w:color="auto"/>
            </w:tcBorders>
          </w:tcPr>
          <w:p w14:paraId="7CF0F13B"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0.98</w:t>
            </w:r>
          </w:p>
        </w:tc>
        <w:tc>
          <w:tcPr>
            <w:tcW w:w="1980" w:type="dxa"/>
            <w:tcBorders>
              <w:top w:val="single" w:sz="4" w:space="0" w:color="auto"/>
            </w:tcBorders>
          </w:tcPr>
          <w:p w14:paraId="4263599F"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-3.41</w:t>
            </w:r>
          </w:p>
        </w:tc>
      </w:tr>
      <w:tr w:rsidR="002D654B" w:rsidRPr="008B0701" w14:paraId="3473F29A" w14:textId="77777777" w:rsidTr="005C7BCF">
        <w:trPr>
          <w:jc w:val="center"/>
        </w:trPr>
        <w:tc>
          <w:tcPr>
            <w:tcW w:w="1260" w:type="dxa"/>
            <w:vAlign w:val="center"/>
          </w:tcPr>
          <w:p w14:paraId="495919ED"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2</w:t>
            </w:r>
          </w:p>
        </w:tc>
        <w:tc>
          <w:tcPr>
            <w:tcW w:w="1080" w:type="dxa"/>
            <w:vAlign w:val="center"/>
          </w:tcPr>
          <w:p w14:paraId="7A447D20"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409</w:t>
            </w:r>
          </w:p>
        </w:tc>
        <w:tc>
          <w:tcPr>
            <w:tcW w:w="2070" w:type="dxa"/>
            <w:vAlign w:val="center"/>
          </w:tcPr>
          <w:p w14:paraId="30812146"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6.24</w:t>
            </w:r>
          </w:p>
        </w:tc>
        <w:tc>
          <w:tcPr>
            <w:tcW w:w="1980" w:type="dxa"/>
          </w:tcPr>
          <w:p w14:paraId="64E63C97"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0.95</w:t>
            </w:r>
          </w:p>
        </w:tc>
        <w:tc>
          <w:tcPr>
            <w:tcW w:w="1980" w:type="dxa"/>
          </w:tcPr>
          <w:p w14:paraId="6FAF559A"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-3.27</w:t>
            </w:r>
          </w:p>
        </w:tc>
      </w:tr>
      <w:tr w:rsidR="002D654B" w:rsidRPr="008B0701" w14:paraId="16B7969D" w14:textId="77777777" w:rsidTr="005C7BCF">
        <w:trPr>
          <w:jc w:val="center"/>
        </w:trPr>
        <w:tc>
          <w:tcPr>
            <w:tcW w:w="1260" w:type="dxa"/>
            <w:vAlign w:val="center"/>
          </w:tcPr>
          <w:p w14:paraId="5F2EC8F2"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3</w:t>
            </w:r>
          </w:p>
        </w:tc>
        <w:tc>
          <w:tcPr>
            <w:tcW w:w="1080" w:type="dxa"/>
            <w:vAlign w:val="center"/>
          </w:tcPr>
          <w:p w14:paraId="20DFE54D"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Pr>
                <w:rFonts w:ascii="Times New Roman" w:hAnsi="Times New Roman"/>
              </w:rPr>
              <w:t>153</w:t>
            </w:r>
          </w:p>
        </w:tc>
        <w:tc>
          <w:tcPr>
            <w:tcW w:w="2070" w:type="dxa"/>
            <w:vAlign w:val="center"/>
          </w:tcPr>
          <w:p w14:paraId="486C7857"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17.</w:t>
            </w:r>
            <w:r>
              <w:rPr>
                <w:rFonts w:ascii="Times New Roman" w:hAnsi="Times New Roman"/>
              </w:rPr>
              <w:t>80</w:t>
            </w:r>
          </w:p>
        </w:tc>
        <w:tc>
          <w:tcPr>
            <w:tcW w:w="1980" w:type="dxa"/>
          </w:tcPr>
          <w:p w14:paraId="04517262"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1.1</w:t>
            </w:r>
            <w:r>
              <w:rPr>
                <w:rFonts w:ascii="Times New Roman" w:hAnsi="Times New Roman"/>
              </w:rPr>
              <w:t>3</w:t>
            </w:r>
          </w:p>
        </w:tc>
        <w:tc>
          <w:tcPr>
            <w:tcW w:w="1980" w:type="dxa"/>
          </w:tcPr>
          <w:p w14:paraId="439DC5BC"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w:t>
            </w:r>
            <w:r>
              <w:rPr>
                <w:rFonts w:ascii="Times New Roman" w:hAnsi="Times New Roman"/>
              </w:rPr>
              <w:t>35</w:t>
            </w:r>
          </w:p>
        </w:tc>
      </w:tr>
      <w:tr w:rsidR="002D654B" w:rsidRPr="008B0701" w14:paraId="1A2AF996" w14:textId="77777777" w:rsidTr="005C7BCF">
        <w:trPr>
          <w:jc w:val="center"/>
        </w:trPr>
        <w:tc>
          <w:tcPr>
            <w:tcW w:w="1260" w:type="dxa"/>
            <w:vAlign w:val="center"/>
          </w:tcPr>
          <w:p w14:paraId="1C19CC4B"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4</w:t>
            </w:r>
          </w:p>
        </w:tc>
        <w:tc>
          <w:tcPr>
            <w:tcW w:w="1080" w:type="dxa"/>
            <w:vAlign w:val="center"/>
          </w:tcPr>
          <w:p w14:paraId="24BF291F"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23</w:t>
            </w:r>
            <w:r>
              <w:rPr>
                <w:rFonts w:ascii="Times New Roman" w:hAnsi="Times New Roman"/>
              </w:rPr>
              <w:t>5</w:t>
            </w:r>
          </w:p>
        </w:tc>
        <w:tc>
          <w:tcPr>
            <w:tcW w:w="2070" w:type="dxa"/>
            <w:vAlign w:val="center"/>
          </w:tcPr>
          <w:p w14:paraId="549955DD"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6.65</w:t>
            </w:r>
          </w:p>
        </w:tc>
        <w:tc>
          <w:tcPr>
            <w:tcW w:w="1980" w:type="dxa"/>
          </w:tcPr>
          <w:p w14:paraId="197FE3B1"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1.28</w:t>
            </w:r>
          </w:p>
        </w:tc>
        <w:tc>
          <w:tcPr>
            <w:tcW w:w="1980" w:type="dxa"/>
          </w:tcPr>
          <w:p w14:paraId="5A4EC010"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-4.37</w:t>
            </w:r>
          </w:p>
        </w:tc>
      </w:tr>
      <w:tr w:rsidR="002D654B" w:rsidRPr="008B0701" w14:paraId="1DF5A2C9" w14:textId="77777777" w:rsidTr="005C7BCF">
        <w:trPr>
          <w:jc w:val="center"/>
        </w:trPr>
        <w:tc>
          <w:tcPr>
            <w:tcW w:w="1260" w:type="dxa"/>
            <w:vAlign w:val="center"/>
          </w:tcPr>
          <w:p w14:paraId="7DB5A5D0"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5</w:t>
            </w:r>
          </w:p>
        </w:tc>
        <w:tc>
          <w:tcPr>
            <w:tcW w:w="1080" w:type="dxa"/>
            <w:vAlign w:val="center"/>
          </w:tcPr>
          <w:p w14:paraId="3CA710DA"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197</w:t>
            </w:r>
          </w:p>
        </w:tc>
        <w:tc>
          <w:tcPr>
            <w:tcW w:w="2070" w:type="dxa"/>
            <w:vAlign w:val="center"/>
          </w:tcPr>
          <w:p w14:paraId="703E516F"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7.26</w:t>
            </w:r>
          </w:p>
        </w:tc>
        <w:tc>
          <w:tcPr>
            <w:tcW w:w="1980" w:type="dxa"/>
          </w:tcPr>
          <w:p w14:paraId="21C71227"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1.28</w:t>
            </w:r>
          </w:p>
        </w:tc>
        <w:tc>
          <w:tcPr>
            <w:tcW w:w="1980" w:type="dxa"/>
          </w:tcPr>
          <w:p w14:paraId="6D101B56"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-4.36</w:t>
            </w:r>
          </w:p>
        </w:tc>
      </w:tr>
      <w:tr w:rsidR="002D654B" w:rsidRPr="008B0701" w14:paraId="62821B0E" w14:textId="77777777" w:rsidTr="005C7BCF">
        <w:trPr>
          <w:jc w:val="center"/>
        </w:trPr>
        <w:tc>
          <w:tcPr>
            <w:tcW w:w="1260" w:type="dxa"/>
            <w:vAlign w:val="center"/>
          </w:tcPr>
          <w:p w14:paraId="7372CC43" w14:textId="77777777" w:rsidR="002D654B" w:rsidRPr="00DA3A90" w:rsidRDefault="002D654B" w:rsidP="005C7BCF">
            <w:pPr>
              <w:pStyle w:val="NormalWeb"/>
              <w:spacing w:before="0" w:beforeAutospacing="0" w:after="0" w:afterAutospacing="0" w:line="360" w:lineRule="auto"/>
              <w:jc w:val="center"/>
              <w:rPr>
                <w:rFonts w:ascii="Times New Roman" w:hAnsi="Times New Roman"/>
                <w:bCs/>
              </w:rPr>
            </w:pPr>
            <w:r w:rsidRPr="00DA3A90">
              <w:rPr>
                <w:rFonts w:ascii="Times New Roman" w:hAnsi="Times New Roman"/>
                <w:bCs/>
              </w:rPr>
              <w:t>6</w:t>
            </w:r>
          </w:p>
        </w:tc>
        <w:tc>
          <w:tcPr>
            <w:tcW w:w="1080" w:type="dxa"/>
            <w:vAlign w:val="center"/>
          </w:tcPr>
          <w:p w14:paraId="16131EFA"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28</w:t>
            </w:r>
            <w:r>
              <w:rPr>
                <w:rFonts w:ascii="Times New Roman" w:hAnsi="Times New Roman"/>
              </w:rPr>
              <w:t>2</w:t>
            </w:r>
          </w:p>
        </w:tc>
        <w:tc>
          <w:tcPr>
            <w:tcW w:w="2070" w:type="dxa"/>
            <w:vAlign w:val="center"/>
          </w:tcPr>
          <w:p w14:paraId="76982160"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6.44</w:t>
            </w:r>
          </w:p>
        </w:tc>
        <w:tc>
          <w:tcPr>
            <w:tcW w:w="1980" w:type="dxa"/>
          </w:tcPr>
          <w:p w14:paraId="454567CC"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1.11</w:t>
            </w:r>
          </w:p>
        </w:tc>
        <w:tc>
          <w:tcPr>
            <w:tcW w:w="1980" w:type="dxa"/>
          </w:tcPr>
          <w:p w14:paraId="12ABC3C5" w14:textId="77777777" w:rsidR="002D654B" w:rsidRPr="00DA3A90" w:rsidRDefault="002D654B" w:rsidP="005C7BCF">
            <w:pPr>
              <w:pStyle w:val="NormalWeb"/>
              <w:spacing w:before="0" w:beforeAutospacing="0" w:after="0" w:afterAutospacing="0" w:line="360" w:lineRule="auto"/>
              <w:jc w:val="center"/>
              <w:rPr>
                <w:rFonts w:ascii="Times New Roman" w:hAnsi="Times New Roman"/>
              </w:rPr>
            </w:pPr>
            <w:r w:rsidRPr="00DA3A90">
              <w:rPr>
                <w:rFonts w:ascii="Times New Roman" w:hAnsi="Times New Roman"/>
              </w:rPr>
              <w:t>1.14</w:t>
            </w:r>
          </w:p>
        </w:tc>
      </w:tr>
    </w:tbl>
    <w:p w14:paraId="0C501BFA" w14:textId="784DEF54" w:rsidR="007202F1" w:rsidRDefault="007202F1" w:rsidP="007202F1"/>
    <w:p w14:paraId="60E35B7B" w14:textId="0D39622A" w:rsidR="007202F1" w:rsidRDefault="007202F1" w:rsidP="007202F1"/>
    <w:p w14:paraId="6D77AEFC" w14:textId="2380EF90" w:rsidR="007202F1" w:rsidRDefault="007202F1" w:rsidP="007202F1"/>
    <w:p w14:paraId="24731E16" w14:textId="6F56035D" w:rsidR="007202F1" w:rsidRDefault="007202F1" w:rsidP="007202F1"/>
    <w:p w14:paraId="51CBEAAA" w14:textId="16F65A8C" w:rsidR="007202F1" w:rsidRDefault="007202F1" w:rsidP="007202F1"/>
    <w:p w14:paraId="03FC57B9" w14:textId="02BE03CA" w:rsidR="007202F1" w:rsidRDefault="007202F1" w:rsidP="007202F1"/>
    <w:p w14:paraId="6763CC0F" w14:textId="77777777" w:rsidR="005719F4" w:rsidRDefault="005719F4" w:rsidP="002D01A1">
      <w:pPr>
        <w:spacing w:line="360" w:lineRule="auto"/>
      </w:pPr>
    </w:p>
    <w:p w14:paraId="4BEFAE09" w14:textId="7E182B73" w:rsidR="00580DBC" w:rsidRDefault="002D01A1" w:rsidP="002D01A1">
      <w:pPr>
        <w:spacing w:line="360" w:lineRule="auto"/>
      </w:pPr>
      <w:r>
        <w:lastRenderedPageBreak/>
        <w:t>PARCS/PATHS models run in approximately 1 second. However, PARCS requires few-group cross sections that are generated using a separate lattice physics code and converted into the PARCS format, while VERA has its own cross section data libraries.</w:t>
      </w:r>
    </w:p>
    <w:p w14:paraId="12AF6A06" w14:textId="02D4FD2C" w:rsidR="007202F1" w:rsidRDefault="009C0B58" w:rsidP="00160DF4">
      <w:pPr>
        <w:spacing w:line="360" w:lineRule="auto"/>
        <w:ind w:firstLine="720"/>
      </w:pPr>
      <w:r>
        <w:t>From</w:t>
      </w:r>
      <w:r w:rsidR="00D5467E">
        <w:t xml:space="preserve"> </w:t>
      </w:r>
      <w:r w:rsidR="00D5467E">
        <w:fldChar w:fldCharType="begin"/>
      </w:r>
      <w:r w:rsidR="00D5467E">
        <w:instrText xml:space="preserve"> REF _Ref51947475 \h </w:instrText>
      </w:r>
      <w:r w:rsidR="00D5467E">
        <w:fldChar w:fldCharType="separate"/>
      </w:r>
      <w:r w:rsidR="006E7AAD" w:rsidRPr="00DA3A90">
        <w:t xml:space="preserve">Table </w:t>
      </w:r>
      <w:r w:rsidR="006E7AAD">
        <w:rPr>
          <w:noProof/>
        </w:rPr>
        <w:t>10</w:t>
      </w:r>
      <w:r w:rsidR="00D5467E">
        <w:fldChar w:fldCharType="end"/>
      </w:r>
      <w:r>
        <w:t xml:space="preserve">, it is shown that a greater multiplication factor was predicted by PARCS/PATHS for all six assembly types, and the differences are within several hundred pcm. In terms of axial power profiles, the RMSE across all six fuel assemblies and all axial locations between the two modeling tools is 10.36%. PARCS/PATHS also predicted a greater peak fuel temperature for all six assembly types. For most of the </w:t>
      </w:r>
      <w:r w:rsidR="00E93092">
        <w:t>assemblies, the agreement in peak fuel temperature was from 4% to 7%, however, the tools differed by nearly 18% for assembly type 3. In terms of void fraction,</w:t>
      </w:r>
      <w:r w:rsidR="007202F1">
        <w:t xml:space="preserve"> PARCS/PATHS predicted a greater exit void in all cases by about 1.3% or less, but, as is shown </w:t>
      </w:r>
      <w:r w:rsidR="007202F1" w:rsidRPr="00DA3A90">
        <w:t xml:space="preserve">in </w:t>
      </w:r>
      <w:r w:rsidR="007202F1" w:rsidRPr="00DA3A90">
        <w:fldChar w:fldCharType="begin"/>
      </w:r>
      <w:r w:rsidR="007202F1" w:rsidRPr="00DA3A90">
        <w:instrText xml:space="preserve"> REF _Ref29235371 \h  \* MERGEFORMAT </w:instrText>
      </w:r>
      <w:r w:rsidR="007202F1" w:rsidRPr="00DA3A90">
        <w:fldChar w:fldCharType="separate"/>
      </w:r>
      <w:r w:rsidR="006E7AAD" w:rsidRPr="006E7AAD">
        <w:rPr>
          <w:color w:val="000000" w:themeColor="text1"/>
          <w:szCs w:val="26"/>
        </w:rPr>
        <w:t xml:space="preserve">Figure </w:t>
      </w:r>
      <w:r w:rsidR="006E7AAD" w:rsidRPr="006E7AAD">
        <w:rPr>
          <w:noProof/>
          <w:color w:val="000000" w:themeColor="text1"/>
          <w:szCs w:val="26"/>
        </w:rPr>
        <w:t>26</w:t>
      </w:r>
      <w:r w:rsidR="007202F1" w:rsidRPr="00DA3A90">
        <w:fldChar w:fldCharType="end"/>
      </w:r>
      <w:r w:rsidR="007202F1" w:rsidRPr="00DA3A90">
        <w:t>,</w:t>
      </w:r>
      <w:r w:rsidR="007202F1">
        <w:t xml:space="preserve"> VERA predicted greater void at lower axial regions in the fuel assemblies for all six cases. VERA predicted a greater total pressure drop in four out of the six cases, and relative differences of 1.14% to 4.37% were demonstrated for all assembly types. </w:t>
      </w:r>
    </w:p>
    <w:p w14:paraId="1490D0F8" w14:textId="77777777" w:rsidR="007202F1" w:rsidRDefault="007202F1" w:rsidP="00F14C95">
      <w:pPr>
        <w:pStyle w:val="Heading3"/>
      </w:pPr>
      <w:bookmarkStart w:id="185" w:name="_Toc55379275"/>
      <w:r>
        <w:t>Discussion on VERA-to-PARCS/PATHS Comparisons</w:t>
      </w:r>
      <w:bookmarkEnd w:id="185"/>
    </w:p>
    <w:p w14:paraId="7ACFC640" w14:textId="09D33E35" w:rsidR="002D01A1" w:rsidRDefault="007202F1" w:rsidP="00605E26">
      <w:pPr>
        <w:spacing w:line="360" w:lineRule="auto"/>
        <w:ind w:firstLine="720"/>
      </w:pPr>
      <w:r>
        <w:t xml:space="preserve">Further discussion on the code-to-code comparisons made in Section </w:t>
      </w:r>
      <w:r>
        <w:fldChar w:fldCharType="begin"/>
      </w:r>
      <w:r>
        <w:instrText xml:space="preserve"> REF _Ref51830012 \n \h </w:instrText>
      </w:r>
      <w:r>
        <w:fldChar w:fldCharType="separate"/>
      </w:r>
      <w:r w:rsidR="006E7AAD">
        <w:t>4.4.1</w:t>
      </w:r>
      <w:r>
        <w:fldChar w:fldCharType="end"/>
      </w:r>
      <w:r>
        <w:t xml:space="preserve"> is provided here to provide additional understanding on the differences between the predictions from the two modeling tools. Some differences between results from VERA </w:t>
      </w:r>
      <w:r w:rsidR="004A735A">
        <w:t>and PARCS/PATHS may be expected based on the different methodologies used each in of the codes. Recall that PARCS uses the diffusion approximation with few-group cross sections, while MPACT uses MOC to solve a 2-D radial, 1-D axial approximation to the 3-D Boltzmann transport equation and a much finer energy group structure. CTF solves conservation equations for each of the three fluid fields (liquid film, liquid droplets, and</w:t>
      </w:r>
      <w:r w:rsidR="00605E26">
        <w:t xml:space="preserve"> </w:t>
      </w:r>
      <w:r w:rsidR="002D01A1">
        <w:t>vapor) modeled in the code, while PATHS uses the drift flux model. Also, both PARCS</w:t>
      </w:r>
      <w:r w:rsidR="004265F8">
        <w:t xml:space="preserve"> </w:t>
      </w:r>
      <w:r w:rsidR="002D01A1">
        <w:t xml:space="preserve">and PATHS homogenize fuel assemblies into a single radial node, while MPACT and CTF use a higher-fidelity spatial mesh. Comparisons of detailed transport and homogenized diffusion solutions for BWRs performed by Tada et al. </w:t>
      </w:r>
      <w:sdt>
        <w:sdtPr>
          <w:id w:val="717550976"/>
          <w:citation/>
        </w:sdtPr>
        <w:sdtContent>
          <w:r w:rsidR="002D01A1">
            <w:fldChar w:fldCharType="begin"/>
          </w:r>
          <w:r w:rsidR="002D01A1">
            <w:instrText xml:space="preserve">CITATION Tad \n  \l 1033 </w:instrText>
          </w:r>
          <w:r w:rsidR="002D01A1">
            <w:fldChar w:fldCharType="separate"/>
          </w:r>
          <w:r w:rsidR="008435DC">
            <w:rPr>
              <w:noProof/>
            </w:rPr>
            <w:t>[159]</w:t>
          </w:r>
          <w:r w:rsidR="002D01A1">
            <w:fldChar w:fldCharType="end"/>
          </w:r>
        </w:sdtContent>
      </w:sdt>
      <w:r w:rsidR="002D01A1">
        <w:t xml:space="preserve"> showed differences between the two solution methods in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sidR="002D01A1">
        <w:rPr>
          <w:rFonts w:eastAsiaTheme="minorEastAsia"/>
        </w:rPr>
        <w:t xml:space="preserve"> </w:t>
      </w:r>
      <w:r w:rsidR="002D01A1">
        <w:t>predictions of as much as 2</w:t>
      </w:r>
      <w:r w:rsidR="000820C0">
        <w:t>,</w:t>
      </w:r>
      <w:r w:rsidR="002D01A1">
        <w:t>200</w:t>
      </w:r>
      <w:r w:rsidR="008435DC">
        <w:t xml:space="preserve"> </w:t>
      </w:r>
      <w:r w:rsidR="002D01A1">
        <w:lastRenderedPageBreak/>
        <w:t xml:space="preserve">pcm. Although assembly discontinuity factors, which were used in this analysis, have been shown to significantly reduce the discrepancy </w:t>
      </w:r>
      <w:sdt>
        <w:sdtPr>
          <w:id w:val="-113289994"/>
          <w:citation/>
        </w:sdtPr>
        <w:sdtContent>
          <w:r w:rsidR="002D01A1">
            <w:fldChar w:fldCharType="begin"/>
          </w:r>
          <w:r w:rsidR="002D01A1">
            <w:instrText xml:space="preserve"> CITATION Fuj15 \l 1033 </w:instrText>
          </w:r>
          <w:r w:rsidR="002D01A1">
            <w:fldChar w:fldCharType="separate"/>
          </w:r>
          <w:r w:rsidR="008435DC">
            <w:rPr>
              <w:noProof/>
            </w:rPr>
            <w:t>[160]</w:t>
          </w:r>
          <w:r w:rsidR="002D01A1">
            <w:fldChar w:fldCharType="end"/>
          </w:r>
        </w:sdtContent>
      </w:sdt>
      <w:r w:rsidR="002D01A1">
        <w:t xml:space="preserve">, some differences between PARCS/PATHS and VERA predictions are expected to occur due to different spatial meshes, energy group structures, and solution methodologies. </w:t>
      </w:r>
    </w:p>
    <w:p w14:paraId="0FF581A2" w14:textId="40928884" w:rsidR="002D01A1" w:rsidRDefault="002D01A1" w:rsidP="002D01A1">
      <w:pPr>
        <w:spacing w:line="360" w:lineRule="auto"/>
        <w:ind w:firstLine="720"/>
      </w:pPr>
      <w:r>
        <w:t xml:space="preserve">Discrepancies similar to those presented in this paper between PARCS/PATHS and VERA have been shown before between other commonly used modeling tools and experimental and reactor data. Comparisons of thermal hydraulic results for a BWR fuel assembly were made by Wysocki et al. </w:t>
      </w:r>
      <w:sdt>
        <w:sdtPr>
          <w:id w:val="800958771"/>
          <w:citation/>
        </w:sdtPr>
        <w:sdtContent>
          <w:r>
            <w:fldChar w:fldCharType="begin"/>
          </w:r>
          <w:r>
            <w:instrText xml:space="preserve">CITATION Wys151 \n  \l 1033 </w:instrText>
          </w:r>
          <w:r>
            <w:fldChar w:fldCharType="separate"/>
          </w:r>
          <w:r w:rsidR="008435DC">
            <w:rPr>
              <w:noProof/>
            </w:rPr>
            <w:t>[106]</w:t>
          </w:r>
          <w:r>
            <w:fldChar w:fldCharType="end"/>
          </w:r>
        </w:sdtContent>
      </w:sdt>
      <w:r>
        <w:t xml:space="preserve"> using PATHS, TRACE, and SIMULATE. The results from that study showed that PATHS predicted the lowest void fraction in the lower axial regions of the assembly but predicted the greatest exit void fraction out of the three modeling tools. Validation work for CTF has shown that compared to measured data from several two-phase flow experimental facilities, CTF often overpredicts two-phase pressure drop and void fraction in the bubbly and slug flow regimes </w:t>
      </w:r>
      <w:sdt>
        <w:sdtPr>
          <w:id w:val="1062762365"/>
          <w:citation/>
        </w:sdtPr>
        <w:sdtContent>
          <w:r>
            <w:fldChar w:fldCharType="begin"/>
          </w:r>
          <w:r>
            <w:instrText xml:space="preserve"> CITATION Zha19 \l 1033 </w:instrText>
          </w:r>
          <w:r>
            <w:fldChar w:fldCharType="separate"/>
          </w:r>
          <w:r w:rsidR="008435DC">
            <w:rPr>
              <w:noProof/>
            </w:rPr>
            <w:t>[161]</w:t>
          </w:r>
          <w:r>
            <w:fldChar w:fldCharType="end"/>
          </w:r>
        </w:sdtContent>
      </w:sdt>
      <w:r>
        <w:t xml:space="preserve">, </w:t>
      </w:r>
      <w:sdt>
        <w:sdtPr>
          <w:id w:val="-524481754"/>
          <w:citation/>
        </w:sdtPr>
        <w:sdtContent>
          <w:r>
            <w:fldChar w:fldCharType="begin"/>
          </w:r>
          <w:r>
            <w:instrText xml:space="preserve"> CITATION Por181 \l 1033 </w:instrText>
          </w:r>
          <w:r>
            <w:fldChar w:fldCharType="separate"/>
          </w:r>
          <w:r w:rsidR="008435DC">
            <w:rPr>
              <w:noProof/>
            </w:rPr>
            <w:t>[141]</w:t>
          </w:r>
          <w:r>
            <w:fldChar w:fldCharType="end"/>
          </w:r>
        </w:sdtContent>
      </w:sdt>
      <w:r>
        <w:t xml:space="preserve">. The study by Wysocki et al. </w:t>
      </w:r>
      <w:sdt>
        <w:sdtPr>
          <w:id w:val="216794709"/>
          <w:citation/>
        </w:sdtPr>
        <w:sdtContent>
          <w:r>
            <w:fldChar w:fldCharType="begin"/>
          </w:r>
          <w:r>
            <w:instrText xml:space="preserve">CITATION Wys151 \n  \l 1033 </w:instrText>
          </w:r>
          <w:r>
            <w:fldChar w:fldCharType="separate"/>
          </w:r>
          <w:r w:rsidR="008435DC">
            <w:rPr>
              <w:noProof/>
            </w:rPr>
            <w:t>[106]</w:t>
          </w:r>
          <w:r>
            <w:fldChar w:fldCharType="end"/>
          </w:r>
        </w:sdtContent>
      </w:sdt>
      <w:r>
        <w:t xml:space="preserve"> also presented a comparison of axial power profiles from a BWR core that were measured using a traveling in-core probe (TIP) and calculated using PARCS/PATHS that showed a 9.9% RMSE across all TIP measurement locations, which is similar to the RMSE for relative power predicted between VERA and PARCS/PATHS of 10.36%. Yarsky et al. </w:t>
      </w:r>
      <w:sdt>
        <w:sdtPr>
          <w:id w:val="495538078"/>
          <w:citation/>
        </w:sdtPr>
        <w:sdtContent>
          <w:r>
            <w:fldChar w:fldCharType="begin"/>
          </w:r>
          <w:r>
            <w:instrText xml:space="preserve">CITATION Yar171 \n  \l 1033 </w:instrText>
          </w:r>
          <w:r>
            <w:fldChar w:fldCharType="separate"/>
          </w:r>
          <w:r w:rsidR="008435DC">
            <w:rPr>
              <w:noProof/>
            </w:rPr>
            <w:t>[107]</w:t>
          </w:r>
          <w:r>
            <w:fldChar w:fldCharType="end"/>
          </w:r>
        </w:sdtContent>
      </w:sdt>
      <w:r>
        <w:t xml:space="preserve"> also compared PARCS/PATHS power profiles to TIP data from Edwin Hatch Unit 1, Cycle 2 and found that compared to the measured data, PARCS/PATHS always predicted a greater peak power as well as a lower relative power at the top and bottom nodes of the model. Each of these observations are consistent with those made in the present study. </w:t>
      </w:r>
    </w:p>
    <w:p w14:paraId="45D0A58F" w14:textId="69F68054" w:rsidR="004A735A" w:rsidRDefault="002D01A1" w:rsidP="008435DC">
      <w:pPr>
        <w:spacing w:line="360" w:lineRule="auto"/>
        <w:ind w:firstLine="720"/>
      </w:pPr>
      <w:r>
        <w:t>The observed differences in relative power and void fraction between the codes and measured data will have cascading effects on other key parameters and on each other. Relative power directly impacts fuel temperature and void fraction, which then impacts pressure drop and relative power due to increased neutron absorption. To understand the first-order cause of the discrepancies between VERA and PARCS/PATHS, standalone neutronics and thermal hydraulics calculations were performed for assembly type 1</w:t>
      </w:r>
      <w:r w:rsidRPr="00E4555E">
        <w:t>.</w:t>
      </w:r>
      <w:r w:rsidR="00E93092">
        <w:t xml:space="preserve"> </w:t>
      </w:r>
      <w:r w:rsidR="00E93092">
        <w:fldChar w:fldCharType="begin"/>
      </w:r>
      <w:r w:rsidR="00E93092">
        <w:instrText xml:space="preserve"> REF _Ref51829981 \h </w:instrText>
      </w:r>
      <w:r w:rsidR="00E93092">
        <w:fldChar w:fldCharType="separate"/>
      </w:r>
      <w:r w:rsidR="006E7AAD" w:rsidRPr="00E4555E">
        <w:t xml:space="preserve">Figure </w:t>
      </w:r>
      <w:r w:rsidR="006E7AAD">
        <w:rPr>
          <w:noProof/>
        </w:rPr>
        <w:t>29</w:t>
      </w:r>
      <w:r w:rsidR="00E93092">
        <w:fldChar w:fldCharType="end"/>
      </w:r>
      <w:r w:rsidR="00E93092">
        <w:t xml:space="preserve"> </w:t>
      </w:r>
      <w:r>
        <w:t xml:space="preserve">shows a comparison of relative power and </w:t>
      </w:r>
      <w:r w:rsidRPr="00B40499">
        <w:rPr>
          <w:i/>
          <w:iCs/>
        </w:rPr>
        <w:t>k</w:t>
      </w:r>
      <w:r w:rsidRPr="00B40499">
        <w:rPr>
          <w:i/>
          <w:iCs/>
          <w:vertAlign w:val="subscript"/>
        </w:rPr>
        <w:t>eff</w:t>
      </w:r>
      <w:r>
        <w:t xml:space="preserve"> predicted by MPACT and PARCS for assembly type 1 at a void fraction of 40%, </w:t>
      </w:r>
      <w:r w:rsidRPr="009C74C3">
        <w:t xml:space="preserve">while </w:t>
      </w:r>
      <w:r w:rsidR="00E93092">
        <w:fldChar w:fldCharType="begin"/>
      </w:r>
      <w:r w:rsidR="00E93092">
        <w:instrText xml:space="preserve"> REF _Ref51829943 \h </w:instrText>
      </w:r>
      <w:r w:rsidR="00E93092">
        <w:fldChar w:fldCharType="separate"/>
      </w:r>
      <w:r w:rsidR="006E7AAD" w:rsidRPr="00E4555E">
        <w:t xml:space="preserve">Figure </w:t>
      </w:r>
      <w:r w:rsidR="006E7AAD">
        <w:rPr>
          <w:noProof/>
        </w:rPr>
        <w:t>30</w:t>
      </w:r>
      <w:r w:rsidR="00E93092">
        <w:fldChar w:fldCharType="end"/>
      </w:r>
      <w:r w:rsidR="008435DC">
        <w:t xml:space="preserve"> through </w:t>
      </w:r>
      <w:r w:rsidR="00E93092">
        <w:fldChar w:fldCharType="begin"/>
      </w:r>
      <w:r w:rsidR="00E93092">
        <w:instrText xml:space="preserve"> REF _Ref29309401 \h </w:instrText>
      </w:r>
      <w:r w:rsidR="00E93092">
        <w:fldChar w:fldCharType="separate"/>
      </w:r>
      <w:r w:rsidR="006E7AAD" w:rsidRPr="00E4555E">
        <w:t xml:space="preserve">Figure </w:t>
      </w:r>
      <w:r w:rsidR="006E7AAD">
        <w:rPr>
          <w:noProof/>
        </w:rPr>
        <w:t>32</w:t>
      </w:r>
      <w:r w:rsidR="00E93092">
        <w:fldChar w:fldCharType="end"/>
      </w:r>
      <w:r w:rsidR="00E93092">
        <w:t xml:space="preserve"> </w:t>
      </w:r>
    </w:p>
    <w:p w14:paraId="7812277E" w14:textId="3B140786" w:rsidR="009C0B58" w:rsidRDefault="002D01A1" w:rsidP="00A5104D">
      <w:pPr>
        <w:jc w:val="center"/>
      </w:pPr>
      <w:r>
        <w:rPr>
          <w:noProof/>
        </w:rPr>
        <w:lastRenderedPageBreak/>
        <w:drawing>
          <wp:inline distT="0" distB="0" distL="0" distR="0" wp14:anchorId="4C035809" wp14:editId="0C305BFD">
            <wp:extent cx="4800600" cy="3200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ower_asm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800600" cy="3200400"/>
                    </a:xfrm>
                    <a:prstGeom prst="rect">
                      <a:avLst/>
                    </a:prstGeom>
                  </pic:spPr>
                </pic:pic>
              </a:graphicData>
            </a:graphic>
          </wp:inline>
        </w:drawing>
      </w:r>
      <w:bookmarkStart w:id="186" w:name="_Ref29309213"/>
    </w:p>
    <w:p w14:paraId="7FE5F6B5" w14:textId="114BC98F" w:rsidR="009C0B58" w:rsidRDefault="002D01A1" w:rsidP="00A5104D">
      <w:pPr>
        <w:jc w:val="center"/>
      </w:pPr>
      <w:bookmarkStart w:id="187" w:name="_Ref51829981"/>
      <w:bookmarkStart w:id="188" w:name="_Toc55324782"/>
      <w:r w:rsidRPr="00E4555E">
        <w:t xml:space="preserve">Figure </w:t>
      </w:r>
      <w:fldSimple w:instr=" SEQ Figure \* ARABIC ">
        <w:r w:rsidR="006E7AAD">
          <w:rPr>
            <w:noProof/>
          </w:rPr>
          <w:t>29</w:t>
        </w:r>
      </w:fldSimple>
      <w:bookmarkEnd w:id="186"/>
      <w:bookmarkEnd w:id="187"/>
      <w:r w:rsidRPr="00E4555E">
        <w:t xml:space="preserve">: Comparison of relative power and </w:t>
      </w:r>
      <w:r w:rsidRPr="00BF517B">
        <w:rPr>
          <w:i/>
          <w:iCs/>
        </w:rPr>
        <w:t>k</w:t>
      </w:r>
      <w:r w:rsidRPr="00BF517B">
        <w:rPr>
          <w:i/>
          <w:iCs/>
          <w:vertAlign w:val="subscript"/>
        </w:rPr>
        <w:t>eff</w:t>
      </w:r>
      <w:r>
        <w:t xml:space="preserve"> </w:t>
      </w:r>
      <w:r w:rsidRPr="00E4555E">
        <w:t>predictions from MPACT and PARCS for assembly type 1</w:t>
      </w:r>
      <w:bookmarkEnd w:id="188"/>
    </w:p>
    <w:p w14:paraId="6792309C" w14:textId="771EF3B2" w:rsidR="000820C0" w:rsidRDefault="000820C0" w:rsidP="00A5104D">
      <w:pPr>
        <w:jc w:val="center"/>
      </w:pPr>
    </w:p>
    <w:p w14:paraId="7977E447" w14:textId="077D784C" w:rsidR="000820C0" w:rsidRDefault="000820C0" w:rsidP="00A5104D">
      <w:pPr>
        <w:jc w:val="center"/>
      </w:pPr>
    </w:p>
    <w:p w14:paraId="737CC2DD" w14:textId="77777777" w:rsidR="000820C0" w:rsidRDefault="000820C0" w:rsidP="00A5104D">
      <w:pPr>
        <w:jc w:val="center"/>
      </w:pPr>
    </w:p>
    <w:p w14:paraId="1C5D6F05" w14:textId="77777777" w:rsidR="009C0B58" w:rsidRDefault="002D01A1" w:rsidP="00A5104D">
      <w:pPr>
        <w:jc w:val="center"/>
      </w:pPr>
      <w:r>
        <w:rPr>
          <w:noProof/>
        </w:rPr>
        <w:drawing>
          <wp:inline distT="0" distB="0" distL="0" distR="0" wp14:anchorId="5A1B9A91" wp14:editId="4DFD20DC">
            <wp:extent cx="4267200" cy="32004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hannel_vapor_void_asm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bookmarkStart w:id="189" w:name="_Ref29309393"/>
    </w:p>
    <w:p w14:paraId="2E253D0A" w14:textId="7A8DC34F" w:rsidR="002D01A1" w:rsidRDefault="002D01A1" w:rsidP="00A5104D">
      <w:pPr>
        <w:jc w:val="center"/>
      </w:pPr>
      <w:bookmarkStart w:id="190" w:name="_Ref51829943"/>
      <w:bookmarkStart w:id="191" w:name="_Toc55324783"/>
      <w:r w:rsidRPr="00E4555E">
        <w:t xml:space="preserve">Figure </w:t>
      </w:r>
      <w:fldSimple w:instr=" SEQ Figure \* ARABIC ">
        <w:r w:rsidR="006E7AAD">
          <w:rPr>
            <w:noProof/>
          </w:rPr>
          <w:t>30</w:t>
        </w:r>
      </w:fldSimple>
      <w:bookmarkEnd w:id="189"/>
      <w:bookmarkEnd w:id="190"/>
      <w:r w:rsidRPr="00E4555E">
        <w:t>: Comparison of void fraction and outlet equilibrium quality predicted by CTF and PATHS</w:t>
      </w:r>
      <w:r>
        <w:t xml:space="preserve"> for assembly type 1</w:t>
      </w:r>
      <w:bookmarkEnd w:id="191"/>
    </w:p>
    <w:p w14:paraId="65A37296" w14:textId="5466AD97" w:rsidR="002D01A1" w:rsidRDefault="00A23E3D" w:rsidP="00A5104D">
      <w:pPr>
        <w:keepNext/>
        <w:jc w:val="center"/>
      </w:pPr>
      <w:r>
        <w:rPr>
          <w:noProof/>
        </w:rPr>
        <w:lastRenderedPageBreak/>
        <w:drawing>
          <wp:inline distT="0" distB="0" distL="0" distR="0" wp14:anchorId="021E666E" wp14:editId="23B71B6B">
            <wp:extent cx="4267200" cy="3200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27331ACC" w14:textId="397E5B64" w:rsidR="009C0B58" w:rsidRDefault="002D01A1" w:rsidP="00F42A71">
      <w:pPr>
        <w:pStyle w:val="Caption"/>
        <w:jc w:val="center"/>
      </w:pPr>
      <w:bookmarkStart w:id="192" w:name="_Ref29474730"/>
      <w:bookmarkStart w:id="193" w:name="_Toc55324784"/>
      <w:r w:rsidRPr="00776832">
        <w:t xml:space="preserve">Figure </w:t>
      </w:r>
      <w:fldSimple w:instr=" SEQ Figure \* ARABIC ">
        <w:r w:rsidR="006E7AAD">
          <w:rPr>
            <w:noProof/>
          </w:rPr>
          <w:t>31</w:t>
        </w:r>
      </w:fldSimple>
      <w:bookmarkEnd w:id="192"/>
      <w:r w:rsidRPr="00776832">
        <w:t>: Comparison of pressure drop predicted by CTF and PATHS</w:t>
      </w:r>
      <w:r>
        <w:t xml:space="preserve"> for assembly type 1</w:t>
      </w:r>
      <w:bookmarkEnd w:id="193"/>
    </w:p>
    <w:p w14:paraId="3E404C4D" w14:textId="43BC06DB" w:rsidR="000820C0" w:rsidRDefault="000820C0" w:rsidP="00A5104D"/>
    <w:p w14:paraId="1F5FD414" w14:textId="3A57D8E9" w:rsidR="000820C0" w:rsidRDefault="000820C0" w:rsidP="00A5104D"/>
    <w:p w14:paraId="57292DB9" w14:textId="77777777" w:rsidR="000820C0" w:rsidRPr="000820C0" w:rsidRDefault="000820C0" w:rsidP="00A5104D"/>
    <w:p w14:paraId="3D80A20F" w14:textId="77777777" w:rsidR="002D01A1" w:rsidRDefault="002D01A1" w:rsidP="00A5104D">
      <w:pPr>
        <w:keepNext/>
        <w:jc w:val="center"/>
      </w:pPr>
      <w:r>
        <w:rPr>
          <w:noProof/>
        </w:rPr>
        <w:drawing>
          <wp:inline distT="0" distB="0" distL="0" distR="0" wp14:anchorId="257627F1" wp14:editId="0260363B">
            <wp:extent cx="4267200" cy="32004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n_fuel_temp_asm1.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0AD5E4FB" w14:textId="6918050B" w:rsidR="002D01A1" w:rsidRDefault="002D01A1" w:rsidP="00F42A71">
      <w:pPr>
        <w:pStyle w:val="Caption"/>
        <w:jc w:val="center"/>
      </w:pPr>
      <w:bookmarkStart w:id="194" w:name="_Ref29309401"/>
      <w:bookmarkStart w:id="195" w:name="_Toc55324785"/>
      <w:r w:rsidRPr="00E4555E">
        <w:t xml:space="preserve">Figure </w:t>
      </w:r>
      <w:fldSimple w:instr=" SEQ Figure \* ARABIC ">
        <w:r w:rsidR="006E7AAD">
          <w:rPr>
            <w:noProof/>
          </w:rPr>
          <w:t>32</w:t>
        </w:r>
      </w:fldSimple>
      <w:bookmarkEnd w:id="194"/>
      <w:r w:rsidRPr="00E4555E">
        <w:t>: Comparison of average fuel temperature predicted by CTF and PATHS</w:t>
      </w:r>
      <w:r>
        <w:t xml:space="preserve"> for assembly type 1</w:t>
      </w:r>
      <w:bookmarkEnd w:id="195"/>
    </w:p>
    <w:p w14:paraId="6D09DDBC" w14:textId="77777777" w:rsidR="00A5104D" w:rsidRPr="00A5104D" w:rsidRDefault="00A5104D" w:rsidP="00A5104D"/>
    <w:p w14:paraId="019AF98B" w14:textId="77777777" w:rsidR="008435DC" w:rsidRPr="00E93092" w:rsidRDefault="008435DC" w:rsidP="008435DC">
      <w:pPr>
        <w:spacing w:line="360" w:lineRule="auto"/>
      </w:pPr>
      <w:r w:rsidRPr="009C74C3">
        <w:lastRenderedPageBreak/>
        <w:t>show comparisons</w:t>
      </w:r>
      <w:r>
        <w:t xml:space="preserve"> of void fraction, pressure, and average fuel temperature, respectively, calculated by CTF and PATHS using the power profile calculated by the MPACT model.</w:t>
      </w:r>
    </w:p>
    <w:p w14:paraId="4C66EA02" w14:textId="5817D87C" w:rsidR="00E830B8" w:rsidRDefault="008435DC" w:rsidP="008435DC">
      <w:pPr>
        <w:spacing w:line="360" w:lineRule="auto"/>
        <w:ind w:firstLine="720"/>
      </w:pPr>
      <w:r>
        <w:t xml:space="preserve">For this particular set of boundary conditions, the difference in </w:t>
      </w:r>
      <w:r w:rsidRPr="00B40499">
        <w:rPr>
          <w:i/>
          <w:iCs/>
        </w:rPr>
        <w:t>k</w:t>
      </w:r>
      <w:r w:rsidRPr="00B40499">
        <w:rPr>
          <w:i/>
          <w:iCs/>
          <w:vertAlign w:val="subscript"/>
        </w:rPr>
        <w:t>eff</w:t>
      </w:r>
      <w:r w:rsidRPr="00B40499">
        <w:rPr>
          <w:vertAlign w:val="subscript"/>
        </w:rPr>
        <w:t xml:space="preserve"> </w:t>
      </w:r>
      <w:r>
        <w:t xml:space="preserve">predictions is 58 pcm and the RMSE in relative power across all axial nodes is 0.92%, while the RMSE for the coupled analysis of assembly type 1 shown in </w:t>
      </w:r>
      <w:r w:rsidR="00E830B8">
        <w:fldChar w:fldCharType="begin"/>
      </w:r>
      <w:r w:rsidR="00E830B8">
        <w:instrText xml:space="preserve"> REF _Ref55306047 \h </w:instrText>
      </w:r>
      <w:r w:rsidR="00E830B8">
        <w:fldChar w:fldCharType="separate"/>
      </w:r>
      <w:r w:rsidR="006E7AAD" w:rsidRPr="00772903">
        <w:t xml:space="preserve">Figure </w:t>
      </w:r>
      <w:r w:rsidR="006E7AAD">
        <w:rPr>
          <w:noProof/>
        </w:rPr>
        <w:t>25</w:t>
      </w:r>
      <w:r w:rsidR="00E830B8">
        <w:fldChar w:fldCharType="end"/>
      </w:r>
      <w:r w:rsidR="00E830B8">
        <w:t xml:space="preserve"> </w:t>
      </w:r>
      <w:r>
        <w:t>was 2.60%. The relative difference in peak fuel temperatures predicted in the standalone CTF and PATHS models is 2.02%, less than half of the relative error found in the coupled analysis for assembly type 1. CTF and PATHS each predicted a smaller pressure drop in standalone mode compared to the coupled values, although the relative difference in pressure drop is</w:t>
      </w:r>
      <w:r w:rsidR="00E830B8">
        <w:t xml:space="preserve"> </w:t>
      </w:r>
    </w:p>
    <w:p w14:paraId="3164072A" w14:textId="5FAEB51C" w:rsidR="008435DC" w:rsidRDefault="00E830B8" w:rsidP="00E830B8">
      <w:pPr>
        <w:spacing w:line="360" w:lineRule="auto"/>
      </w:pPr>
      <w:r>
        <w:t>-</w:t>
      </w:r>
      <w:r w:rsidR="008435DC">
        <w:t xml:space="preserve">3.35%, similar to the -3.41% difference observed in the coupled case. In terms of void fraction, the predictions from CTF and PATHS are essentially identical to those from the coupled analyses using VERA and PARCS/PATHS. Contributing factors to the discrepancies between the modeling tools are the use of different subcooled boiling correlations, different solution methodologies, and different spatial resolution. Void fraction discrepancies likely cause the differences in pressure drop because of the use of two-phase friction multipliers used in both CTF and PATHS. The improved agreement for relative power, </w:t>
      </w:r>
      <w:r w:rsidR="008435DC" w:rsidRPr="00B40499">
        <w:rPr>
          <w:i/>
          <w:iCs/>
        </w:rPr>
        <w:t>k</w:t>
      </w:r>
      <w:r w:rsidR="008435DC" w:rsidRPr="00B40499">
        <w:rPr>
          <w:i/>
          <w:iCs/>
          <w:vertAlign w:val="subscript"/>
        </w:rPr>
        <w:t>eff</w:t>
      </w:r>
      <w:r w:rsidR="008435DC">
        <w:t xml:space="preserve">, and fuel temperature with little change in pressure drop and void fraction predictions suggest that void fraction discrepancies are the primary cause of other discrepancies found in the coupled cases. </w:t>
      </w:r>
    </w:p>
    <w:p w14:paraId="65739C8A" w14:textId="69594BE4" w:rsidR="008435DC" w:rsidRDefault="008435DC" w:rsidP="008435DC">
      <w:pPr>
        <w:spacing w:line="360" w:lineRule="auto"/>
        <w:ind w:firstLine="720"/>
      </w:pPr>
      <w:r>
        <w:t xml:space="preserve">Another potential source of the discrepancies between the VERA and PARCS/PATHS results is the CASL mission and philosophy from which VERA was designed. CASL was established to improve the economic competitiveness of nuclear energy by more accurately predicting nuclear reactor performance </w:t>
      </w:r>
      <w:sdt>
        <w:sdtPr>
          <w:id w:val="-522779788"/>
          <w:citation/>
        </w:sdtPr>
        <w:sdtContent>
          <w:r>
            <w:fldChar w:fldCharType="begin"/>
          </w:r>
          <w:r>
            <w:instrText xml:space="preserve"> CITATION Tur16 \l 1033 </w:instrText>
          </w:r>
          <w:r>
            <w:fldChar w:fldCharType="separate"/>
          </w:r>
          <w:r>
            <w:rPr>
              <w:noProof/>
            </w:rPr>
            <w:t>[136]</w:t>
          </w:r>
          <w:r>
            <w:fldChar w:fldCharType="end"/>
          </w:r>
        </w:sdtContent>
      </w:sdt>
      <w:r>
        <w:t>. Historically speaking, conservative and best-estimate approaches have been employed in nuclear</w:t>
      </w:r>
    </w:p>
    <w:p w14:paraId="657D7634" w14:textId="7FA6E9A1" w:rsidR="0001732E" w:rsidRPr="000820C0" w:rsidRDefault="002D01A1" w:rsidP="002471F1">
      <w:pPr>
        <w:spacing w:line="360" w:lineRule="auto"/>
      </w:pPr>
      <w:r>
        <w:t xml:space="preserve">reactor modeling and simulation, which can predict safety margins that are overly cautious and thereby induce additional costs </w:t>
      </w:r>
      <w:sdt>
        <w:sdtPr>
          <w:id w:val="1888135199"/>
          <w:citation/>
        </w:sdtPr>
        <w:sdtContent>
          <w:r>
            <w:fldChar w:fldCharType="begin"/>
          </w:r>
          <w:r>
            <w:instrText xml:space="preserve"> CITATION Iva \l 1033 </w:instrText>
          </w:r>
          <w:r>
            <w:fldChar w:fldCharType="separate"/>
          </w:r>
          <w:r w:rsidR="008435DC">
            <w:rPr>
              <w:noProof/>
            </w:rPr>
            <w:t>[108]</w:t>
          </w:r>
          <w:r>
            <w:fldChar w:fldCharType="end"/>
          </w:r>
        </w:sdtContent>
      </w:sdt>
      <w:r>
        <w:t xml:space="preserve">. While some conservatism is removed through the use of coupled methodology, like that of PARCS/PATHS, some accuracy is still lost due to the lack of spatial fidelity. VERA was developed with high-fidelity spatial resolution with the intention to reduce reactor operational costs by further increasing accuracy of LWR assessments and capturing highly-localized phenomena, which could </w:t>
      </w:r>
      <w:r>
        <w:lastRenderedPageBreak/>
        <w:t xml:space="preserve">potentially result in stronger negative feedback from local void and fuel temperature. It is possible that some of the discrepancies between VERA and PARCS/PATHS, which showed that VERA always predicted lower relative power and peak fuel temperatures, may be the result of reduced conservatism from higher-order multiphysics solution methods and finer spatial resolution. </w:t>
      </w:r>
    </w:p>
    <w:p w14:paraId="65A62903" w14:textId="6ED4BBB4" w:rsidR="009C0B58" w:rsidRPr="009C0B58" w:rsidRDefault="004C2901" w:rsidP="009200A8">
      <w:pPr>
        <w:pStyle w:val="Heading2"/>
      </w:pPr>
      <w:bookmarkStart w:id="196" w:name="_Ref51673530"/>
      <w:bookmarkStart w:id="197" w:name="_Toc55379276"/>
      <w:r>
        <w:t>SiC/SiC Channel Box Analysis using VERA</w:t>
      </w:r>
      <w:bookmarkEnd w:id="196"/>
      <w:bookmarkEnd w:id="197"/>
    </w:p>
    <w:p w14:paraId="49BC1657" w14:textId="65184FA7" w:rsidR="00E93092" w:rsidRPr="00E93092" w:rsidRDefault="00FE3A84" w:rsidP="00F14C95">
      <w:pPr>
        <w:pStyle w:val="Heading3"/>
      </w:pPr>
      <w:bookmarkStart w:id="198" w:name="_Toc55379277"/>
      <w:r>
        <w:t>Evaluation of</w:t>
      </w:r>
      <w:r w:rsidR="00F93AD9" w:rsidRPr="0001732E">
        <w:t xml:space="preserve"> SiC/SiC Channel Bo</w:t>
      </w:r>
      <w:r w:rsidR="00E93092">
        <w:t>x</w:t>
      </w:r>
      <w:bookmarkEnd w:id="198"/>
    </w:p>
    <w:p w14:paraId="3E8DBC46" w14:textId="26D5F986" w:rsidR="00D5467E" w:rsidRDefault="00D5467E" w:rsidP="00F42A71">
      <w:pPr>
        <w:pStyle w:val="Caption"/>
        <w:spacing w:line="360" w:lineRule="auto"/>
        <w:ind w:firstLine="720"/>
      </w:pPr>
      <w:r>
        <w:fldChar w:fldCharType="begin"/>
      </w:r>
      <w:r>
        <w:instrText xml:space="preserve"> REF _Ref51947540 \h  \* MERGEFORMAT </w:instrText>
      </w:r>
      <w:r>
        <w:fldChar w:fldCharType="separate"/>
      </w:r>
      <w:r w:rsidR="006E7AAD" w:rsidRPr="001D574A">
        <w:rPr>
          <w:szCs w:val="21"/>
        </w:rPr>
        <w:t xml:space="preserve">Figure </w:t>
      </w:r>
      <w:r w:rsidR="006E7AAD">
        <w:rPr>
          <w:noProof/>
          <w:szCs w:val="21"/>
        </w:rPr>
        <w:t>33</w:t>
      </w:r>
      <w:r>
        <w:fldChar w:fldCharType="end"/>
      </w:r>
      <w:r>
        <w:t xml:space="preserve"> </w:t>
      </w:r>
      <w:r w:rsidR="00E93092">
        <w:t xml:space="preserve">through </w:t>
      </w:r>
      <w:r>
        <w:fldChar w:fldCharType="begin"/>
      </w:r>
      <w:r>
        <w:instrText xml:space="preserve"> REF _Ref51947566 \h  \* MERGEFORMAT </w:instrText>
      </w:r>
      <w:r>
        <w:fldChar w:fldCharType="separate"/>
      </w:r>
      <w:r w:rsidR="006E7AAD" w:rsidRPr="0001732E">
        <w:t xml:space="preserve">Figure </w:t>
      </w:r>
      <w:r w:rsidR="006E7AAD">
        <w:rPr>
          <w:noProof/>
        </w:rPr>
        <w:t>35</w:t>
      </w:r>
      <w:r>
        <w:fldChar w:fldCharType="end"/>
      </w:r>
      <w:r>
        <w:t xml:space="preserve"> </w:t>
      </w:r>
      <w:r w:rsidR="00B43253" w:rsidRPr="0001732E">
        <w:t>show the 3</w:t>
      </w:r>
      <w:r w:rsidR="009C0B58">
        <w:t>-</w:t>
      </w:r>
      <w:r w:rsidR="00B43253" w:rsidRPr="0001732E">
        <w:t xml:space="preserve">D spatial distribution of the fast neutron flux in a BWR channel box for the fully withdrawn control blade, the partially inserted control blade and the fully inserted control blade positioning, respectively. The distributions using the 0.067 MeV and 0.183 MeV neutron energy cutoffs are both shown, as is the percent difference between using these two different energy cutoff values. The difference in fast flux between the two cutoffs is spatially dependent and ranges from approximately 4% to 17%, depending on the control blade position. All four sides of the channel box are shown for a clear visualization of the radial heterogeneity in the flux distributions. The </w:t>
      </w:r>
      <w:r w:rsidR="00B43253" w:rsidRPr="005719F4">
        <w:t xml:space="preserve">side numbers correspond to those </w:t>
      </w:r>
      <w:r w:rsidR="009C0B58" w:rsidRPr="005719F4">
        <w:t xml:space="preserve">that were </w:t>
      </w:r>
      <w:r w:rsidR="00B43253" w:rsidRPr="005719F4">
        <w:t>shown in</w:t>
      </w:r>
      <w:r>
        <w:t xml:space="preserve"> </w:t>
      </w:r>
      <w:r>
        <w:fldChar w:fldCharType="begin"/>
      </w:r>
      <w:r>
        <w:instrText xml:space="preserve"> REF _Ref51947235 \h  \* MERGEFORMAT </w:instrText>
      </w:r>
      <w:r>
        <w:fldChar w:fldCharType="separate"/>
      </w:r>
      <w:r w:rsidR="006E7AAD" w:rsidRPr="0001732E">
        <w:t xml:space="preserve">Figure </w:t>
      </w:r>
      <w:r w:rsidR="006E7AAD">
        <w:rPr>
          <w:noProof/>
        </w:rPr>
        <w:t>20</w:t>
      </w:r>
      <w:r>
        <w:fldChar w:fldCharType="end"/>
      </w:r>
      <w:r w:rsidR="00B43253" w:rsidRPr="005719F4">
        <w:t xml:space="preserve">. </w:t>
      </w:r>
      <w:r w:rsidR="00B43253" w:rsidRPr="005719F4">
        <w:fldChar w:fldCharType="begin"/>
      </w:r>
      <w:r w:rsidR="00B43253" w:rsidRPr="005719F4">
        <w:instrText xml:space="preserve"> REF _Ref6331204 \h  \* MERGEFORMAT </w:instrText>
      </w:r>
      <w:r w:rsidR="00B43253" w:rsidRPr="005719F4">
        <w:fldChar w:fldCharType="separate"/>
      </w:r>
      <w:r w:rsidR="006E7AAD" w:rsidRPr="0001732E">
        <w:t xml:space="preserve">Figure </w:t>
      </w:r>
      <w:r w:rsidR="006E7AAD">
        <w:rPr>
          <w:noProof/>
        </w:rPr>
        <w:t>36</w:t>
      </w:r>
      <w:r w:rsidR="00B43253" w:rsidRPr="005719F4">
        <w:fldChar w:fldCharType="end"/>
      </w:r>
      <w:r w:rsidR="00B43253" w:rsidRPr="005719F4">
        <w:t xml:space="preserve"> through </w:t>
      </w:r>
      <w:r>
        <w:fldChar w:fldCharType="begin"/>
      </w:r>
      <w:r>
        <w:instrText xml:space="preserve"> REF _Ref51947589 \h  \* MERGEFORMAT </w:instrText>
      </w:r>
      <w:r>
        <w:fldChar w:fldCharType="separate"/>
      </w:r>
      <w:r w:rsidR="006E7AAD" w:rsidRPr="0001732E">
        <w:t xml:space="preserve">Figure </w:t>
      </w:r>
      <w:r w:rsidR="006E7AAD">
        <w:rPr>
          <w:noProof/>
        </w:rPr>
        <w:t>38</w:t>
      </w:r>
      <w:r>
        <w:fldChar w:fldCharType="end"/>
      </w:r>
      <w:r>
        <w:t xml:space="preserve"> </w:t>
      </w:r>
      <w:r w:rsidR="00B43253" w:rsidRPr="005719F4">
        <w:t xml:space="preserve">show the temperature distributions in the channel box for </w:t>
      </w:r>
      <w:r w:rsidR="004A735A" w:rsidRPr="005719F4">
        <w:t>the fully withdrawn, partially inserted, and fully inserted control blade positions, respectively.</w:t>
      </w:r>
      <w:r>
        <w:t xml:space="preserve"> </w:t>
      </w:r>
    </w:p>
    <w:p w14:paraId="4734AAC3" w14:textId="2B474A2E" w:rsidR="00226F09" w:rsidRPr="005719F4" w:rsidRDefault="00D5467E" w:rsidP="00F42A71">
      <w:pPr>
        <w:pStyle w:val="Caption"/>
        <w:spacing w:line="360" w:lineRule="auto"/>
        <w:ind w:firstLine="720"/>
      </w:pPr>
      <w:r>
        <w:fldChar w:fldCharType="begin"/>
      </w:r>
      <w:r>
        <w:instrText xml:space="preserve"> REF _Ref51947540 \h  \* MERGEFORMAT </w:instrText>
      </w:r>
      <w:r>
        <w:fldChar w:fldCharType="separate"/>
      </w:r>
      <w:r w:rsidR="006E7AAD" w:rsidRPr="001D574A">
        <w:rPr>
          <w:szCs w:val="21"/>
        </w:rPr>
        <w:t xml:space="preserve">Figure </w:t>
      </w:r>
      <w:r w:rsidR="006E7AAD">
        <w:rPr>
          <w:noProof/>
          <w:szCs w:val="21"/>
        </w:rPr>
        <w:t>33</w:t>
      </w:r>
      <w:r>
        <w:fldChar w:fldCharType="end"/>
      </w:r>
      <w:r>
        <w:t xml:space="preserve"> </w:t>
      </w:r>
      <w:r w:rsidR="004A735A" w:rsidRPr="005719F4">
        <w:t>through</w:t>
      </w:r>
      <w:r>
        <w:t xml:space="preserve"> </w:t>
      </w:r>
      <w:r>
        <w:fldChar w:fldCharType="begin"/>
      </w:r>
      <w:r>
        <w:instrText xml:space="preserve"> REF _Ref51947589 \h  \* MERGEFORMAT </w:instrText>
      </w:r>
      <w:r>
        <w:fldChar w:fldCharType="separate"/>
      </w:r>
      <w:r w:rsidR="006E7AAD" w:rsidRPr="0001732E">
        <w:t xml:space="preserve">Figure </w:t>
      </w:r>
      <w:r w:rsidR="006E7AAD">
        <w:rPr>
          <w:noProof/>
        </w:rPr>
        <w:t>38</w:t>
      </w:r>
      <w:r>
        <w:fldChar w:fldCharType="end"/>
      </w:r>
      <w:r>
        <w:t xml:space="preserve"> </w:t>
      </w:r>
      <w:r w:rsidR="004A735A" w:rsidRPr="005719F4">
        <w:t xml:space="preserve">show that there is significant axial variation in the fast flux and temperature, regardless of the control blade position. The axial gradient is </w:t>
      </w:r>
      <w:r w:rsidR="00871AEA" w:rsidRPr="005719F4">
        <w:t>most pronounced when the control blade is partially inserted, since this position causes a top-heavy power shape in the fuel assembly. The radial gradient in fast flux and</w:t>
      </w:r>
      <w:r w:rsidR="008435DC">
        <w:t xml:space="preserve"> </w:t>
      </w:r>
      <w:r w:rsidR="008435DC" w:rsidRPr="005719F4">
        <w:t xml:space="preserve">temperature becomes most pronounced when the control blade is fully inserted because the power is most depressed along the two sides </w:t>
      </w:r>
      <w:r w:rsidR="008435DC" w:rsidRPr="0001732E">
        <w:t>of the assembly adjacent to the control blade wings. Linearly interpolating between the maximum flux values calculated using</w:t>
      </w:r>
      <w:r w:rsidR="008435DC">
        <w:t xml:space="preserve"> </w:t>
      </w:r>
      <w:r w:rsidR="008435DC" w:rsidRPr="0001732E">
        <w:t>the two different neutron energy cutoffs (1.804 × 10</w:t>
      </w:r>
      <w:r w:rsidR="008435DC" w:rsidRPr="0001732E">
        <w:rPr>
          <w:vertAlign w:val="superscript"/>
        </w:rPr>
        <w:t>14</w:t>
      </w:r>
      <w:r w:rsidR="008435DC" w:rsidRPr="0001732E">
        <w:t xml:space="preserve"> neutrons/cm</w:t>
      </w:r>
      <w:r w:rsidR="008435DC" w:rsidRPr="0001732E">
        <w:rPr>
          <w:vertAlign w:val="superscript"/>
        </w:rPr>
        <w:t>2</w:t>
      </w:r>
      <w:r w:rsidR="008435DC" w:rsidRPr="0001732E">
        <w:t>-s for the 0.067 MeV cutoff and 1.502 × 10</w:t>
      </w:r>
      <w:r w:rsidR="008435DC" w:rsidRPr="0001732E">
        <w:rPr>
          <w:vertAlign w:val="superscript"/>
        </w:rPr>
        <w:t>14</w:t>
      </w:r>
      <w:r w:rsidR="008435DC" w:rsidRPr="0001732E">
        <w:t xml:space="preserve"> neutrons/cm</w:t>
      </w:r>
      <w:r w:rsidR="008435DC" w:rsidRPr="0001732E">
        <w:rPr>
          <w:vertAlign w:val="superscript"/>
        </w:rPr>
        <w:t>2</w:t>
      </w:r>
      <w:r w:rsidR="008435DC" w:rsidRPr="0001732E">
        <w:t>-s for the 0.183 MeV cutoff) gives an estimate of the flux at a 0.1 MeV neutron energy cutoff of 1.644 × 10</w:t>
      </w:r>
      <w:r w:rsidR="008435DC" w:rsidRPr="0001732E">
        <w:rPr>
          <w:vertAlign w:val="superscript"/>
        </w:rPr>
        <w:t xml:space="preserve">14 </w:t>
      </w:r>
      <w:r w:rsidR="008435DC" w:rsidRPr="0001732E">
        <w:t>neutrons/cm</w:t>
      </w:r>
      <w:r w:rsidR="008435DC" w:rsidRPr="0001732E">
        <w:rPr>
          <w:vertAlign w:val="superscript"/>
        </w:rPr>
        <w:t>2</w:t>
      </w:r>
      <w:r w:rsidR="008435DC" w:rsidRPr="0001732E">
        <w:t>-s. This value is</w:t>
      </w:r>
    </w:p>
    <w:p w14:paraId="7E3B1432" w14:textId="77777777" w:rsidR="001D574A" w:rsidRPr="001D574A" w:rsidRDefault="001D574A" w:rsidP="001D574A">
      <w:pPr>
        <w:pStyle w:val="BodyText"/>
      </w:pPr>
    </w:p>
    <w:p w14:paraId="18F0EFA9" w14:textId="77777777" w:rsidR="009C0B58" w:rsidRDefault="00B43253" w:rsidP="001D574A">
      <w:pPr>
        <w:pStyle w:val="BodyTextFlush"/>
        <w:spacing w:line="360" w:lineRule="auto"/>
        <w:ind w:firstLine="720"/>
        <w:rPr>
          <w:color w:val="000000" w:themeColor="text1"/>
          <w:sz w:val="24"/>
          <w:szCs w:val="24"/>
        </w:rPr>
      </w:pPr>
      <w:r w:rsidRPr="0001732E">
        <w:rPr>
          <w:color w:val="000000" w:themeColor="text1"/>
          <w:sz w:val="24"/>
          <w:szCs w:val="24"/>
        </w:rPr>
        <w:t xml:space="preserve"> </w:t>
      </w:r>
      <w:bookmarkStart w:id="199" w:name="_Toc23925625"/>
      <w:r w:rsidRPr="0001732E">
        <w:rPr>
          <w:noProof/>
          <w:color w:val="000000" w:themeColor="text1"/>
          <w:sz w:val="24"/>
          <w:szCs w:val="24"/>
        </w:rPr>
        <w:drawing>
          <wp:anchor distT="0" distB="0" distL="114300" distR="114300" simplePos="0" relativeHeight="251665408" behindDoc="0" locked="0" layoutInCell="1" allowOverlap="1" wp14:anchorId="129CDADE" wp14:editId="2F4CC27A">
            <wp:simplePos x="0" y="0"/>
            <wp:positionH relativeFrom="page">
              <wp:align>center</wp:align>
            </wp:positionH>
            <wp:positionV relativeFrom="page">
              <wp:align>center</wp:align>
            </wp:positionV>
            <wp:extent cx="6583680" cy="5029200"/>
            <wp:effectExtent l="0" t="0" r="0" b="0"/>
            <wp:wrapTopAndBottom/>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583680" cy="5029200"/>
                    </a:xfrm>
                    <a:prstGeom prst="rect">
                      <a:avLst/>
                    </a:prstGeom>
                  </pic:spPr>
                </pic:pic>
              </a:graphicData>
            </a:graphic>
          </wp:anchor>
        </w:drawing>
      </w:r>
      <w:bookmarkStart w:id="200" w:name="_Ref23925942"/>
      <w:bookmarkEnd w:id="199"/>
    </w:p>
    <w:p w14:paraId="7FC90521" w14:textId="77777777" w:rsidR="001D574A" w:rsidRDefault="001D574A" w:rsidP="001D574A">
      <w:pPr>
        <w:pStyle w:val="BodyTextFlush"/>
        <w:spacing w:line="360" w:lineRule="auto"/>
      </w:pPr>
    </w:p>
    <w:p w14:paraId="138C5AA8" w14:textId="77777777" w:rsidR="001D574A" w:rsidRDefault="001D574A" w:rsidP="001D574A">
      <w:pPr>
        <w:pStyle w:val="BodyTextFlush"/>
        <w:spacing w:line="360" w:lineRule="auto"/>
      </w:pPr>
    </w:p>
    <w:p w14:paraId="2241173B" w14:textId="77777777" w:rsidR="001D574A" w:rsidRDefault="001D574A" w:rsidP="00CD5F2D">
      <w:pPr>
        <w:pStyle w:val="BodyTextFlush"/>
        <w:rPr>
          <w:sz w:val="24"/>
          <w:szCs w:val="21"/>
        </w:rPr>
      </w:pPr>
    </w:p>
    <w:p w14:paraId="4529C9A9" w14:textId="77777777" w:rsidR="00CD5F2D" w:rsidRDefault="00CD5F2D" w:rsidP="00CD5F2D">
      <w:pPr>
        <w:pStyle w:val="BodyTextFlush"/>
        <w:jc w:val="center"/>
        <w:rPr>
          <w:sz w:val="24"/>
          <w:szCs w:val="21"/>
        </w:rPr>
      </w:pPr>
      <w:bookmarkStart w:id="201" w:name="_Ref51829727"/>
    </w:p>
    <w:p w14:paraId="5935D900" w14:textId="49C97269" w:rsidR="00B43253" w:rsidRPr="001D574A" w:rsidRDefault="000046B9" w:rsidP="00CD5F2D">
      <w:pPr>
        <w:pStyle w:val="BodyTextFlush"/>
        <w:jc w:val="center"/>
        <w:rPr>
          <w:color w:val="000000" w:themeColor="text1"/>
          <w:sz w:val="28"/>
          <w:szCs w:val="28"/>
        </w:rPr>
      </w:pPr>
      <w:bookmarkStart w:id="202" w:name="_Ref51947540"/>
      <w:bookmarkStart w:id="203" w:name="_Toc55324786"/>
      <w:r w:rsidRPr="001D574A">
        <w:rPr>
          <w:sz w:val="24"/>
          <w:szCs w:val="21"/>
        </w:rPr>
        <w:t xml:space="preserve">Figure </w:t>
      </w:r>
      <w:r w:rsidR="00110D94" w:rsidRPr="001D574A">
        <w:rPr>
          <w:sz w:val="24"/>
          <w:szCs w:val="21"/>
        </w:rPr>
        <w:fldChar w:fldCharType="begin"/>
      </w:r>
      <w:r w:rsidR="00110D94" w:rsidRPr="001D574A">
        <w:rPr>
          <w:sz w:val="24"/>
          <w:szCs w:val="21"/>
        </w:rPr>
        <w:instrText xml:space="preserve"> SEQ Figure \* ARABIC </w:instrText>
      </w:r>
      <w:r w:rsidR="00110D94" w:rsidRPr="001D574A">
        <w:rPr>
          <w:sz w:val="24"/>
          <w:szCs w:val="21"/>
        </w:rPr>
        <w:fldChar w:fldCharType="separate"/>
      </w:r>
      <w:r w:rsidR="006E7AAD">
        <w:rPr>
          <w:noProof/>
          <w:sz w:val="24"/>
          <w:szCs w:val="21"/>
        </w:rPr>
        <w:t>33</w:t>
      </w:r>
      <w:r w:rsidR="00110D94" w:rsidRPr="001D574A">
        <w:rPr>
          <w:noProof/>
          <w:sz w:val="24"/>
          <w:szCs w:val="21"/>
        </w:rPr>
        <w:fldChar w:fldCharType="end"/>
      </w:r>
      <w:bookmarkEnd w:id="200"/>
      <w:bookmarkEnd w:id="201"/>
      <w:bookmarkEnd w:id="202"/>
      <w:r w:rsidRPr="001D574A">
        <w:rPr>
          <w:sz w:val="24"/>
          <w:szCs w:val="21"/>
        </w:rPr>
        <w:t>: Fast neutron flux distribution in a SiC-SiC channel box using a 0.067 MeV cutoff (top), 0.183 MeV cutoff (bottom), and the percent difference in flux between the two cutoffs (right) with the control blade fully withdrawn</w:t>
      </w:r>
      <w:bookmarkEnd w:id="203"/>
    </w:p>
    <w:p w14:paraId="01D2B86F" w14:textId="53A13152" w:rsidR="00B43253" w:rsidRPr="0001732E" w:rsidRDefault="00B43253" w:rsidP="002471F1">
      <w:pPr>
        <w:pStyle w:val="BodyTextFlush"/>
        <w:keepNext/>
        <w:spacing w:line="360" w:lineRule="auto"/>
        <w:jc w:val="center"/>
        <w:rPr>
          <w:color w:val="000000" w:themeColor="text1"/>
          <w:sz w:val="24"/>
          <w:szCs w:val="24"/>
        </w:rPr>
      </w:pPr>
    </w:p>
    <w:p w14:paraId="39833A03" w14:textId="77777777" w:rsidR="001D574A" w:rsidRDefault="001D574A" w:rsidP="00F42A71">
      <w:pPr>
        <w:pStyle w:val="Caption"/>
      </w:pPr>
      <w:bookmarkStart w:id="204" w:name="_Ref6331174"/>
      <w:bookmarkStart w:id="205" w:name="_Toc5559853"/>
      <w:bookmarkStart w:id="206" w:name="_Toc5564667"/>
      <w:bookmarkStart w:id="207" w:name="_Toc5976477"/>
    </w:p>
    <w:p w14:paraId="355EC235" w14:textId="77777777" w:rsidR="001D574A" w:rsidRDefault="001D574A" w:rsidP="00F42A71">
      <w:pPr>
        <w:pStyle w:val="Caption"/>
      </w:pPr>
    </w:p>
    <w:p w14:paraId="204413B5" w14:textId="77777777" w:rsidR="001D574A" w:rsidRDefault="001D574A" w:rsidP="00F42A71">
      <w:pPr>
        <w:pStyle w:val="Caption"/>
      </w:pPr>
    </w:p>
    <w:p w14:paraId="27676EF3" w14:textId="77777777" w:rsidR="001D574A" w:rsidRDefault="001D574A" w:rsidP="00F42A71">
      <w:pPr>
        <w:pStyle w:val="Caption"/>
      </w:pPr>
    </w:p>
    <w:p w14:paraId="6BCE5B46" w14:textId="77777777" w:rsidR="00226F09" w:rsidRDefault="00226F09" w:rsidP="00F42A71">
      <w:pPr>
        <w:pStyle w:val="Caption"/>
      </w:pPr>
    </w:p>
    <w:p w14:paraId="44688CAD" w14:textId="77777777" w:rsidR="00CD5F2D" w:rsidRDefault="00CD5F2D" w:rsidP="00F42A71">
      <w:pPr>
        <w:pStyle w:val="Caption"/>
      </w:pPr>
    </w:p>
    <w:p w14:paraId="693B4B90" w14:textId="22CEC462" w:rsidR="00CD5F2D" w:rsidRDefault="00CD5F2D" w:rsidP="00CD5F2D"/>
    <w:p w14:paraId="4B0C1E6B" w14:textId="77777777" w:rsidR="001E55E0" w:rsidRDefault="001E55E0" w:rsidP="00CD5F2D">
      <w:pPr>
        <w:jc w:val="center"/>
      </w:pPr>
    </w:p>
    <w:p w14:paraId="7EF59E9F" w14:textId="77777777" w:rsidR="001E55E0" w:rsidRDefault="001E55E0" w:rsidP="00CD5F2D">
      <w:pPr>
        <w:jc w:val="center"/>
      </w:pPr>
    </w:p>
    <w:p w14:paraId="55832921" w14:textId="77777777" w:rsidR="001E55E0" w:rsidRDefault="001E55E0" w:rsidP="00CD5F2D">
      <w:pPr>
        <w:jc w:val="center"/>
      </w:pPr>
    </w:p>
    <w:p w14:paraId="0BFA2F3A" w14:textId="1C8695AD" w:rsidR="00B43253" w:rsidRPr="0001732E" w:rsidRDefault="00CD5F2D" w:rsidP="00CD5F2D">
      <w:pPr>
        <w:jc w:val="center"/>
      </w:pPr>
      <w:bookmarkStart w:id="208" w:name="_Toc55324787"/>
      <w:r w:rsidRPr="0001732E">
        <w:rPr>
          <w:noProof/>
          <w:color w:val="000000" w:themeColor="text1"/>
        </w:rPr>
        <w:drawing>
          <wp:anchor distT="0" distB="0" distL="114300" distR="114300" simplePos="0" relativeHeight="251685888" behindDoc="0" locked="0" layoutInCell="1" allowOverlap="1" wp14:anchorId="3A6FA823" wp14:editId="6F2A2D23">
            <wp:simplePos x="0" y="0"/>
            <wp:positionH relativeFrom="page">
              <wp:align>center</wp:align>
            </wp:positionH>
            <wp:positionV relativeFrom="page">
              <wp:align>center</wp:align>
            </wp:positionV>
            <wp:extent cx="6583680" cy="5029200"/>
            <wp:effectExtent l="0" t="0" r="0" b="0"/>
            <wp:wrapTopAndBottom/>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583680" cy="5029200"/>
                    </a:xfrm>
                    <a:prstGeom prst="rect">
                      <a:avLst/>
                    </a:prstGeom>
                  </pic:spPr>
                </pic:pic>
              </a:graphicData>
            </a:graphic>
          </wp:anchor>
        </w:drawing>
      </w:r>
      <w:r w:rsidR="00B43253" w:rsidRPr="0001732E">
        <w:t xml:space="preserve">Figure </w:t>
      </w:r>
      <w:fldSimple w:instr=" SEQ Figure \* ARABIC ">
        <w:r w:rsidR="006E7AAD">
          <w:rPr>
            <w:noProof/>
          </w:rPr>
          <w:t>34</w:t>
        </w:r>
      </w:fldSimple>
      <w:bookmarkEnd w:id="204"/>
      <w:r w:rsidR="00B43253" w:rsidRPr="0001732E">
        <w:t>: Fast neutron flux distribution in a SiC-SiC channel box using a 0.067 MeV cutoff (top), 0.183 MeV cutoff (bottom), and the percent difference in flux between the two cutoffs (right) with the control blade halfway inserted</w:t>
      </w:r>
      <w:bookmarkEnd w:id="205"/>
      <w:bookmarkEnd w:id="206"/>
      <w:bookmarkEnd w:id="207"/>
      <w:bookmarkEnd w:id="208"/>
    </w:p>
    <w:p w14:paraId="5D53FD7F" w14:textId="77777777" w:rsidR="001D574A" w:rsidRDefault="00B43253" w:rsidP="00F42A71">
      <w:pPr>
        <w:pStyle w:val="Caption"/>
      </w:pPr>
      <w:bookmarkStart w:id="209" w:name="_Toc5559854"/>
      <w:bookmarkStart w:id="210" w:name="_Toc5564668"/>
      <w:bookmarkStart w:id="211" w:name="_Toc5976478"/>
      <w:r w:rsidRPr="0001732E">
        <w:t xml:space="preserve"> </w:t>
      </w:r>
    </w:p>
    <w:p w14:paraId="40A7CCEF" w14:textId="77777777" w:rsidR="001D574A" w:rsidRDefault="001D574A" w:rsidP="00F42A71">
      <w:pPr>
        <w:pStyle w:val="Caption"/>
      </w:pPr>
    </w:p>
    <w:p w14:paraId="415B4272" w14:textId="1EA52CCE" w:rsidR="00CD5F2D" w:rsidRDefault="00CD5F2D" w:rsidP="00CD5F2D">
      <w:bookmarkStart w:id="212" w:name="_Ref6331175"/>
    </w:p>
    <w:p w14:paraId="41B493B5" w14:textId="31294655" w:rsidR="00CD5F2D" w:rsidRDefault="00CD5F2D" w:rsidP="00CD5F2D"/>
    <w:p w14:paraId="177BF92F" w14:textId="2C73B430" w:rsidR="00CD5F2D" w:rsidRDefault="00CD5F2D" w:rsidP="00CD5F2D"/>
    <w:p w14:paraId="43E1666E" w14:textId="131C3F2A" w:rsidR="00CD5F2D" w:rsidRDefault="00CD5F2D" w:rsidP="00CD5F2D"/>
    <w:p w14:paraId="3DAFE089" w14:textId="4659D18C" w:rsidR="00CD5F2D" w:rsidRDefault="00CD5F2D" w:rsidP="00CD5F2D"/>
    <w:p w14:paraId="7EC8D121" w14:textId="76B0FC55" w:rsidR="00CD5F2D" w:rsidRDefault="00CD5F2D" w:rsidP="00CD5F2D"/>
    <w:p w14:paraId="7ECD52BE" w14:textId="0333D053" w:rsidR="00CD5F2D" w:rsidRDefault="00CD5F2D" w:rsidP="00CD5F2D"/>
    <w:p w14:paraId="75CBBA5E" w14:textId="670D8116" w:rsidR="00CD5F2D" w:rsidRDefault="00CD5F2D" w:rsidP="00CD5F2D"/>
    <w:p w14:paraId="0C1E0E86" w14:textId="7E04718A" w:rsidR="00CD5F2D" w:rsidRDefault="00CD5F2D" w:rsidP="00CD5F2D">
      <w:r w:rsidRPr="0001732E">
        <w:rPr>
          <w:noProof/>
        </w:rPr>
        <w:drawing>
          <wp:anchor distT="0" distB="0" distL="114300" distR="114300" simplePos="0" relativeHeight="251687936" behindDoc="0" locked="0" layoutInCell="1" allowOverlap="1" wp14:anchorId="0B84C262" wp14:editId="5061E2FD">
            <wp:simplePos x="0" y="0"/>
            <wp:positionH relativeFrom="page">
              <wp:align>center</wp:align>
            </wp:positionH>
            <wp:positionV relativeFrom="page">
              <wp:align>center</wp:align>
            </wp:positionV>
            <wp:extent cx="6583680" cy="5029200"/>
            <wp:effectExtent l="0" t="0" r="0" b="0"/>
            <wp:wrapTopAndBottom/>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583680" cy="5029200"/>
                    </a:xfrm>
                    <a:prstGeom prst="rect">
                      <a:avLst/>
                    </a:prstGeom>
                  </pic:spPr>
                </pic:pic>
              </a:graphicData>
            </a:graphic>
            <wp14:sizeRelH relativeFrom="page">
              <wp14:pctWidth>0</wp14:pctWidth>
            </wp14:sizeRelH>
            <wp14:sizeRelV relativeFrom="page">
              <wp14:pctHeight>0</wp14:pctHeight>
            </wp14:sizeRelV>
          </wp:anchor>
        </w:drawing>
      </w:r>
    </w:p>
    <w:p w14:paraId="3A3FDC8B" w14:textId="1342B424" w:rsidR="00CD5F2D" w:rsidRDefault="00CD5F2D" w:rsidP="00A5104D"/>
    <w:p w14:paraId="25FF9B70" w14:textId="77777777" w:rsidR="001E55E0" w:rsidRDefault="001E55E0" w:rsidP="00F42A71">
      <w:pPr>
        <w:pStyle w:val="Caption"/>
      </w:pPr>
      <w:bookmarkStart w:id="213" w:name="_Ref51829844"/>
    </w:p>
    <w:p w14:paraId="16B9B54B" w14:textId="55D07DF8" w:rsidR="00B43253" w:rsidRPr="0001732E" w:rsidRDefault="00B43253" w:rsidP="00F42A71">
      <w:pPr>
        <w:pStyle w:val="Caption"/>
        <w:jc w:val="center"/>
      </w:pPr>
      <w:bookmarkStart w:id="214" w:name="_Ref51947566"/>
      <w:bookmarkStart w:id="215" w:name="_Toc55324788"/>
      <w:r w:rsidRPr="0001732E">
        <w:t xml:space="preserve">Figure </w:t>
      </w:r>
      <w:fldSimple w:instr=" SEQ Figure \* ARABIC ">
        <w:r w:rsidR="006E7AAD">
          <w:rPr>
            <w:noProof/>
          </w:rPr>
          <w:t>35</w:t>
        </w:r>
      </w:fldSimple>
      <w:bookmarkEnd w:id="212"/>
      <w:bookmarkEnd w:id="213"/>
      <w:bookmarkEnd w:id="214"/>
      <w:r w:rsidRPr="0001732E">
        <w:t>: Fast neutron flux distribution in a SiC-SiC channel box using a 0.067 MeV cutoff (top), 0.183 MeV cutoff (bottom), and the percent difference in flux between the two cutoffs (right) with the control blade fully inserted</w:t>
      </w:r>
      <w:bookmarkEnd w:id="209"/>
      <w:bookmarkEnd w:id="210"/>
      <w:bookmarkEnd w:id="211"/>
      <w:bookmarkEnd w:id="215"/>
    </w:p>
    <w:p w14:paraId="6D6CC068" w14:textId="77777777" w:rsidR="00B43253" w:rsidRPr="0001732E" w:rsidRDefault="00B43253" w:rsidP="00A5104D">
      <w:pPr>
        <w:keepNext/>
        <w:jc w:val="center"/>
        <w:rPr>
          <w:color w:val="000000" w:themeColor="text1"/>
        </w:rPr>
      </w:pPr>
      <w:r w:rsidRPr="0001732E">
        <w:rPr>
          <w:noProof/>
          <w:color w:val="000000" w:themeColor="text1"/>
        </w:rPr>
        <w:lastRenderedPageBreak/>
        <w:drawing>
          <wp:inline distT="0" distB="0" distL="0" distR="0" wp14:anchorId="34C02251" wp14:editId="138EC05C">
            <wp:extent cx="5120640" cy="311013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box_temp_bladeout.png"/>
                    <pic:cNvPicPr/>
                  </pic:nvPicPr>
                  <pic:blipFill>
                    <a:blip r:embed="rId47"/>
                    <a:stretch>
                      <a:fillRect/>
                    </a:stretch>
                  </pic:blipFill>
                  <pic:spPr>
                    <a:xfrm>
                      <a:off x="0" y="0"/>
                      <a:ext cx="5120640" cy="3110130"/>
                    </a:xfrm>
                    <a:prstGeom prst="rect">
                      <a:avLst/>
                    </a:prstGeom>
                  </pic:spPr>
                </pic:pic>
              </a:graphicData>
            </a:graphic>
          </wp:inline>
        </w:drawing>
      </w:r>
    </w:p>
    <w:p w14:paraId="136FB807" w14:textId="1EEDCBCE" w:rsidR="00CD5F2D" w:rsidRDefault="00B43253" w:rsidP="00F42A71">
      <w:pPr>
        <w:pStyle w:val="Caption"/>
        <w:jc w:val="center"/>
      </w:pPr>
      <w:bookmarkStart w:id="216" w:name="_Ref6331204"/>
      <w:bookmarkStart w:id="217" w:name="_Toc5559855"/>
      <w:bookmarkStart w:id="218" w:name="_Toc5564669"/>
      <w:bookmarkStart w:id="219" w:name="_Toc5976479"/>
      <w:bookmarkStart w:id="220" w:name="_Toc55324789"/>
      <w:r w:rsidRPr="0001732E">
        <w:t xml:space="preserve">Figure </w:t>
      </w:r>
      <w:fldSimple w:instr=" SEQ Figure \* ARABIC ">
        <w:r w:rsidR="006E7AAD">
          <w:rPr>
            <w:noProof/>
          </w:rPr>
          <w:t>36</w:t>
        </w:r>
      </w:fldSimple>
      <w:bookmarkEnd w:id="216"/>
      <w:r w:rsidRPr="0001732E">
        <w:t>: Temperature distribution in the channel box for the case with control blade fully withdrawn</w:t>
      </w:r>
      <w:bookmarkEnd w:id="217"/>
      <w:bookmarkEnd w:id="218"/>
      <w:bookmarkEnd w:id="219"/>
      <w:bookmarkEnd w:id="220"/>
    </w:p>
    <w:p w14:paraId="1DE99EE9" w14:textId="2682222B" w:rsidR="004A735A" w:rsidRDefault="004A735A" w:rsidP="00A5104D"/>
    <w:p w14:paraId="69659712" w14:textId="79618A5E" w:rsidR="004A735A" w:rsidRDefault="004A735A" w:rsidP="00A5104D"/>
    <w:p w14:paraId="2E062984" w14:textId="77777777" w:rsidR="004A735A" w:rsidRPr="004A735A" w:rsidRDefault="004A735A" w:rsidP="00A5104D"/>
    <w:p w14:paraId="2351BEDA" w14:textId="77777777" w:rsidR="00B43253" w:rsidRPr="0001732E" w:rsidRDefault="00B43253" w:rsidP="00A5104D">
      <w:pPr>
        <w:keepNext/>
        <w:jc w:val="center"/>
        <w:rPr>
          <w:color w:val="000000" w:themeColor="text1"/>
        </w:rPr>
      </w:pPr>
      <w:r w:rsidRPr="0001732E">
        <w:rPr>
          <w:noProof/>
          <w:color w:val="000000" w:themeColor="text1"/>
        </w:rPr>
        <w:drawing>
          <wp:inline distT="0" distB="0" distL="0" distR="0" wp14:anchorId="4AB35D1E" wp14:editId="577C5F13">
            <wp:extent cx="5120640" cy="3530287"/>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_temp_half_inserted.png"/>
                    <pic:cNvPicPr/>
                  </pic:nvPicPr>
                  <pic:blipFill>
                    <a:blip r:embed="rId48"/>
                    <a:stretch>
                      <a:fillRect/>
                    </a:stretch>
                  </pic:blipFill>
                  <pic:spPr>
                    <a:xfrm>
                      <a:off x="0" y="0"/>
                      <a:ext cx="5120640" cy="3530287"/>
                    </a:xfrm>
                    <a:prstGeom prst="rect">
                      <a:avLst/>
                    </a:prstGeom>
                  </pic:spPr>
                </pic:pic>
              </a:graphicData>
            </a:graphic>
          </wp:inline>
        </w:drawing>
      </w:r>
    </w:p>
    <w:p w14:paraId="0CE49C3A" w14:textId="159C4160" w:rsidR="00B43253" w:rsidRPr="0001732E" w:rsidRDefault="00B43253" w:rsidP="00F42A71">
      <w:pPr>
        <w:pStyle w:val="Caption"/>
        <w:jc w:val="center"/>
      </w:pPr>
      <w:bookmarkStart w:id="221" w:name="_Toc5559856"/>
      <w:bookmarkStart w:id="222" w:name="_Toc5564670"/>
      <w:bookmarkStart w:id="223" w:name="_Toc5976480"/>
      <w:bookmarkStart w:id="224" w:name="_Toc55324790"/>
      <w:r w:rsidRPr="0001732E">
        <w:t xml:space="preserve">Figure </w:t>
      </w:r>
      <w:fldSimple w:instr=" SEQ Figure \* ARABIC ">
        <w:r w:rsidR="006E7AAD">
          <w:rPr>
            <w:noProof/>
          </w:rPr>
          <w:t>37</w:t>
        </w:r>
      </w:fldSimple>
      <w:r w:rsidRPr="0001732E">
        <w:t>: Temperature distribution in the channel box for the case with control blade halfway inserted</w:t>
      </w:r>
      <w:bookmarkEnd w:id="221"/>
      <w:bookmarkEnd w:id="222"/>
      <w:bookmarkEnd w:id="223"/>
      <w:bookmarkEnd w:id="224"/>
    </w:p>
    <w:p w14:paraId="394A1A83" w14:textId="77777777" w:rsidR="00B43253" w:rsidRPr="0001732E" w:rsidRDefault="00B43253" w:rsidP="002471F1">
      <w:pPr>
        <w:spacing w:line="360" w:lineRule="auto"/>
        <w:rPr>
          <w:color w:val="000000" w:themeColor="text1"/>
        </w:rPr>
      </w:pPr>
    </w:p>
    <w:p w14:paraId="6AE7EB54" w14:textId="77777777" w:rsidR="00B43253" w:rsidRPr="0001732E" w:rsidRDefault="00B43253" w:rsidP="002471F1">
      <w:pPr>
        <w:spacing w:line="360" w:lineRule="auto"/>
        <w:rPr>
          <w:color w:val="000000" w:themeColor="text1"/>
        </w:rPr>
      </w:pPr>
    </w:p>
    <w:p w14:paraId="5E3BEA41" w14:textId="77777777" w:rsidR="00B43253" w:rsidRPr="0001732E" w:rsidRDefault="00B43253" w:rsidP="00CD5F2D">
      <w:pPr>
        <w:keepNext/>
        <w:jc w:val="center"/>
        <w:rPr>
          <w:color w:val="000000" w:themeColor="text1"/>
        </w:rPr>
      </w:pPr>
      <w:r w:rsidRPr="0001732E">
        <w:rPr>
          <w:noProof/>
          <w:color w:val="000000" w:themeColor="text1"/>
        </w:rPr>
        <w:drawing>
          <wp:anchor distT="0" distB="0" distL="114300" distR="114300" simplePos="0" relativeHeight="251688960" behindDoc="0" locked="0" layoutInCell="1" allowOverlap="1" wp14:anchorId="77B5B055" wp14:editId="573AB9D7">
            <wp:simplePos x="0" y="0"/>
            <wp:positionH relativeFrom="page">
              <wp:align>center</wp:align>
            </wp:positionH>
            <wp:positionV relativeFrom="page">
              <wp:align>center</wp:align>
            </wp:positionV>
            <wp:extent cx="5120640" cy="3223925"/>
            <wp:effectExtent l="0" t="0" r="0" b="1905"/>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box_temp_bladein.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120640" cy="3223925"/>
                    </a:xfrm>
                    <a:prstGeom prst="rect">
                      <a:avLst/>
                    </a:prstGeom>
                  </pic:spPr>
                </pic:pic>
              </a:graphicData>
            </a:graphic>
            <wp14:sizeRelH relativeFrom="margin">
              <wp14:pctWidth>0</wp14:pctWidth>
            </wp14:sizeRelH>
            <wp14:sizeRelV relativeFrom="margin">
              <wp14:pctHeight>0</wp14:pctHeight>
            </wp14:sizeRelV>
          </wp:anchor>
        </w:drawing>
      </w:r>
    </w:p>
    <w:p w14:paraId="04A64786" w14:textId="77777777" w:rsidR="00CD5F2D" w:rsidRDefault="00CD5F2D" w:rsidP="00F42A71">
      <w:pPr>
        <w:pStyle w:val="Caption"/>
      </w:pPr>
      <w:bookmarkStart w:id="225" w:name="_Ref6331207"/>
      <w:bookmarkStart w:id="226" w:name="_Toc5559857"/>
      <w:bookmarkStart w:id="227" w:name="_Toc5564671"/>
      <w:bookmarkStart w:id="228" w:name="_Toc5976481"/>
    </w:p>
    <w:p w14:paraId="3764A307" w14:textId="77777777" w:rsidR="00CD5F2D" w:rsidRDefault="00CD5F2D" w:rsidP="00F42A71">
      <w:pPr>
        <w:pStyle w:val="Caption"/>
      </w:pPr>
    </w:p>
    <w:p w14:paraId="67FFFAC1" w14:textId="77777777" w:rsidR="00CD5F2D" w:rsidRDefault="00CD5F2D" w:rsidP="00F42A71">
      <w:pPr>
        <w:pStyle w:val="Caption"/>
      </w:pPr>
    </w:p>
    <w:p w14:paraId="56B8F6D8" w14:textId="77777777" w:rsidR="00CD5F2D" w:rsidRDefault="00CD5F2D" w:rsidP="00F42A71">
      <w:pPr>
        <w:pStyle w:val="Caption"/>
      </w:pPr>
    </w:p>
    <w:p w14:paraId="63397D81" w14:textId="77777777" w:rsidR="00CD5F2D" w:rsidRDefault="00CD5F2D" w:rsidP="00F42A71">
      <w:pPr>
        <w:pStyle w:val="Caption"/>
      </w:pPr>
    </w:p>
    <w:p w14:paraId="1304370F" w14:textId="0F3ED449" w:rsidR="004A735A" w:rsidRDefault="004A735A" w:rsidP="00F42A71">
      <w:pPr>
        <w:pStyle w:val="Caption"/>
      </w:pPr>
    </w:p>
    <w:p w14:paraId="7862A3DF" w14:textId="77777777" w:rsidR="005719F4" w:rsidRPr="005719F4" w:rsidRDefault="005719F4" w:rsidP="00A5104D"/>
    <w:p w14:paraId="09029163" w14:textId="77777777" w:rsidR="001E55E0" w:rsidRDefault="001E55E0" w:rsidP="00F42A71">
      <w:pPr>
        <w:pStyle w:val="Caption"/>
      </w:pPr>
    </w:p>
    <w:p w14:paraId="2F7D1622" w14:textId="77777777" w:rsidR="001E55E0" w:rsidRDefault="001E55E0" w:rsidP="00F42A71">
      <w:pPr>
        <w:pStyle w:val="Caption"/>
      </w:pPr>
    </w:p>
    <w:p w14:paraId="23B4DF1C" w14:textId="77777777" w:rsidR="001E55E0" w:rsidRDefault="001E55E0" w:rsidP="00F42A71">
      <w:pPr>
        <w:pStyle w:val="Caption"/>
      </w:pPr>
    </w:p>
    <w:p w14:paraId="3B969974" w14:textId="2210F040" w:rsidR="00B43253" w:rsidRPr="0001732E" w:rsidRDefault="00B43253" w:rsidP="00F42A71">
      <w:pPr>
        <w:pStyle w:val="Caption"/>
        <w:jc w:val="center"/>
      </w:pPr>
      <w:bookmarkStart w:id="229" w:name="_Ref51947589"/>
      <w:bookmarkStart w:id="230" w:name="_Toc55324791"/>
      <w:r w:rsidRPr="0001732E">
        <w:t xml:space="preserve">Figure </w:t>
      </w:r>
      <w:fldSimple w:instr=" SEQ Figure \* ARABIC ">
        <w:r w:rsidR="006E7AAD">
          <w:rPr>
            <w:noProof/>
          </w:rPr>
          <w:t>38</w:t>
        </w:r>
      </w:fldSimple>
      <w:bookmarkEnd w:id="225"/>
      <w:bookmarkEnd w:id="229"/>
      <w:r w:rsidRPr="0001732E">
        <w:t>: Temperature distribution in the channel box for the case with control blade fully inserted.</w:t>
      </w:r>
      <w:bookmarkEnd w:id="226"/>
      <w:bookmarkEnd w:id="227"/>
      <w:bookmarkEnd w:id="228"/>
      <w:bookmarkEnd w:id="230"/>
    </w:p>
    <w:p w14:paraId="5D489489" w14:textId="2E620AE0" w:rsidR="00226F09" w:rsidRDefault="00226F09" w:rsidP="00226F09">
      <w:pPr>
        <w:spacing w:line="360" w:lineRule="auto"/>
        <w:rPr>
          <w:color w:val="000000" w:themeColor="text1"/>
        </w:rPr>
      </w:pPr>
    </w:p>
    <w:p w14:paraId="02480D25" w14:textId="4C314E73" w:rsidR="00CD5F2D" w:rsidRDefault="00CD5F2D" w:rsidP="00226F09">
      <w:pPr>
        <w:spacing w:line="360" w:lineRule="auto"/>
        <w:rPr>
          <w:color w:val="000000" w:themeColor="text1"/>
        </w:rPr>
      </w:pPr>
    </w:p>
    <w:p w14:paraId="1A9B70B7" w14:textId="583FD546" w:rsidR="00CD5F2D" w:rsidRDefault="00CD5F2D" w:rsidP="00226F09">
      <w:pPr>
        <w:spacing w:line="360" w:lineRule="auto"/>
        <w:rPr>
          <w:color w:val="000000" w:themeColor="text1"/>
        </w:rPr>
      </w:pPr>
    </w:p>
    <w:p w14:paraId="23E5D27F" w14:textId="42C91379" w:rsidR="00CD5F2D" w:rsidRDefault="00CD5F2D" w:rsidP="00226F09">
      <w:pPr>
        <w:spacing w:line="360" w:lineRule="auto"/>
        <w:rPr>
          <w:color w:val="000000" w:themeColor="text1"/>
        </w:rPr>
      </w:pPr>
    </w:p>
    <w:p w14:paraId="36FCF1C8" w14:textId="20D463EB" w:rsidR="00CD5F2D" w:rsidRDefault="00CD5F2D" w:rsidP="00226F09">
      <w:pPr>
        <w:spacing w:line="360" w:lineRule="auto"/>
        <w:rPr>
          <w:color w:val="000000" w:themeColor="text1"/>
        </w:rPr>
      </w:pPr>
    </w:p>
    <w:p w14:paraId="29C8E999" w14:textId="1BB65BDD" w:rsidR="004A735A" w:rsidRDefault="004A735A" w:rsidP="004A735A">
      <w:pPr>
        <w:pStyle w:val="BodyText"/>
      </w:pPr>
    </w:p>
    <w:p w14:paraId="3DEEF97D" w14:textId="77777777" w:rsidR="004A735A" w:rsidRPr="004A735A" w:rsidRDefault="004A735A" w:rsidP="004A735A">
      <w:pPr>
        <w:pStyle w:val="BodyText"/>
      </w:pPr>
    </w:p>
    <w:p w14:paraId="56CB7E35" w14:textId="07559700" w:rsidR="00CD5F2D" w:rsidRPr="00CD5F2D" w:rsidRDefault="00CD5F2D" w:rsidP="00F6422F">
      <w:pPr>
        <w:spacing w:line="360" w:lineRule="auto"/>
        <w:rPr>
          <w:color w:val="000000" w:themeColor="text1"/>
        </w:rPr>
      </w:pPr>
      <w:r w:rsidRPr="0001732E">
        <w:rPr>
          <w:color w:val="000000" w:themeColor="text1"/>
        </w:rPr>
        <w:lastRenderedPageBreak/>
        <w:t>approximately 25% less than the peak fast flux calculated in previous work using CTF and Serpen</w:t>
      </w:r>
      <w:r>
        <w:rPr>
          <w:color w:val="000000" w:themeColor="text1"/>
        </w:rPr>
        <w:t>t</w:t>
      </w:r>
      <w:r w:rsidRPr="00D16FC7">
        <w:t xml:space="preserve"> </w:t>
      </w:r>
      <w:sdt>
        <w:sdtPr>
          <w:id w:val="1996833964"/>
          <w:citation/>
        </w:sdtPr>
        <w:sdtContent>
          <w:r w:rsidRPr="004E183C">
            <w:fldChar w:fldCharType="begin"/>
          </w:r>
          <w:r>
            <w:instrText xml:space="preserve">CITATION Sin \l 1033 </w:instrText>
          </w:r>
          <w:r w:rsidRPr="004E183C">
            <w:fldChar w:fldCharType="separate"/>
          </w:r>
          <w:r w:rsidR="008435DC">
            <w:rPr>
              <w:noProof/>
            </w:rPr>
            <w:t>[36]</w:t>
          </w:r>
          <w:r w:rsidRPr="004E183C">
            <w:fldChar w:fldCharType="end"/>
          </w:r>
        </w:sdtContent>
      </w:sdt>
      <w:r w:rsidRPr="0001732E">
        <w:rPr>
          <w:color w:val="000000" w:themeColor="text1"/>
        </w:rPr>
        <w:t>. The difference in peak flux values is caused by using a 3</w:t>
      </w:r>
      <w:r>
        <w:rPr>
          <w:color w:val="000000" w:themeColor="text1"/>
        </w:rPr>
        <w:t>-</w:t>
      </w:r>
      <w:r w:rsidRPr="0001732E">
        <w:rPr>
          <w:color w:val="000000" w:themeColor="text1"/>
        </w:rPr>
        <w:t>D method with pin-resolved thermal hydraulic feedback in this study versus a 2</w:t>
      </w:r>
      <w:r>
        <w:rPr>
          <w:color w:val="000000" w:themeColor="text1"/>
        </w:rPr>
        <w:t>-</w:t>
      </w:r>
      <w:r w:rsidRPr="0001732E">
        <w:rPr>
          <w:color w:val="000000" w:themeColor="text1"/>
        </w:rPr>
        <w:t>D method using</w:t>
      </w:r>
      <w:r>
        <w:rPr>
          <w:color w:val="000000" w:themeColor="text1"/>
        </w:rPr>
        <w:t xml:space="preserve"> </w:t>
      </w:r>
      <w:r w:rsidRPr="0001732E">
        <w:rPr>
          <w:color w:val="000000" w:themeColor="text1"/>
        </w:rPr>
        <w:t>interpolation and averaged thermal hydraulic parameters in the previous study.</w:t>
      </w:r>
    </w:p>
    <w:p w14:paraId="7A10D1B4" w14:textId="61719887" w:rsidR="00226F09" w:rsidRDefault="004D6A92" w:rsidP="00F42A71">
      <w:pPr>
        <w:pStyle w:val="Caption"/>
        <w:spacing w:line="360" w:lineRule="auto"/>
        <w:ind w:firstLine="720"/>
      </w:pPr>
      <w:r w:rsidRPr="0001732E">
        <w:t xml:space="preserve">The sixteen-assembly mini-core model </w:t>
      </w:r>
      <w:r w:rsidR="00AB06AB">
        <w:t xml:space="preserve">which contains the control cell </w:t>
      </w:r>
      <w:r w:rsidR="001D574A">
        <w:t xml:space="preserve">previously </w:t>
      </w:r>
      <w:r w:rsidR="00AB06AB">
        <w:t xml:space="preserve">shown in </w:t>
      </w:r>
      <w:r w:rsidR="00F6422F">
        <w:fldChar w:fldCharType="begin"/>
      </w:r>
      <w:r w:rsidR="00F6422F">
        <w:instrText xml:space="preserve"> REF _Ref51947284 \h  \* MERGEFORMAT </w:instrText>
      </w:r>
      <w:r w:rsidR="00F6422F">
        <w:fldChar w:fldCharType="separate"/>
      </w:r>
      <w:r w:rsidR="006E7AAD">
        <w:t xml:space="preserve">Figure </w:t>
      </w:r>
      <w:r w:rsidR="006E7AAD">
        <w:rPr>
          <w:noProof/>
        </w:rPr>
        <w:t>21</w:t>
      </w:r>
      <w:r w:rsidR="00F6422F">
        <w:fldChar w:fldCharType="end"/>
      </w:r>
      <w:r w:rsidR="00F6422F">
        <w:t xml:space="preserve"> </w:t>
      </w:r>
      <w:r w:rsidRPr="0001732E">
        <w:t>was ran with SiC/SiC channel boxes surrounding each fuel assembly. Only the case with a fully inserted control blade using 0.067 MeV as the fast neutron cutoff energy has been considered</w:t>
      </w:r>
      <w:r w:rsidR="00FE3A84">
        <w:t>. Fast neutron flux in the channel boxes ranges from 8.34</w:t>
      </w:r>
      <m:oMath>
        <m:r>
          <w:rPr>
            <w:rFonts w:ascii="Cambria Math" w:hAnsi="Cambria Math"/>
          </w:rPr>
          <m:t>×</m:t>
        </m:r>
      </m:oMath>
      <w:r w:rsidR="00FE3A84">
        <w:rPr>
          <w:rFonts w:eastAsiaTheme="minorEastAsia"/>
        </w:rPr>
        <w:t>10</w:t>
      </w:r>
      <w:r w:rsidR="00FE3A84">
        <w:rPr>
          <w:rFonts w:eastAsiaTheme="minorEastAsia"/>
          <w:vertAlign w:val="superscript"/>
        </w:rPr>
        <w:t>11</w:t>
      </w:r>
      <w:r w:rsidR="00FE3A84">
        <w:rPr>
          <w:rFonts w:eastAsiaTheme="minorEastAsia"/>
        </w:rPr>
        <w:t xml:space="preserve"> to 4.24</w:t>
      </w:r>
      <m:oMath>
        <m:r>
          <w:rPr>
            <w:rFonts w:ascii="Cambria Math" w:hAnsi="Cambria Math"/>
          </w:rPr>
          <m:t>×</m:t>
        </m:r>
      </m:oMath>
      <w:r w:rsidR="00FE3A84">
        <w:rPr>
          <w:rFonts w:eastAsiaTheme="minorEastAsia"/>
        </w:rPr>
        <w:t>10</w:t>
      </w:r>
      <w:r w:rsidR="00FE3A84">
        <w:rPr>
          <w:rFonts w:eastAsiaTheme="minorEastAsia"/>
          <w:vertAlign w:val="superscript"/>
        </w:rPr>
        <w:t xml:space="preserve">14 </w:t>
      </w:r>
      <w:r w:rsidR="00FE3A84">
        <w:rPr>
          <w:rFonts w:eastAsiaTheme="minorEastAsia"/>
        </w:rPr>
        <w:t>neutrons/cm</w:t>
      </w:r>
      <w:r w:rsidR="00FE3A84" w:rsidRPr="003B61B4">
        <w:rPr>
          <w:rFonts w:eastAsiaTheme="minorEastAsia"/>
          <w:vertAlign w:val="superscript"/>
        </w:rPr>
        <w:t>2</w:t>
      </w:r>
      <w:r w:rsidR="00FE3A84">
        <w:rPr>
          <w:rFonts w:eastAsiaTheme="minorEastAsia"/>
        </w:rPr>
        <w:t>-s with an average value of 1.81</w:t>
      </w:r>
      <m:oMath>
        <m:r>
          <w:rPr>
            <w:rFonts w:ascii="Cambria Math" w:hAnsi="Cambria Math"/>
          </w:rPr>
          <m:t>×</m:t>
        </m:r>
      </m:oMath>
      <w:r w:rsidR="00FE3A84">
        <w:rPr>
          <w:rFonts w:eastAsiaTheme="minorEastAsia"/>
        </w:rPr>
        <w:t>10</w:t>
      </w:r>
      <w:r w:rsidR="00FE3A84">
        <w:rPr>
          <w:rFonts w:eastAsiaTheme="minorEastAsia"/>
          <w:vertAlign w:val="superscript"/>
        </w:rPr>
        <w:t xml:space="preserve">14 </w:t>
      </w:r>
      <w:r w:rsidR="00FE3A84">
        <w:t>neutrons/cm</w:t>
      </w:r>
      <w:r w:rsidR="00FE3A84" w:rsidRPr="003B61B4">
        <w:rPr>
          <w:vertAlign w:val="superscript"/>
        </w:rPr>
        <w:t>2</w:t>
      </w:r>
      <w:r w:rsidR="00FE3A84">
        <w:t xml:space="preserve">-s. </w:t>
      </w:r>
      <w:r w:rsidR="00FE3A84">
        <w:fldChar w:fldCharType="begin"/>
      </w:r>
      <w:r w:rsidR="00FE3A84">
        <w:instrText xml:space="preserve"> REF _Ref23925247 \h </w:instrText>
      </w:r>
      <w:r w:rsidR="00F6422F">
        <w:instrText xml:space="preserve"> \* MERGEFORMAT </w:instrText>
      </w:r>
      <w:r w:rsidR="00FE3A84">
        <w:fldChar w:fldCharType="separate"/>
      </w:r>
      <w:r w:rsidR="006E7AAD">
        <w:t xml:space="preserve">Figure </w:t>
      </w:r>
      <w:r w:rsidR="006E7AAD">
        <w:rPr>
          <w:noProof/>
        </w:rPr>
        <w:t>39</w:t>
      </w:r>
      <w:r w:rsidR="00FE3A84">
        <w:fldChar w:fldCharType="end"/>
      </w:r>
      <w:r w:rsidR="00FE3A84">
        <w:t xml:space="preserve"> shows the relative difference of the fast neutron flux from the average value in the SiC/SiC channel boxes. The assembly number designations correspond to those in </w:t>
      </w:r>
      <w:r w:rsidR="00F6422F">
        <w:t xml:space="preserve"> </w:t>
      </w:r>
      <w:r w:rsidR="00F6422F">
        <w:fldChar w:fldCharType="begin"/>
      </w:r>
      <w:r w:rsidR="00F6422F">
        <w:instrText xml:space="preserve"> REF _Ref51947284 \h  \* MERGEFORMAT </w:instrText>
      </w:r>
      <w:r w:rsidR="00F6422F">
        <w:fldChar w:fldCharType="separate"/>
      </w:r>
      <w:r w:rsidR="006E7AAD">
        <w:t xml:space="preserve">Figure </w:t>
      </w:r>
      <w:r w:rsidR="006E7AAD">
        <w:rPr>
          <w:noProof/>
        </w:rPr>
        <w:t>21</w:t>
      </w:r>
      <w:r w:rsidR="00F6422F">
        <w:fldChar w:fldCharType="end"/>
      </w:r>
      <w:r w:rsidR="00F6422F">
        <w:t xml:space="preserve"> </w:t>
      </w:r>
      <w:r w:rsidR="00FE3A84">
        <w:t>with Assembly 4 (prominent on the right-hand side of the figure) being closest to the control blade location and Assembly 1 (prominent on the left-hand side of the figure) being the farthest from the control blade The flux gradient ranges from an approximately -9</w:t>
      </w:r>
      <w:r w:rsidR="00D07E8E">
        <w:t>9</w:t>
      </w:r>
      <w:r w:rsidR="00FE3A84">
        <w:t>% to 13</w:t>
      </w:r>
      <w:r w:rsidR="00D07E8E">
        <w:t>5</w:t>
      </w:r>
      <w:r w:rsidR="00FE3A84">
        <w:t xml:space="preserve">% difference from the average value, and the figure highlights the significant axial and radial gradient in fast flux that contributes to channel box deformation. Three-dimensional distributions of temperature in the SiC/SiC channel boxes are </w:t>
      </w:r>
      <w:r w:rsidR="00FE3A84" w:rsidRPr="003B61B4">
        <w:t xml:space="preserve">shown </w:t>
      </w:r>
      <w:r w:rsidR="00FE3A84">
        <w:t xml:space="preserve">in </w:t>
      </w:r>
      <w:r w:rsidR="00FE3A84">
        <w:fldChar w:fldCharType="begin"/>
      </w:r>
      <w:r w:rsidR="00FE3A84">
        <w:instrText xml:space="preserve"> REF _Ref23925277 \h </w:instrText>
      </w:r>
      <w:r w:rsidR="00F6422F">
        <w:instrText xml:space="preserve"> \* MERGEFORMAT </w:instrText>
      </w:r>
      <w:r w:rsidR="00FE3A84">
        <w:fldChar w:fldCharType="separate"/>
      </w:r>
      <w:r w:rsidR="006E7AAD" w:rsidRPr="0001732E">
        <w:t xml:space="preserve">Figure </w:t>
      </w:r>
      <w:r w:rsidR="006E7AAD">
        <w:rPr>
          <w:noProof/>
        </w:rPr>
        <w:t>40</w:t>
      </w:r>
      <w:r w:rsidR="00FE3A84">
        <w:fldChar w:fldCharType="end"/>
      </w:r>
      <w:r w:rsidR="00FE3A84">
        <w:t xml:space="preserve"> with the control blade fully inserted</w:t>
      </w:r>
      <w:r w:rsidR="00CD5F2D">
        <w:t>.</w:t>
      </w:r>
    </w:p>
    <w:p w14:paraId="5B084B91" w14:textId="52FADF8F" w:rsidR="008435DC" w:rsidRPr="00F6422F" w:rsidRDefault="004A735A" w:rsidP="008435DC">
      <w:pPr>
        <w:spacing w:line="360" w:lineRule="auto"/>
        <w:ind w:firstLine="720"/>
      </w:pPr>
      <w:r>
        <w:fldChar w:fldCharType="begin"/>
      </w:r>
      <w:r>
        <w:instrText xml:space="preserve"> REF _Ref23925247 \h </w:instrText>
      </w:r>
      <w:r>
        <w:fldChar w:fldCharType="separate"/>
      </w:r>
      <w:r w:rsidR="006E7AAD">
        <w:t xml:space="preserve">Figure </w:t>
      </w:r>
      <w:r w:rsidR="006E7AAD">
        <w:rPr>
          <w:noProof/>
        </w:rPr>
        <w:t>39</w:t>
      </w:r>
      <w:r>
        <w:fldChar w:fldCharType="end"/>
      </w:r>
      <w:r>
        <w:t xml:space="preserve"> and </w:t>
      </w:r>
      <w:r>
        <w:fldChar w:fldCharType="begin"/>
      </w:r>
      <w:r>
        <w:instrText xml:space="preserve"> REF _Ref23925277 \h </w:instrText>
      </w:r>
      <w:r>
        <w:fldChar w:fldCharType="separate"/>
      </w:r>
      <w:r w:rsidR="006E7AAD" w:rsidRPr="0001732E">
        <w:t xml:space="preserve">Figure </w:t>
      </w:r>
      <w:r w:rsidR="006E7AAD">
        <w:rPr>
          <w:noProof/>
        </w:rPr>
        <w:t>40</w:t>
      </w:r>
      <w:r>
        <w:fldChar w:fldCharType="end"/>
      </w:r>
      <w:r>
        <w:t xml:space="preserve"> show the expected behavior caused by the control blade: the fast flux and temperature are lowest on right-hand side of the figures, which depict the two faces of Assembly 4 nearest the blade. Gradients in the fast neutron flux are the </w:t>
      </w:r>
      <w:r w:rsidR="00871AEA">
        <w:t>first order cause of channel box deformation, so these results indicate that the Assembly 4 channel box ma</w:t>
      </w:r>
      <w:r w:rsidR="00782FA6">
        <w:t>y</w:t>
      </w:r>
      <w:r w:rsidR="00871AEA">
        <w:t xml:space="preserve"> undergo the most deformation since it has the greatest radial fast flux gradient. Additionally, temperature gradients are the cause of residual deformation once</w:t>
      </w:r>
      <w:r w:rsidR="008435DC">
        <w:t xml:space="preserve"> irradiatio</w:t>
      </w:r>
      <w:r w:rsidR="008435DC" w:rsidRPr="00226F09">
        <w:t xml:space="preserve">n swelling occurs in the entire channel box, so Assembly 4 may also have the largest degree of post-saturation deformation. However, further analyses are required to </w:t>
      </w:r>
      <w:r w:rsidR="008435DC" w:rsidRPr="00F6422F">
        <w:t xml:space="preserve">confirm these hypotheses. </w:t>
      </w:r>
      <w:r w:rsidR="008435DC" w:rsidRPr="00F6422F">
        <w:tab/>
      </w:r>
    </w:p>
    <w:p w14:paraId="100015FB" w14:textId="5470AED6" w:rsidR="004A735A" w:rsidRDefault="008435DC" w:rsidP="004A735A">
      <w:pPr>
        <w:spacing w:line="360" w:lineRule="auto"/>
        <w:ind w:firstLine="720"/>
      </w:pPr>
      <w:r w:rsidRPr="00F6422F">
        <w:t>The purpose of calculating these fast neutron flux and temperature distributions is to use them as boundary conditions in other computational assessments of SiC/SiC channel boxes. One such assessment is the deformation of SiC/SiC channel boxes, which</w:t>
      </w:r>
    </w:p>
    <w:p w14:paraId="4163CC40" w14:textId="04B4F1E2" w:rsidR="00FE3A84" w:rsidRDefault="00FE3A84" w:rsidP="00A5104D">
      <w:pPr>
        <w:keepNext/>
        <w:jc w:val="center"/>
      </w:pPr>
      <w:r>
        <w:rPr>
          <w:noProof/>
        </w:rPr>
        <w:lastRenderedPageBreak/>
        <w:drawing>
          <wp:inline distT="0" distB="0" distL="0" distR="0" wp14:anchorId="2CB02985" wp14:editId="7E328083">
            <wp:extent cx="5351494" cy="3566160"/>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lux_gradient.png"/>
                    <pic:cNvPicPr/>
                  </pic:nvPicPr>
                  <pic:blipFill rotWithShape="1">
                    <a:blip r:embed="rId50" cstate="print">
                      <a:extLst>
                        <a:ext uri="{28A0092B-C50C-407E-A947-70E740481C1C}">
                          <a14:useLocalDpi xmlns:a14="http://schemas.microsoft.com/office/drawing/2010/main" val="0"/>
                        </a:ext>
                      </a:extLst>
                    </a:blip>
                    <a:srcRect b="6542"/>
                    <a:stretch/>
                  </pic:blipFill>
                  <pic:spPr bwMode="auto">
                    <a:xfrm>
                      <a:off x="0" y="0"/>
                      <a:ext cx="5351494" cy="3566160"/>
                    </a:xfrm>
                    <a:prstGeom prst="rect">
                      <a:avLst/>
                    </a:prstGeom>
                    <a:ln>
                      <a:noFill/>
                    </a:ln>
                    <a:extLst>
                      <a:ext uri="{53640926-AAD7-44D8-BBD7-CCE9431645EC}">
                        <a14:shadowObscured xmlns:a14="http://schemas.microsoft.com/office/drawing/2010/main"/>
                      </a:ext>
                    </a:extLst>
                  </pic:spPr>
                </pic:pic>
              </a:graphicData>
            </a:graphic>
          </wp:inline>
        </w:drawing>
      </w:r>
    </w:p>
    <w:p w14:paraId="57A9F27A" w14:textId="54AC1A06" w:rsidR="00D07E8E" w:rsidRDefault="00AB06AB" w:rsidP="00F42A71">
      <w:pPr>
        <w:pStyle w:val="Caption"/>
        <w:jc w:val="center"/>
      </w:pPr>
      <w:bookmarkStart w:id="231" w:name="_Ref23925247"/>
      <w:bookmarkStart w:id="232" w:name="_Toc55324792"/>
      <w:r>
        <w:t xml:space="preserve">Figure </w:t>
      </w:r>
      <w:fldSimple w:instr=" SEQ Figure \* ARABIC ">
        <w:r w:rsidR="006E7AAD">
          <w:rPr>
            <w:noProof/>
          </w:rPr>
          <w:t>39</w:t>
        </w:r>
      </w:fldSimple>
      <w:bookmarkEnd w:id="231"/>
      <w:r>
        <w:t xml:space="preserve">: </w:t>
      </w:r>
      <w:r w:rsidRPr="00C23831">
        <w:t>Fast flux distribution in a control cell with a fully inserted control blade</w:t>
      </w:r>
      <w:bookmarkEnd w:id="232"/>
    </w:p>
    <w:p w14:paraId="43569672" w14:textId="6BD673D8" w:rsidR="00CD5F2D" w:rsidRDefault="00CD5F2D" w:rsidP="00A5104D"/>
    <w:p w14:paraId="1D271CE8" w14:textId="008CB871" w:rsidR="00CD5F2D" w:rsidRDefault="00CD5F2D" w:rsidP="00A5104D"/>
    <w:p w14:paraId="318C7775" w14:textId="77777777" w:rsidR="00CD5F2D" w:rsidRPr="00CD5F2D" w:rsidRDefault="00CD5F2D" w:rsidP="00A5104D"/>
    <w:p w14:paraId="2212CD9B" w14:textId="77777777" w:rsidR="004D6A92" w:rsidRPr="0001732E" w:rsidRDefault="004D6A92" w:rsidP="00A5104D">
      <w:pPr>
        <w:keepNext/>
        <w:jc w:val="center"/>
      </w:pPr>
      <w:r w:rsidRPr="0001732E">
        <w:rPr>
          <w:b/>
          <w:bCs/>
          <w:noProof/>
          <w:kern w:val="32"/>
        </w:rPr>
        <w:drawing>
          <wp:inline distT="0" distB="0" distL="0" distR="0" wp14:anchorId="53BB5A16" wp14:editId="41C020E0">
            <wp:extent cx="5407812" cy="3383280"/>
            <wp:effectExtent l="0" t="0" r="2540" b="0"/>
            <wp:docPr id="56" name="Picture 5">
              <a:extLst xmlns:a="http://schemas.openxmlformats.org/drawingml/2006/main">
                <a:ext uri="{FF2B5EF4-FFF2-40B4-BE49-F238E27FC236}">
                  <a16:creationId xmlns:a16="http://schemas.microsoft.com/office/drawing/2014/main" id="{60366C03-1BE8-AF41-9BB3-B0A588A034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0366C03-1BE8-AF41-9BB3-B0A588A03469}"/>
                        </a:ext>
                      </a:extLst>
                    </pic:cNvPr>
                    <pic:cNvPicPr>
                      <a:picLocks noChangeAspect="1"/>
                    </pic:cNvPicPr>
                  </pic:nvPicPr>
                  <pic:blipFill rotWithShape="1">
                    <a:blip r:embed="rId51"/>
                    <a:srcRect t="6368" b="8211"/>
                    <a:stretch/>
                  </pic:blipFill>
                  <pic:spPr bwMode="auto">
                    <a:xfrm>
                      <a:off x="0" y="0"/>
                      <a:ext cx="5407812" cy="3383280"/>
                    </a:xfrm>
                    <a:prstGeom prst="rect">
                      <a:avLst/>
                    </a:prstGeom>
                    <a:ln>
                      <a:noFill/>
                    </a:ln>
                    <a:extLst>
                      <a:ext uri="{53640926-AAD7-44D8-BBD7-CCE9431645EC}">
                        <a14:shadowObscured xmlns:a14="http://schemas.microsoft.com/office/drawing/2010/main"/>
                      </a:ext>
                    </a:extLst>
                  </pic:spPr>
                </pic:pic>
              </a:graphicData>
            </a:graphic>
          </wp:inline>
        </w:drawing>
      </w:r>
    </w:p>
    <w:p w14:paraId="35191DC3" w14:textId="39C4F1DD" w:rsidR="00AA1107" w:rsidRDefault="004D6A92" w:rsidP="00F42A71">
      <w:pPr>
        <w:pStyle w:val="Caption"/>
        <w:jc w:val="center"/>
      </w:pPr>
      <w:bookmarkStart w:id="233" w:name="_Ref23925277"/>
      <w:bookmarkStart w:id="234" w:name="_Toc5564660"/>
      <w:bookmarkStart w:id="235" w:name="_Toc5564674"/>
      <w:bookmarkStart w:id="236" w:name="_Toc55324793"/>
      <w:r w:rsidRPr="0001732E">
        <w:t xml:space="preserve">Figure </w:t>
      </w:r>
      <w:fldSimple w:instr=" SEQ Figure \* ARABIC ">
        <w:r w:rsidR="006E7AAD">
          <w:rPr>
            <w:noProof/>
          </w:rPr>
          <w:t>40</w:t>
        </w:r>
      </w:fldSimple>
      <w:bookmarkEnd w:id="233"/>
      <w:r w:rsidRPr="0001732E">
        <w:t>: Temperature distribution in a control cell with a fully inserted control blade</w:t>
      </w:r>
      <w:bookmarkEnd w:id="234"/>
      <w:bookmarkEnd w:id="235"/>
      <w:bookmarkEnd w:id="236"/>
    </w:p>
    <w:p w14:paraId="35CB1257" w14:textId="77777777" w:rsidR="005719F4" w:rsidRPr="005719F4" w:rsidRDefault="005719F4" w:rsidP="005719F4"/>
    <w:p w14:paraId="3A9BD91F" w14:textId="40982890" w:rsidR="00CB1B3F" w:rsidRPr="00F6422F" w:rsidRDefault="00AA1107" w:rsidP="008435DC">
      <w:pPr>
        <w:pStyle w:val="BodyTextFlush"/>
        <w:spacing w:before="0" w:after="0" w:line="360" w:lineRule="auto"/>
        <w:rPr>
          <w:sz w:val="24"/>
          <w:szCs w:val="24"/>
        </w:rPr>
      </w:pPr>
      <w:r w:rsidRPr="00F6422F">
        <w:rPr>
          <w:sz w:val="24"/>
          <w:szCs w:val="24"/>
        </w:rPr>
        <w:t>is caused by irradiation swelling and is a strong function of fast neutron flux gradients. The fast flux and temperature distributions shown in</w:t>
      </w:r>
      <w:r w:rsidR="00F6422F" w:rsidRPr="00F6422F">
        <w:rPr>
          <w:sz w:val="24"/>
          <w:szCs w:val="24"/>
        </w:rPr>
        <w:t xml:space="preserve"> </w:t>
      </w:r>
      <w:r w:rsidR="00F6422F" w:rsidRPr="00F6422F">
        <w:rPr>
          <w:sz w:val="24"/>
          <w:szCs w:val="24"/>
        </w:rPr>
        <w:fldChar w:fldCharType="begin"/>
      </w:r>
      <w:r w:rsidR="00F6422F" w:rsidRPr="00F6422F">
        <w:rPr>
          <w:sz w:val="24"/>
          <w:szCs w:val="24"/>
        </w:rPr>
        <w:instrText xml:space="preserve"> REF _Ref51947540 \h  \* MERGEFORMAT </w:instrText>
      </w:r>
      <w:r w:rsidR="00F6422F" w:rsidRPr="00F6422F">
        <w:rPr>
          <w:sz w:val="24"/>
          <w:szCs w:val="24"/>
        </w:rPr>
      </w:r>
      <w:r w:rsidR="00F6422F" w:rsidRPr="00F6422F">
        <w:rPr>
          <w:sz w:val="24"/>
          <w:szCs w:val="24"/>
        </w:rPr>
        <w:fldChar w:fldCharType="separate"/>
      </w:r>
      <w:r w:rsidR="006E7AAD" w:rsidRPr="006E7AAD">
        <w:rPr>
          <w:sz w:val="24"/>
          <w:szCs w:val="24"/>
        </w:rPr>
        <w:t xml:space="preserve">Figure </w:t>
      </w:r>
      <w:r w:rsidR="006E7AAD" w:rsidRPr="006E7AAD">
        <w:rPr>
          <w:noProof/>
          <w:sz w:val="24"/>
          <w:szCs w:val="24"/>
        </w:rPr>
        <w:t>33</w:t>
      </w:r>
      <w:r w:rsidR="00F6422F" w:rsidRPr="00F6422F">
        <w:rPr>
          <w:sz w:val="24"/>
          <w:szCs w:val="24"/>
        </w:rPr>
        <w:fldChar w:fldCharType="end"/>
      </w:r>
      <w:r w:rsidR="00F6422F" w:rsidRPr="00F6422F">
        <w:rPr>
          <w:sz w:val="24"/>
          <w:szCs w:val="24"/>
        </w:rPr>
        <w:t xml:space="preserve"> through </w:t>
      </w:r>
      <w:r w:rsidR="00F6422F" w:rsidRPr="00F6422F">
        <w:rPr>
          <w:sz w:val="24"/>
          <w:szCs w:val="24"/>
        </w:rPr>
        <w:fldChar w:fldCharType="begin"/>
      </w:r>
      <w:r w:rsidR="00F6422F" w:rsidRPr="00F6422F">
        <w:rPr>
          <w:sz w:val="24"/>
          <w:szCs w:val="24"/>
        </w:rPr>
        <w:instrText xml:space="preserve"> REF _Ref51947589 \h  \* MERGEFORMAT </w:instrText>
      </w:r>
      <w:r w:rsidR="00F6422F" w:rsidRPr="00F6422F">
        <w:rPr>
          <w:sz w:val="24"/>
          <w:szCs w:val="24"/>
        </w:rPr>
      </w:r>
      <w:r w:rsidR="00F6422F" w:rsidRPr="00F6422F">
        <w:rPr>
          <w:sz w:val="24"/>
          <w:szCs w:val="24"/>
        </w:rPr>
        <w:fldChar w:fldCharType="separate"/>
      </w:r>
      <w:r w:rsidR="006E7AAD" w:rsidRPr="006E7AAD">
        <w:rPr>
          <w:sz w:val="24"/>
          <w:szCs w:val="24"/>
        </w:rPr>
        <w:t xml:space="preserve">Figure </w:t>
      </w:r>
      <w:r w:rsidR="006E7AAD" w:rsidRPr="006E7AAD">
        <w:rPr>
          <w:noProof/>
          <w:sz w:val="24"/>
          <w:szCs w:val="24"/>
        </w:rPr>
        <w:t>38</w:t>
      </w:r>
      <w:r w:rsidR="00F6422F" w:rsidRPr="00F6422F">
        <w:rPr>
          <w:sz w:val="24"/>
          <w:szCs w:val="24"/>
        </w:rPr>
        <w:fldChar w:fldCharType="end"/>
      </w:r>
      <w:r w:rsidR="00F6422F" w:rsidRPr="00F6422F">
        <w:rPr>
          <w:sz w:val="24"/>
          <w:szCs w:val="24"/>
        </w:rPr>
        <w:t xml:space="preserve"> </w:t>
      </w:r>
      <w:r w:rsidR="00772068" w:rsidRPr="00F6422F">
        <w:rPr>
          <w:sz w:val="24"/>
          <w:szCs w:val="24"/>
        </w:rPr>
        <w:t xml:space="preserve">were used as boundary conditions in an Abuqus finite difference model developed by Singh et al. </w:t>
      </w:r>
      <w:sdt>
        <w:sdtPr>
          <w:rPr>
            <w:sz w:val="24"/>
            <w:szCs w:val="24"/>
          </w:rPr>
          <w:id w:val="-380400372"/>
          <w:citation/>
        </w:sdtPr>
        <w:sdtContent>
          <w:r w:rsidR="00FE51FD" w:rsidRPr="00F6422F">
            <w:rPr>
              <w:sz w:val="24"/>
              <w:szCs w:val="24"/>
            </w:rPr>
            <w:fldChar w:fldCharType="begin"/>
          </w:r>
          <w:r w:rsidR="005F637B" w:rsidRPr="00F6422F">
            <w:rPr>
              <w:sz w:val="24"/>
              <w:szCs w:val="24"/>
            </w:rPr>
            <w:instrText xml:space="preserve">CITATION Sin193 \l 1033 </w:instrText>
          </w:r>
          <w:r w:rsidR="00FE51FD" w:rsidRPr="00F6422F">
            <w:rPr>
              <w:sz w:val="24"/>
              <w:szCs w:val="24"/>
            </w:rPr>
            <w:fldChar w:fldCharType="separate"/>
          </w:r>
          <w:r w:rsidR="008435DC" w:rsidRPr="008435DC">
            <w:rPr>
              <w:noProof/>
              <w:sz w:val="24"/>
              <w:szCs w:val="24"/>
            </w:rPr>
            <w:t>[17]</w:t>
          </w:r>
          <w:r w:rsidR="00FE51FD" w:rsidRPr="00F6422F">
            <w:rPr>
              <w:sz w:val="24"/>
              <w:szCs w:val="24"/>
            </w:rPr>
            <w:fldChar w:fldCharType="end"/>
          </w:r>
        </w:sdtContent>
      </w:sdt>
      <w:r w:rsidR="00737A60" w:rsidRPr="00F6422F">
        <w:rPr>
          <w:sz w:val="24"/>
          <w:szCs w:val="24"/>
        </w:rPr>
        <w:t xml:space="preserve"> </w:t>
      </w:r>
      <w:r w:rsidR="00772068" w:rsidRPr="00F6422F">
        <w:rPr>
          <w:sz w:val="24"/>
          <w:szCs w:val="24"/>
        </w:rPr>
        <w:t xml:space="preserve">that utilized fast flux dependent correlations </w:t>
      </w:r>
      <w:r w:rsidR="00D426AB" w:rsidRPr="00F6422F">
        <w:rPr>
          <w:sz w:val="24"/>
          <w:szCs w:val="24"/>
        </w:rPr>
        <w:t>to calculate channel box</w:t>
      </w:r>
      <w:r w:rsidR="00772068" w:rsidRPr="00F6422F">
        <w:rPr>
          <w:sz w:val="24"/>
          <w:szCs w:val="24"/>
        </w:rPr>
        <w:t xml:space="preserve"> deformation</w:t>
      </w:r>
      <w:r w:rsidR="00D426AB" w:rsidRPr="00F6422F">
        <w:rPr>
          <w:sz w:val="24"/>
          <w:szCs w:val="24"/>
        </w:rPr>
        <w:t xml:space="preserve"> over time</w:t>
      </w:r>
      <w:r w:rsidR="00772068" w:rsidRPr="00F6422F">
        <w:rPr>
          <w:sz w:val="24"/>
          <w:szCs w:val="24"/>
        </w:rPr>
        <w:t xml:space="preserve">. </w:t>
      </w:r>
      <w:r w:rsidR="00F6422F" w:rsidRPr="00F6422F">
        <w:rPr>
          <w:sz w:val="24"/>
          <w:szCs w:val="24"/>
        </w:rPr>
        <w:fldChar w:fldCharType="begin"/>
      </w:r>
      <w:r w:rsidR="00F6422F" w:rsidRPr="00F6422F">
        <w:rPr>
          <w:sz w:val="24"/>
          <w:szCs w:val="24"/>
        </w:rPr>
        <w:instrText xml:space="preserve"> REF _Ref51947794 \h  \* MERGEFORMAT </w:instrText>
      </w:r>
      <w:r w:rsidR="00F6422F" w:rsidRPr="00F6422F">
        <w:rPr>
          <w:sz w:val="24"/>
          <w:szCs w:val="24"/>
        </w:rPr>
      </w:r>
      <w:r w:rsidR="00F6422F" w:rsidRPr="00F6422F">
        <w:rPr>
          <w:sz w:val="24"/>
          <w:szCs w:val="24"/>
        </w:rPr>
        <w:fldChar w:fldCharType="separate"/>
      </w:r>
      <w:r w:rsidR="006E7AAD" w:rsidRPr="006E7AAD">
        <w:rPr>
          <w:sz w:val="24"/>
          <w:szCs w:val="24"/>
        </w:rPr>
        <w:t xml:space="preserve">Figure </w:t>
      </w:r>
      <w:r w:rsidR="006E7AAD" w:rsidRPr="006E7AAD">
        <w:rPr>
          <w:noProof/>
          <w:sz w:val="24"/>
          <w:szCs w:val="24"/>
        </w:rPr>
        <w:t>41</w:t>
      </w:r>
      <w:r w:rsidR="00F6422F" w:rsidRPr="00F6422F">
        <w:rPr>
          <w:sz w:val="24"/>
          <w:szCs w:val="24"/>
        </w:rPr>
        <w:fldChar w:fldCharType="end"/>
      </w:r>
      <w:r w:rsidR="00F6422F" w:rsidRPr="00F6422F">
        <w:rPr>
          <w:sz w:val="24"/>
          <w:szCs w:val="24"/>
        </w:rPr>
        <w:t xml:space="preserve"> </w:t>
      </w:r>
      <w:r w:rsidR="00D426AB" w:rsidRPr="00F6422F">
        <w:rPr>
          <w:sz w:val="24"/>
          <w:szCs w:val="24"/>
        </w:rPr>
        <w:t>shows the</w:t>
      </w:r>
      <w:r w:rsidR="00772068" w:rsidRPr="00F6422F">
        <w:rPr>
          <w:sz w:val="24"/>
          <w:szCs w:val="24"/>
        </w:rPr>
        <w:t xml:space="preserve"> </w:t>
      </w:r>
      <w:r w:rsidR="00D426AB" w:rsidRPr="00F6422F">
        <w:rPr>
          <w:sz w:val="24"/>
          <w:szCs w:val="24"/>
        </w:rPr>
        <w:t>total</w:t>
      </w:r>
      <w:r w:rsidR="00772068" w:rsidRPr="00F6422F">
        <w:rPr>
          <w:sz w:val="24"/>
          <w:szCs w:val="24"/>
        </w:rPr>
        <w:t xml:space="preserve"> lateral displacement </w:t>
      </w:r>
      <w:r w:rsidR="00D426AB" w:rsidRPr="00F6422F">
        <w:rPr>
          <w:sz w:val="24"/>
          <w:szCs w:val="24"/>
        </w:rPr>
        <w:t xml:space="preserve">calculated </w:t>
      </w:r>
      <w:r w:rsidR="00FE51FD" w:rsidRPr="00F6422F">
        <w:rPr>
          <w:sz w:val="24"/>
          <w:szCs w:val="24"/>
        </w:rPr>
        <w:t xml:space="preserve">by Singh et al. </w:t>
      </w:r>
      <w:sdt>
        <w:sdtPr>
          <w:rPr>
            <w:sz w:val="24"/>
            <w:szCs w:val="24"/>
          </w:rPr>
          <w:id w:val="1255710160"/>
          <w:citation/>
        </w:sdtPr>
        <w:sdtContent>
          <w:r w:rsidR="00FE51FD" w:rsidRPr="00F6422F">
            <w:rPr>
              <w:sz w:val="24"/>
              <w:szCs w:val="24"/>
            </w:rPr>
            <w:fldChar w:fldCharType="begin"/>
          </w:r>
          <w:r w:rsidR="005F637B" w:rsidRPr="00F6422F">
            <w:rPr>
              <w:sz w:val="24"/>
              <w:szCs w:val="24"/>
            </w:rPr>
            <w:instrText xml:space="preserve">CITATION Sin193 \l 1033 </w:instrText>
          </w:r>
          <w:r w:rsidR="00FE51FD" w:rsidRPr="00F6422F">
            <w:rPr>
              <w:sz w:val="24"/>
              <w:szCs w:val="24"/>
            </w:rPr>
            <w:fldChar w:fldCharType="separate"/>
          </w:r>
          <w:r w:rsidR="008435DC" w:rsidRPr="008435DC">
            <w:rPr>
              <w:noProof/>
              <w:sz w:val="24"/>
              <w:szCs w:val="24"/>
            </w:rPr>
            <w:t>[17]</w:t>
          </w:r>
          <w:r w:rsidR="00FE51FD" w:rsidRPr="00F6422F">
            <w:rPr>
              <w:sz w:val="24"/>
              <w:szCs w:val="24"/>
            </w:rPr>
            <w:fldChar w:fldCharType="end"/>
          </w:r>
        </w:sdtContent>
      </w:sdt>
      <w:r w:rsidR="00FE51FD" w:rsidRPr="00F6422F">
        <w:rPr>
          <w:sz w:val="24"/>
          <w:szCs w:val="24"/>
        </w:rPr>
        <w:t xml:space="preserve"> </w:t>
      </w:r>
      <w:r w:rsidR="00D426AB" w:rsidRPr="00F6422F">
        <w:rPr>
          <w:sz w:val="24"/>
          <w:szCs w:val="24"/>
        </w:rPr>
        <w:t>as a function of time</w:t>
      </w:r>
      <w:r w:rsidR="00772068" w:rsidRPr="00F6422F">
        <w:rPr>
          <w:sz w:val="24"/>
          <w:szCs w:val="24"/>
        </w:rPr>
        <w:t xml:space="preserve"> for each control blade configuration and fast flux energy cutoff</w:t>
      </w:r>
      <w:r w:rsidR="00D426AB" w:rsidRPr="00F6422F">
        <w:rPr>
          <w:sz w:val="24"/>
          <w:szCs w:val="24"/>
        </w:rPr>
        <w:t xml:space="preserve">. </w:t>
      </w:r>
    </w:p>
    <w:p w14:paraId="626C62C2" w14:textId="5AF50099" w:rsidR="00D07E8E" w:rsidRDefault="00D07E8E" w:rsidP="008B5B6E">
      <w:pPr>
        <w:spacing w:line="360" w:lineRule="auto"/>
        <w:ind w:firstLine="720"/>
      </w:pPr>
      <w:r>
        <w:rPr>
          <w:noProof/>
        </w:rPr>
        <w:t xml:space="preserve">At a high level, this analysis highlights the advanced modeling features available in VERA while also assessing a potential ATF concept. Although a specific case study is presented here, these results pave the way for a number of future studies that take into account other spatial and temporal effects such as control blade history, fuel assembly location within the core, and core shuffling. A primary contribution of this study is an initial assessment of an advanced multiphysics modeling tool through comparisons to currently used regulatory analysis and Monte Carlo tools. The comparisons were favorable and add confidence to the use of VERA for BWR applications. Following the assessments, VERA was used to generate temperature and fast neutron flux boundary conditions in SiC/SiC channel boxes in both single and multiple fuel assmebly models for a variety of control blade configurations. The generation of these boundary conditions using a high-fidelity multiphysics tool is an additional key contribution of this work. </w:t>
      </w:r>
    </w:p>
    <w:p w14:paraId="0A692328" w14:textId="77777777" w:rsidR="00D426AB" w:rsidRDefault="00D426AB" w:rsidP="00CD5F2D">
      <w:pPr>
        <w:keepNext/>
        <w:jc w:val="center"/>
      </w:pPr>
      <w:r>
        <w:rPr>
          <w:noProof/>
        </w:rPr>
        <w:lastRenderedPageBreak/>
        <w:drawing>
          <wp:anchor distT="0" distB="0" distL="114300" distR="114300" simplePos="0" relativeHeight="251689984" behindDoc="0" locked="0" layoutInCell="1" allowOverlap="1" wp14:anchorId="1708FC5E" wp14:editId="0770C0C0">
            <wp:simplePos x="0" y="0"/>
            <wp:positionH relativeFrom="page">
              <wp:align>center</wp:align>
            </wp:positionH>
            <wp:positionV relativeFrom="page">
              <wp:align>center</wp:align>
            </wp:positionV>
            <wp:extent cx="5490333" cy="3191256"/>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hannelbox_deformation.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90333" cy="3191256"/>
                    </a:xfrm>
                    <a:prstGeom prst="rect">
                      <a:avLst/>
                    </a:prstGeom>
                  </pic:spPr>
                </pic:pic>
              </a:graphicData>
            </a:graphic>
            <wp14:sizeRelV relativeFrom="margin">
              <wp14:pctHeight>0</wp14:pctHeight>
            </wp14:sizeRelV>
          </wp:anchor>
        </w:drawing>
      </w:r>
    </w:p>
    <w:p w14:paraId="2E583F94" w14:textId="77777777" w:rsidR="00CD5F2D" w:rsidRDefault="00CD5F2D" w:rsidP="00F42A71">
      <w:pPr>
        <w:pStyle w:val="Caption"/>
      </w:pPr>
      <w:bookmarkStart w:id="237" w:name="_Ref24536917"/>
    </w:p>
    <w:p w14:paraId="31AED0C5" w14:textId="77777777" w:rsidR="00CD5F2D" w:rsidRDefault="00CD5F2D" w:rsidP="00F42A71">
      <w:pPr>
        <w:pStyle w:val="Caption"/>
      </w:pPr>
    </w:p>
    <w:p w14:paraId="04C2A216" w14:textId="77777777" w:rsidR="00CD5F2D" w:rsidRDefault="00CD5F2D" w:rsidP="00F42A71">
      <w:pPr>
        <w:pStyle w:val="Caption"/>
      </w:pPr>
    </w:p>
    <w:p w14:paraId="1E13ACAC" w14:textId="77777777" w:rsidR="00CD5F2D" w:rsidRDefault="00CD5F2D" w:rsidP="00F42A71">
      <w:pPr>
        <w:pStyle w:val="Caption"/>
      </w:pPr>
    </w:p>
    <w:p w14:paraId="25D78CCF" w14:textId="77777777" w:rsidR="00CD5F2D" w:rsidRDefault="00CD5F2D" w:rsidP="00F42A71">
      <w:pPr>
        <w:pStyle w:val="Caption"/>
      </w:pPr>
    </w:p>
    <w:p w14:paraId="45B1EE58" w14:textId="77777777" w:rsidR="00CD5F2D" w:rsidRDefault="00CD5F2D" w:rsidP="00F42A71">
      <w:pPr>
        <w:pStyle w:val="Caption"/>
      </w:pPr>
    </w:p>
    <w:p w14:paraId="79B42A9B" w14:textId="77777777" w:rsidR="00CD5F2D" w:rsidRDefault="00CD5F2D" w:rsidP="00F42A71">
      <w:pPr>
        <w:pStyle w:val="Caption"/>
      </w:pPr>
    </w:p>
    <w:p w14:paraId="41286AA5" w14:textId="77777777" w:rsidR="00CD5F2D" w:rsidRDefault="00CD5F2D" w:rsidP="00F42A71">
      <w:pPr>
        <w:pStyle w:val="Caption"/>
      </w:pPr>
    </w:p>
    <w:p w14:paraId="20868C7F" w14:textId="77777777" w:rsidR="00CD5F2D" w:rsidRDefault="00CD5F2D" w:rsidP="00F42A71">
      <w:pPr>
        <w:pStyle w:val="Caption"/>
      </w:pPr>
    </w:p>
    <w:p w14:paraId="665CE96C" w14:textId="77777777" w:rsidR="001E55E0" w:rsidRDefault="001E55E0" w:rsidP="00F42A71">
      <w:pPr>
        <w:pStyle w:val="Caption"/>
      </w:pPr>
    </w:p>
    <w:p w14:paraId="62BC78FE" w14:textId="0822B617" w:rsidR="001E55E0" w:rsidRDefault="001E55E0" w:rsidP="00F42A71">
      <w:pPr>
        <w:pStyle w:val="Caption"/>
      </w:pPr>
    </w:p>
    <w:p w14:paraId="36B043E8" w14:textId="2329F3EC" w:rsidR="001061F8" w:rsidRDefault="001061F8" w:rsidP="001061F8"/>
    <w:p w14:paraId="1B7F7A01" w14:textId="77777777" w:rsidR="001061F8" w:rsidRPr="001061F8" w:rsidRDefault="001061F8" w:rsidP="001061F8"/>
    <w:p w14:paraId="15BC8F13" w14:textId="301682E8" w:rsidR="00D426AB" w:rsidRDefault="00D426AB" w:rsidP="00F42A71">
      <w:pPr>
        <w:pStyle w:val="Caption"/>
        <w:jc w:val="center"/>
      </w:pPr>
      <w:bookmarkStart w:id="238" w:name="_Ref51947794"/>
      <w:bookmarkStart w:id="239" w:name="_Toc55324794"/>
      <w:r>
        <w:t xml:space="preserve">Figure </w:t>
      </w:r>
      <w:fldSimple w:instr=" SEQ Figure \* ARABIC ">
        <w:r w:rsidR="006E7AAD">
          <w:rPr>
            <w:noProof/>
          </w:rPr>
          <w:t>41</w:t>
        </w:r>
      </w:fldSimple>
      <w:bookmarkEnd w:id="237"/>
      <w:bookmarkEnd w:id="238"/>
      <w:r>
        <w:t>: Total lateral displacement of SiC/SiC channel box as a function of time and control blade configuration</w:t>
      </w:r>
      <w:r w:rsidR="00FE51FD">
        <w:t xml:space="preserve"> </w:t>
      </w:r>
      <w:sdt>
        <w:sdtPr>
          <w:id w:val="1608539269"/>
          <w:citation/>
        </w:sdtPr>
        <w:sdtContent>
          <w:r w:rsidR="00FE51FD">
            <w:fldChar w:fldCharType="begin"/>
          </w:r>
          <w:r w:rsidR="005F637B">
            <w:instrText xml:space="preserve">CITATION Sin193 \l 1033 </w:instrText>
          </w:r>
          <w:r w:rsidR="00FE51FD">
            <w:fldChar w:fldCharType="separate"/>
          </w:r>
          <w:r w:rsidR="005B55E8">
            <w:rPr>
              <w:noProof/>
            </w:rPr>
            <w:t>[17]</w:t>
          </w:r>
          <w:r w:rsidR="00FE51FD">
            <w:fldChar w:fldCharType="end"/>
          </w:r>
        </w:sdtContent>
      </w:sdt>
      <w:bookmarkEnd w:id="239"/>
    </w:p>
    <w:p w14:paraId="0992A858" w14:textId="00E3F77A" w:rsidR="002536FB" w:rsidRDefault="002536FB" w:rsidP="002536FB"/>
    <w:p w14:paraId="4499B5E6" w14:textId="57E40355" w:rsidR="002536FB" w:rsidRDefault="002536FB" w:rsidP="002536FB"/>
    <w:p w14:paraId="6160C3D2" w14:textId="5845375D" w:rsidR="002536FB" w:rsidRDefault="002536FB" w:rsidP="002536FB"/>
    <w:p w14:paraId="7269D016" w14:textId="6060CC02" w:rsidR="002536FB" w:rsidRDefault="002536FB" w:rsidP="002536FB"/>
    <w:p w14:paraId="7C7F57D8" w14:textId="3C59E19F" w:rsidR="002536FB" w:rsidRDefault="002536FB" w:rsidP="002536FB"/>
    <w:p w14:paraId="5F3156D1" w14:textId="02DC89C3" w:rsidR="002536FB" w:rsidRDefault="002536FB" w:rsidP="002536FB"/>
    <w:p w14:paraId="7B8F1539" w14:textId="4F25A0E8" w:rsidR="002536FB" w:rsidRDefault="002536FB" w:rsidP="002536FB"/>
    <w:p w14:paraId="719AC204" w14:textId="5911F635" w:rsidR="00CB1B3F" w:rsidRDefault="00CB1B3F" w:rsidP="002536FB"/>
    <w:p w14:paraId="2CC85F1F" w14:textId="77777777" w:rsidR="009F365A" w:rsidRDefault="009F365A" w:rsidP="002536FB"/>
    <w:p w14:paraId="48D759E9" w14:textId="24DFD47D" w:rsidR="002536FB" w:rsidRDefault="002536FB" w:rsidP="002536FB">
      <w:pPr>
        <w:pStyle w:val="Heading1"/>
      </w:pPr>
      <w:r>
        <w:lastRenderedPageBreak/>
        <w:br/>
      </w:r>
      <w:bookmarkStart w:id="240" w:name="_Ref49782002"/>
      <w:bookmarkStart w:id="241" w:name="_Toc55379278"/>
      <w:r w:rsidRPr="00F202F4">
        <w:t>REACTOR PERFOR</w:t>
      </w:r>
      <w:r w:rsidR="00AF2876">
        <w:t>M</w:t>
      </w:r>
      <w:r w:rsidRPr="00F202F4">
        <w:t>ANCE AND SAFETY CHARACTERISTICS OF THN-UN FUEL CONCEPTS IN A PWR</w:t>
      </w:r>
      <w:bookmarkEnd w:id="240"/>
      <w:bookmarkEnd w:id="241"/>
    </w:p>
    <w:p w14:paraId="27BA490C" w14:textId="609A2C9B" w:rsidR="00C30C4A" w:rsidRPr="00C30C4A" w:rsidRDefault="00D0574C" w:rsidP="009200A8">
      <w:pPr>
        <w:pStyle w:val="Heading2"/>
      </w:pPr>
      <w:bookmarkStart w:id="242" w:name="_Toc55379279"/>
      <w:r>
        <w:t>Motivation</w:t>
      </w:r>
      <w:r w:rsidR="001978F6">
        <w:t xml:space="preserve"> for ThN-UN</w:t>
      </w:r>
      <w:bookmarkEnd w:id="242"/>
    </w:p>
    <w:p w14:paraId="7DC60539" w14:textId="70DF5253" w:rsidR="006E028A" w:rsidRDefault="006E028A" w:rsidP="00484F33">
      <w:pPr>
        <w:spacing w:line="360" w:lineRule="auto"/>
        <w:ind w:firstLine="720"/>
        <w:rPr>
          <w:rFonts w:cs="Times New Roman"/>
        </w:rPr>
      </w:pPr>
      <w:r>
        <w:rPr>
          <w:rFonts w:cs="Times New Roman"/>
        </w:rPr>
        <w:t xml:space="preserve">Among the ATF candidates considered in research and development efforts are composite fuels with </w:t>
      </w:r>
      <w:r w:rsidR="00004B2E">
        <w:rPr>
          <w:rFonts w:cs="Times New Roman"/>
        </w:rPr>
        <w:t>UN</w:t>
      </w:r>
      <w:r>
        <w:rPr>
          <w:rFonts w:cs="Times New Roman"/>
        </w:rPr>
        <w:t xml:space="preserve"> as one phase. UN fuel provides several advantages over UO</w:t>
      </w:r>
      <w:r w:rsidRPr="00AF12B3">
        <w:rPr>
          <w:rFonts w:cs="Times New Roman"/>
          <w:vertAlign w:val="subscript"/>
        </w:rPr>
        <w:t>2</w:t>
      </w:r>
      <w:r>
        <w:rPr>
          <w:rFonts w:cs="Times New Roman"/>
        </w:rPr>
        <w:t xml:space="preserve">, most notably a significantly higher thermal conductivity and higher uranium density. UN, though, is known to chemically react and deteriorate in water, and has been shown to do so under water pressure and temperature representative of LWR operating conditions </w:t>
      </w:r>
      <w:sdt>
        <w:sdtPr>
          <w:rPr>
            <w:rFonts w:cs="Times New Roman"/>
          </w:rPr>
          <w:id w:val="-1583682165"/>
          <w:citation/>
        </w:sdtPr>
        <w:sdtContent>
          <w:r>
            <w:rPr>
              <w:rFonts w:cs="Times New Roman"/>
            </w:rPr>
            <w:fldChar w:fldCharType="begin"/>
          </w:r>
          <w:r>
            <w:rPr>
              <w:rFonts w:cs="Times New Roman"/>
            </w:rPr>
            <w:instrText xml:space="preserve"> CITATION Hay90 \l 1033 </w:instrText>
          </w:r>
          <w:r>
            <w:rPr>
              <w:rFonts w:cs="Times New Roman"/>
            </w:rPr>
            <w:fldChar w:fldCharType="separate"/>
          </w:r>
          <w:r w:rsidR="005B55E8" w:rsidRPr="005B55E8">
            <w:rPr>
              <w:rFonts w:cs="Times New Roman"/>
              <w:noProof/>
            </w:rPr>
            <w:t>[66]</w:t>
          </w:r>
          <w:r>
            <w:rPr>
              <w:rFonts w:cs="Times New Roman"/>
            </w:rPr>
            <w:fldChar w:fldCharType="end"/>
          </w:r>
        </w:sdtContent>
      </w:sdt>
      <w:r>
        <w:rPr>
          <w:rFonts w:cs="Times New Roman"/>
        </w:rPr>
        <w:t xml:space="preserve">, </w:t>
      </w:r>
      <w:sdt>
        <w:sdtPr>
          <w:rPr>
            <w:rFonts w:cs="Times New Roman"/>
          </w:rPr>
          <w:id w:val="1192030196"/>
          <w:citation/>
        </w:sdtPr>
        <w:sdtContent>
          <w:r>
            <w:rPr>
              <w:rFonts w:cs="Times New Roman"/>
            </w:rPr>
            <w:fldChar w:fldCharType="begin"/>
          </w:r>
          <w:r>
            <w:rPr>
              <w:rFonts w:cs="Times New Roman"/>
            </w:rPr>
            <w:instrText xml:space="preserve"> CITATION Uno12 \l 1033 </w:instrText>
          </w:r>
          <w:r>
            <w:rPr>
              <w:rFonts w:cs="Times New Roman"/>
            </w:rPr>
            <w:fldChar w:fldCharType="separate"/>
          </w:r>
          <w:r w:rsidR="005B55E8" w:rsidRPr="005B55E8">
            <w:rPr>
              <w:rFonts w:cs="Times New Roman"/>
              <w:noProof/>
            </w:rPr>
            <w:t>[67]</w:t>
          </w:r>
          <w:r>
            <w:rPr>
              <w:rFonts w:cs="Times New Roman"/>
            </w:rPr>
            <w:fldChar w:fldCharType="end"/>
          </w:r>
        </w:sdtContent>
      </w:sdt>
      <w:r>
        <w:rPr>
          <w:rFonts w:cs="Times New Roman"/>
        </w:rPr>
        <w:t>,</w:t>
      </w:r>
      <w:r w:rsidR="006855A8">
        <w:rPr>
          <w:rFonts w:cs="Times New Roman"/>
        </w:rPr>
        <w:t xml:space="preserve"> </w:t>
      </w:r>
      <w:sdt>
        <w:sdtPr>
          <w:rPr>
            <w:rFonts w:cs="Times New Roman"/>
          </w:rPr>
          <w:id w:val="791026353"/>
          <w:citation/>
        </w:sdtPr>
        <w:sdtContent>
          <w:r w:rsidR="006855A8">
            <w:rPr>
              <w:rFonts w:cs="Times New Roman"/>
            </w:rPr>
            <w:fldChar w:fldCharType="begin"/>
          </w:r>
          <w:r w:rsidR="006855A8">
            <w:rPr>
              <w:rFonts w:cs="Times New Roman"/>
            </w:rPr>
            <w:instrText xml:space="preserve">CITATION Nel8a \l 1033 </w:instrText>
          </w:r>
          <w:r w:rsidR="006855A8">
            <w:rPr>
              <w:rFonts w:cs="Times New Roman"/>
            </w:rPr>
            <w:fldChar w:fldCharType="separate"/>
          </w:r>
          <w:r w:rsidR="005B55E8" w:rsidRPr="005B55E8">
            <w:rPr>
              <w:rFonts w:cs="Times New Roman"/>
              <w:noProof/>
            </w:rPr>
            <w:t>[162]</w:t>
          </w:r>
          <w:r w:rsidR="006855A8">
            <w:rPr>
              <w:rFonts w:cs="Times New Roman"/>
            </w:rPr>
            <w:fldChar w:fldCharType="end"/>
          </w:r>
        </w:sdtContent>
      </w:sdt>
      <w:r w:rsidR="006855A8">
        <w:rPr>
          <w:rFonts w:cs="Times New Roman"/>
        </w:rPr>
        <w:t xml:space="preserve">, </w:t>
      </w:r>
      <w:sdt>
        <w:sdtPr>
          <w:rPr>
            <w:rFonts w:cs="Times New Roman"/>
          </w:rPr>
          <w:id w:val="391551290"/>
          <w:citation/>
        </w:sdtPr>
        <w:sdtContent>
          <w:r>
            <w:rPr>
              <w:rFonts w:cs="Times New Roman"/>
            </w:rPr>
            <w:fldChar w:fldCharType="begin"/>
          </w:r>
          <w:r>
            <w:rPr>
              <w:rFonts w:cs="Times New Roman"/>
            </w:rPr>
            <w:instrText xml:space="preserve"> CITATION Bro141 \l 1033 </w:instrText>
          </w:r>
          <w:r>
            <w:rPr>
              <w:rFonts w:cs="Times New Roman"/>
            </w:rPr>
            <w:fldChar w:fldCharType="separate"/>
          </w:r>
          <w:r w:rsidR="005B55E8" w:rsidRPr="005B55E8">
            <w:rPr>
              <w:rFonts w:cs="Times New Roman"/>
              <w:noProof/>
            </w:rPr>
            <w:t>[163]</w:t>
          </w:r>
          <w:r>
            <w:rPr>
              <w:rFonts w:cs="Times New Roman"/>
            </w:rPr>
            <w:fldChar w:fldCharType="end"/>
          </w:r>
        </w:sdtContent>
      </w:sdt>
      <w:r>
        <w:rPr>
          <w:rFonts w:cs="Times New Roman"/>
        </w:rPr>
        <w:t>. To combat the reactivity of UN with water, research efforts have investigated the benefits of mixing UN with other fuel forms, such as UO</w:t>
      </w:r>
      <w:r w:rsidRPr="006D2791">
        <w:rPr>
          <w:rFonts w:cs="Times New Roman"/>
          <w:vertAlign w:val="subscript"/>
        </w:rPr>
        <w:t>2</w:t>
      </w:r>
      <w:r>
        <w:rPr>
          <w:rFonts w:cs="Times New Roman"/>
        </w:rPr>
        <w:t xml:space="preserve"> </w:t>
      </w:r>
      <w:sdt>
        <w:sdtPr>
          <w:rPr>
            <w:rFonts w:cs="Times New Roman"/>
          </w:rPr>
          <w:id w:val="1411500035"/>
          <w:citation/>
        </w:sdtPr>
        <w:sdtContent>
          <w:r>
            <w:rPr>
              <w:rFonts w:cs="Times New Roman"/>
            </w:rPr>
            <w:fldChar w:fldCharType="begin"/>
          </w:r>
          <w:r>
            <w:rPr>
              <w:rFonts w:cs="Times New Roman"/>
            </w:rPr>
            <w:instrText xml:space="preserve"> CITATION Jaq15 \l 1033 </w:instrText>
          </w:r>
          <w:r>
            <w:rPr>
              <w:rFonts w:cs="Times New Roman"/>
            </w:rPr>
            <w:fldChar w:fldCharType="separate"/>
          </w:r>
          <w:r w:rsidR="005B55E8" w:rsidRPr="005B55E8">
            <w:rPr>
              <w:rFonts w:cs="Times New Roman"/>
              <w:noProof/>
            </w:rPr>
            <w:t>[164]</w:t>
          </w:r>
          <w:r>
            <w:rPr>
              <w:rFonts w:cs="Times New Roman"/>
            </w:rPr>
            <w:fldChar w:fldCharType="end"/>
          </w:r>
        </w:sdtContent>
      </w:sdt>
      <w:r>
        <w:rPr>
          <w:rFonts w:cs="Times New Roman"/>
        </w:rPr>
        <w:t xml:space="preserve">, </w:t>
      </w:r>
      <w:sdt>
        <w:sdtPr>
          <w:rPr>
            <w:rFonts w:cs="Times New Roman"/>
          </w:rPr>
          <w:id w:val="-1851865869"/>
          <w:citation/>
        </w:sdtPr>
        <w:sdtContent>
          <w:r>
            <w:rPr>
              <w:rFonts w:cs="Times New Roman"/>
            </w:rPr>
            <w:fldChar w:fldCharType="begin"/>
          </w:r>
          <w:r>
            <w:rPr>
              <w:rFonts w:cs="Times New Roman"/>
            </w:rPr>
            <w:instrText xml:space="preserve"> CITATION Yan15 \l 1033 </w:instrText>
          </w:r>
          <w:r>
            <w:rPr>
              <w:rFonts w:cs="Times New Roman"/>
            </w:rPr>
            <w:fldChar w:fldCharType="separate"/>
          </w:r>
          <w:r w:rsidR="005B55E8" w:rsidRPr="005B55E8">
            <w:rPr>
              <w:rFonts w:cs="Times New Roman"/>
              <w:noProof/>
            </w:rPr>
            <w:t>[165]</w:t>
          </w:r>
          <w:r>
            <w:rPr>
              <w:rFonts w:cs="Times New Roman"/>
            </w:rPr>
            <w:fldChar w:fldCharType="end"/>
          </w:r>
        </w:sdtContent>
      </w:sdt>
      <w:r>
        <w:rPr>
          <w:rFonts w:cs="Times New Roman"/>
        </w:rPr>
        <w:t xml:space="preserve"> and another ATF candidate, U</w:t>
      </w:r>
      <w:r w:rsidRPr="006D2791">
        <w:rPr>
          <w:rFonts w:cs="Times New Roman"/>
          <w:vertAlign w:val="subscript"/>
        </w:rPr>
        <w:t>3</w:t>
      </w:r>
      <w:r>
        <w:rPr>
          <w:rFonts w:cs="Times New Roman"/>
        </w:rPr>
        <w:t>Si</w:t>
      </w:r>
      <w:r w:rsidRPr="006D2791">
        <w:rPr>
          <w:rFonts w:cs="Times New Roman"/>
          <w:vertAlign w:val="subscript"/>
        </w:rPr>
        <w:t>2</w:t>
      </w:r>
      <w:r>
        <w:rPr>
          <w:rFonts w:cs="Times New Roman"/>
        </w:rPr>
        <w:t>, driven by the hypothesis that UO</w:t>
      </w:r>
      <w:r w:rsidRPr="006235AE">
        <w:rPr>
          <w:rFonts w:cs="Times New Roman"/>
          <w:vertAlign w:val="subscript"/>
        </w:rPr>
        <w:t>2</w:t>
      </w:r>
      <w:r>
        <w:rPr>
          <w:rFonts w:cs="Times New Roman"/>
        </w:rPr>
        <w:t xml:space="preserve"> or U</w:t>
      </w:r>
      <w:r w:rsidRPr="006235AE">
        <w:rPr>
          <w:rFonts w:cs="Times New Roman"/>
          <w:vertAlign w:val="subscript"/>
        </w:rPr>
        <w:t>3</w:t>
      </w:r>
      <w:r>
        <w:rPr>
          <w:rFonts w:cs="Times New Roman"/>
        </w:rPr>
        <w:t>Si</w:t>
      </w:r>
      <w:r w:rsidRPr="006235AE">
        <w:rPr>
          <w:rFonts w:cs="Times New Roman"/>
          <w:vertAlign w:val="subscript"/>
        </w:rPr>
        <w:t>2</w:t>
      </w:r>
      <w:r>
        <w:rPr>
          <w:rFonts w:cs="Times New Roman"/>
        </w:rPr>
        <w:t xml:space="preserve"> may shield UN from degradation in water </w:t>
      </w:r>
      <w:sdt>
        <w:sdtPr>
          <w:rPr>
            <w:rFonts w:cs="Times New Roman"/>
          </w:rPr>
          <w:id w:val="-1538662456"/>
          <w:citation/>
        </w:sdtPr>
        <w:sdtContent>
          <w:r w:rsidR="006855A8">
            <w:rPr>
              <w:rFonts w:cs="Times New Roman"/>
            </w:rPr>
            <w:fldChar w:fldCharType="begin"/>
          </w:r>
          <w:r w:rsidR="006855A8">
            <w:rPr>
              <w:rFonts w:cs="Times New Roman"/>
            </w:rPr>
            <w:instrText xml:space="preserve">CITATION Bro151 \l 1033 </w:instrText>
          </w:r>
          <w:r w:rsidR="006855A8">
            <w:rPr>
              <w:rFonts w:cs="Times New Roman"/>
            </w:rPr>
            <w:fldChar w:fldCharType="separate"/>
          </w:r>
          <w:r w:rsidR="005B55E8" w:rsidRPr="005B55E8">
            <w:rPr>
              <w:rFonts w:cs="Times New Roman"/>
              <w:noProof/>
            </w:rPr>
            <w:t>[26]</w:t>
          </w:r>
          <w:r w:rsidR="006855A8">
            <w:rPr>
              <w:rFonts w:cs="Times New Roman"/>
            </w:rPr>
            <w:fldChar w:fldCharType="end"/>
          </w:r>
        </w:sdtContent>
      </w:sdt>
      <w:r w:rsidR="006855A8">
        <w:rPr>
          <w:rFonts w:cs="Times New Roman"/>
        </w:rPr>
        <w:t xml:space="preserve">, </w:t>
      </w:r>
      <w:sdt>
        <w:sdtPr>
          <w:rPr>
            <w:rFonts w:cs="Times New Roman"/>
          </w:rPr>
          <w:id w:val="1332420700"/>
          <w:citation/>
        </w:sdtPr>
        <w:sdtContent>
          <w:r>
            <w:rPr>
              <w:rFonts w:cs="Times New Roman"/>
            </w:rPr>
            <w:fldChar w:fldCharType="begin"/>
          </w:r>
          <w:r>
            <w:rPr>
              <w:rFonts w:cs="Times New Roman"/>
            </w:rPr>
            <w:instrText xml:space="preserve"> CITATION Whi17 \l 1033 </w:instrText>
          </w:r>
          <w:r>
            <w:rPr>
              <w:rFonts w:cs="Times New Roman"/>
            </w:rPr>
            <w:fldChar w:fldCharType="separate"/>
          </w:r>
          <w:r w:rsidR="005B55E8" w:rsidRPr="005B55E8">
            <w:rPr>
              <w:rFonts w:cs="Times New Roman"/>
              <w:noProof/>
            </w:rPr>
            <w:t>[166]</w:t>
          </w:r>
          <w:r>
            <w:rPr>
              <w:rFonts w:cs="Times New Roman"/>
            </w:rPr>
            <w:fldChar w:fldCharType="end"/>
          </w:r>
        </w:sdtContent>
      </w:sdt>
      <w:r>
        <w:rPr>
          <w:rFonts w:cs="Times New Roman"/>
        </w:rPr>
        <w:t xml:space="preserve">, </w:t>
      </w:r>
      <w:sdt>
        <w:sdtPr>
          <w:rPr>
            <w:rFonts w:cs="Times New Roman"/>
          </w:rPr>
          <w:id w:val="1608469466"/>
          <w:citation/>
        </w:sdtPr>
        <w:sdtContent>
          <w:r>
            <w:rPr>
              <w:rFonts w:cs="Times New Roman"/>
            </w:rPr>
            <w:fldChar w:fldCharType="begin"/>
          </w:r>
          <w:r>
            <w:rPr>
              <w:rFonts w:cs="Times New Roman"/>
            </w:rPr>
            <w:instrText xml:space="preserve"> CITATION Bro141 \l 1033 </w:instrText>
          </w:r>
          <w:r>
            <w:rPr>
              <w:rFonts w:cs="Times New Roman"/>
            </w:rPr>
            <w:fldChar w:fldCharType="separate"/>
          </w:r>
          <w:r w:rsidR="005B55E8" w:rsidRPr="005B55E8">
            <w:rPr>
              <w:rFonts w:cs="Times New Roman"/>
              <w:noProof/>
            </w:rPr>
            <w:t>[163]</w:t>
          </w:r>
          <w:r>
            <w:rPr>
              <w:rFonts w:cs="Times New Roman"/>
            </w:rPr>
            <w:fldChar w:fldCharType="end"/>
          </w:r>
        </w:sdtContent>
      </w:sdt>
      <w:r>
        <w:rPr>
          <w:rFonts w:cs="Times New Roman"/>
        </w:rPr>
        <w:t>. However, later experiments at the Los Alamos National Laboratory showed that U</w:t>
      </w:r>
      <w:r w:rsidRPr="006E028A">
        <w:rPr>
          <w:rFonts w:cs="Times New Roman"/>
          <w:vertAlign w:val="subscript"/>
        </w:rPr>
        <w:t>3</w:t>
      </w:r>
      <w:r>
        <w:rPr>
          <w:rFonts w:cs="Times New Roman"/>
        </w:rPr>
        <w:t>Si</w:t>
      </w:r>
      <w:r w:rsidRPr="006E028A">
        <w:rPr>
          <w:rFonts w:cs="Times New Roman"/>
          <w:vertAlign w:val="subscript"/>
        </w:rPr>
        <w:t>2</w:t>
      </w:r>
      <w:r>
        <w:rPr>
          <w:rFonts w:cs="Times New Roman"/>
        </w:rPr>
        <w:t xml:space="preserve"> may pulverize and wash out when exposed to PWR coolant chemistry within 30 days at 300</w:t>
      </w:r>
      <w:r>
        <w:rPr>
          <w:rFonts w:cs="Times New Roman"/>
        </w:rPr>
        <w:sym w:font="Symbol" w:char="F0B0"/>
      </w:r>
      <w:r>
        <w:rPr>
          <w:rFonts w:cs="Times New Roman"/>
        </w:rPr>
        <w:t>C and can be severely degraded after 1 hour of coolant exposure at 350</w:t>
      </w:r>
      <w:r>
        <w:rPr>
          <w:rFonts w:cs="Times New Roman"/>
        </w:rPr>
        <w:sym w:font="Symbol" w:char="F0B0"/>
      </w:r>
      <w:r>
        <w:rPr>
          <w:rFonts w:cs="Times New Roman"/>
        </w:rPr>
        <w:t xml:space="preserve">C </w:t>
      </w:r>
      <w:sdt>
        <w:sdtPr>
          <w:rPr>
            <w:rFonts w:cs="Times New Roman"/>
          </w:rPr>
          <w:id w:val="760870966"/>
          <w:citation/>
        </w:sdtPr>
        <w:sdtContent>
          <w:r w:rsidR="006855A8">
            <w:rPr>
              <w:rFonts w:cs="Times New Roman"/>
            </w:rPr>
            <w:fldChar w:fldCharType="begin"/>
          </w:r>
          <w:r w:rsidR="006855A8">
            <w:rPr>
              <w:rFonts w:cs="Times New Roman"/>
            </w:rPr>
            <w:instrText xml:space="preserve">CITATION Nel8a \l 1033 </w:instrText>
          </w:r>
          <w:r w:rsidR="006855A8">
            <w:rPr>
              <w:rFonts w:cs="Times New Roman"/>
            </w:rPr>
            <w:fldChar w:fldCharType="separate"/>
          </w:r>
          <w:r w:rsidR="005B55E8" w:rsidRPr="005B55E8">
            <w:rPr>
              <w:rFonts w:cs="Times New Roman"/>
              <w:noProof/>
            </w:rPr>
            <w:t>[162]</w:t>
          </w:r>
          <w:r w:rsidR="006855A8">
            <w:rPr>
              <w:rFonts w:cs="Times New Roman"/>
            </w:rPr>
            <w:fldChar w:fldCharType="end"/>
          </w:r>
        </w:sdtContent>
      </w:sdt>
      <w:r w:rsidR="006855A8">
        <w:rPr>
          <w:rFonts w:cs="Times New Roman"/>
        </w:rPr>
        <w:t xml:space="preserve">, </w:t>
      </w:r>
      <w:sdt>
        <w:sdtPr>
          <w:rPr>
            <w:rFonts w:cs="Times New Roman"/>
          </w:rPr>
          <w:id w:val="-1487477639"/>
          <w:citation/>
        </w:sdtPr>
        <w:sdtContent>
          <w:r>
            <w:rPr>
              <w:rFonts w:cs="Times New Roman"/>
            </w:rPr>
            <w:fldChar w:fldCharType="begin"/>
          </w:r>
          <w:r>
            <w:rPr>
              <w:rFonts w:cs="Times New Roman"/>
            </w:rPr>
            <w:instrText xml:space="preserve">CITATION Woo18 \l 1033 </w:instrText>
          </w:r>
          <w:r>
            <w:rPr>
              <w:rFonts w:cs="Times New Roman"/>
            </w:rPr>
            <w:fldChar w:fldCharType="separate"/>
          </w:r>
          <w:r w:rsidR="005B55E8" w:rsidRPr="005B55E8">
            <w:rPr>
              <w:rFonts w:cs="Times New Roman"/>
              <w:noProof/>
            </w:rPr>
            <w:t>[167]</w:t>
          </w:r>
          <w:r>
            <w:rPr>
              <w:rFonts w:cs="Times New Roman"/>
            </w:rPr>
            <w:fldChar w:fldCharType="end"/>
          </w:r>
        </w:sdtContent>
      </w:sdt>
      <w:r w:rsidR="006855A8">
        <w:rPr>
          <w:rFonts w:cs="Times New Roman"/>
        </w:rPr>
        <w:t>.</w:t>
      </w:r>
      <w:r>
        <w:rPr>
          <w:rFonts w:cs="Times New Roman"/>
        </w:rPr>
        <w:t xml:space="preserve"> </w:t>
      </w:r>
    </w:p>
    <w:p w14:paraId="62542E37" w14:textId="74467419" w:rsidR="006E028A" w:rsidRDefault="006E028A" w:rsidP="006E028A">
      <w:pPr>
        <w:spacing w:line="360" w:lineRule="auto"/>
        <w:ind w:firstLine="720"/>
        <w:rPr>
          <w:rFonts w:cs="Times New Roman"/>
        </w:rPr>
      </w:pPr>
      <w:r>
        <w:rPr>
          <w:rFonts w:cs="Times New Roman"/>
        </w:rPr>
        <w:t xml:space="preserve">Another potential </w:t>
      </w:r>
      <w:r w:rsidR="00004B2E">
        <w:rPr>
          <w:rFonts w:cs="Times New Roman"/>
        </w:rPr>
        <w:t>composite</w:t>
      </w:r>
      <w:r>
        <w:rPr>
          <w:rFonts w:cs="Times New Roman"/>
        </w:rPr>
        <w:t xml:space="preserve"> phase that may shield </w:t>
      </w:r>
      <w:r w:rsidR="00004B2E">
        <w:rPr>
          <w:rFonts w:cs="Times New Roman"/>
        </w:rPr>
        <w:t>UN</w:t>
      </w:r>
      <w:r>
        <w:rPr>
          <w:rFonts w:cs="Times New Roman"/>
        </w:rPr>
        <w:t xml:space="preserve"> from reacting with water is ThN. The potential benefits and challenges of</w:t>
      </w:r>
      <w:r w:rsidR="001978F6">
        <w:rPr>
          <w:rFonts w:cs="Times New Roman"/>
        </w:rPr>
        <w:t xml:space="preserve"> a</w:t>
      </w:r>
      <w:r>
        <w:rPr>
          <w:rFonts w:cs="Times New Roman"/>
        </w:rPr>
        <w:t xml:space="preserve"> thorium-based fuel form were highlighted in Section </w:t>
      </w:r>
      <w:r>
        <w:rPr>
          <w:rFonts w:cs="Times New Roman"/>
        </w:rPr>
        <w:fldChar w:fldCharType="begin"/>
      </w:r>
      <w:r>
        <w:rPr>
          <w:rFonts w:cs="Times New Roman"/>
        </w:rPr>
        <w:instrText xml:space="preserve"> REF _Ref51065453 \n \h </w:instrText>
      </w:r>
      <w:r>
        <w:rPr>
          <w:rFonts w:cs="Times New Roman"/>
        </w:rPr>
      </w:r>
      <w:r>
        <w:rPr>
          <w:rFonts w:cs="Times New Roman"/>
        </w:rPr>
        <w:fldChar w:fldCharType="separate"/>
      </w:r>
      <w:r w:rsidR="006E7AAD">
        <w:rPr>
          <w:rFonts w:cs="Times New Roman"/>
        </w:rPr>
        <w:t>2.2.3</w:t>
      </w:r>
      <w:r>
        <w:rPr>
          <w:rFonts w:cs="Times New Roman"/>
        </w:rPr>
        <w:fldChar w:fldCharType="end"/>
      </w:r>
      <w:r>
        <w:rPr>
          <w:rFonts w:cs="Times New Roman"/>
        </w:rPr>
        <w:t xml:space="preserve">. To reiterate, the primary benefits of ThN </w:t>
      </w:r>
      <w:r w:rsidR="008D350A">
        <w:rPr>
          <w:rFonts w:cs="Times New Roman"/>
        </w:rPr>
        <w:t>are</w:t>
      </w:r>
      <w:r>
        <w:rPr>
          <w:rFonts w:cs="Times New Roman"/>
        </w:rPr>
        <w:t xml:space="preserve"> its thermal conductivity that is greater than both UO</w:t>
      </w:r>
      <w:r w:rsidRPr="006E028A">
        <w:rPr>
          <w:rFonts w:cs="Times New Roman"/>
          <w:vertAlign w:val="subscript"/>
        </w:rPr>
        <w:t>2</w:t>
      </w:r>
      <w:r>
        <w:rPr>
          <w:rFonts w:cs="Times New Roman"/>
        </w:rPr>
        <w:t xml:space="preserve"> and UN and its high melting point. The high thermal conductivity and melting point of both ThN and UN should lead to lower homologous temperatures in a reactor, thus increasing the thermal margin to fuel melt. </w:t>
      </w:r>
      <w:r w:rsidR="00004B2E">
        <w:rPr>
          <w:rFonts w:cs="Times New Roman"/>
        </w:rPr>
        <w:t xml:space="preserve">Further, high thermal conductivity leads to reduced thermal stresses, energy storage, and fission product release in the fuel. Each of these characteristics are beneficial </w:t>
      </w:r>
      <w:r w:rsidR="00CF7ACD">
        <w:rPr>
          <w:rFonts w:cs="Times New Roman"/>
        </w:rPr>
        <w:t xml:space="preserve">from a reactor performance and safety standpoint </w:t>
      </w:r>
      <w:sdt>
        <w:sdtPr>
          <w:rPr>
            <w:rFonts w:cs="Times New Roman"/>
          </w:rPr>
          <w:id w:val="2042394934"/>
          <w:citation/>
        </w:sdtPr>
        <w:sdtContent>
          <w:r w:rsidR="00C21555">
            <w:rPr>
              <w:rFonts w:cs="Times New Roman"/>
            </w:rPr>
            <w:fldChar w:fldCharType="begin"/>
          </w:r>
          <w:r w:rsidR="00C21555">
            <w:rPr>
              <w:rFonts w:cs="Times New Roman"/>
            </w:rPr>
            <w:instrText xml:space="preserve"> CITATION Zho181 \l 1033 </w:instrText>
          </w:r>
          <w:r w:rsidR="00C21555">
            <w:rPr>
              <w:rFonts w:cs="Times New Roman"/>
            </w:rPr>
            <w:fldChar w:fldCharType="separate"/>
          </w:r>
          <w:r w:rsidR="005B55E8" w:rsidRPr="005B55E8">
            <w:rPr>
              <w:rFonts w:cs="Times New Roman"/>
              <w:noProof/>
            </w:rPr>
            <w:t>[9]</w:t>
          </w:r>
          <w:r w:rsidR="00C21555">
            <w:rPr>
              <w:rFonts w:cs="Times New Roman"/>
            </w:rPr>
            <w:fldChar w:fldCharType="end"/>
          </w:r>
        </w:sdtContent>
      </w:sdt>
      <w:r w:rsidR="00C21555">
        <w:rPr>
          <w:rFonts w:cs="Times New Roman"/>
        </w:rPr>
        <w:t xml:space="preserve">, </w:t>
      </w:r>
      <w:sdt>
        <w:sdtPr>
          <w:id w:val="-1758597241"/>
          <w:citation/>
        </w:sdtPr>
        <w:sdtContent>
          <w:r w:rsidR="00CF7ACD">
            <w:fldChar w:fldCharType="begin"/>
          </w:r>
          <w:r w:rsidR="00CF7ACD">
            <w:instrText xml:space="preserve"> CITATION Med20 \l 1033 </w:instrText>
          </w:r>
          <w:r w:rsidR="00CF7ACD">
            <w:fldChar w:fldCharType="separate"/>
          </w:r>
          <w:r w:rsidR="005B55E8">
            <w:rPr>
              <w:noProof/>
            </w:rPr>
            <w:t>[10]</w:t>
          </w:r>
          <w:r w:rsidR="00CF7ACD">
            <w:fldChar w:fldCharType="end"/>
          </w:r>
        </w:sdtContent>
      </w:sdt>
      <w:r w:rsidR="00CF7ACD">
        <w:t>,</w:t>
      </w:r>
      <w:r w:rsidR="00CF7ACD">
        <w:rPr>
          <w:rFonts w:cs="Times New Roman"/>
        </w:rPr>
        <w:t xml:space="preserve"> </w:t>
      </w:r>
      <w:sdt>
        <w:sdtPr>
          <w:id w:val="-1930648194"/>
          <w:citation/>
        </w:sdtPr>
        <w:sdtContent>
          <w:r w:rsidR="00CF7ACD">
            <w:fldChar w:fldCharType="begin"/>
          </w:r>
          <w:r w:rsidR="00CF7ACD">
            <w:instrText xml:space="preserve"> CITATION Cap16 \l 1033 </w:instrText>
          </w:r>
          <w:r w:rsidR="00CF7ACD">
            <w:fldChar w:fldCharType="separate"/>
          </w:r>
          <w:r w:rsidR="005B55E8">
            <w:rPr>
              <w:noProof/>
            </w:rPr>
            <w:t>[32]</w:t>
          </w:r>
          <w:r w:rsidR="00CF7ACD">
            <w:fldChar w:fldCharType="end"/>
          </w:r>
        </w:sdtContent>
      </w:sdt>
      <w:r w:rsidR="00CF7ACD">
        <w:t xml:space="preserve">, </w:t>
      </w:r>
      <w:sdt>
        <w:sdtPr>
          <w:id w:val="-29949095"/>
          <w:citation/>
        </w:sdtPr>
        <w:sdtContent>
          <w:r w:rsidR="00CF7ACD">
            <w:fldChar w:fldCharType="begin"/>
          </w:r>
          <w:r w:rsidR="00CF7ACD">
            <w:instrText xml:space="preserve"> CITATION Ter143 \l 1033 </w:instrText>
          </w:r>
          <w:r w:rsidR="00CF7ACD">
            <w:fldChar w:fldCharType="separate"/>
          </w:r>
          <w:r w:rsidR="005B55E8">
            <w:rPr>
              <w:noProof/>
            </w:rPr>
            <w:t>[35]</w:t>
          </w:r>
          <w:r w:rsidR="00CF7ACD">
            <w:fldChar w:fldCharType="end"/>
          </w:r>
        </w:sdtContent>
      </w:sdt>
      <w:r w:rsidR="00CF7ACD">
        <w:rPr>
          <w:rFonts w:cs="Times New Roman"/>
        </w:rPr>
        <w:t xml:space="preserve">. </w:t>
      </w:r>
      <w:r>
        <w:rPr>
          <w:rFonts w:cs="Times New Roman"/>
        </w:rPr>
        <w:t xml:space="preserve">However, thorium is not fissile or fissionable and must transmute to </w:t>
      </w:r>
      <w:r w:rsidRPr="006E028A">
        <w:rPr>
          <w:rFonts w:cs="Times New Roman"/>
          <w:vertAlign w:val="superscript"/>
        </w:rPr>
        <w:t>233</w:t>
      </w:r>
      <w:r>
        <w:rPr>
          <w:rFonts w:cs="Times New Roman"/>
        </w:rPr>
        <w:t>U to become fissile. The uranium in UN can provide the neutron source to cause the transmutation, but the introduction of thorium</w:t>
      </w:r>
      <w:r w:rsidR="004265F8">
        <w:rPr>
          <w:rFonts w:cs="Times New Roman"/>
        </w:rPr>
        <w:t xml:space="preserve"> </w:t>
      </w:r>
      <w:r>
        <w:rPr>
          <w:rFonts w:cs="Times New Roman"/>
        </w:rPr>
        <w:t xml:space="preserve">into the fuel will require the use of </w:t>
      </w:r>
      <w:r w:rsidR="00E10A1A">
        <w:rPr>
          <w:rFonts w:cs="Times New Roman"/>
        </w:rPr>
        <w:t>HALEU</w:t>
      </w:r>
      <w:r>
        <w:rPr>
          <w:rFonts w:cs="Times New Roman"/>
        </w:rPr>
        <w:t xml:space="preserve"> that has </w:t>
      </w:r>
      <w:r w:rsidRPr="006E028A">
        <w:rPr>
          <w:rFonts w:cs="Times New Roman"/>
          <w:vertAlign w:val="superscript"/>
        </w:rPr>
        <w:t>235</w:t>
      </w:r>
      <w:r>
        <w:rPr>
          <w:rFonts w:cs="Times New Roman"/>
        </w:rPr>
        <w:t xml:space="preserve">U enrichment between 5 and 20%. </w:t>
      </w:r>
    </w:p>
    <w:p w14:paraId="7F4DB264" w14:textId="7E05065A" w:rsidR="006E028A" w:rsidRPr="006334C1" w:rsidRDefault="006E028A" w:rsidP="006334C1">
      <w:pPr>
        <w:spacing w:line="360" w:lineRule="auto"/>
        <w:ind w:firstLine="720"/>
        <w:rPr>
          <w:rFonts w:eastAsiaTheme="minorEastAsia" w:cs="Times New Roman"/>
        </w:rPr>
      </w:pPr>
      <w:r>
        <w:rPr>
          <w:rFonts w:eastAsiaTheme="minorEastAsia" w:cs="Times New Roman"/>
        </w:rPr>
        <w:lastRenderedPageBreak/>
        <w:t xml:space="preserve">This chapter presents a preliminary analysis of homogenously mixed ThN-UN fuels in a typical PWR </w:t>
      </w:r>
      <w:r w:rsidR="006855A8">
        <w:rPr>
          <w:rFonts w:eastAsiaTheme="minorEastAsia" w:cs="Times New Roman"/>
        </w:rPr>
        <w:t>pin-cell model</w:t>
      </w:r>
      <w:r>
        <w:rPr>
          <w:rFonts w:eastAsiaTheme="minorEastAsia" w:cs="Times New Roman"/>
        </w:rPr>
        <w:t xml:space="preserve">. MPACT was used to determine ThN-UN mixture ratios and corresponding </w:t>
      </w:r>
      <w:r w:rsidRPr="00F322DB">
        <w:rPr>
          <w:rFonts w:eastAsiaTheme="minorEastAsia" w:cs="Times New Roman"/>
          <w:vertAlign w:val="superscript"/>
        </w:rPr>
        <w:t>235</w:t>
      </w:r>
      <w:r>
        <w:rPr>
          <w:rFonts w:eastAsiaTheme="minorEastAsia" w:cs="Times New Roman"/>
        </w:rPr>
        <w:t>U enrichments needed to match the cycle length of conventional UO</w:t>
      </w:r>
      <w:r w:rsidRPr="00496639">
        <w:rPr>
          <w:rFonts w:eastAsiaTheme="minorEastAsia" w:cs="Times New Roman"/>
          <w:vertAlign w:val="subscript"/>
        </w:rPr>
        <w:t>2</w:t>
      </w:r>
      <w:r>
        <w:rPr>
          <w:rFonts w:eastAsiaTheme="minorEastAsia" w:cs="Times New Roman"/>
        </w:rPr>
        <w:t xml:space="preserve"> fuel. For verification purposes, these cycle length calculations were compared with results from the Monte Carlo code Serpent. FTC, MTC, SBC, and control rod worth were all determined using MPACT. Further, a comparison of cycle length and reactivity coefficients for ThN-UN fuels that used natural nitrogen, which is almost 100% </w:t>
      </w:r>
      <w:r w:rsidRPr="006E028A">
        <w:rPr>
          <w:rFonts w:eastAsiaTheme="minorEastAsia" w:cs="Times New Roman"/>
          <w:vertAlign w:val="superscript"/>
        </w:rPr>
        <w:t>14</w:t>
      </w:r>
      <w:r>
        <w:rPr>
          <w:rFonts w:eastAsiaTheme="minorEastAsia" w:cs="Times New Roman"/>
        </w:rPr>
        <w:t xml:space="preserve">N, and 100% enriched </w:t>
      </w:r>
      <w:r w:rsidRPr="00F322DB">
        <w:rPr>
          <w:rFonts w:eastAsiaTheme="minorEastAsia" w:cs="Times New Roman"/>
          <w:vertAlign w:val="superscript"/>
        </w:rPr>
        <w:t>15</w:t>
      </w:r>
      <w:r>
        <w:rPr>
          <w:rFonts w:eastAsiaTheme="minorEastAsia" w:cs="Times New Roman"/>
        </w:rPr>
        <w:t>N was made. Finally, a thermal hydraulic performance comparison between the ThN-UN mixtures and the UO</w:t>
      </w:r>
      <w:r w:rsidRPr="004D423E">
        <w:rPr>
          <w:rFonts w:eastAsiaTheme="minorEastAsia" w:cs="Times New Roman"/>
          <w:vertAlign w:val="subscript"/>
        </w:rPr>
        <w:t>2</w:t>
      </w:r>
      <w:r>
        <w:rPr>
          <w:rFonts w:eastAsiaTheme="minorEastAsia" w:cs="Times New Roman"/>
        </w:rPr>
        <w:t xml:space="preserve"> baseline was made that focused on homologous temperature. This comparison was made using the coupled neutronics and thermal hydraulics capabilities of MPACT and CTF within CASL VERA. </w:t>
      </w:r>
    </w:p>
    <w:p w14:paraId="50B67BDE" w14:textId="56568C4D" w:rsidR="002536FB" w:rsidRPr="009C130E" w:rsidRDefault="002536FB" w:rsidP="009200A8">
      <w:pPr>
        <w:pStyle w:val="Heading2"/>
      </w:pPr>
      <w:bookmarkStart w:id="243" w:name="_Toc55379280"/>
      <w:r>
        <w:t>ThN-UN Fuel Composition for UO</w:t>
      </w:r>
      <w:r w:rsidRPr="00F05A17">
        <w:rPr>
          <w:vertAlign w:val="subscript"/>
        </w:rPr>
        <w:t>2</w:t>
      </w:r>
      <w:r>
        <w:t xml:space="preserve"> Cycle Length Matching</w:t>
      </w:r>
      <w:bookmarkEnd w:id="243"/>
    </w:p>
    <w:p w14:paraId="03BAC10E" w14:textId="265E3CB9" w:rsidR="002536FB" w:rsidRDefault="006855A8" w:rsidP="00F14C95">
      <w:pPr>
        <w:pStyle w:val="Heading3"/>
      </w:pPr>
      <w:bookmarkStart w:id="244" w:name="_Ref51239577"/>
      <w:bookmarkStart w:id="245" w:name="_Toc55379281"/>
      <w:r>
        <w:t>Pin-cell</w:t>
      </w:r>
      <w:r w:rsidR="002536FB">
        <w:t xml:space="preserve"> Model Descriptions</w:t>
      </w:r>
      <w:bookmarkEnd w:id="244"/>
      <w:bookmarkEnd w:id="245"/>
    </w:p>
    <w:p w14:paraId="6C27C353" w14:textId="503511B1" w:rsidR="00071F12" w:rsidRDefault="002536FB" w:rsidP="00F42A71">
      <w:pPr>
        <w:pStyle w:val="Caption"/>
        <w:spacing w:line="360" w:lineRule="auto"/>
        <w:ind w:firstLine="720"/>
        <w:rPr>
          <w:rFonts w:cs="Times New Roman"/>
        </w:rPr>
      </w:pPr>
      <w:r>
        <w:t xml:space="preserve">Two-dimensional PWR </w:t>
      </w:r>
      <w:r w:rsidR="006855A8">
        <w:t>pin-cell</w:t>
      </w:r>
      <w:r>
        <w:t xml:space="preserve"> models were developed in MPACT to determine the combinations of ThN-UN and </w:t>
      </w:r>
      <w:r w:rsidRPr="00F322DB">
        <w:rPr>
          <w:vertAlign w:val="superscript"/>
        </w:rPr>
        <w:t>235</w:t>
      </w:r>
      <w:r>
        <w:t xml:space="preserve">U enrichments needed to match the cycle length of a </w:t>
      </w:r>
      <w:r w:rsidR="006855A8">
        <w:t>pin-cell</w:t>
      </w:r>
      <w:r>
        <w:t xml:space="preserve"> with 4.90 wt% enriched UO</w:t>
      </w:r>
      <w:r w:rsidRPr="00060A81">
        <w:rPr>
          <w:vertAlign w:val="subscript"/>
        </w:rPr>
        <w:t>2</w:t>
      </w:r>
      <w:r>
        <w:t xml:space="preserve"> using a 252-group ENDF/B-VII.1 nuclear cross section library </w:t>
      </w:r>
      <w:sdt>
        <w:sdtPr>
          <w:id w:val="1062060865"/>
          <w:citation/>
        </w:sdtPr>
        <w:sdtContent>
          <w:r>
            <w:fldChar w:fldCharType="begin"/>
          </w:r>
          <w:r>
            <w:instrText xml:space="preserve"> CITATION Cha11 \l 1033 </w:instrText>
          </w:r>
          <w:r>
            <w:fldChar w:fldCharType="separate"/>
          </w:r>
          <w:r w:rsidR="005B55E8">
            <w:rPr>
              <w:noProof/>
            </w:rPr>
            <w:t>[156]</w:t>
          </w:r>
          <w:r>
            <w:fldChar w:fldCharType="end"/>
          </w:r>
        </w:sdtContent>
      </w:sdt>
      <w:r>
        <w:t xml:space="preserve">. </w:t>
      </w:r>
      <w:r w:rsidR="00071F12">
        <w:t xml:space="preserve">The pin-cell models include a fuel pellet, helium-filled pellet-cladding gap, Zircaloy-4 cladding, and coolant. </w:t>
      </w:r>
      <w:r w:rsidR="00A96892">
        <w:fldChar w:fldCharType="begin"/>
      </w:r>
      <w:r w:rsidR="00A96892">
        <w:instrText xml:space="preserve"> REF _Ref51948710 \h </w:instrText>
      </w:r>
      <w:r w:rsidR="00A96892">
        <w:fldChar w:fldCharType="separate"/>
      </w:r>
      <w:r w:rsidR="006E7AAD">
        <w:t xml:space="preserve">Table </w:t>
      </w:r>
      <w:r w:rsidR="006E7AAD">
        <w:rPr>
          <w:noProof/>
        </w:rPr>
        <w:t>11</w:t>
      </w:r>
      <w:r w:rsidR="00A96892">
        <w:fldChar w:fldCharType="end"/>
      </w:r>
      <w:r w:rsidR="00A96892">
        <w:t xml:space="preserve"> </w:t>
      </w:r>
      <w:r w:rsidR="00071F12">
        <w:rPr>
          <w:rFonts w:cs="Times New Roman"/>
        </w:rPr>
        <w:t xml:space="preserve">lists the dimensions of the pin-cell model, which are based on the Westinghouse AP1000 design </w:t>
      </w:r>
      <w:sdt>
        <w:sdtPr>
          <w:rPr>
            <w:rFonts w:cs="Times New Roman"/>
          </w:rPr>
          <w:id w:val="-494187266"/>
          <w:citation/>
        </w:sdtPr>
        <w:sdtContent>
          <w:r w:rsidR="00071F12">
            <w:rPr>
              <w:rFonts w:cs="Times New Roman"/>
            </w:rPr>
            <w:fldChar w:fldCharType="begin"/>
          </w:r>
          <w:r w:rsidR="00071F12">
            <w:rPr>
              <w:rFonts w:cs="Times New Roman"/>
            </w:rPr>
            <w:instrText xml:space="preserve"> CITATION Wes111 \l 1033 </w:instrText>
          </w:r>
          <w:r w:rsidR="00071F12">
            <w:rPr>
              <w:rFonts w:cs="Times New Roman"/>
            </w:rPr>
            <w:fldChar w:fldCharType="separate"/>
          </w:r>
          <w:r w:rsidR="005B55E8" w:rsidRPr="005B55E8">
            <w:rPr>
              <w:rFonts w:cs="Times New Roman"/>
              <w:noProof/>
            </w:rPr>
            <w:t>[168]</w:t>
          </w:r>
          <w:r w:rsidR="00071F12">
            <w:rPr>
              <w:rFonts w:cs="Times New Roman"/>
            </w:rPr>
            <w:fldChar w:fldCharType="end"/>
          </w:r>
        </w:sdtContent>
      </w:sdt>
      <w:r w:rsidR="00071F12">
        <w:rPr>
          <w:rFonts w:cs="Times New Roman"/>
        </w:rPr>
        <w:t xml:space="preserve">. </w:t>
      </w:r>
    </w:p>
    <w:p w14:paraId="4761ECAE" w14:textId="11E7F7CF" w:rsidR="00C30C4A" w:rsidRDefault="00C30C4A" w:rsidP="002536FB">
      <w:pPr>
        <w:spacing w:line="360" w:lineRule="auto"/>
        <w:ind w:firstLine="720"/>
        <w:rPr>
          <w:rFonts w:cs="Times New Roman"/>
        </w:rPr>
      </w:pPr>
      <w:r>
        <w:rPr>
          <w:rFonts w:cs="Times New Roman"/>
        </w:rPr>
        <w:t>The P</w:t>
      </w:r>
      <w:r w:rsidRPr="00C30C4A">
        <w:rPr>
          <w:rFonts w:cs="Times New Roman"/>
          <w:vertAlign w:val="subscript"/>
        </w:rPr>
        <w:t>2</w:t>
      </w:r>
      <w:r>
        <w:rPr>
          <w:rFonts w:cs="Times New Roman"/>
        </w:rPr>
        <w:t xml:space="preserve"> approximation was used for scattering, and all models treated the </w:t>
      </w:r>
      <w:r w:rsidRPr="007E1659">
        <w:rPr>
          <w:rFonts w:cs="Times New Roman"/>
          <w:vertAlign w:val="superscript"/>
        </w:rPr>
        <w:t>23</w:t>
      </w:r>
      <w:r>
        <w:rPr>
          <w:rFonts w:cs="Times New Roman"/>
          <w:vertAlign w:val="superscript"/>
        </w:rPr>
        <w:t>2</w:t>
      </w:r>
      <w:r>
        <w:rPr>
          <w:rFonts w:cs="Times New Roman"/>
        </w:rPr>
        <w:t xml:space="preserve">Th and </w:t>
      </w:r>
      <w:r w:rsidRPr="007E1659">
        <w:rPr>
          <w:rFonts w:cs="Times New Roman"/>
          <w:vertAlign w:val="superscript"/>
        </w:rPr>
        <w:t>23</w:t>
      </w:r>
      <w:r>
        <w:rPr>
          <w:rFonts w:cs="Times New Roman"/>
          <w:vertAlign w:val="superscript"/>
        </w:rPr>
        <w:t>8</w:t>
      </w:r>
      <w:r>
        <w:rPr>
          <w:rFonts w:cs="Times New Roman"/>
        </w:rPr>
        <w:t>U resonances explicitly rather than lumping them together. MPACT was chosen as the primary tool for this analysis due to its speed as a deterministic code, its LWR-</w:t>
      </w:r>
      <w:r w:rsidR="00817A1E" w:rsidRPr="00817A1E">
        <w:rPr>
          <w:rFonts w:cs="Times New Roman"/>
        </w:rPr>
        <w:t xml:space="preserve"> </w:t>
      </w:r>
      <w:r w:rsidR="00817A1E">
        <w:rPr>
          <w:rFonts w:cs="Times New Roman"/>
        </w:rPr>
        <w:t>focused development, and its ease of coupling to the thermal hydraulic sub</w:t>
      </w:r>
      <w:r w:rsidR="00A96892">
        <w:rPr>
          <w:rFonts w:cs="Times New Roman"/>
        </w:rPr>
        <w:t>-</w:t>
      </w:r>
      <w:r w:rsidR="00817A1E">
        <w:rPr>
          <w:rFonts w:cs="Times New Roman"/>
        </w:rPr>
        <w:t xml:space="preserve">channel code CTF within CASL’s VERA. Reflective boundary conditions were applied on all sides </w:t>
      </w:r>
      <w:r w:rsidR="006334C1">
        <w:rPr>
          <w:rFonts w:cs="Times New Roman"/>
        </w:rPr>
        <w:t>of the model. After running the models, the burnup, cycle length, and infinite multiplication factors were adjusted by assuming a three-batch fuel management scheme</w:t>
      </w:r>
      <w:r w:rsidR="00FB1E6B">
        <w:rPr>
          <w:rFonts w:cs="Times New Roman"/>
        </w:rPr>
        <w:t xml:space="preserve"> and 3% neutron leakage, both of which are typical values for large PWRs </w:t>
      </w:r>
      <w:sdt>
        <w:sdtPr>
          <w:rPr>
            <w:rFonts w:cs="Times New Roman"/>
          </w:rPr>
          <w:id w:val="1452051414"/>
          <w:citation/>
        </w:sdtPr>
        <w:sdtContent>
          <w:r w:rsidR="00FB1E6B">
            <w:rPr>
              <w:rFonts w:cs="Times New Roman"/>
            </w:rPr>
            <w:fldChar w:fldCharType="begin"/>
          </w:r>
          <w:r w:rsidR="00FB1E6B">
            <w:rPr>
              <w:rFonts w:cs="Times New Roman"/>
            </w:rPr>
            <w:instrText xml:space="preserve"> CITATION Dri90 \l 1033 </w:instrText>
          </w:r>
          <w:r w:rsidR="00FB1E6B">
            <w:rPr>
              <w:rFonts w:cs="Times New Roman"/>
            </w:rPr>
            <w:fldChar w:fldCharType="separate"/>
          </w:r>
          <w:r w:rsidR="005B55E8" w:rsidRPr="005B55E8">
            <w:rPr>
              <w:rFonts w:cs="Times New Roman"/>
              <w:noProof/>
            </w:rPr>
            <w:t>[169]</w:t>
          </w:r>
          <w:r w:rsidR="00FB1E6B">
            <w:rPr>
              <w:rFonts w:cs="Times New Roman"/>
            </w:rPr>
            <w:fldChar w:fldCharType="end"/>
          </w:r>
        </w:sdtContent>
      </w:sdt>
      <w:r w:rsidR="00FB1E6B">
        <w:rPr>
          <w:rFonts w:cs="Times New Roman"/>
        </w:rPr>
        <w:t xml:space="preserve">, </w:t>
      </w:r>
      <w:sdt>
        <w:sdtPr>
          <w:rPr>
            <w:rFonts w:cs="Times New Roman"/>
          </w:rPr>
          <w:id w:val="-473378668"/>
          <w:citation/>
        </w:sdtPr>
        <w:sdtContent>
          <w:r w:rsidR="00FB1E6B">
            <w:rPr>
              <w:rFonts w:cs="Times New Roman"/>
            </w:rPr>
            <w:fldChar w:fldCharType="begin"/>
          </w:r>
          <w:r w:rsidR="00FB1E6B">
            <w:rPr>
              <w:rFonts w:cs="Times New Roman"/>
            </w:rPr>
            <w:instrText xml:space="preserve"> CITATION XuZ02 \l 1033 </w:instrText>
          </w:r>
          <w:r w:rsidR="00FB1E6B">
            <w:rPr>
              <w:rFonts w:cs="Times New Roman"/>
            </w:rPr>
            <w:fldChar w:fldCharType="separate"/>
          </w:r>
          <w:r w:rsidR="005B55E8" w:rsidRPr="005B55E8">
            <w:rPr>
              <w:rFonts w:cs="Times New Roman"/>
              <w:noProof/>
            </w:rPr>
            <w:t>[170]</w:t>
          </w:r>
          <w:r w:rsidR="00FB1E6B">
            <w:rPr>
              <w:rFonts w:cs="Times New Roman"/>
            </w:rPr>
            <w:fldChar w:fldCharType="end"/>
          </w:r>
        </w:sdtContent>
      </w:sdt>
      <w:r w:rsidR="00FB1E6B">
        <w:rPr>
          <w:rFonts w:cs="Times New Roman"/>
        </w:rPr>
        <w:t>. A</w:t>
      </w:r>
      <w:r w:rsidR="00E10F57">
        <w:rPr>
          <w:rFonts w:cs="Times New Roman"/>
        </w:rPr>
        <w:t xml:space="preserve"> fuel temperature of 900 K was used, and all other temperatures in the model were set to the AP1000 inlet temperature of 552.6 K (535.0°F). The same power density in W/cm</w:t>
      </w:r>
      <w:r w:rsidR="00E10F57" w:rsidRPr="00547515">
        <w:rPr>
          <w:rFonts w:cs="Times New Roman"/>
          <w:vertAlign w:val="superscript"/>
        </w:rPr>
        <w:t>3</w:t>
      </w:r>
    </w:p>
    <w:p w14:paraId="5E8A234A" w14:textId="77777777" w:rsidR="006334C1" w:rsidRDefault="006334C1" w:rsidP="00F42A71">
      <w:pPr>
        <w:pStyle w:val="Caption"/>
      </w:pPr>
      <w:bookmarkStart w:id="246" w:name="_Ref51237740"/>
    </w:p>
    <w:p w14:paraId="57B5489D" w14:textId="77777777" w:rsidR="006334C1" w:rsidRDefault="006334C1" w:rsidP="00F42A71">
      <w:pPr>
        <w:pStyle w:val="Caption"/>
      </w:pPr>
    </w:p>
    <w:p w14:paraId="4B61B12E" w14:textId="77777777" w:rsidR="006334C1" w:rsidRDefault="006334C1" w:rsidP="00F42A71">
      <w:pPr>
        <w:pStyle w:val="Caption"/>
      </w:pPr>
    </w:p>
    <w:p w14:paraId="40C89087" w14:textId="77777777" w:rsidR="006334C1" w:rsidRDefault="006334C1" w:rsidP="00F42A71">
      <w:pPr>
        <w:pStyle w:val="Caption"/>
      </w:pPr>
    </w:p>
    <w:p w14:paraId="408671AB" w14:textId="77777777" w:rsidR="006334C1" w:rsidRDefault="006334C1" w:rsidP="00F42A71">
      <w:pPr>
        <w:pStyle w:val="Caption"/>
      </w:pPr>
    </w:p>
    <w:p w14:paraId="67D2A066" w14:textId="77777777" w:rsidR="006334C1" w:rsidRDefault="006334C1" w:rsidP="00F42A71">
      <w:pPr>
        <w:pStyle w:val="Caption"/>
      </w:pPr>
    </w:p>
    <w:p w14:paraId="0A70F49A" w14:textId="77777777" w:rsidR="006334C1" w:rsidRDefault="006334C1" w:rsidP="00F42A71">
      <w:pPr>
        <w:pStyle w:val="Caption"/>
      </w:pPr>
    </w:p>
    <w:p w14:paraId="68630C73" w14:textId="77777777" w:rsidR="006334C1" w:rsidRDefault="006334C1" w:rsidP="00F42A71">
      <w:pPr>
        <w:pStyle w:val="Caption"/>
      </w:pPr>
    </w:p>
    <w:p w14:paraId="7829510A" w14:textId="77777777" w:rsidR="006334C1" w:rsidRDefault="006334C1" w:rsidP="00F42A71">
      <w:pPr>
        <w:pStyle w:val="Caption"/>
      </w:pPr>
    </w:p>
    <w:p w14:paraId="1BDE8818" w14:textId="0306B07A" w:rsidR="006334C1" w:rsidRDefault="006334C1" w:rsidP="00F42A71">
      <w:pPr>
        <w:pStyle w:val="Caption"/>
      </w:pPr>
    </w:p>
    <w:p w14:paraId="32ACF889" w14:textId="77777777" w:rsidR="006334C1" w:rsidRPr="006334C1" w:rsidRDefault="006334C1" w:rsidP="006334C1"/>
    <w:p w14:paraId="37BFECC4" w14:textId="77777777" w:rsidR="000A2B15" w:rsidRDefault="000A2B15" w:rsidP="00F42A71">
      <w:pPr>
        <w:pStyle w:val="Caption"/>
      </w:pPr>
    </w:p>
    <w:p w14:paraId="466EB3B2" w14:textId="77777777" w:rsidR="000A2B15" w:rsidRDefault="000A2B15" w:rsidP="00F42A71">
      <w:pPr>
        <w:pStyle w:val="Caption"/>
      </w:pPr>
    </w:p>
    <w:p w14:paraId="6CF8226F" w14:textId="77777777" w:rsidR="000A2B15" w:rsidRDefault="000A2B15" w:rsidP="00F42A71">
      <w:pPr>
        <w:pStyle w:val="Caption"/>
      </w:pPr>
    </w:p>
    <w:p w14:paraId="799DBA51" w14:textId="4C1B1E1B" w:rsidR="00071F12" w:rsidRDefault="00071F12" w:rsidP="00F42A71">
      <w:pPr>
        <w:pStyle w:val="Caption"/>
      </w:pPr>
      <w:bookmarkStart w:id="247" w:name="_Ref51948710"/>
      <w:bookmarkStart w:id="248" w:name="_Toc55324744"/>
      <w:r>
        <w:t xml:space="preserve">Table </w:t>
      </w:r>
      <w:fldSimple w:instr=" SEQ Table \* ARABIC ">
        <w:r w:rsidR="006E7AAD">
          <w:rPr>
            <w:noProof/>
          </w:rPr>
          <w:t>11</w:t>
        </w:r>
      </w:fldSimple>
      <w:bookmarkEnd w:id="246"/>
      <w:bookmarkEnd w:id="247"/>
      <w:r>
        <w:t>: Dimensions of PWR pin-cell model</w:t>
      </w:r>
      <w:bookmarkEnd w:id="248"/>
    </w:p>
    <w:tbl>
      <w:tblPr>
        <w:tblStyle w:val="TableGrid"/>
        <w:tblW w:w="73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3690"/>
      </w:tblGrid>
      <w:tr w:rsidR="00071F12" w:rsidRPr="00071F12" w14:paraId="24CBF0F8" w14:textId="77777777" w:rsidTr="000A2B15">
        <w:trPr>
          <w:jc w:val="center"/>
        </w:trPr>
        <w:tc>
          <w:tcPr>
            <w:tcW w:w="3690" w:type="dxa"/>
            <w:tcBorders>
              <w:top w:val="single" w:sz="4" w:space="0" w:color="auto"/>
              <w:bottom w:val="single" w:sz="4" w:space="0" w:color="auto"/>
            </w:tcBorders>
            <w:vAlign w:val="center"/>
          </w:tcPr>
          <w:p w14:paraId="153364CE" w14:textId="77777777" w:rsidR="00071F12" w:rsidRPr="00D270CF" w:rsidRDefault="00071F12" w:rsidP="000A2B15">
            <w:pPr>
              <w:spacing w:before="120" w:after="120"/>
              <w:jc w:val="center"/>
              <w:rPr>
                <w:bCs/>
              </w:rPr>
            </w:pPr>
            <w:r w:rsidRPr="00D270CF">
              <w:rPr>
                <w:bCs/>
              </w:rPr>
              <w:t>Parameter</w:t>
            </w:r>
          </w:p>
        </w:tc>
        <w:tc>
          <w:tcPr>
            <w:tcW w:w="3690" w:type="dxa"/>
            <w:tcBorders>
              <w:top w:val="single" w:sz="4" w:space="0" w:color="auto"/>
              <w:bottom w:val="single" w:sz="4" w:space="0" w:color="auto"/>
            </w:tcBorders>
            <w:vAlign w:val="center"/>
          </w:tcPr>
          <w:p w14:paraId="6FAEED21" w14:textId="77777777" w:rsidR="00071F12" w:rsidRPr="00D270CF" w:rsidRDefault="00071F12" w:rsidP="000A2B15">
            <w:pPr>
              <w:spacing w:before="120" w:after="120"/>
              <w:jc w:val="center"/>
              <w:rPr>
                <w:bCs/>
              </w:rPr>
            </w:pPr>
            <w:r w:rsidRPr="00D270CF">
              <w:rPr>
                <w:bCs/>
              </w:rPr>
              <w:t>Value (cm)</w:t>
            </w:r>
          </w:p>
        </w:tc>
      </w:tr>
      <w:tr w:rsidR="00071F12" w:rsidRPr="00071F12" w14:paraId="683B7E7A" w14:textId="77777777" w:rsidTr="000A2B15">
        <w:trPr>
          <w:jc w:val="center"/>
        </w:trPr>
        <w:tc>
          <w:tcPr>
            <w:tcW w:w="3690" w:type="dxa"/>
            <w:tcBorders>
              <w:top w:val="single" w:sz="4" w:space="0" w:color="auto"/>
            </w:tcBorders>
            <w:vAlign w:val="center"/>
          </w:tcPr>
          <w:p w14:paraId="3EE815D0" w14:textId="77777777" w:rsidR="00071F12" w:rsidRPr="00071F12" w:rsidRDefault="00071F12" w:rsidP="00332033">
            <w:pPr>
              <w:spacing w:before="120" w:after="120"/>
              <w:jc w:val="center"/>
            </w:pPr>
            <w:r w:rsidRPr="00071F12">
              <w:t>Fuel pellet radius</w:t>
            </w:r>
          </w:p>
        </w:tc>
        <w:tc>
          <w:tcPr>
            <w:tcW w:w="3690" w:type="dxa"/>
            <w:tcBorders>
              <w:top w:val="single" w:sz="4" w:space="0" w:color="auto"/>
            </w:tcBorders>
            <w:vAlign w:val="center"/>
          </w:tcPr>
          <w:p w14:paraId="68999D7C" w14:textId="77777777" w:rsidR="00071F12" w:rsidRPr="00071F12" w:rsidRDefault="00071F12" w:rsidP="00332033">
            <w:pPr>
              <w:spacing w:before="120" w:after="120"/>
              <w:jc w:val="center"/>
            </w:pPr>
            <w:r w:rsidRPr="00071F12">
              <w:t>0.4096</w:t>
            </w:r>
          </w:p>
        </w:tc>
      </w:tr>
      <w:tr w:rsidR="00071F12" w:rsidRPr="00071F12" w14:paraId="6B547CE0" w14:textId="77777777" w:rsidTr="000A2B15">
        <w:trPr>
          <w:jc w:val="center"/>
        </w:trPr>
        <w:tc>
          <w:tcPr>
            <w:tcW w:w="3690" w:type="dxa"/>
            <w:vAlign w:val="center"/>
          </w:tcPr>
          <w:p w14:paraId="4D7005C1" w14:textId="77777777" w:rsidR="00071F12" w:rsidRPr="00071F12" w:rsidRDefault="00071F12" w:rsidP="00332033">
            <w:pPr>
              <w:spacing w:before="120" w:after="120"/>
              <w:jc w:val="center"/>
            </w:pPr>
            <w:r w:rsidRPr="00071F12">
              <w:t>Pellet-cladding gap thickness</w:t>
            </w:r>
          </w:p>
        </w:tc>
        <w:tc>
          <w:tcPr>
            <w:tcW w:w="3690" w:type="dxa"/>
            <w:vAlign w:val="center"/>
          </w:tcPr>
          <w:p w14:paraId="5D99AB7B" w14:textId="77777777" w:rsidR="00071F12" w:rsidRPr="00071F12" w:rsidRDefault="00071F12" w:rsidP="00332033">
            <w:pPr>
              <w:spacing w:before="120" w:after="120"/>
              <w:jc w:val="center"/>
            </w:pPr>
            <w:r w:rsidRPr="00071F12">
              <w:t>0.0084</w:t>
            </w:r>
          </w:p>
        </w:tc>
      </w:tr>
      <w:tr w:rsidR="00071F12" w:rsidRPr="00071F12" w14:paraId="271E1AE1" w14:textId="77777777" w:rsidTr="000A2B15">
        <w:trPr>
          <w:jc w:val="center"/>
        </w:trPr>
        <w:tc>
          <w:tcPr>
            <w:tcW w:w="3690" w:type="dxa"/>
            <w:vAlign w:val="center"/>
          </w:tcPr>
          <w:p w14:paraId="23478C7F" w14:textId="77777777" w:rsidR="00071F12" w:rsidRPr="00071F12" w:rsidRDefault="00071F12" w:rsidP="00332033">
            <w:pPr>
              <w:spacing w:before="120" w:after="120"/>
              <w:jc w:val="center"/>
            </w:pPr>
            <w:r w:rsidRPr="00071F12">
              <w:t>Cladding thickness</w:t>
            </w:r>
          </w:p>
        </w:tc>
        <w:tc>
          <w:tcPr>
            <w:tcW w:w="3690" w:type="dxa"/>
            <w:vAlign w:val="center"/>
          </w:tcPr>
          <w:p w14:paraId="0AE5A601" w14:textId="77777777" w:rsidR="00071F12" w:rsidRPr="00071F12" w:rsidRDefault="00071F12" w:rsidP="00332033">
            <w:pPr>
              <w:spacing w:before="120" w:after="120"/>
              <w:jc w:val="center"/>
            </w:pPr>
            <w:r w:rsidRPr="00071F12">
              <w:t>0.057</w:t>
            </w:r>
          </w:p>
        </w:tc>
      </w:tr>
      <w:tr w:rsidR="00071F12" w:rsidRPr="00071F12" w14:paraId="5886C7B8" w14:textId="77777777" w:rsidTr="000A2B15">
        <w:trPr>
          <w:jc w:val="center"/>
        </w:trPr>
        <w:tc>
          <w:tcPr>
            <w:tcW w:w="3690" w:type="dxa"/>
            <w:vAlign w:val="center"/>
          </w:tcPr>
          <w:p w14:paraId="48F9EB27" w14:textId="77777777" w:rsidR="00071F12" w:rsidRPr="00071F12" w:rsidRDefault="00071F12" w:rsidP="00332033">
            <w:pPr>
              <w:spacing w:before="120" w:after="120"/>
              <w:jc w:val="center"/>
            </w:pPr>
            <w:r w:rsidRPr="00071F12">
              <w:t>Height</w:t>
            </w:r>
          </w:p>
        </w:tc>
        <w:tc>
          <w:tcPr>
            <w:tcW w:w="3690" w:type="dxa"/>
            <w:vAlign w:val="center"/>
          </w:tcPr>
          <w:p w14:paraId="36BF0099" w14:textId="77777777" w:rsidR="00071F12" w:rsidRPr="00071F12" w:rsidRDefault="00071F12" w:rsidP="00332033">
            <w:pPr>
              <w:spacing w:before="120" w:after="120"/>
              <w:jc w:val="center"/>
            </w:pPr>
            <w:r w:rsidRPr="00071F12">
              <w:t>1.0</w:t>
            </w:r>
          </w:p>
        </w:tc>
      </w:tr>
      <w:tr w:rsidR="00071F12" w:rsidRPr="00071F12" w14:paraId="57D0C185" w14:textId="77777777" w:rsidTr="000A2B15">
        <w:trPr>
          <w:jc w:val="center"/>
        </w:trPr>
        <w:tc>
          <w:tcPr>
            <w:tcW w:w="3690" w:type="dxa"/>
            <w:tcBorders>
              <w:bottom w:val="single" w:sz="4" w:space="0" w:color="auto"/>
            </w:tcBorders>
            <w:vAlign w:val="center"/>
          </w:tcPr>
          <w:p w14:paraId="45A8CB64" w14:textId="77777777" w:rsidR="00071F12" w:rsidRPr="00071F12" w:rsidRDefault="00071F12" w:rsidP="00332033">
            <w:pPr>
              <w:spacing w:before="120" w:after="120"/>
              <w:jc w:val="center"/>
            </w:pPr>
            <w:r w:rsidRPr="00071F12">
              <w:t>Pin pitch</w:t>
            </w:r>
          </w:p>
        </w:tc>
        <w:tc>
          <w:tcPr>
            <w:tcW w:w="3690" w:type="dxa"/>
            <w:tcBorders>
              <w:bottom w:val="single" w:sz="4" w:space="0" w:color="auto"/>
            </w:tcBorders>
            <w:vAlign w:val="center"/>
          </w:tcPr>
          <w:p w14:paraId="778F843B" w14:textId="77777777" w:rsidR="00071F12" w:rsidRPr="00071F12" w:rsidRDefault="00071F12" w:rsidP="00332033">
            <w:pPr>
              <w:spacing w:before="120" w:after="120"/>
              <w:jc w:val="center"/>
            </w:pPr>
            <w:r w:rsidRPr="00071F12">
              <w:t>1.26</w:t>
            </w:r>
          </w:p>
        </w:tc>
      </w:tr>
    </w:tbl>
    <w:p w14:paraId="4BC05388" w14:textId="77777777" w:rsidR="00071F12" w:rsidRDefault="00071F12" w:rsidP="002143AB">
      <w:pPr>
        <w:spacing w:line="360" w:lineRule="auto"/>
        <w:jc w:val="center"/>
        <w:rPr>
          <w:rFonts w:cs="Times New Roman"/>
        </w:rPr>
      </w:pPr>
    </w:p>
    <w:p w14:paraId="60B1C940" w14:textId="77777777" w:rsidR="006334C1" w:rsidRDefault="006334C1" w:rsidP="002536FB">
      <w:pPr>
        <w:spacing w:line="360" w:lineRule="auto"/>
        <w:rPr>
          <w:rFonts w:cs="Times New Roman"/>
        </w:rPr>
      </w:pPr>
    </w:p>
    <w:p w14:paraId="6EE17505" w14:textId="77777777" w:rsidR="006334C1" w:rsidRDefault="006334C1" w:rsidP="002536FB">
      <w:pPr>
        <w:spacing w:line="360" w:lineRule="auto"/>
        <w:rPr>
          <w:rFonts w:cs="Times New Roman"/>
        </w:rPr>
      </w:pPr>
    </w:p>
    <w:p w14:paraId="44AD88B0" w14:textId="77777777" w:rsidR="006334C1" w:rsidRDefault="006334C1" w:rsidP="002536FB">
      <w:pPr>
        <w:spacing w:line="360" w:lineRule="auto"/>
        <w:rPr>
          <w:rFonts w:cs="Times New Roman"/>
        </w:rPr>
      </w:pPr>
    </w:p>
    <w:p w14:paraId="4BC789A1" w14:textId="77777777" w:rsidR="006334C1" w:rsidRDefault="006334C1" w:rsidP="002536FB">
      <w:pPr>
        <w:spacing w:line="360" w:lineRule="auto"/>
        <w:rPr>
          <w:rFonts w:cs="Times New Roman"/>
        </w:rPr>
      </w:pPr>
    </w:p>
    <w:p w14:paraId="7C84DEE6" w14:textId="77777777" w:rsidR="006334C1" w:rsidRDefault="006334C1" w:rsidP="002536FB">
      <w:pPr>
        <w:spacing w:line="360" w:lineRule="auto"/>
        <w:rPr>
          <w:rFonts w:cs="Times New Roman"/>
        </w:rPr>
      </w:pPr>
    </w:p>
    <w:p w14:paraId="040B5B82" w14:textId="77777777" w:rsidR="006334C1" w:rsidRDefault="006334C1" w:rsidP="002536FB">
      <w:pPr>
        <w:spacing w:line="360" w:lineRule="auto"/>
        <w:rPr>
          <w:rFonts w:cs="Times New Roman"/>
        </w:rPr>
      </w:pPr>
    </w:p>
    <w:p w14:paraId="304499E2" w14:textId="77777777" w:rsidR="006334C1" w:rsidRDefault="006334C1" w:rsidP="002536FB">
      <w:pPr>
        <w:spacing w:line="360" w:lineRule="auto"/>
        <w:rPr>
          <w:rFonts w:cs="Times New Roman"/>
        </w:rPr>
      </w:pPr>
    </w:p>
    <w:p w14:paraId="1B1EF6FE" w14:textId="77777777" w:rsidR="006334C1" w:rsidRDefault="006334C1" w:rsidP="002536FB">
      <w:pPr>
        <w:spacing w:line="360" w:lineRule="auto"/>
        <w:rPr>
          <w:rFonts w:cs="Times New Roman"/>
        </w:rPr>
      </w:pPr>
    </w:p>
    <w:p w14:paraId="3ADD81DB" w14:textId="77777777" w:rsidR="006334C1" w:rsidRDefault="006334C1" w:rsidP="002536FB">
      <w:pPr>
        <w:spacing w:line="360" w:lineRule="auto"/>
        <w:rPr>
          <w:rFonts w:cs="Times New Roman"/>
        </w:rPr>
      </w:pPr>
    </w:p>
    <w:p w14:paraId="412863A2" w14:textId="77777777" w:rsidR="006334C1" w:rsidRDefault="006334C1" w:rsidP="002536FB">
      <w:pPr>
        <w:spacing w:line="360" w:lineRule="auto"/>
        <w:rPr>
          <w:rFonts w:cs="Times New Roman"/>
        </w:rPr>
      </w:pPr>
    </w:p>
    <w:p w14:paraId="6CCF832A" w14:textId="5A68A59A" w:rsidR="002536FB" w:rsidRPr="00817A1E" w:rsidRDefault="002536FB" w:rsidP="002536FB">
      <w:pPr>
        <w:spacing w:line="360" w:lineRule="auto"/>
        <w:rPr>
          <w:rFonts w:cs="Times New Roman"/>
        </w:rPr>
      </w:pPr>
      <w:r>
        <w:rPr>
          <w:rFonts w:cs="Times New Roman"/>
        </w:rPr>
        <w:lastRenderedPageBreak/>
        <w:t>was used in all models and is also equal to that of the AP1000.</w:t>
      </w:r>
      <w:r w:rsidR="00BF517B">
        <w:rPr>
          <w:rFonts w:cs="Times New Roman"/>
        </w:rPr>
        <w:t xml:space="preserve"> All</w:t>
      </w:r>
      <w:r>
        <w:rPr>
          <w:rFonts w:cs="Times New Roman"/>
        </w:rPr>
        <w:t xml:space="preserve"> </w:t>
      </w:r>
      <w:r w:rsidR="00BF517B">
        <w:rPr>
          <w:rFonts w:cs="Times New Roman"/>
          <w:vertAlign w:val="superscript"/>
        </w:rPr>
        <w:t>235</w:t>
      </w:r>
      <w:r>
        <w:rPr>
          <w:rFonts w:cs="Times New Roman"/>
        </w:rPr>
        <w:t xml:space="preserve">U enrichments are </w:t>
      </w:r>
      <w:r w:rsidR="00A96892">
        <w:rPr>
          <w:rFonts w:cs="Times New Roman"/>
        </w:rPr>
        <w:t>given in</w:t>
      </w:r>
      <w:r w:rsidR="00BF517B">
        <w:rPr>
          <w:rFonts w:cs="Times New Roman"/>
        </w:rPr>
        <w:t xml:space="preserve"> </w:t>
      </w:r>
      <w:r>
        <w:rPr>
          <w:rFonts w:cs="Times New Roman"/>
        </w:rPr>
        <w:t xml:space="preserve">units of wt% </w:t>
      </w:r>
      <w:r w:rsidRPr="007E1659">
        <w:rPr>
          <w:rFonts w:cs="Times New Roman"/>
          <w:vertAlign w:val="superscript"/>
        </w:rPr>
        <w:t>235</w:t>
      </w:r>
      <w:r>
        <w:rPr>
          <w:rFonts w:cs="Times New Roman"/>
        </w:rPr>
        <w:t xml:space="preserve">U /U, while ThN and UN weight fractions are relative to the weight of the entire fuel mixture.  </w:t>
      </w:r>
    </w:p>
    <w:p w14:paraId="6FE7E561" w14:textId="0BC98985" w:rsidR="002536FB" w:rsidRDefault="002536FB" w:rsidP="00F14C95">
      <w:pPr>
        <w:pStyle w:val="Heading3"/>
      </w:pPr>
      <w:bookmarkStart w:id="249" w:name="_Toc55379282"/>
      <w:r>
        <w:t>UO</w:t>
      </w:r>
      <w:r w:rsidRPr="005B47B9">
        <w:rPr>
          <w:vertAlign w:val="subscript"/>
        </w:rPr>
        <w:t>2</w:t>
      </w:r>
      <w:r>
        <w:t xml:space="preserve"> Cycle Length Matching and Comparison to Serpent Results</w:t>
      </w:r>
      <w:bookmarkEnd w:id="249"/>
    </w:p>
    <w:p w14:paraId="2E57B5A6" w14:textId="3E288340" w:rsidR="002536FB" w:rsidRDefault="002536FB" w:rsidP="002536FB">
      <w:pPr>
        <w:spacing w:line="360" w:lineRule="auto"/>
        <w:ind w:firstLine="720"/>
        <w:rPr>
          <w:rFonts w:cs="Times New Roman"/>
        </w:rPr>
      </w:pPr>
      <w:r>
        <w:rPr>
          <w:rFonts w:cs="Times New Roman"/>
        </w:rPr>
        <w:t xml:space="preserve">The </w:t>
      </w:r>
      <w:r w:rsidRPr="007E1659">
        <w:rPr>
          <w:rFonts w:cs="Times New Roman"/>
          <w:vertAlign w:val="superscript"/>
        </w:rPr>
        <w:t>235</w:t>
      </w:r>
      <w:r>
        <w:rPr>
          <w:rFonts w:cs="Times New Roman"/>
        </w:rPr>
        <w:t>U enrichment required to meet the UO</w:t>
      </w:r>
      <w:r w:rsidRPr="00060A81">
        <w:rPr>
          <w:rFonts w:cs="Times New Roman"/>
          <w:vertAlign w:val="subscript"/>
        </w:rPr>
        <w:t>2</w:t>
      </w:r>
      <w:r>
        <w:rPr>
          <w:rFonts w:cs="Times New Roman"/>
        </w:rPr>
        <w:t xml:space="preserve"> cycle length was determined for a 100% UN case, a 20% (by weight) ThN-80% UN mixture, and a 40% ThN-60% UN mixture. Additionally, a mixture with maximized thorium content was determined by setting the </w:t>
      </w:r>
      <w:r w:rsidRPr="007E1659">
        <w:rPr>
          <w:rFonts w:cs="Times New Roman"/>
          <w:vertAlign w:val="superscript"/>
        </w:rPr>
        <w:t>235</w:t>
      </w:r>
      <w:r>
        <w:rPr>
          <w:rFonts w:cs="Times New Roman"/>
        </w:rPr>
        <w:t>U enrichment to 19.90% and adjusting the ThN and UN weight fractions (which also changes the density of the mixture) until the UO</w:t>
      </w:r>
      <w:r w:rsidRPr="006E468C">
        <w:rPr>
          <w:rFonts w:cs="Times New Roman"/>
          <w:vertAlign w:val="subscript"/>
        </w:rPr>
        <w:t>2</w:t>
      </w:r>
      <w:r>
        <w:rPr>
          <w:rFonts w:cs="Times New Roman"/>
        </w:rPr>
        <w:t xml:space="preserve"> fuel cycle was met. Fuel cycle lengths were calculated using the linear reactivity model </w:t>
      </w:r>
      <w:sdt>
        <w:sdtPr>
          <w:rPr>
            <w:rFonts w:cs="Times New Roman"/>
          </w:rPr>
          <w:id w:val="54594527"/>
          <w:citation/>
        </w:sdtPr>
        <w:sdtContent>
          <w:r>
            <w:rPr>
              <w:rFonts w:cs="Times New Roman"/>
            </w:rPr>
            <w:fldChar w:fldCharType="begin"/>
          </w:r>
          <w:r>
            <w:rPr>
              <w:rFonts w:cs="Times New Roman"/>
            </w:rPr>
            <w:instrText xml:space="preserve"> CITATION Dri90 \l 1033 </w:instrText>
          </w:r>
          <w:r>
            <w:rPr>
              <w:rFonts w:cs="Times New Roman"/>
            </w:rPr>
            <w:fldChar w:fldCharType="separate"/>
          </w:r>
          <w:r w:rsidR="005B55E8" w:rsidRPr="005B55E8">
            <w:rPr>
              <w:rFonts w:cs="Times New Roman"/>
              <w:noProof/>
            </w:rPr>
            <w:t>[169]</w:t>
          </w:r>
          <w:r>
            <w:rPr>
              <w:rFonts w:cs="Times New Roman"/>
            </w:rPr>
            <w:fldChar w:fldCharType="end"/>
          </w:r>
        </w:sdtContent>
      </w:sdt>
      <w:r>
        <w:rPr>
          <w:rFonts w:cs="Times New Roman"/>
        </w:rPr>
        <w:t>. The UO</w:t>
      </w:r>
      <w:r w:rsidRPr="00053C5C">
        <w:rPr>
          <w:rFonts w:cs="Times New Roman"/>
          <w:vertAlign w:val="subscript"/>
        </w:rPr>
        <w:t>2</w:t>
      </w:r>
      <w:r>
        <w:rPr>
          <w:rFonts w:cs="Times New Roman"/>
        </w:rPr>
        <w:t xml:space="preserve"> cycle length was calculated to be 472 effective full power days (EFPDs), and the nitride-based fuel compositions were accepted if their cycle lengths matched this target value within 3%. The density of UN and ThN can be found in a forthcoming paper by Parker et al. </w:t>
      </w:r>
      <w:sdt>
        <w:sdtPr>
          <w:rPr>
            <w:rFonts w:cs="Times New Roman"/>
          </w:rPr>
          <w:id w:val="1591653437"/>
          <w:citation/>
        </w:sdtPr>
        <w:sdtContent>
          <w:r>
            <w:rPr>
              <w:rFonts w:cs="Times New Roman"/>
            </w:rPr>
            <w:fldChar w:fldCharType="begin"/>
          </w:r>
          <w:r>
            <w:rPr>
              <w:rFonts w:cs="Times New Roman"/>
            </w:rPr>
            <w:instrText xml:space="preserve">CITATION Par19 \l 1033 </w:instrText>
          </w:r>
          <w:r>
            <w:rPr>
              <w:rFonts w:cs="Times New Roman"/>
            </w:rPr>
            <w:fldChar w:fldCharType="separate"/>
          </w:r>
          <w:r w:rsidR="005B55E8" w:rsidRPr="005B55E8">
            <w:rPr>
              <w:rFonts w:cs="Times New Roman"/>
              <w:noProof/>
            </w:rPr>
            <w:t>[63]</w:t>
          </w:r>
          <w:r>
            <w:rPr>
              <w:rFonts w:cs="Times New Roman"/>
            </w:rPr>
            <w:fldChar w:fldCharType="end"/>
          </w:r>
        </w:sdtContent>
      </w:sdt>
      <w:r>
        <w:rPr>
          <w:rFonts w:cs="Times New Roman"/>
        </w:rPr>
        <w:t>, where theoretical densities of 95% and 92% were used for UN and ThN, respectively. Equation (</w:t>
      </w:r>
      <w:r w:rsidR="00C30C4A">
        <w:rPr>
          <w:rFonts w:cs="Times New Roman"/>
        </w:rPr>
        <w:t>8</w:t>
      </w:r>
      <w:r>
        <w:rPr>
          <w:rFonts w:cs="Times New Roman"/>
        </w:rPr>
        <w:t>)</w:t>
      </w:r>
      <w:r w:rsidR="00C30C4A">
        <w:rPr>
          <w:rFonts w:cs="Times New Roman"/>
        </w:rPr>
        <w:t xml:space="preserve">, previously given in Section </w:t>
      </w:r>
      <w:r w:rsidR="00C30C4A">
        <w:rPr>
          <w:rFonts w:cs="Times New Roman"/>
        </w:rPr>
        <w:fldChar w:fldCharType="begin"/>
      </w:r>
      <w:r w:rsidR="00C30C4A">
        <w:rPr>
          <w:rFonts w:cs="Times New Roman"/>
        </w:rPr>
        <w:instrText xml:space="preserve"> REF _Ref51752261 \n \h </w:instrText>
      </w:r>
      <w:r w:rsidR="00C30C4A">
        <w:rPr>
          <w:rFonts w:cs="Times New Roman"/>
        </w:rPr>
      </w:r>
      <w:r w:rsidR="00C30C4A">
        <w:rPr>
          <w:rFonts w:cs="Times New Roman"/>
        </w:rPr>
        <w:fldChar w:fldCharType="separate"/>
      </w:r>
      <w:r w:rsidR="006E7AAD">
        <w:rPr>
          <w:rFonts w:cs="Times New Roman"/>
        </w:rPr>
        <w:t>3.4.2</w:t>
      </w:r>
      <w:r w:rsidR="00C30C4A">
        <w:rPr>
          <w:rFonts w:cs="Times New Roman"/>
        </w:rPr>
        <w:fldChar w:fldCharType="end"/>
      </w:r>
      <w:r w:rsidR="00C30C4A">
        <w:rPr>
          <w:rFonts w:cs="Times New Roman"/>
        </w:rPr>
        <w:t xml:space="preserve"> and repeated here for convenience,</w:t>
      </w:r>
      <w:r>
        <w:rPr>
          <w:rFonts w:cs="Times New Roman"/>
        </w:rPr>
        <w:t xml:space="preserve"> was used to calculate the density of the mixtures, where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Pr>
          <w:rFonts w:eastAsiaTheme="minorEastAsia" w:cs="Times New Roman"/>
        </w:rPr>
        <w:t xml:space="preserve"> </w:t>
      </w:r>
      <w:r w:rsidR="00C30C4A">
        <w:rPr>
          <w:rFonts w:eastAsiaTheme="minorEastAsia" w:cs="Times New Roman"/>
        </w:rPr>
        <w:t xml:space="preserve">and </w:t>
      </w:r>
      <m:oMath>
        <m:sSub>
          <m:sSubPr>
            <m:ctrlPr>
              <w:rPr>
                <w:rFonts w:ascii="Cambria Math" w:eastAsiaTheme="minorEastAsia" w:hAnsi="Cambria Math" w:cs="Times New Roman"/>
                <w:i/>
              </w:rPr>
            </m:ctrlPr>
          </m:sSubPr>
          <m:e>
            <m:r>
              <w:rPr>
                <w:rFonts w:ascii="Cambria Math" w:eastAsiaTheme="minorEastAsia" w:hAnsi="Cambria Math" w:cs="Times New Roman"/>
              </w:rPr>
              <m:t>ρ</m:t>
            </m:r>
          </m:e>
          <m:sub>
            <m:r>
              <w:rPr>
                <w:rFonts w:ascii="Cambria Math" w:eastAsiaTheme="minorEastAsia" w:hAnsi="Cambria Math" w:cs="Times New Roman"/>
              </w:rPr>
              <m:t>i</m:t>
            </m:r>
          </m:sub>
        </m:sSub>
      </m:oMath>
      <w:r w:rsidR="00C30C4A">
        <w:rPr>
          <w:rFonts w:eastAsiaTheme="minorEastAsia" w:cs="Times New Roman"/>
        </w:rPr>
        <w:t xml:space="preserve"> </w:t>
      </w:r>
      <w:r>
        <w:rPr>
          <w:rFonts w:eastAsiaTheme="minorEastAsia" w:cs="Times New Roman"/>
        </w:rPr>
        <w:t xml:space="preserve">refer to the weight fraction </w:t>
      </w:r>
      <w:r w:rsidR="00C30C4A">
        <w:rPr>
          <w:rFonts w:eastAsiaTheme="minorEastAsia" w:cs="Times New Roman"/>
        </w:rPr>
        <w:t xml:space="preserve">and density </w:t>
      </w:r>
      <w:r>
        <w:rPr>
          <w:rFonts w:eastAsiaTheme="minorEastAsia" w:cs="Times New Roman"/>
        </w:rPr>
        <w:t>of each constituent in the mixture</w:t>
      </w:r>
      <w:r w:rsidR="00C30C4A">
        <w:rPr>
          <w:rFonts w:eastAsiaTheme="minorEastAsia" w:cs="Times New Roman"/>
        </w:rPr>
        <w:t>, respectively</w:t>
      </w:r>
      <w:r>
        <w:rPr>
          <w:rFonts w:cs="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9"/>
        <w:gridCol w:w="531"/>
      </w:tblGrid>
      <w:tr w:rsidR="002536FB" w14:paraId="59E184DF" w14:textId="77777777" w:rsidTr="00332033">
        <w:tc>
          <w:tcPr>
            <w:tcW w:w="8815" w:type="dxa"/>
            <w:vAlign w:val="center"/>
          </w:tcPr>
          <w:p w14:paraId="75E05B12" w14:textId="51F90897" w:rsidR="002536FB" w:rsidRDefault="00C30C4A" w:rsidP="00C30C4A">
            <w:pPr>
              <w:spacing w:before="120" w:after="120" w:line="360" w:lineRule="auto"/>
              <w:ind w:firstLine="360"/>
              <w:jc w:val="center"/>
              <w:rPr>
                <w:rFonts w:cs="Times New Roman"/>
              </w:rPr>
            </w:pPr>
            <m:oMathPara>
              <m:oMath>
                <m:r>
                  <w:rPr>
                    <w:rFonts w:ascii="Cambria Math" w:hAnsi="Cambria Math"/>
                  </w:rPr>
                  <m:t xml:space="preserve">ρ= </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ρ</m:t>
                        </m:r>
                      </m:e>
                      <m:sub>
                        <m:r>
                          <w:rPr>
                            <w:rFonts w:ascii="Cambria Math" w:hAnsi="Cambria Math"/>
                          </w:rPr>
                          <m:t>i</m:t>
                        </m:r>
                      </m:sub>
                    </m:sSub>
                  </m:e>
                </m:nary>
              </m:oMath>
            </m:oMathPara>
          </w:p>
        </w:tc>
        <w:tc>
          <w:tcPr>
            <w:tcW w:w="535" w:type="dxa"/>
            <w:vAlign w:val="center"/>
          </w:tcPr>
          <w:p w14:paraId="3B12C377" w14:textId="6D593885" w:rsidR="002536FB" w:rsidRDefault="002536FB" w:rsidP="00332033">
            <w:pPr>
              <w:spacing w:line="360" w:lineRule="auto"/>
              <w:jc w:val="center"/>
              <w:rPr>
                <w:rFonts w:cs="Times New Roman"/>
              </w:rPr>
            </w:pPr>
            <w:r>
              <w:rPr>
                <w:rFonts w:cs="Times New Roman"/>
              </w:rPr>
              <w:t>(</w:t>
            </w:r>
            <w:r w:rsidR="00C30C4A">
              <w:rPr>
                <w:rFonts w:cs="Times New Roman"/>
              </w:rPr>
              <w:t>8</w:t>
            </w:r>
            <w:r>
              <w:rPr>
                <w:rFonts w:cs="Times New Roman"/>
              </w:rPr>
              <w:t>)</w:t>
            </w:r>
          </w:p>
        </w:tc>
      </w:tr>
    </w:tbl>
    <w:p w14:paraId="41FBE83C" w14:textId="66CF4020" w:rsidR="00C30C4A" w:rsidRDefault="002536FB" w:rsidP="00E10F57">
      <w:pPr>
        <w:spacing w:line="360" w:lineRule="auto"/>
        <w:rPr>
          <w:rFonts w:cs="Times New Roman"/>
        </w:rPr>
      </w:pPr>
      <w:r>
        <w:rPr>
          <w:rFonts w:cs="Times New Roman"/>
        </w:rPr>
        <w:t>The nitride-based fuel compositions found to match the UO</w:t>
      </w:r>
      <w:r w:rsidRPr="00053C5C">
        <w:rPr>
          <w:rFonts w:cs="Times New Roman"/>
          <w:vertAlign w:val="subscript"/>
        </w:rPr>
        <w:t>2</w:t>
      </w:r>
      <w:r>
        <w:rPr>
          <w:rFonts w:cs="Times New Roman"/>
        </w:rPr>
        <w:t xml:space="preserve"> cycle length are listed in</w:t>
      </w:r>
      <w:r w:rsidR="00A162BE">
        <w:rPr>
          <w:rFonts w:cs="Times New Roman"/>
        </w:rPr>
        <w:t xml:space="preserve"> </w:t>
      </w:r>
      <w:r w:rsidR="00A162BE">
        <w:rPr>
          <w:rFonts w:cs="Times New Roman"/>
        </w:rPr>
        <w:fldChar w:fldCharType="begin"/>
      </w:r>
      <w:r w:rsidR="00A162BE">
        <w:rPr>
          <w:rFonts w:cs="Times New Roman"/>
        </w:rPr>
        <w:instrText xml:space="preserve"> REF _Ref51948420 \h </w:instrText>
      </w:r>
      <w:r w:rsidR="00A162BE">
        <w:rPr>
          <w:rFonts w:cs="Times New Roman"/>
        </w:rPr>
      </w:r>
      <w:r w:rsidR="00A162BE">
        <w:rPr>
          <w:rFonts w:cs="Times New Roman"/>
        </w:rPr>
        <w:fldChar w:fldCharType="separate"/>
      </w:r>
      <w:r w:rsidR="006E7AAD" w:rsidRPr="00E21175">
        <w:t xml:space="preserve">Table </w:t>
      </w:r>
      <w:r w:rsidR="006E7AAD">
        <w:rPr>
          <w:noProof/>
        </w:rPr>
        <w:t>12</w:t>
      </w:r>
      <w:r w:rsidR="00A162BE">
        <w:rPr>
          <w:rFonts w:cs="Times New Roman"/>
        </w:rPr>
        <w:fldChar w:fldCharType="end"/>
      </w:r>
      <w:r>
        <w:rPr>
          <w:rFonts w:cs="Times New Roman"/>
        </w:rPr>
        <w:t>, which also lists the three-batch discharge burnup of the fuels, all of which are lower than the calculated UO</w:t>
      </w:r>
      <w:r w:rsidRPr="00F540C7">
        <w:rPr>
          <w:rFonts w:cs="Times New Roman"/>
          <w:vertAlign w:val="subscript"/>
        </w:rPr>
        <w:t>2</w:t>
      </w:r>
      <w:r>
        <w:rPr>
          <w:rFonts w:cs="Times New Roman"/>
        </w:rPr>
        <w:t xml:space="preserve"> discharge burnup of 56.06 GWd/t. Discharge burnup is lower for the UN and ThN-UN fuels because of their greater heavy metal loading (due to increased density) and increased absorption from </w:t>
      </w:r>
      <w:r w:rsidRPr="007E1659">
        <w:rPr>
          <w:rFonts w:cs="Times New Roman"/>
          <w:vertAlign w:val="superscript"/>
        </w:rPr>
        <w:t>23</w:t>
      </w:r>
      <w:r>
        <w:rPr>
          <w:rFonts w:cs="Times New Roman"/>
          <w:vertAlign w:val="superscript"/>
        </w:rPr>
        <w:t>2</w:t>
      </w:r>
      <w:r>
        <w:rPr>
          <w:rFonts w:cs="Times New Roman"/>
        </w:rPr>
        <w:t xml:space="preserve">Th, </w:t>
      </w:r>
      <w:r w:rsidRPr="007E1659">
        <w:rPr>
          <w:rFonts w:cs="Times New Roman"/>
          <w:vertAlign w:val="superscript"/>
        </w:rPr>
        <w:t>23</w:t>
      </w:r>
      <w:r>
        <w:rPr>
          <w:rFonts w:cs="Times New Roman"/>
          <w:vertAlign w:val="superscript"/>
        </w:rPr>
        <w:t>8</w:t>
      </w:r>
      <w:r>
        <w:rPr>
          <w:rFonts w:cs="Times New Roman"/>
        </w:rPr>
        <w:t xml:space="preserve">U, and </w:t>
      </w:r>
      <w:r w:rsidRPr="00F322DB">
        <w:rPr>
          <w:rFonts w:cs="Times New Roman"/>
          <w:vertAlign w:val="superscript"/>
        </w:rPr>
        <w:t>14</w:t>
      </w:r>
      <w:r>
        <w:rPr>
          <w:rFonts w:cs="Times New Roman"/>
        </w:rPr>
        <w:t>N. Note that an increase in the neutron leakage above 3% would cause a larger reduction in the discharge burnup for the ThN-UN and UN fuel forms than for UO</w:t>
      </w:r>
      <w:r w:rsidRPr="003D28EB">
        <w:rPr>
          <w:rFonts w:cs="Times New Roman"/>
          <w:vertAlign w:val="subscript"/>
        </w:rPr>
        <w:t>2</w:t>
      </w:r>
      <w:r>
        <w:rPr>
          <w:rFonts w:cs="Times New Roman"/>
        </w:rPr>
        <w:t xml:space="preserve"> and would </w:t>
      </w:r>
      <w:r w:rsidR="00FB1E6B">
        <w:rPr>
          <w:rFonts w:cs="Times New Roman"/>
        </w:rPr>
        <w:t xml:space="preserve">therefore increase the </w:t>
      </w:r>
      <w:r w:rsidR="00FB1E6B" w:rsidRPr="003D28EB">
        <w:rPr>
          <w:rFonts w:cs="Times New Roman"/>
          <w:vertAlign w:val="superscript"/>
        </w:rPr>
        <w:t>235</w:t>
      </w:r>
      <w:r w:rsidR="00FB1E6B">
        <w:rPr>
          <w:rFonts w:cs="Times New Roman"/>
        </w:rPr>
        <w:t>U enrichment needed in the ThN-UN and UN fuels to match the UO</w:t>
      </w:r>
      <w:r w:rsidR="00FB1E6B" w:rsidRPr="00FD00B4">
        <w:rPr>
          <w:rFonts w:cs="Times New Roman"/>
          <w:vertAlign w:val="subscript"/>
        </w:rPr>
        <w:t>2</w:t>
      </w:r>
      <w:r w:rsidR="00FB1E6B">
        <w:rPr>
          <w:rFonts w:cs="Times New Roman"/>
        </w:rPr>
        <w:t xml:space="preserve"> cycle length.</w:t>
      </w:r>
    </w:p>
    <w:p w14:paraId="543BD4E4" w14:textId="28EE8BC3" w:rsidR="006334C1" w:rsidRDefault="00E10F57" w:rsidP="00E10F57">
      <w:pPr>
        <w:pStyle w:val="Caption"/>
        <w:spacing w:line="360" w:lineRule="auto"/>
        <w:ind w:firstLine="720"/>
      </w:pPr>
      <w:bookmarkStart w:id="250" w:name="_Ref13561711"/>
      <w:bookmarkStart w:id="251" w:name="_Toc24376516"/>
      <w:r>
        <w:rPr>
          <w:rFonts w:cs="Times New Roman"/>
        </w:rPr>
        <w:t xml:space="preserve">These mixtures were determined using natural nitrogen, which is more than 99% </w:t>
      </w:r>
      <w:r w:rsidRPr="00F322DB">
        <w:rPr>
          <w:rFonts w:cs="Times New Roman"/>
          <w:vertAlign w:val="superscript"/>
        </w:rPr>
        <w:t>14</w:t>
      </w:r>
      <w:r>
        <w:rPr>
          <w:rFonts w:cs="Times New Roman"/>
        </w:rPr>
        <w:t xml:space="preserve">N. UN fuels have been considered which are enriched to 90% </w:t>
      </w:r>
      <w:r w:rsidRPr="00F322DB">
        <w:rPr>
          <w:rFonts w:cs="Times New Roman"/>
          <w:vertAlign w:val="superscript"/>
        </w:rPr>
        <w:t>15</w:t>
      </w:r>
      <w:r>
        <w:rPr>
          <w:rFonts w:cs="Times New Roman"/>
        </w:rPr>
        <w:t xml:space="preserve">N or more because of </w:t>
      </w:r>
    </w:p>
    <w:p w14:paraId="6F3F4614" w14:textId="77777777" w:rsidR="006334C1" w:rsidRDefault="006334C1" w:rsidP="00F42A71">
      <w:pPr>
        <w:pStyle w:val="Caption"/>
      </w:pPr>
    </w:p>
    <w:p w14:paraId="14813BD4" w14:textId="77777777" w:rsidR="006334C1" w:rsidRDefault="006334C1" w:rsidP="00F42A71">
      <w:pPr>
        <w:pStyle w:val="Caption"/>
      </w:pPr>
    </w:p>
    <w:p w14:paraId="1F3C8EFC" w14:textId="77777777" w:rsidR="006334C1" w:rsidRDefault="006334C1" w:rsidP="00F42A71">
      <w:pPr>
        <w:pStyle w:val="Caption"/>
      </w:pPr>
    </w:p>
    <w:p w14:paraId="2AAD2B7A" w14:textId="77777777" w:rsidR="006334C1" w:rsidRDefault="006334C1" w:rsidP="00F42A71">
      <w:pPr>
        <w:pStyle w:val="Caption"/>
      </w:pPr>
    </w:p>
    <w:p w14:paraId="03D39731" w14:textId="77777777" w:rsidR="006334C1" w:rsidRDefault="006334C1" w:rsidP="00F42A71">
      <w:pPr>
        <w:pStyle w:val="Caption"/>
      </w:pPr>
    </w:p>
    <w:p w14:paraId="7A3A9BF1" w14:textId="1103078D" w:rsidR="006334C1" w:rsidRDefault="006334C1" w:rsidP="00F42A71">
      <w:pPr>
        <w:pStyle w:val="Caption"/>
      </w:pPr>
    </w:p>
    <w:p w14:paraId="3C4567CB" w14:textId="77777777" w:rsidR="008D2921" w:rsidRPr="008D2921" w:rsidRDefault="008D2921" w:rsidP="008D2921"/>
    <w:p w14:paraId="26D084BA" w14:textId="77777777" w:rsidR="006334C1" w:rsidRDefault="006334C1" w:rsidP="00F42A71">
      <w:pPr>
        <w:pStyle w:val="Caption"/>
      </w:pPr>
    </w:p>
    <w:p w14:paraId="2F9842E9" w14:textId="77777777" w:rsidR="006334C1" w:rsidRDefault="006334C1" w:rsidP="00F42A71">
      <w:pPr>
        <w:pStyle w:val="Caption"/>
      </w:pPr>
    </w:p>
    <w:p w14:paraId="3C3748C1" w14:textId="77777777" w:rsidR="000A2B15" w:rsidRDefault="000A2B15" w:rsidP="00F42A71">
      <w:pPr>
        <w:pStyle w:val="Caption"/>
      </w:pPr>
    </w:p>
    <w:p w14:paraId="7AC14B9B" w14:textId="77777777" w:rsidR="000A2B15" w:rsidRDefault="000A2B15" w:rsidP="00F42A71">
      <w:pPr>
        <w:pStyle w:val="Caption"/>
      </w:pPr>
    </w:p>
    <w:p w14:paraId="604B07E4" w14:textId="77777777" w:rsidR="000A2B15" w:rsidRDefault="000A2B15" w:rsidP="00F42A71">
      <w:pPr>
        <w:pStyle w:val="Caption"/>
      </w:pPr>
    </w:p>
    <w:p w14:paraId="3016EB93" w14:textId="77777777" w:rsidR="000A2B15" w:rsidRDefault="000A2B15" w:rsidP="00F42A71">
      <w:pPr>
        <w:pStyle w:val="Caption"/>
      </w:pPr>
    </w:p>
    <w:p w14:paraId="25CE26E4" w14:textId="555C90A3" w:rsidR="00C30C4A" w:rsidRPr="00E21175" w:rsidRDefault="00C30C4A" w:rsidP="00F42A71">
      <w:pPr>
        <w:pStyle w:val="Caption"/>
        <w:rPr>
          <w:i/>
        </w:rPr>
      </w:pPr>
      <w:bookmarkStart w:id="252" w:name="_Ref51948420"/>
      <w:bookmarkStart w:id="253" w:name="_Toc55324745"/>
      <w:r w:rsidRPr="00E21175">
        <w:t xml:space="preserve">Table </w:t>
      </w:r>
      <w:fldSimple w:instr=" SEQ Table \* ARABIC ">
        <w:r w:rsidR="006E7AAD">
          <w:rPr>
            <w:noProof/>
          </w:rPr>
          <w:t>12</w:t>
        </w:r>
      </w:fldSimple>
      <w:bookmarkEnd w:id="250"/>
      <w:bookmarkEnd w:id="252"/>
      <w:r w:rsidRPr="00E21175">
        <w:t xml:space="preserve">: ThN-UN mixtures that </w:t>
      </w:r>
      <w:r>
        <w:t>approximately match</w:t>
      </w:r>
      <w:r w:rsidRPr="00E21175">
        <w:t xml:space="preserve"> the UO</w:t>
      </w:r>
      <w:r w:rsidRPr="00E21175">
        <w:rPr>
          <w:vertAlign w:val="subscript"/>
        </w:rPr>
        <w:t>2</w:t>
      </w:r>
      <w:r w:rsidRPr="00E21175">
        <w:t xml:space="preserve"> cycle length</w:t>
      </w:r>
      <w:bookmarkEnd w:id="251"/>
      <w:bookmarkEnd w:id="253"/>
    </w:p>
    <w:tbl>
      <w:tblPr>
        <w:tblStyle w:val="TableGrid"/>
        <w:tblW w:w="8529" w:type="dxa"/>
        <w:jc w:val="center"/>
        <w:tblBorders>
          <w:left w:val="none" w:sz="0" w:space="0" w:color="auto"/>
          <w:right w:val="none" w:sz="0" w:space="0" w:color="auto"/>
        </w:tblBorders>
        <w:tblLook w:val="04A0" w:firstRow="1" w:lastRow="0" w:firstColumn="1" w:lastColumn="0" w:noHBand="0" w:noVBand="1"/>
      </w:tblPr>
      <w:tblGrid>
        <w:gridCol w:w="1705"/>
        <w:gridCol w:w="1706"/>
        <w:gridCol w:w="1706"/>
        <w:gridCol w:w="1706"/>
        <w:gridCol w:w="1706"/>
      </w:tblGrid>
      <w:tr w:rsidR="00C30C4A" w14:paraId="365A0ED8" w14:textId="77777777" w:rsidTr="006334C1">
        <w:trPr>
          <w:jc w:val="center"/>
        </w:trPr>
        <w:tc>
          <w:tcPr>
            <w:tcW w:w="1705" w:type="dxa"/>
            <w:tcBorders>
              <w:bottom w:val="single" w:sz="4" w:space="0" w:color="auto"/>
              <w:right w:val="nil"/>
            </w:tcBorders>
            <w:vAlign w:val="center"/>
          </w:tcPr>
          <w:p w14:paraId="70B6D1C4" w14:textId="77777777" w:rsidR="00C30C4A" w:rsidRDefault="00C30C4A" w:rsidP="006334C1">
            <w:pPr>
              <w:spacing w:before="120" w:after="120"/>
              <w:jc w:val="center"/>
              <w:rPr>
                <w:rFonts w:cs="Times New Roman"/>
              </w:rPr>
            </w:pPr>
            <w:r>
              <w:rPr>
                <w:rFonts w:cs="Times New Roman"/>
              </w:rPr>
              <w:t>Thorium Content (wt%)</w:t>
            </w:r>
          </w:p>
        </w:tc>
        <w:tc>
          <w:tcPr>
            <w:tcW w:w="1706" w:type="dxa"/>
            <w:tcBorders>
              <w:left w:val="nil"/>
              <w:bottom w:val="single" w:sz="4" w:space="0" w:color="auto"/>
              <w:right w:val="nil"/>
            </w:tcBorders>
            <w:vAlign w:val="center"/>
          </w:tcPr>
          <w:p w14:paraId="309A3D59" w14:textId="77777777" w:rsidR="00C30C4A" w:rsidRDefault="00C30C4A" w:rsidP="006334C1">
            <w:pPr>
              <w:spacing w:before="120" w:after="120"/>
              <w:jc w:val="center"/>
              <w:rPr>
                <w:rFonts w:cs="Times New Roman"/>
              </w:rPr>
            </w:pPr>
            <w:r>
              <w:rPr>
                <w:rFonts w:cs="Times New Roman"/>
              </w:rPr>
              <w:t>UN content (wt%)</w:t>
            </w:r>
          </w:p>
        </w:tc>
        <w:tc>
          <w:tcPr>
            <w:tcW w:w="1706" w:type="dxa"/>
            <w:tcBorders>
              <w:left w:val="nil"/>
              <w:bottom w:val="single" w:sz="4" w:space="0" w:color="auto"/>
              <w:right w:val="nil"/>
            </w:tcBorders>
            <w:vAlign w:val="center"/>
          </w:tcPr>
          <w:p w14:paraId="28303D99" w14:textId="77777777" w:rsidR="00C30C4A" w:rsidRDefault="00C30C4A" w:rsidP="006334C1">
            <w:pPr>
              <w:spacing w:before="120" w:after="120"/>
              <w:jc w:val="center"/>
              <w:rPr>
                <w:rFonts w:cs="Times New Roman"/>
              </w:rPr>
            </w:pPr>
            <w:r w:rsidRPr="007E1659">
              <w:rPr>
                <w:rFonts w:cs="Times New Roman"/>
                <w:vertAlign w:val="superscript"/>
              </w:rPr>
              <w:t>235</w:t>
            </w:r>
            <w:r>
              <w:rPr>
                <w:rFonts w:cs="Times New Roman"/>
              </w:rPr>
              <w:t xml:space="preserve">U Enrichment (wt% </w:t>
            </w:r>
            <w:r w:rsidRPr="007E1659">
              <w:rPr>
                <w:rFonts w:cs="Times New Roman"/>
                <w:vertAlign w:val="superscript"/>
              </w:rPr>
              <w:t>235</w:t>
            </w:r>
            <w:r>
              <w:rPr>
                <w:rFonts w:cs="Times New Roman"/>
              </w:rPr>
              <w:t>U/U)</w:t>
            </w:r>
          </w:p>
        </w:tc>
        <w:tc>
          <w:tcPr>
            <w:tcW w:w="1706" w:type="dxa"/>
            <w:tcBorders>
              <w:left w:val="nil"/>
              <w:bottom w:val="single" w:sz="4" w:space="0" w:color="auto"/>
              <w:right w:val="nil"/>
            </w:tcBorders>
            <w:vAlign w:val="center"/>
          </w:tcPr>
          <w:p w14:paraId="5DB7EE3F" w14:textId="77777777" w:rsidR="00C30C4A" w:rsidRDefault="00C30C4A" w:rsidP="006334C1">
            <w:pPr>
              <w:spacing w:before="120" w:after="120"/>
              <w:jc w:val="center"/>
              <w:rPr>
                <w:rFonts w:cs="Times New Roman"/>
              </w:rPr>
            </w:pPr>
            <w:r>
              <w:rPr>
                <w:rFonts w:cs="Times New Roman"/>
              </w:rPr>
              <w:t>Cycle Length (EFPD)</w:t>
            </w:r>
          </w:p>
        </w:tc>
        <w:tc>
          <w:tcPr>
            <w:tcW w:w="1706" w:type="dxa"/>
            <w:tcBorders>
              <w:left w:val="nil"/>
              <w:bottom w:val="single" w:sz="4" w:space="0" w:color="auto"/>
            </w:tcBorders>
            <w:vAlign w:val="center"/>
          </w:tcPr>
          <w:p w14:paraId="743BD4A7" w14:textId="77777777" w:rsidR="00C30C4A" w:rsidRDefault="00C30C4A" w:rsidP="006334C1">
            <w:pPr>
              <w:spacing w:before="120" w:after="120"/>
              <w:jc w:val="center"/>
              <w:rPr>
                <w:rFonts w:cs="Times New Roman"/>
              </w:rPr>
            </w:pPr>
            <w:r>
              <w:rPr>
                <w:rFonts w:cs="Times New Roman"/>
              </w:rPr>
              <w:t>Discharge Burnup (GWd/t)</w:t>
            </w:r>
          </w:p>
        </w:tc>
      </w:tr>
      <w:tr w:rsidR="00C30C4A" w14:paraId="789A1035" w14:textId="77777777" w:rsidTr="006334C1">
        <w:trPr>
          <w:jc w:val="center"/>
        </w:trPr>
        <w:tc>
          <w:tcPr>
            <w:tcW w:w="1705" w:type="dxa"/>
            <w:tcBorders>
              <w:bottom w:val="nil"/>
              <w:right w:val="nil"/>
            </w:tcBorders>
            <w:vAlign w:val="center"/>
          </w:tcPr>
          <w:p w14:paraId="37F837D5" w14:textId="77777777" w:rsidR="00C30C4A" w:rsidRDefault="00C30C4A" w:rsidP="00BF517B">
            <w:pPr>
              <w:spacing w:before="120" w:after="120" w:line="360" w:lineRule="auto"/>
              <w:jc w:val="center"/>
              <w:rPr>
                <w:rFonts w:cs="Times New Roman"/>
              </w:rPr>
            </w:pPr>
            <w:r>
              <w:rPr>
                <w:rFonts w:cs="Times New Roman"/>
              </w:rPr>
              <w:t>20.0</w:t>
            </w:r>
          </w:p>
        </w:tc>
        <w:tc>
          <w:tcPr>
            <w:tcW w:w="1706" w:type="dxa"/>
            <w:tcBorders>
              <w:left w:val="nil"/>
              <w:bottom w:val="nil"/>
              <w:right w:val="nil"/>
            </w:tcBorders>
            <w:vAlign w:val="center"/>
          </w:tcPr>
          <w:p w14:paraId="4882A52B" w14:textId="77777777" w:rsidR="00C30C4A" w:rsidRDefault="00C30C4A" w:rsidP="00BF517B">
            <w:pPr>
              <w:spacing w:before="120" w:after="120" w:line="360" w:lineRule="auto"/>
              <w:jc w:val="center"/>
              <w:rPr>
                <w:rFonts w:cs="Times New Roman"/>
              </w:rPr>
            </w:pPr>
            <w:r>
              <w:rPr>
                <w:rFonts w:cs="Times New Roman"/>
              </w:rPr>
              <w:t>80.0</w:t>
            </w:r>
          </w:p>
        </w:tc>
        <w:tc>
          <w:tcPr>
            <w:tcW w:w="1706" w:type="dxa"/>
            <w:tcBorders>
              <w:left w:val="nil"/>
              <w:bottom w:val="nil"/>
              <w:right w:val="nil"/>
            </w:tcBorders>
            <w:vAlign w:val="center"/>
          </w:tcPr>
          <w:p w14:paraId="570744B3" w14:textId="77777777" w:rsidR="00C30C4A" w:rsidRDefault="00C30C4A" w:rsidP="00BF517B">
            <w:pPr>
              <w:spacing w:before="120" w:after="120" w:line="360" w:lineRule="auto"/>
              <w:jc w:val="center"/>
              <w:rPr>
                <w:rFonts w:cs="Times New Roman"/>
              </w:rPr>
            </w:pPr>
            <w:r>
              <w:rPr>
                <w:rFonts w:cs="Times New Roman"/>
              </w:rPr>
              <w:t>7.80</w:t>
            </w:r>
          </w:p>
        </w:tc>
        <w:tc>
          <w:tcPr>
            <w:tcW w:w="1706" w:type="dxa"/>
            <w:tcBorders>
              <w:left w:val="nil"/>
              <w:bottom w:val="nil"/>
              <w:right w:val="nil"/>
            </w:tcBorders>
          </w:tcPr>
          <w:p w14:paraId="4CE37E50" w14:textId="77777777" w:rsidR="00C30C4A" w:rsidRDefault="00C30C4A" w:rsidP="00BF517B">
            <w:pPr>
              <w:spacing w:before="120" w:after="120" w:line="360" w:lineRule="auto"/>
              <w:jc w:val="center"/>
              <w:rPr>
                <w:rFonts w:cs="Times New Roman"/>
              </w:rPr>
            </w:pPr>
            <w:r>
              <w:rPr>
                <w:rFonts w:cs="Times New Roman"/>
              </w:rPr>
              <w:t>471</w:t>
            </w:r>
          </w:p>
        </w:tc>
        <w:tc>
          <w:tcPr>
            <w:tcW w:w="1706" w:type="dxa"/>
            <w:tcBorders>
              <w:left w:val="nil"/>
              <w:bottom w:val="nil"/>
            </w:tcBorders>
          </w:tcPr>
          <w:p w14:paraId="4E71A37F" w14:textId="77777777" w:rsidR="00C30C4A" w:rsidRDefault="00C30C4A" w:rsidP="00BF517B">
            <w:pPr>
              <w:spacing w:before="120" w:after="120" w:line="360" w:lineRule="auto"/>
              <w:jc w:val="center"/>
              <w:rPr>
                <w:rFonts w:cs="Times New Roman"/>
              </w:rPr>
            </w:pPr>
            <w:r>
              <w:rPr>
                <w:rFonts w:cs="Times New Roman"/>
              </w:rPr>
              <w:t>41.81</w:t>
            </w:r>
          </w:p>
        </w:tc>
      </w:tr>
      <w:tr w:rsidR="00C30C4A" w14:paraId="1F319DF6" w14:textId="77777777" w:rsidTr="006334C1">
        <w:trPr>
          <w:jc w:val="center"/>
        </w:trPr>
        <w:tc>
          <w:tcPr>
            <w:tcW w:w="1705" w:type="dxa"/>
            <w:tcBorders>
              <w:top w:val="nil"/>
              <w:bottom w:val="nil"/>
              <w:right w:val="nil"/>
            </w:tcBorders>
            <w:vAlign w:val="center"/>
          </w:tcPr>
          <w:p w14:paraId="496CAF9F" w14:textId="77777777" w:rsidR="00C30C4A" w:rsidRDefault="00C30C4A" w:rsidP="00BF517B">
            <w:pPr>
              <w:spacing w:before="120" w:after="120" w:line="360" w:lineRule="auto"/>
              <w:jc w:val="center"/>
              <w:rPr>
                <w:rFonts w:cs="Times New Roman"/>
              </w:rPr>
            </w:pPr>
            <w:r>
              <w:rPr>
                <w:rFonts w:cs="Times New Roman"/>
              </w:rPr>
              <w:t>40.0</w:t>
            </w:r>
          </w:p>
        </w:tc>
        <w:tc>
          <w:tcPr>
            <w:tcW w:w="1706" w:type="dxa"/>
            <w:tcBorders>
              <w:top w:val="nil"/>
              <w:left w:val="nil"/>
              <w:bottom w:val="nil"/>
              <w:right w:val="nil"/>
            </w:tcBorders>
            <w:vAlign w:val="center"/>
          </w:tcPr>
          <w:p w14:paraId="699A5607" w14:textId="77777777" w:rsidR="00C30C4A" w:rsidRDefault="00C30C4A" w:rsidP="00BF517B">
            <w:pPr>
              <w:spacing w:before="120" w:after="120" w:line="360" w:lineRule="auto"/>
              <w:jc w:val="center"/>
              <w:rPr>
                <w:rFonts w:cs="Times New Roman"/>
              </w:rPr>
            </w:pPr>
            <w:r>
              <w:rPr>
                <w:rFonts w:cs="Times New Roman"/>
              </w:rPr>
              <w:t>60.0</w:t>
            </w:r>
          </w:p>
        </w:tc>
        <w:tc>
          <w:tcPr>
            <w:tcW w:w="1706" w:type="dxa"/>
            <w:tcBorders>
              <w:top w:val="nil"/>
              <w:left w:val="nil"/>
              <w:bottom w:val="nil"/>
              <w:right w:val="nil"/>
            </w:tcBorders>
            <w:vAlign w:val="center"/>
          </w:tcPr>
          <w:p w14:paraId="60E340A1" w14:textId="77777777" w:rsidR="00C30C4A" w:rsidRDefault="00C30C4A" w:rsidP="00BF517B">
            <w:pPr>
              <w:spacing w:before="120" w:after="120" w:line="360" w:lineRule="auto"/>
              <w:jc w:val="center"/>
              <w:rPr>
                <w:rFonts w:cs="Times New Roman"/>
              </w:rPr>
            </w:pPr>
            <w:r>
              <w:rPr>
                <w:rFonts w:cs="Times New Roman"/>
              </w:rPr>
              <w:t>11.10</w:t>
            </w:r>
          </w:p>
        </w:tc>
        <w:tc>
          <w:tcPr>
            <w:tcW w:w="1706" w:type="dxa"/>
            <w:tcBorders>
              <w:top w:val="nil"/>
              <w:left w:val="nil"/>
              <w:bottom w:val="nil"/>
              <w:right w:val="nil"/>
            </w:tcBorders>
          </w:tcPr>
          <w:p w14:paraId="09334485" w14:textId="77777777" w:rsidR="00C30C4A" w:rsidRDefault="00C30C4A" w:rsidP="00BF517B">
            <w:pPr>
              <w:spacing w:before="120" w:after="120" w:line="360" w:lineRule="auto"/>
              <w:jc w:val="center"/>
              <w:rPr>
                <w:rFonts w:cs="Times New Roman"/>
              </w:rPr>
            </w:pPr>
            <w:r>
              <w:rPr>
                <w:rFonts w:cs="Times New Roman"/>
              </w:rPr>
              <w:t>472</w:t>
            </w:r>
          </w:p>
        </w:tc>
        <w:tc>
          <w:tcPr>
            <w:tcW w:w="1706" w:type="dxa"/>
            <w:tcBorders>
              <w:top w:val="nil"/>
              <w:left w:val="nil"/>
              <w:bottom w:val="nil"/>
            </w:tcBorders>
          </w:tcPr>
          <w:p w14:paraId="0ED8689A" w14:textId="77777777" w:rsidR="00C30C4A" w:rsidRDefault="00C30C4A" w:rsidP="00BF517B">
            <w:pPr>
              <w:spacing w:before="120" w:after="120" w:line="360" w:lineRule="auto"/>
              <w:jc w:val="center"/>
              <w:rPr>
                <w:rFonts w:cs="Times New Roman"/>
              </w:rPr>
            </w:pPr>
            <w:r>
              <w:rPr>
                <w:rFonts w:cs="Times New Roman"/>
              </w:rPr>
              <w:t>43.68</w:t>
            </w:r>
          </w:p>
        </w:tc>
      </w:tr>
      <w:tr w:rsidR="00C30C4A" w14:paraId="550A47A0" w14:textId="77777777" w:rsidTr="006334C1">
        <w:trPr>
          <w:jc w:val="center"/>
        </w:trPr>
        <w:tc>
          <w:tcPr>
            <w:tcW w:w="1705" w:type="dxa"/>
            <w:tcBorders>
              <w:top w:val="nil"/>
              <w:bottom w:val="nil"/>
              <w:right w:val="nil"/>
            </w:tcBorders>
            <w:vAlign w:val="center"/>
          </w:tcPr>
          <w:p w14:paraId="4D859AD1" w14:textId="77777777" w:rsidR="00C30C4A" w:rsidRDefault="00C30C4A" w:rsidP="00BF517B">
            <w:pPr>
              <w:spacing w:before="120" w:after="120" w:line="360" w:lineRule="auto"/>
              <w:jc w:val="center"/>
              <w:rPr>
                <w:rFonts w:cs="Times New Roman"/>
              </w:rPr>
            </w:pPr>
            <w:r>
              <w:rPr>
                <w:rFonts w:cs="Times New Roman"/>
              </w:rPr>
              <w:t>66.0</w:t>
            </w:r>
          </w:p>
        </w:tc>
        <w:tc>
          <w:tcPr>
            <w:tcW w:w="1706" w:type="dxa"/>
            <w:tcBorders>
              <w:top w:val="nil"/>
              <w:left w:val="nil"/>
              <w:bottom w:val="nil"/>
              <w:right w:val="nil"/>
            </w:tcBorders>
            <w:vAlign w:val="center"/>
          </w:tcPr>
          <w:p w14:paraId="19912376" w14:textId="77777777" w:rsidR="00C30C4A" w:rsidRDefault="00C30C4A" w:rsidP="00BF517B">
            <w:pPr>
              <w:spacing w:before="120" w:after="120" w:line="360" w:lineRule="auto"/>
              <w:jc w:val="center"/>
              <w:rPr>
                <w:rFonts w:cs="Times New Roman"/>
              </w:rPr>
            </w:pPr>
            <w:r>
              <w:rPr>
                <w:rFonts w:cs="Times New Roman"/>
              </w:rPr>
              <w:t>34.0</w:t>
            </w:r>
          </w:p>
        </w:tc>
        <w:tc>
          <w:tcPr>
            <w:tcW w:w="1706" w:type="dxa"/>
            <w:tcBorders>
              <w:top w:val="nil"/>
              <w:left w:val="nil"/>
              <w:bottom w:val="nil"/>
              <w:right w:val="nil"/>
            </w:tcBorders>
            <w:vAlign w:val="center"/>
          </w:tcPr>
          <w:p w14:paraId="700A300B" w14:textId="77777777" w:rsidR="00C30C4A" w:rsidRDefault="00C30C4A" w:rsidP="00BF517B">
            <w:pPr>
              <w:spacing w:before="120" w:after="120" w:line="360" w:lineRule="auto"/>
              <w:jc w:val="center"/>
              <w:rPr>
                <w:rFonts w:cs="Times New Roman"/>
              </w:rPr>
            </w:pPr>
            <w:r>
              <w:rPr>
                <w:rFonts w:cs="Times New Roman"/>
              </w:rPr>
              <w:t>19.90</w:t>
            </w:r>
          </w:p>
        </w:tc>
        <w:tc>
          <w:tcPr>
            <w:tcW w:w="1706" w:type="dxa"/>
            <w:tcBorders>
              <w:top w:val="nil"/>
              <w:left w:val="nil"/>
              <w:bottom w:val="nil"/>
              <w:right w:val="nil"/>
            </w:tcBorders>
          </w:tcPr>
          <w:p w14:paraId="51E20F74" w14:textId="77777777" w:rsidR="00C30C4A" w:rsidRDefault="00C30C4A" w:rsidP="00BF517B">
            <w:pPr>
              <w:spacing w:before="120" w:after="120" w:line="360" w:lineRule="auto"/>
              <w:jc w:val="center"/>
              <w:rPr>
                <w:rFonts w:cs="Times New Roman"/>
              </w:rPr>
            </w:pPr>
            <w:r>
              <w:rPr>
                <w:rFonts w:cs="Times New Roman"/>
              </w:rPr>
              <w:t>469</w:t>
            </w:r>
          </w:p>
        </w:tc>
        <w:tc>
          <w:tcPr>
            <w:tcW w:w="1706" w:type="dxa"/>
            <w:tcBorders>
              <w:top w:val="nil"/>
              <w:left w:val="nil"/>
              <w:bottom w:val="nil"/>
            </w:tcBorders>
          </w:tcPr>
          <w:p w14:paraId="6877BFE9" w14:textId="77777777" w:rsidR="00C30C4A" w:rsidRDefault="00C30C4A" w:rsidP="00BF517B">
            <w:pPr>
              <w:spacing w:before="120" w:after="120" w:line="360" w:lineRule="auto"/>
              <w:jc w:val="center"/>
              <w:rPr>
                <w:rFonts w:cs="Times New Roman"/>
              </w:rPr>
            </w:pPr>
            <w:r>
              <w:rPr>
                <w:rFonts w:cs="Times New Roman"/>
              </w:rPr>
              <w:t>45.99</w:t>
            </w:r>
          </w:p>
        </w:tc>
      </w:tr>
      <w:tr w:rsidR="00C30C4A" w14:paraId="4F17A59E" w14:textId="77777777" w:rsidTr="006334C1">
        <w:trPr>
          <w:jc w:val="center"/>
        </w:trPr>
        <w:tc>
          <w:tcPr>
            <w:tcW w:w="1705" w:type="dxa"/>
            <w:tcBorders>
              <w:top w:val="nil"/>
              <w:right w:val="nil"/>
            </w:tcBorders>
            <w:vAlign w:val="center"/>
          </w:tcPr>
          <w:p w14:paraId="066ABA3E" w14:textId="77777777" w:rsidR="00C30C4A" w:rsidRDefault="00C30C4A" w:rsidP="00BF517B">
            <w:pPr>
              <w:spacing w:before="120" w:after="120" w:line="360" w:lineRule="auto"/>
              <w:jc w:val="center"/>
              <w:rPr>
                <w:rFonts w:cs="Times New Roman"/>
              </w:rPr>
            </w:pPr>
            <w:r>
              <w:rPr>
                <w:rFonts w:cs="Times New Roman"/>
              </w:rPr>
              <w:t>0</w:t>
            </w:r>
          </w:p>
        </w:tc>
        <w:tc>
          <w:tcPr>
            <w:tcW w:w="1706" w:type="dxa"/>
            <w:tcBorders>
              <w:top w:val="nil"/>
              <w:left w:val="nil"/>
              <w:right w:val="nil"/>
            </w:tcBorders>
            <w:vAlign w:val="center"/>
          </w:tcPr>
          <w:p w14:paraId="47778C54" w14:textId="77777777" w:rsidR="00C30C4A" w:rsidRDefault="00C30C4A" w:rsidP="00BF517B">
            <w:pPr>
              <w:spacing w:before="120" w:after="120" w:line="360" w:lineRule="auto"/>
              <w:jc w:val="center"/>
              <w:rPr>
                <w:rFonts w:cs="Times New Roman"/>
              </w:rPr>
            </w:pPr>
            <w:r>
              <w:rPr>
                <w:rFonts w:cs="Times New Roman"/>
              </w:rPr>
              <w:t>100</w:t>
            </w:r>
          </w:p>
        </w:tc>
        <w:tc>
          <w:tcPr>
            <w:tcW w:w="1706" w:type="dxa"/>
            <w:tcBorders>
              <w:top w:val="nil"/>
              <w:left w:val="nil"/>
              <w:right w:val="nil"/>
            </w:tcBorders>
            <w:vAlign w:val="center"/>
          </w:tcPr>
          <w:p w14:paraId="504F4802" w14:textId="77777777" w:rsidR="00C30C4A" w:rsidRDefault="00C30C4A" w:rsidP="00BF517B">
            <w:pPr>
              <w:spacing w:before="120" w:after="120" w:line="360" w:lineRule="auto"/>
              <w:jc w:val="center"/>
              <w:rPr>
                <w:rFonts w:cs="Times New Roman"/>
              </w:rPr>
            </w:pPr>
            <w:r>
              <w:rPr>
                <w:rFonts w:cs="Times New Roman"/>
              </w:rPr>
              <w:t>5.20</w:t>
            </w:r>
          </w:p>
        </w:tc>
        <w:tc>
          <w:tcPr>
            <w:tcW w:w="1706" w:type="dxa"/>
            <w:tcBorders>
              <w:top w:val="nil"/>
              <w:left w:val="nil"/>
              <w:right w:val="nil"/>
            </w:tcBorders>
          </w:tcPr>
          <w:p w14:paraId="0C8A583C" w14:textId="77777777" w:rsidR="00C30C4A" w:rsidRDefault="00C30C4A" w:rsidP="00BF517B">
            <w:pPr>
              <w:spacing w:before="120" w:after="120" w:line="360" w:lineRule="auto"/>
              <w:jc w:val="center"/>
              <w:rPr>
                <w:rFonts w:cs="Times New Roman"/>
              </w:rPr>
            </w:pPr>
            <w:r>
              <w:rPr>
                <w:rFonts w:cs="Times New Roman"/>
              </w:rPr>
              <w:t>470</w:t>
            </w:r>
          </w:p>
        </w:tc>
        <w:tc>
          <w:tcPr>
            <w:tcW w:w="1706" w:type="dxa"/>
            <w:tcBorders>
              <w:top w:val="nil"/>
              <w:left w:val="nil"/>
            </w:tcBorders>
          </w:tcPr>
          <w:p w14:paraId="3267B1AA" w14:textId="77777777" w:rsidR="00C30C4A" w:rsidRDefault="00C30C4A" w:rsidP="00BF517B">
            <w:pPr>
              <w:spacing w:before="120" w:after="120" w:line="360" w:lineRule="auto"/>
              <w:jc w:val="center"/>
              <w:rPr>
                <w:rFonts w:cs="Times New Roman"/>
              </w:rPr>
            </w:pPr>
            <w:r>
              <w:rPr>
                <w:rFonts w:cs="Times New Roman"/>
              </w:rPr>
              <w:t>38.04</w:t>
            </w:r>
          </w:p>
        </w:tc>
      </w:tr>
    </w:tbl>
    <w:p w14:paraId="0C8750AE" w14:textId="3E2EE42D" w:rsidR="00C30C4A" w:rsidRDefault="00C30C4A" w:rsidP="00C30C4A">
      <w:pPr>
        <w:spacing w:line="360" w:lineRule="auto"/>
        <w:rPr>
          <w:rFonts w:cs="Times New Roman"/>
        </w:rPr>
      </w:pPr>
    </w:p>
    <w:p w14:paraId="16ABD27A" w14:textId="77777777" w:rsidR="006334C1" w:rsidRDefault="006334C1" w:rsidP="006334C1">
      <w:pPr>
        <w:spacing w:line="360" w:lineRule="auto"/>
        <w:rPr>
          <w:rFonts w:cs="Times New Roman"/>
        </w:rPr>
      </w:pPr>
    </w:p>
    <w:p w14:paraId="63167AFD" w14:textId="77777777" w:rsidR="006334C1" w:rsidRDefault="006334C1" w:rsidP="006334C1">
      <w:pPr>
        <w:spacing w:line="360" w:lineRule="auto"/>
        <w:rPr>
          <w:rFonts w:cs="Times New Roman"/>
        </w:rPr>
      </w:pPr>
    </w:p>
    <w:p w14:paraId="7118EED9" w14:textId="77777777" w:rsidR="006334C1" w:rsidRDefault="006334C1" w:rsidP="006334C1">
      <w:pPr>
        <w:spacing w:line="360" w:lineRule="auto"/>
        <w:rPr>
          <w:rFonts w:cs="Times New Roman"/>
        </w:rPr>
      </w:pPr>
    </w:p>
    <w:p w14:paraId="02D7D76F" w14:textId="77777777" w:rsidR="006334C1" w:rsidRDefault="006334C1" w:rsidP="006334C1">
      <w:pPr>
        <w:spacing w:line="360" w:lineRule="auto"/>
        <w:rPr>
          <w:rFonts w:cs="Times New Roman"/>
        </w:rPr>
      </w:pPr>
    </w:p>
    <w:p w14:paraId="4DC3D8B9" w14:textId="77777777" w:rsidR="006334C1" w:rsidRDefault="006334C1" w:rsidP="006334C1">
      <w:pPr>
        <w:spacing w:line="360" w:lineRule="auto"/>
        <w:rPr>
          <w:rFonts w:cs="Times New Roman"/>
        </w:rPr>
      </w:pPr>
    </w:p>
    <w:p w14:paraId="4E308222" w14:textId="77777777" w:rsidR="006334C1" w:rsidRDefault="006334C1" w:rsidP="006334C1">
      <w:pPr>
        <w:spacing w:line="360" w:lineRule="auto"/>
        <w:rPr>
          <w:rFonts w:cs="Times New Roman"/>
        </w:rPr>
      </w:pPr>
    </w:p>
    <w:p w14:paraId="4A8FBCC0" w14:textId="77777777" w:rsidR="006334C1" w:rsidRDefault="006334C1" w:rsidP="006334C1">
      <w:pPr>
        <w:spacing w:line="360" w:lineRule="auto"/>
        <w:rPr>
          <w:rFonts w:cs="Times New Roman"/>
        </w:rPr>
      </w:pPr>
    </w:p>
    <w:p w14:paraId="155FFC10" w14:textId="77777777" w:rsidR="006334C1" w:rsidRDefault="006334C1" w:rsidP="006334C1">
      <w:pPr>
        <w:spacing w:line="360" w:lineRule="auto"/>
        <w:rPr>
          <w:rFonts w:cs="Times New Roman"/>
        </w:rPr>
      </w:pPr>
    </w:p>
    <w:p w14:paraId="5798CF35" w14:textId="77777777" w:rsidR="006334C1" w:rsidRDefault="006334C1" w:rsidP="006334C1">
      <w:pPr>
        <w:spacing w:line="360" w:lineRule="auto"/>
        <w:rPr>
          <w:rFonts w:cs="Times New Roman"/>
        </w:rPr>
      </w:pPr>
    </w:p>
    <w:p w14:paraId="3593BE60" w14:textId="77777777" w:rsidR="00E10F57" w:rsidRDefault="00E10F57" w:rsidP="00E10F57">
      <w:pPr>
        <w:spacing w:line="360" w:lineRule="auto"/>
        <w:rPr>
          <w:rFonts w:cs="Times New Roman"/>
        </w:rPr>
      </w:pPr>
    </w:p>
    <w:p w14:paraId="4C0F11BC" w14:textId="4124A326" w:rsidR="006334C1" w:rsidRDefault="006334C1" w:rsidP="00E10F57">
      <w:pPr>
        <w:spacing w:line="360" w:lineRule="auto"/>
        <w:rPr>
          <w:rFonts w:cs="Times New Roman"/>
        </w:rPr>
      </w:pPr>
      <w:r>
        <w:rPr>
          <w:rFonts w:cs="Times New Roman"/>
        </w:rPr>
        <w:lastRenderedPageBreak/>
        <w:t xml:space="preserve">its smaller absorption cross section in the thermal region compared to </w:t>
      </w:r>
      <w:r w:rsidRPr="00F322DB">
        <w:rPr>
          <w:rFonts w:cs="Times New Roman"/>
          <w:vertAlign w:val="superscript"/>
        </w:rPr>
        <w:t>14</w:t>
      </w:r>
      <w:r>
        <w:rPr>
          <w:rFonts w:cs="Times New Roman"/>
        </w:rPr>
        <w:t xml:space="preserve">N </w:t>
      </w:r>
      <w:sdt>
        <w:sdtPr>
          <w:rPr>
            <w:rFonts w:cs="Times New Roman"/>
          </w:rPr>
          <w:id w:val="746009520"/>
          <w:citation/>
        </w:sdtPr>
        <w:sdtContent>
          <w:r>
            <w:rPr>
              <w:rFonts w:cs="Times New Roman"/>
            </w:rPr>
            <w:fldChar w:fldCharType="begin"/>
          </w:r>
          <w:r>
            <w:rPr>
              <w:rFonts w:cs="Times New Roman"/>
            </w:rPr>
            <w:instrText xml:space="preserve"> CITATION Bro141 \l 1033 </w:instrText>
          </w:r>
          <w:r>
            <w:rPr>
              <w:rFonts w:cs="Times New Roman"/>
            </w:rPr>
            <w:fldChar w:fldCharType="separate"/>
          </w:r>
          <w:r w:rsidR="005B55E8" w:rsidRPr="005B55E8">
            <w:rPr>
              <w:rFonts w:cs="Times New Roman"/>
              <w:noProof/>
            </w:rPr>
            <w:t>[163]</w:t>
          </w:r>
          <w:r>
            <w:rPr>
              <w:rFonts w:cs="Times New Roman"/>
            </w:rPr>
            <w:fldChar w:fldCharType="end"/>
          </w:r>
        </w:sdtContent>
      </w:sdt>
      <w:r>
        <w:rPr>
          <w:rFonts w:cs="Times New Roman"/>
        </w:rPr>
        <w:t xml:space="preserve">, </w:t>
      </w:r>
      <w:sdt>
        <w:sdtPr>
          <w:rPr>
            <w:rFonts w:cs="Times New Roman"/>
          </w:rPr>
          <w:id w:val="2104683155"/>
          <w:citation/>
        </w:sdtPr>
        <w:sdtContent>
          <w:r>
            <w:rPr>
              <w:rFonts w:cs="Times New Roman"/>
            </w:rPr>
            <w:fldChar w:fldCharType="begin"/>
          </w:r>
          <w:r>
            <w:rPr>
              <w:rFonts w:cs="Times New Roman"/>
            </w:rPr>
            <w:instrText xml:space="preserve"> CITATION Zak12 \l 1033 </w:instrText>
          </w:r>
          <w:r>
            <w:rPr>
              <w:rFonts w:cs="Times New Roman"/>
            </w:rPr>
            <w:fldChar w:fldCharType="separate"/>
          </w:r>
          <w:r w:rsidR="005B55E8" w:rsidRPr="005B55E8">
            <w:rPr>
              <w:rFonts w:cs="Times New Roman"/>
              <w:noProof/>
            </w:rPr>
            <w:t>[171]</w:t>
          </w:r>
          <w:r>
            <w:rPr>
              <w:rFonts w:cs="Times New Roman"/>
            </w:rPr>
            <w:fldChar w:fldCharType="end"/>
          </w:r>
        </w:sdtContent>
      </w:sdt>
      <w:r>
        <w:rPr>
          <w:rFonts w:cs="Times New Roman"/>
        </w:rPr>
        <w:t>, but doing so increases production costs, and natural nitrogen is the current default in the</w:t>
      </w:r>
    </w:p>
    <w:p w14:paraId="456CAEB8" w14:textId="7F859624" w:rsidR="002536FB" w:rsidRDefault="002536FB" w:rsidP="00C30C4A">
      <w:pPr>
        <w:spacing w:line="360" w:lineRule="auto"/>
        <w:rPr>
          <w:rFonts w:cs="Times New Roman"/>
        </w:rPr>
      </w:pPr>
      <w:r>
        <w:rPr>
          <w:rFonts w:cs="Times New Roman"/>
        </w:rPr>
        <w:t>VERA modeling suite. N</w:t>
      </w:r>
      <w:r w:rsidR="00DD5922">
        <w:rPr>
          <w:rFonts w:cs="Times New Roman"/>
        </w:rPr>
        <w:t>-15</w:t>
      </w:r>
      <w:r>
        <w:rPr>
          <w:rFonts w:cs="Times New Roman"/>
        </w:rPr>
        <w:t xml:space="preserve"> enrichment is also preferable because of the (n,p) reaction that occurs in </w:t>
      </w:r>
      <w:r w:rsidRPr="006235AE">
        <w:rPr>
          <w:rFonts w:cs="Times New Roman"/>
          <w:vertAlign w:val="superscript"/>
        </w:rPr>
        <w:t>14</w:t>
      </w:r>
      <w:r>
        <w:rPr>
          <w:rFonts w:cs="Times New Roman"/>
        </w:rPr>
        <w:t xml:space="preserve">N, which produces the radioactive </w:t>
      </w:r>
      <w:r w:rsidRPr="006235AE">
        <w:rPr>
          <w:rFonts w:cs="Times New Roman"/>
          <w:vertAlign w:val="superscript"/>
        </w:rPr>
        <w:t>14</w:t>
      </w:r>
      <w:r>
        <w:rPr>
          <w:rFonts w:cs="Times New Roman"/>
        </w:rPr>
        <w:t xml:space="preserve">C and poses a disposal issue. Brown, </w:t>
      </w:r>
      <w:r w:rsidRPr="001833AB">
        <w:rPr>
          <w:rFonts w:cs="Times New Roman"/>
        </w:rPr>
        <w:t>Todosow</w:t>
      </w:r>
      <w:r>
        <w:rPr>
          <w:rFonts w:cs="Times New Roman"/>
        </w:rPr>
        <w:t xml:space="preserve">, and </w:t>
      </w:r>
      <w:r w:rsidRPr="001833AB">
        <w:rPr>
          <w:rFonts w:cs="Times New Roman"/>
        </w:rPr>
        <w:t>Cuadra</w:t>
      </w:r>
      <w:r>
        <w:rPr>
          <w:rFonts w:cs="Times New Roman"/>
        </w:rPr>
        <w:t xml:space="preserve"> </w:t>
      </w:r>
      <w:sdt>
        <w:sdtPr>
          <w:rPr>
            <w:rFonts w:cs="Times New Roman"/>
          </w:rPr>
          <w:id w:val="-1535803324"/>
          <w:citation/>
        </w:sdtPr>
        <w:sdtContent>
          <w:r>
            <w:rPr>
              <w:rFonts w:cs="Times New Roman"/>
            </w:rPr>
            <w:fldChar w:fldCharType="begin"/>
          </w:r>
          <w:r>
            <w:rPr>
              <w:rFonts w:cs="Times New Roman"/>
            </w:rPr>
            <w:instrText xml:space="preserve">CITATION Bro151 \l 1033 </w:instrText>
          </w:r>
          <w:r>
            <w:rPr>
              <w:rFonts w:cs="Times New Roman"/>
            </w:rPr>
            <w:fldChar w:fldCharType="separate"/>
          </w:r>
          <w:r w:rsidR="005B55E8" w:rsidRPr="005B55E8">
            <w:rPr>
              <w:rFonts w:cs="Times New Roman"/>
              <w:noProof/>
            </w:rPr>
            <w:t>[26]</w:t>
          </w:r>
          <w:r>
            <w:rPr>
              <w:rFonts w:cs="Times New Roman"/>
            </w:rPr>
            <w:fldChar w:fldCharType="end"/>
          </w:r>
        </w:sdtContent>
      </w:sdt>
      <w:r>
        <w:rPr>
          <w:rFonts w:cs="Times New Roman"/>
        </w:rPr>
        <w:t xml:space="preserve"> consider the neutronic penalty caused by using natural nitrogen rather than </w:t>
      </w:r>
      <w:r w:rsidRPr="00F322DB">
        <w:rPr>
          <w:rFonts w:cs="Times New Roman"/>
          <w:vertAlign w:val="superscript"/>
        </w:rPr>
        <w:t>15</w:t>
      </w:r>
      <w:r>
        <w:rPr>
          <w:rFonts w:cs="Times New Roman"/>
        </w:rPr>
        <w:t>N enrichment.</w:t>
      </w:r>
      <w:r w:rsidR="00C30C4A">
        <w:rPr>
          <w:rFonts w:cs="Times New Roman"/>
        </w:rPr>
        <w:t xml:space="preserve"> Section</w:t>
      </w:r>
      <w:r>
        <w:rPr>
          <w:rFonts w:cs="Times New Roman"/>
        </w:rPr>
        <w:t xml:space="preserve"> </w:t>
      </w:r>
      <w:r w:rsidR="00C30C4A">
        <w:rPr>
          <w:rFonts w:cs="Times New Roman"/>
        </w:rPr>
        <w:fldChar w:fldCharType="begin"/>
      </w:r>
      <w:r w:rsidR="00C30C4A">
        <w:rPr>
          <w:rFonts w:cs="Times New Roman"/>
        </w:rPr>
        <w:instrText xml:space="preserve"> REF _Ref51752464 \n \h </w:instrText>
      </w:r>
      <w:r w:rsidR="00C30C4A">
        <w:rPr>
          <w:rFonts w:cs="Times New Roman"/>
        </w:rPr>
      </w:r>
      <w:r w:rsidR="00C30C4A">
        <w:rPr>
          <w:rFonts w:cs="Times New Roman"/>
        </w:rPr>
        <w:fldChar w:fldCharType="separate"/>
      </w:r>
      <w:r w:rsidR="006E7AAD">
        <w:rPr>
          <w:rFonts w:cs="Times New Roman"/>
        </w:rPr>
        <w:t>5.3.2</w:t>
      </w:r>
      <w:r w:rsidR="00C30C4A">
        <w:rPr>
          <w:rFonts w:cs="Times New Roman"/>
        </w:rPr>
        <w:fldChar w:fldCharType="end"/>
      </w:r>
      <w:r w:rsidR="00C30C4A">
        <w:rPr>
          <w:rFonts w:cs="Times New Roman"/>
        </w:rPr>
        <w:t xml:space="preserve"> </w:t>
      </w:r>
      <w:r>
        <w:rPr>
          <w:rFonts w:cs="Times New Roman"/>
        </w:rPr>
        <w:t xml:space="preserve">of this article recalculates the </w:t>
      </w:r>
      <w:r w:rsidRPr="00F322DB">
        <w:rPr>
          <w:rFonts w:cs="Times New Roman"/>
          <w:vertAlign w:val="superscript"/>
        </w:rPr>
        <w:t>235</w:t>
      </w:r>
      <w:r>
        <w:rPr>
          <w:rFonts w:cs="Times New Roman"/>
        </w:rPr>
        <w:t>U enrichments needed to match the UO</w:t>
      </w:r>
      <w:r w:rsidRPr="00F322DB">
        <w:rPr>
          <w:rFonts w:cs="Times New Roman"/>
          <w:vertAlign w:val="subscript"/>
        </w:rPr>
        <w:t>2</w:t>
      </w:r>
      <w:r>
        <w:rPr>
          <w:rFonts w:cs="Times New Roman"/>
        </w:rPr>
        <w:t xml:space="preserve"> cycle length for 20% ThN-80% UN, 40% ThN-60% UN, and UN cases, as well as the maximum possible weight fraction of ThN for a </w:t>
      </w:r>
      <w:r w:rsidRPr="00F322DB">
        <w:rPr>
          <w:rFonts w:cs="Times New Roman"/>
          <w:vertAlign w:val="superscript"/>
        </w:rPr>
        <w:t>235</w:t>
      </w:r>
      <w:r>
        <w:rPr>
          <w:rFonts w:cs="Times New Roman"/>
        </w:rPr>
        <w:t>U enrichment of 19.90</w:t>
      </w:r>
      <w:proofErr w:type="gramStart"/>
      <w:r>
        <w:rPr>
          <w:rFonts w:cs="Times New Roman"/>
        </w:rPr>
        <w:t xml:space="preserve">% </w:t>
      </w:r>
      <w:r w:rsidDel="00B01DDD">
        <w:rPr>
          <w:rFonts w:cs="Times New Roman"/>
        </w:rPr>
        <w:t xml:space="preserve"> </w:t>
      </w:r>
      <w:r>
        <w:rPr>
          <w:rFonts w:cs="Times New Roman"/>
        </w:rPr>
        <w:t>using</w:t>
      </w:r>
      <w:proofErr w:type="gramEnd"/>
      <w:r>
        <w:rPr>
          <w:rFonts w:cs="Times New Roman"/>
        </w:rPr>
        <w:t xml:space="preserve"> 100% enriched </w:t>
      </w:r>
      <w:r w:rsidRPr="008B0F64">
        <w:rPr>
          <w:rFonts w:cs="Times New Roman"/>
          <w:vertAlign w:val="superscript"/>
        </w:rPr>
        <w:t>15</w:t>
      </w:r>
      <w:r>
        <w:rPr>
          <w:rFonts w:cs="Times New Roman"/>
        </w:rPr>
        <w:t xml:space="preserve">N.   </w:t>
      </w:r>
    </w:p>
    <w:p w14:paraId="01EFA886" w14:textId="3C911E0D" w:rsidR="00BF517B" w:rsidRPr="00EB433F" w:rsidRDefault="002536FB" w:rsidP="006C1BD7">
      <w:pPr>
        <w:pStyle w:val="Caption"/>
        <w:spacing w:line="360" w:lineRule="auto"/>
      </w:pPr>
      <w:r>
        <w:t>Because MPACT is a deterministic code optimized for LWR analysis and traditional UO</w:t>
      </w:r>
      <w:r w:rsidRPr="0097298D">
        <w:rPr>
          <w:vertAlign w:val="subscript"/>
        </w:rPr>
        <w:t>2</w:t>
      </w:r>
      <w:r>
        <w:t xml:space="preserve"> fuel, the predictions of </w:t>
      </w:r>
      <w:r w:rsidR="00BF517B" w:rsidRPr="00BF517B">
        <w:rPr>
          <w:i/>
        </w:rPr>
        <w:t>k</w:t>
      </w:r>
      <w:r w:rsidR="00BF517B" w:rsidRPr="00BF517B">
        <w:rPr>
          <w:i/>
          <w:vertAlign w:val="subscript"/>
        </w:rPr>
        <w:t>eff</w:t>
      </w:r>
      <w:r>
        <w:t xml:space="preserve"> as a function of burnup for the ThN-UN mixtures are compared to predictions by the Monte Carlo code Serpent for verification.</w:t>
      </w:r>
      <w:r w:rsidR="008B2454">
        <w:t xml:space="preserve"> </w:t>
      </w:r>
      <w:r w:rsidR="008B2454">
        <w:fldChar w:fldCharType="begin"/>
      </w:r>
      <w:r w:rsidR="008B2454">
        <w:instrText xml:space="preserve"> REF _Ref52190798 \h </w:instrText>
      </w:r>
      <w:r w:rsidR="00F42A71">
        <w:instrText xml:space="preserve"> \* MERGEFORMAT </w:instrText>
      </w:r>
      <w:r w:rsidR="008B2454">
        <w:fldChar w:fldCharType="separate"/>
      </w:r>
      <w:r w:rsidR="006E7AAD">
        <w:t xml:space="preserve">Figure </w:t>
      </w:r>
      <w:r w:rsidR="006E7AAD">
        <w:rPr>
          <w:noProof/>
        </w:rPr>
        <w:t>42</w:t>
      </w:r>
      <w:r w:rsidR="008B2454">
        <w:fldChar w:fldCharType="end"/>
      </w:r>
      <w:r w:rsidR="008B2454">
        <w:t xml:space="preserve"> </w:t>
      </w:r>
      <w:r>
        <w:t>shows a comparison of the three-batch multiplication factor throughout the cycle as predicted by MPACT and Serpent, as well as the absolute difference between the two codes in pcm for UO</w:t>
      </w:r>
      <w:r w:rsidRPr="00E21175">
        <w:rPr>
          <w:vertAlign w:val="subscript"/>
        </w:rPr>
        <w:t>2</w:t>
      </w:r>
      <w:r>
        <w:t>, UN, and all ThN-UN mixtures. A neutron leakage of 3% is assumed in</w:t>
      </w:r>
      <w:r w:rsidR="008B2454">
        <w:t xml:space="preserve"> </w:t>
      </w:r>
      <w:r w:rsidR="008B2454">
        <w:fldChar w:fldCharType="begin"/>
      </w:r>
      <w:r w:rsidR="008B2454">
        <w:instrText xml:space="preserve"> REF _Ref52190798 \h </w:instrText>
      </w:r>
      <w:r w:rsidR="00F42A71">
        <w:instrText xml:space="preserve"> \* MERGEFORMAT </w:instrText>
      </w:r>
      <w:r w:rsidR="008B2454">
        <w:fldChar w:fldCharType="separate"/>
      </w:r>
      <w:r w:rsidR="006E7AAD">
        <w:t xml:space="preserve">Figure </w:t>
      </w:r>
      <w:r w:rsidR="006E7AAD">
        <w:rPr>
          <w:noProof/>
        </w:rPr>
        <w:t>42</w:t>
      </w:r>
      <w:r w:rsidR="008B2454">
        <w:fldChar w:fldCharType="end"/>
      </w:r>
      <w:r>
        <w:t xml:space="preserve">. At beginning of </w:t>
      </w:r>
      <w:r w:rsidR="004524F7">
        <w:t>cycle</w:t>
      </w:r>
      <w:r>
        <w:t xml:space="preserve"> (</w:t>
      </w:r>
      <w:r w:rsidR="004524F7">
        <w:t>BOC</w:t>
      </w:r>
      <w:r>
        <w:t xml:space="preserve">), the difference in </w:t>
      </w:r>
      <w:r w:rsidR="00BF517B" w:rsidRPr="00BF517B">
        <w:rPr>
          <w:i/>
        </w:rPr>
        <w:t>k</w:t>
      </w:r>
      <w:r w:rsidR="00BF517B" w:rsidRPr="00BF517B">
        <w:rPr>
          <w:i/>
          <w:vertAlign w:val="subscript"/>
        </w:rPr>
        <w:t>eff</w:t>
      </w:r>
      <w:r>
        <w:t xml:space="preserve"> between the two codes is 100–500 pcm for all cases. Brown et al. (2014) </w:t>
      </w:r>
      <w:sdt>
        <w:sdtPr>
          <w:id w:val="1305821291"/>
          <w:citation/>
        </w:sdtPr>
        <w:sdtContent>
          <w:r>
            <w:fldChar w:fldCharType="begin"/>
          </w:r>
          <w:r>
            <w:instrText xml:space="preserve"> CITATION Bro141 \l 1033 </w:instrText>
          </w:r>
          <w:r>
            <w:fldChar w:fldCharType="separate"/>
          </w:r>
          <w:r w:rsidR="005B55E8">
            <w:rPr>
              <w:noProof/>
            </w:rPr>
            <w:t>[163]</w:t>
          </w:r>
          <w:r>
            <w:fldChar w:fldCharType="end"/>
          </w:r>
        </w:sdtContent>
      </w:sdt>
      <w:r>
        <w:t xml:space="preserve"> show that differences in </w:t>
      </w:r>
      <w:r w:rsidR="00BF517B" w:rsidRPr="00BF517B">
        <w:rPr>
          <w:i/>
        </w:rPr>
        <w:t>k</w:t>
      </w:r>
      <w:r w:rsidR="00BF517B" w:rsidRPr="00BF517B">
        <w:rPr>
          <w:i/>
          <w:vertAlign w:val="subscript"/>
        </w:rPr>
        <w:t>eff</w:t>
      </w:r>
      <w:r>
        <w:t xml:space="preserve"> calculated by Serpent and TRITON for UN fuels of varying densities at </w:t>
      </w:r>
      <w:r w:rsidR="004524F7">
        <w:t>BOC</w:t>
      </w:r>
      <w:r>
        <w:t xml:space="preserve"> were between 290 and 327 pcm when a 238-group cross section library was used in TRITON. Serpent predicted a greater </w:t>
      </w:r>
      <w:r w:rsidR="00BF517B" w:rsidRPr="00BF517B">
        <w:rPr>
          <w:i/>
        </w:rPr>
        <w:t>k</w:t>
      </w:r>
      <w:r w:rsidR="00BF517B" w:rsidRPr="00BF517B">
        <w:rPr>
          <w:i/>
          <w:vertAlign w:val="subscript"/>
        </w:rPr>
        <w:t>eff</w:t>
      </w:r>
      <w:r>
        <w:t xml:space="preserve"> at </w:t>
      </w:r>
      <w:r w:rsidR="004524F7">
        <w:t>BOC</w:t>
      </w:r>
      <w:r>
        <w:t xml:space="preserve"> but a smaller </w:t>
      </w:r>
      <w:r w:rsidR="00BF517B" w:rsidRPr="00BF517B">
        <w:rPr>
          <w:i/>
        </w:rPr>
        <w:t>k</w:t>
      </w:r>
      <w:r w:rsidR="00BF517B" w:rsidRPr="00BF517B">
        <w:rPr>
          <w:i/>
          <w:vertAlign w:val="subscript"/>
        </w:rPr>
        <w:t>eff</w:t>
      </w:r>
      <w:r>
        <w:t xml:space="preserve"> at end of </w:t>
      </w:r>
      <w:r w:rsidR="004524F7">
        <w:t>cycle</w:t>
      </w:r>
      <w:r>
        <w:t xml:space="preserve"> (EO</w:t>
      </w:r>
      <w:r w:rsidR="004524F7">
        <w:t>C</w:t>
      </w:r>
      <w:r>
        <w:t xml:space="preserve">) for all cases. Note that the Serpent continuous energy library is based on the ENDF/B-VII.0 data library </w:t>
      </w:r>
      <w:sdt>
        <w:sdtPr>
          <w:id w:val="1393460989"/>
          <w:citation/>
        </w:sdtPr>
        <w:sdtContent>
          <w:r>
            <w:fldChar w:fldCharType="begin"/>
          </w:r>
          <w:r w:rsidR="00324247">
            <w:instrText xml:space="preserve">CITATION Cha \l 1033 </w:instrText>
          </w:r>
          <w:r>
            <w:fldChar w:fldCharType="separate"/>
          </w:r>
          <w:r w:rsidR="00324247">
            <w:rPr>
              <w:noProof/>
            </w:rPr>
            <w:t>[157]</w:t>
          </w:r>
          <w:r>
            <w:fldChar w:fldCharType="end"/>
          </w:r>
        </w:sdtContent>
      </w:sdt>
      <w:r>
        <w:t>, whereas the MPACT models used ENDF/B-VII.1 data, which may explain some of the differences between predictions from the two codes. The behavior trends between the two codes were consistent across each enrichment and fuel type considered.</w:t>
      </w:r>
      <w:r w:rsidR="0069073D">
        <w:t xml:space="preserve"> </w:t>
      </w:r>
      <w:r w:rsidR="00BF517B">
        <w:t xml:space="preserve">A comparison of the </w:t>
      </w:r>
      <w:r w:rsidR="00BF517B" w:rsidRPr="00F322DB">
        <w:rPr>
          <w:vertAlign w:val="superscript"/>
        </w:rPr>
        <w:t>232</w:t>
      </w:r>
      <w:r w:rsidR="00BF517B">
        <w:t xml:space="preserve">Th and </w:t>
      </w:r>
      <w:r w:rsidR="00BF517B" w:rsidRPr="00F322DB">
        <w:rPr>
          <w:vertAlign w:val="superscript"/>
        </w:rPr>
        <w:t>233</w:t>
      </w:r>
      <w:r w:rsidR="00BF517B">
        <w:t xml:space="preserve">U mass throughout the cycle calculated by MPACT and Serpent is </w:t>
      </w:r>
      <w:r w:rsidR="00BF517B" w:rsidRPr="00811D93">
        <w:t>shown in</w:t>
      </w:r>
      <w:r w:rsidR="00A162BE">
        <w:t xml:space="preserve"> </w:t>
      </w:r>
      <w:r w:rsidR="006C1BD7">
        <w:fldChar w:fldCharType="begin"/>
      </w:r>
      <w:r w:rsidR="006C1BD7">
        <w:instrText xml:space="preserve"> REF _Ref55324494 \h </w:instrText>
      </w:r>
      <w:r w:rsidR="006C1BD7">
        <w:fldChar w:fldCharType="separate"/>
      </w:r>
      <w:r w:rsidR="006E7AAD" w:rsidRPr="00E21175">
        <w:t xml:space="preserve">Figure </w:t>
      </w:r>
      <w:r w:rsidR="006E7AAD">
        <w:rPr>
          <w:noProof/>
        </w:rPr>
        <w:t>43</w:t>
      </w:r>
      <w:r w:rsidR="006C1BD7">
        <w:fldChar w:fldCharType="end"/>
      </w:r>
      <w:r w:rsidR="00BF517B" w:rsidRPr="00811D93">
        <w:t>. The relative</w:t>
      </w:r>
      <w:r w:rsidR="00BF517B">
        <w:t xml:space="preserve"> difference in mass calculations between </w:t>
      </w:r>
      <w:r w:rsidR="00FB1E6B">
        <w:t xml:space="preserve">MPACT and Serpent is less than 1.2% for </w:t>
      </w:r>
      <w:r w:rsidR="00FB1E6B" w:rsidRPr="00F322DB">
        <w:rPr>
          <w:vertAlign w:val="superscript"/>
        </w:rPr>
        <w:t>233</w:t>
      </w:r>
      <w:r w:rsidR="00FB1E6B">
        <w:t xml:space="preserve">U and less than approximately 0.03% for </w:t>
      </w:r>
      <w:r w:rsidR="00FB1E6B" w:rsidRPr="00F322DB">
        <w:rPr>
          <w:vertAlign w:val="superscript"/>
        </w:rPr>
        <w:t>232</w:t>
      </w:r>
      <w:r w:rsidR="00FB1E6B">
        <w:t>Th across all burnup steps.</w:t>
      </w:r>
    </w:p>
    <w:p w14:paraId="6B04CCB6" w14:textId="0342FB5A" w:rsidR="00BF517B" w:rsidRDefault="00BF517B" w:rsidP="002536FB">
      <w:pPr>
        <w:spacing w:line="360" w:lineRule="auto"/>
        <w:ind w:firstLine="720"/>
        <w:rPr>
          <w:rFonts w:cs="Times New Roman"/>
        </w:rPr>
      </w:pPr>
    </w:p>
    <w:p w14:paraId="6293BC3B" w14:textId="54C25D03" w:rsidR="00CF21A0" w:rsidRDefault="002536FB" w:rsidP="009F2DF2">
      <w:pPr>
        <w:keepNext/>
        <w:ind w:firstLine="720"/>
        <w:rPr>
          <w:noProof/>
        </w:rPr>
      </w:pPr>
      <w:r w:rsidRPr="003702CC">
        <w:rPr>
          <w:noProof/>
        </w:rPr>
        <w:lastRenderedPageBreak/>
        <w:t xml:space="preserve">  </w:t>
      </w:r>
    </w:p>
    <w:p w14:paraId="66CCAF4E" w14:textId="77777777" w:rsidR="00CF21A0" w:rsidRDefault="00CF21A0" w:rsidP="009F2DF2">
      <w:pPr>
        <w:keepNext/>
        <w:ind w:firstLine="720"/>
        <w:rPr>
          <w:noProof/>
        </w:rPr>
      </w:pPr>
    </w:p>
    <w:p w14:paraId="00502BC2" w14:textId="77777777" w:rsidR="00CF21A0" w:rsidRDefault="00CF21A0" w:rsidP="009F2DF2">
      <w:pPr>
        <w:keepNext/>
        <w:ind w:firstLine="720"/>
        <w:rPr>
          <w:noProof/>
        </w:rPr>
      </w:pPr>
    </w:p>
    <w:p w14:paraId="4E1B8FC4" w14:textId="12C26826" w:rsidR="00FB1E6B" w:rsidRDefault="00866994" w:rsidP="00F42A71">
      <w:pPr>
        <w:keepNext/>
        <w:jc w:val="center"/>
      </w:pPr>
      <w:bookmarkStart w:id="254" w:name="_Ref24530745"/>
      <w:r>
        <w:rPr>
          <w:noProof/>
        </w:rPr>
        <w:drawing>
          <wp:inline distT="0" distB="0" distL="0" distR="0" wp14:anchorId="47223D64" wp14:editId="64A7B999">
            <wp:extent cx="5486400" cy="593534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86400" cy="5935345"/>
                    </a:xfrm>
                    <a:prstGeom prst="rect">
                      <a:avLst/>
                    </a:prstGeom>
                  </pic:spPr>
                </pic:pic>
              </a:graphicData>
            </a:graphic>
          </wp:inline>
        </w:drawing>
      </w:r>
    </w:p>
    <w:p w14:paraId="59692FA7" w14:textId="0631DBB3" w:rsidR="002536FB" w:rsidRPr="0069073D" w:rsidRDefault="002536FB" w:rsidP="00F42A71">
      <w:pPr>
        <w:pStyle w:val="Caption"/>
        <w:jc w:val="center"/>
      </w:pPr>
      <w:bookmarkStart w:id="255" w:name="_Ref52190798"/>
      <w:bookmarkStart w:id="256" w:name="_Toc55324795"/>
      <w:r>
        <w:t xml:space="preserve">Figure </w:t>
      </w:r>
      <w:fldSimple w:instr=" SEQ Figure \* ARABIC ">
        <w:r w:rsidR="006E7AAD">
          <w:rPr>
            <w:noProof/>
          </w:rPr>
          <w:t>42</w:t>
        </w:r>
      </w:fldSimple>
      <w:bookmarkEnd w:id="254"/>
      <w:bookmarkEnd w:id="255"/>
      <w:r>
        <w:t xml:space="preserve">: </w:t>
      </w:r>
      <w:r w:rsidRPr="00485A76">
        <w:t xml:space="preserve">Comparison of </w:t>
      </w:r>
      <w:r w:rsidR="00BF517B" w:rsidRPr="00BF517B">
        <w:rPr>
          <w:i/>
        </w:rPr>
        <w:t>k</w:t>
      </w:r>
      <w:r w:rsidR="00BF517B" w:rsidRPr="00BF517B">
        <w:rPr>
          <w:i/>
          <w:vertAlign w:val="subscript"/>
        </w:rPr>
        <w:t>eff</w:t>
      </w:r>
      <w:r w:rsidRPr="00485A76">
        <w:t xml:space="preserve"> calculated by MPACT and Serpent for a) UO</w:t>
      </w:r>
      <w:r w:rsidRPr="00BF517B">
        <w:rPr>
          <w:vertAlign w:val="subscript"/>
        </w:rPr>
        <w:t>2</w:t>
      </w:r>
      <w:r w:rsidRPr="00485A76">
        <w:t>, b) 20% ThN-80% UN, c) 40% ThN-60% UN, d) 66% ThN-34% UN, and e) UN</w:t>
      </w:r>
      <w:bookmarkEnd w:id="256"/>
    </w:p>
    <w:p w14:paraId="06683180" w14:textId="5DBA345D" w:rsidR="002536FB" w:rsidRDefault="002536FB" w:rsidP="0069073D">
      <w:pPr>
        <w:keepNext/>
        <w:jc w:val="center"/>
      </w:pPr>
    </w:p>
    <w:p w14:paraId="5BEF1352" w14:textId="77777777" w:rsidR="006334C1" w:rsidRDefault="006334C1" w:rsidP="00F42A71">
      <w:pPr>
        <w:pStyle w:val="Caption"/>
      </w:pPr>
    </w:p>
    <w:p w14:paraId="0E4370FD" w14:textId="77777777" w:rsidR="006334C1" w:rsidRDefault="006334C1" w:rsidP="00F42A71">
      <w:pPr>
        <w:pStyle w:val="Caption"/>
      </w:pPr>
    </w:p>
    <w:p w14:paraId="0B222FA4" w14:textId="77777777" w:rsidR="006334C1" w:rsidRDefault="006334C1" w:rsidP="00F42A71">
      <w:pPr>
        <w:pStyle w:val="Caption"/>
      </w:pPr>
    </w:p>
    <w:p w14:paraId="0E42BF04" w14:textId="77777777" w:rsidR="006334C1" w:rsidRDefault="006334C1" w:rsidP="00F42A71">
      <w:pPr>
        <w:pStyle w:val="Caption"/>
      </w:pPr>
    </w:p>
    <w:p w14:paraId="6455FC82" w14:textId="77777777" w:rsidR="006334C1" w:rsidRDefault="006334C1" w:rsidP="00F42A71">
      <w:pPr>
        <w:pStyle w:val="Caption"/>
      </w:pPr>
    </w:p>
    <w:p w14:paraId="0BF7B873" w14:textId="77777777" w:rsidR="006334C1" w:rsidRDefault="006334C1" w:rsidP="00F42A71">
      <w:pPr>
        <w:pStyle w:val="Caption"/>
      </w:pPr>
    </w:p>
    <w:p w14:paraId="79293EDD" w14:textId="77777777" w:rsidR="006334C1" w:rsidRDefault="006334C1" w:rsidP="00F42A71">
      <w:pPr>
        <w:pStyle w:val="Caption"/>
      </w:pPr>
    </w:p>
    <w:p w14:paraId="2AB852EF" w14:textId="77777777" w:rsidR="006334C1" w:rsidRDefault="006334C1" w:rsidP="00F42A71">
      <w:pPr>
        <w:pStyle w:val="Caption"/>
      </w:pPr>
    </w:p>
    <w:p w14:paraId="7E9AFA3C" w14:textId="77777777" w:rsidR="006334C1" w:rsidRDefault="006334C1" w:rsidP="00F42A71">
      <w:pPr>
        <w:pStyle w:val="Caption"/>
      </w:pPr>
    </w:p>
    <w:p w14:paraId="0B637FC1" w14:textId="77777777" w:rsidR="006334C1" w:rsidRDefault="006334C1" w:rsidP="00F42A71">
      <w:pPr>
        <w:pStyle w:val="Caption"/>
      </w:pPr>
    </w:p>
    <w:p w14:paraId="26E1B97B" w14:textId="77777777" w:rsidR="000A2B15" w:rsidRDefault="000A2B15" w:rsidP="00F42A71">
      <w:pPr>
        <w:pStyle w:val="Caption"/>
      </w:pPr>
    </w:p>
    <w:p w14:paraId="1CB006C9" w14:textId="35791006" w:rsidR="000A2B15" w:rsidRDefault="000A2B15" w:rsidP="00F42A71">
      <w:pPr>
        <w:pStyle w:val="Caption"/>
      </w:pPr>
    </w:p>
    <w:p w14:paraId="00687CEB" w14:textId="438CF978" w:rsidR="00F42A71" w:rsidRDefault="00F42A71" w:rsidP="00F42A71"/>
    <w:p w14:paraId="124B4FFB" w14:textId="77777777" w:rsidR="00F42A71" w:rsidRPr="00F42A71" w:rsidRDefault="00F42A71" w:rsidP="00F42A71"/>
    <w:p w14:paraId="1932CDB8" w14:textId="77777777" w:rsidR="00E10F57" w:rsidRDefault="00D920A9" w:rsidP="00F42A71">
      <w:pPr>
        <w:pStyle w:val="Caption"/>
        <w:jc w:val="center"/>
      </w:pPr>
      <w:bookmarkStart w:id="257" w:name="_Ref51948444"/>
      <w:r>
        <w:rPr>
          <w:noProof/>
        </w:rPr>
        <w:drawing>
          <wp:inline distT="0" distB="0" distL="0" distR="0" wp14:anchorId="3807FBD1" wp14:editId="7FEA1504">
            <wp:extent cx="5486400" cy="3657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663FBEDC" w14:textId="793012AC" w:rsidR="002536FB" w:rsidRDefault="002536FB" w:rsidP="00F42A71">
      <w:pPr>
        <w:pStyle w:val="Caption"/>
        <w:jc w:val="center"/>
      </w:pPr>
      <w:bookmarkStart w:id="258" w:name="_Ref55324494"/>
      <w:bookmarkStart w:id="259" w:name="_Toc55324796"/>
      <w:r w:rsidRPr="00E21175">
        <w:t xml:space="preserve">Figure </w:t>
      </w:r>
      <w:fldSimple w:instr=" SEQ Figure \* ARABIC ">
        <w:r w:rsidR="006E7AAD">
          <w:rPr>
            <w:noProof/>
          </w:rPr>
          <w:t>43</w:t>
        </w:r>
      </w:fldSimple>
      <w:bookmarkEnd w:id="257"/>
      <w:bookmarkEnd w:id="258"/>
      <w:r w:rsidRPr="00E21175">
        <w:t xml:space="preserve">: Comparison of </w:t>
      </w:r>
      <w:r w:rsidRPr="00F322DB">
        <w:rPr>
          <w:vertAlign w:val="superscript"/>
        </w:rPr>
        <w:t>232</w:t>
      </w:r>
      <w:r w:rsidRPr="00E21175">
        <w:t xml:space="preserve">Th and </w:t>
      </w:r>
      <w:r w:rsidRPr="00F322DB">
        <w:rPr>
          <w:vertAlign w:val="superscript"/>
        </w:rPr>
        <w:t>233</w:t>
      </w:r>
      <w:r w:rsidRPr="00E21175">
        <w:t>U mass as a function of burnup</w:t>
      </w:r>
      <w:r>
        <w:t xml:space="preserve"> </w:t>
      </w:r>
      <w:r>
        <w:br/>
        <w:t>in the 66% ThN, 34% UN mixture</w:t>
      </w:r>
      <w:bookmarkEnd w:id="259"/>
    </w:p>
    <w:p w14:paraId="68DFC8CD" w14:textId="6C2755BC" w:rsidR="006334C1" w:rsidRDefault="006334C1" w:rsidP="006334C1"/>
    <w:p w14:paraId="41191891" w14:textId="52F97EC4" w:rsidR="006334C1" w:rsidRDefault="006334C1" w:rsidP="002536FB">
      <w:pPr>
        <w:spacing w:line="360" w:lineRule="auto"/>
        <w:rPr>
          <w:rFonts w:cs="Times New Roman"/>
        </w:rPr>
      </w:pPr>
    </w:p>
    <w:p w14:paraId="2328803B" w14:textId="52319291" w:rsidR="006334C1" w:rsidRDefault="006334C1" w:rsidP="002536FB">
      <w:pPr>
        <w:spacing w:line="360" w:lineRule="auto"/>
        <w:rPr>
          <w:rFonts w:cs="Times New Roman"/>
        </w:rPr>
      </w:pPr>
    </w:p>
    <w:p w14:paraId="2A60298E" w14:textId="33D184B8" w:rsidR="006334C1" w:rsidRDefault="006334C1" w:rsidP="002536FB">
      <w:pPr>
        <w:spacing w:line="360" w:lineRule="auto"/>
        <w:rPr>
          <w:rFonts w:cs="Times New Roman"/>
        </w:rPr>
      </w:pPr>
    </w:p>
    <w:p w14:paraId="5D5A4CE1" w14:textId="627492BA" w:rsidR="006334C1" w:rsidRDefault="006334C1" w:rsidP="002536FB">
      <w:pPr>
        <w:spacing w:line="360" w:lineRule="auto"/>
        <w:rPr>
          <w:rFonts w:cs="Times New Roman"/>
        </w:rPr>
      </w:pPr>
    </w:p>
    <w:p w14:paraId="2D2DD013" w14:textId="77777777" w:rsidR="00E10F57" w:rsidRDefault="00E10F57" w:rsidP="002536FB">
      <w:pPr>
        <w:spacing w:line="360" w:lineRule="auto"/>
        <w:rPr>
          <w:rFonts w:cs="Times New Roman"/>
        </w:rPr>
      </w:pPr>
    </w:p>
    <w:p w14:paraId="415F6178" w14:textId="6AF0E7CE" w:rsidR="002536FB" w:rsidRPr="009C130E" w:rsidRDefault="002536FB" w:rsidP="009200A8">
      <w:pPr>
        <w:pStyle w:val="Heading2"/>
      </w:pPr>
      <w:bookmarkStart w:id="260" w:name="_Toc55379283"/>
      <w:r>
        <w:lastRenderedPageBreak/>
        <w:t>Fuel Performance of ThN-UN</w:t>
      </w:r>
      <w:bookmarkEnd w:id="260"/>
    </w:p>
    <w:p w14:paraId="032B1908" w14:textId="11783DF9" w:rsidR="002536FB" w:rsidRPr="00F22496" w:rsidRDefault="002536FB" w:rsidP="00F14C95">
      <w:pPr>
        <w:pStyle w:val="Heading3"/>
      </w:pPr>
      <w:bookmarkStart w:id="261" w:name="_Toc55379284"/>
      <w:r>
        <w:t>Flux Spectra Characterization and Reactivity Coefficients</w:t>
      </w:r>
      <w:bookmarkEnd w:id="261"/>
    </w:p>
    <w:p w14:paraId="4E87E7FB" w14:textId="6CEE5570" w:rsidR="000A657A" w:rsidRPr="0069073D" w:rsidRDefault="002536FB" w:rsidP="00E64AB1">
      <w:pPr>
        <w:spacing w:line="360" w:lineRule="auto"/>
        <w:ind w:firstLine="720"/>
      </w:pPr>
      <w:r>
        <w:t xml:space="preserve">Normalized neutron flux spectra at </w:t>
      </w:r>
      <w:r w:rsidR="004524F7">
        <w:t>BOC</w:t>
      </w:r>
      <w:r>
        <w:t xml:space="preserve"> calculated using MPACT are shown in </w:t>
      </w:r>
      <w:r w:rsidR="00E64AB1">
        <w:fldChar w:fldCharType="begin"/>
      </w:r>
      <w:r w:rsidR="00E64AB1">
        <w:instrText xml:space="preserve"> REF _Ref24531048 \h </w:instrText>
      </w:r>
      <w:r w:rsidR="00E64AB1">
        <w:fldChar w:fldCharType="separate"/>
      </w:r>
      <w:r w:rsidR="006E7AAD" w:rsidRPr="00053C5C">
        <w:t xml:space="preserve">Figure </w:t>
      </w:r>
      <w:r w:rsidR="006E7AAD">
        <w:rPr>
          <w:noProof/>
        </w:rPr>
        <w:t>44</w:t>
      </w:r>
      <w:r w:rsidR="00E64AB1">
        <w:fldChar w:fldCharType="end"/>
      </w:r>
      <w:r w:rsidR="00E64AB1">
        <w:t xml:space="preserve"> </w:t>
      </w:r>
      <w:r>
        <w:t>for the thermal and intermediate energy regime</w:t>
      </w:r>
      <w:r w:rsidR="00DD5922">
        <w:t>s</w:t>
      </w:r>
      <w:r>
        <w:t xml:space="preserve"> and in </w:t>
      </w:r>
      <w:r w:rsidRPr="00F540C7">
        <w:fldChar w:fldCharType="begin"/>
      </w:r>
      <w:r w:rsidRPr="00F540C7">
        <w:instrText xml:space="preserve"> REF _Ref13685220 \h  \* MERGEFORMAT </w:instrText>
      </w:r>
      <w:r w:rsidRPr="00F540C7">
        <w:fldChar w:fldCharType="separate"/>
      </w:r>
      <w:r w:rsidR="006E7AAD" w:rsidRPr="006E7AAD">
        <w:rPr>
          <w:color w:val="000000" w:themeColor="text1"/>
        </w:rPr>
        <w:t xml:space="preserve">Figure </w:t>
      </w:r>
      <w:r w:rsidR="006E7AAD" w:rsidRPr="006E7AAD">
        <w:rPr>
          <w:noProof/>
          <w:color w:val="000000" w:themeColor="text1"/>
        </w:rPr>
        <w:t>45</w:t>
      </w:r>
      <w:r w:rsidRPr="00F540C7">
        <w:fldChar w:fldCharType="end"/>
      </w:r>
      <w:r w:rsidRPr="00F540C7">
        <w:t xml:space="preserve"> </w:t>
      </w:r>
      <w:r>
        <w:t>for the fast energy regime. All spectra are typical of a thermal LWR, but UN has a harder spectrum than UO</w:t>
      </w:r>
      <w:r w:rsidRPr="00F540C7">
        <w:rPr>
          <w:vertAlign w:val="subscript"/>
        </w:rPr>
        <w:t>2</w:t>
      </w:r>
      <w:r>
        <w:t xml:space="preserve"> due to the greater amount of </w:t>
      </w:r>
      <w:r w:rsidRPr="00F322DB">
        <w:rPr>
          <w:vertAlign w:val="superscript"/>
        </w:rPr>
        <w:t>238</w:t>
      </w:r>
      <w:r>
        <w:t xml:space="preserve">U, and the ThN-UN fuels have an even harder spectrum than UN because of the presence of thorium. However, the neutron spectrum is softer for the ThN-UN mixed fuels at </w:t>
      </w:r>
      <w:r w:rsidR="004524F7">
        <w:t>EOC</w:t>
      </w:r>
      <w:r>
        <w:t xml:space="preserve"> compared to UN due to the build-up of </w:t>
      </w:r>
      <w:r w:rsidRPr="00F322DB">
        <w:rPr>
          <w:vertAlign w:val="superscript"/>
        </w:rPr>
        <w:t>233</w:t>
      </w:r>
      <w:r>
        <w:t xml:space="preserve">U throughout the cycle. This is shown in </w:t>
      </w:r>
      <w:r>
        <w:fldChar w:fldCharType="begin"/>
      </w:r>
      <w:r>
        <w:instrText xml:space="preserve"> REF _Ref24531074 \h </w:instrText>
      </w:r>
      <w:r>
        <w:fldChar w:fldCharType="separate"/>
      </w:r>
      <w:r w:rsidR="006E7AAD">
        <w:t xml:space="preserve">Figure </w:t>
      </w:r>
      <w:r w:rsidR="006E7AAD">
        <w:rPr>
          <w:noProof/>
        </w:rPr>
        <w:t>46</w:t>
      </w:r>
      <w:r>
        <w:fldChar w:fldCharType="end"/>
      </w:r>
      <w:r>
        <w:t xml:space="preserve"> where the </w:t>
      </w:r>
      <w:r w:rsidR="004524F7">
        <w:t>BOC</w:t>
      </w:r>
      <w:r>
        <w:t xml:space="preserve"> and </w:t>
      </w:r>
      <w:r w:rsidR="004524F7">
        <w:t>EOC</w:t>
      </w:r>
      <w:r>
        <w:t xml:space="preserve"> thermal and </w:t>
      </w:r>
      <w:r w:rsidR="00817A1E">
        <w:t>intermediate flux spectra are shown on the left axis for UO</w:t>
      </w:r>
      <w:r w:rsidR="00817A1E" w:rsidRPr="002C052B">
        <w:rPr>
          <w:vertAlign w:val="subscript"/>
        </w:rPr>
        <w:t>2</w:t>
      </w:r>
      <w:r w:rsidR="00817A1E">
        <w:t xml:space="preserve">, UN, and 66% ThN-34% UN. The EOC to BOC spectral ratios for the same three fuel types are plotted on the right axis of </w:t>
      </w:r>
      <w:r w:rsidR="00817A1E">
        <w:fldChar w:fldCharType="begin"/>
      </w:r>
      <w:r w:rsidR="00817A1E">
        <w:instrText xml:space="preserve"> REF _Ref24531074 \h  \* MERGEFORMAT </w:instrText>
      </w:r>
      <w:r w:rsidR="00817A1E">
        <w:fldChar w:fldCharType="separate"/>
      </w:r>
      <w:r w:rsidR="006E7AAD">
        <w:t xml:space="preserve">Figure </w:t>
      </w:r>
      <w:r w:rsidR="006E7AAD">
        <w:rPr>
          <w:noProof/>
        </w:rPr>
        <w:t>46</w:t>
      </w:r>
      <w:r w:rsidR="00817A1E">
        <w:fldChar w:fldCharType="end"/>
      </w:r>
      <w:r w:rsidR="00817A1E">
        <w:t xml:space="preserve"> and show that 66% ThN-34% UN has the greatest EOC/BOC spectral</w:t>
      </w:r>
      <w:r w:rsidR="000A657A">
        <w:t xml:space="preserve"> ratio for neutron energies below approximately 1 eV</w:t>
      </w:r>
      <w:r w:rsidR="000A657A" w:rsidRPr="00887C05">
        <w:t>.</w:t>
      </w:r>
      <w:r w:rsidR="000A657A">
        <w:t xml:space="preserve"> UN has the lowest EOC/BOC spectral ratio, meaning it hardened the most throughout the cycle.</w:t>
      </w:r>
    </w:p>
    <w:p w14:paraId="60FE71A3" w14:textId="608C4A33" w:rsidR="00FB1E6B" w:rsidRPr="00FB1E6B" w:rsidRDefault="000A657A" w:rsidP="00FB1E6B">
      <w:pPr>
        <w:spacing w:line="360" w:lineRule="auto"/>
        <w:ind w:firstLine="720"/>
        <w:rPr>
          <w:rFonts w:cs="Times New Roman"/>
        </w:rPr>
      </w:pPr>
      <w:r w:rsidRPr="00811D93">
        <w:rPr>
          <w:rFonts w:cs="Times New Roman"/>
        </w:rPr>
        <w:t xml:space="preserve">MPACT was used to calculate the </w:t>
      </w:r>
      <w:r>
        <w:rPr>
          <w:rFonts w:cs="Times New Roman"/>
        </w:rPr>
        <w:t>FTC, MTC, SBC, and</w:t>
      </w:r>
      <w:r w:rsidRPr="00811D93">
        <w:rPr>
          <w:rFonts w:cs="Times New Roman"/>
        </w:rPr>
        <w:t xml:space="preserve"> control rod worth</w:t>
      </w:r>
      <w:r>
        <w:rPr>
          <w:rFonts w:cs="Times New Roman"/>
        </w:rPr>
        <w:t>,</w:t>
      </w:r>
      <w:r w:rsidRPr="00811D93">
        <w:rPr>
          <w:rFonts w:cs="Times New Roman"/>
        </w:rPr>
        <w:t xml:space="preserve"> for each of the ThN-UN mixtures listed in</w:t>
      </w:r>
      <w:r w:rsidR="00A162BE">
        <w:rPr>
          <w:rFonts w:cs="Times New Roman"/>
        </w:rPr>
        <w:t xml:space="preserve"> </w:t>
      </w:r>
      <w:r w:rsidR="00A162BE">
        <w:rPr>
          <w:rFonts w:cs="Times New Roman"/>
        </w:rPr>
        <w:fldChar w:fldCharType="begin"/>
      </w:r>
      <w:r w:rsidR="00A162BE">
        <w:rPr>
          <w:rFonts w:cs="Times New Roman"/>
        </w:rPr>
        <w:instrText xml:space="preserve"> REF _Ref51948420 \h </w:instrText>
      </w:r>
      <w:r w:rsidR="00A162BE">
        <w:rPr>
          <w:rFonts w:cs="Times New Roman"/>
        </w:rPr>
      </w:r>
      <w:r w:rsidR="00A162BE">
        <w:rPr>
          <w:rFonts w:cs="Times New Roman"/>
        </w:rPr>
        <w:fldChar w:fldCharType="separate"/>
      </w:r>
      <w:r w:rsidR="006E7AAD" w:rsidRPr="00E21175">
        <w:t xml:space="preserve">Table </w:t>
      </w:r>
      <w:r w:rsidR="006E7AAD">
        <w:rPr>
          <w:noProof/>
        </w:rPr>
        <w:t>12</w:t>
      </w:r>
      <w:r w:rsidR="00A162BE">
        <w:rPr>
          <w:rFonts w:cs="Times New Roman"/>
        </w:rPr>
        <w:fldChar w:fldCharType="end"/>
      </w:r>
      <w:r>
        <w:rPr>
          <w:rFonts w:cs="Times New Roman"/>
        </w:rPr>
        <w:t>. These calculations were performed</w:t>
      </w:r>
      <w:r w:rsidRPr="00811D93">
        <w:rPr>
          <w:rFonts w:cs="Times New Roman"/>
        </w:rPr>
        <w:t xml:space="preserve"> as a function of burnup and compare</w:t>
      </w:r>
      <w:r>
        <w:rPr>
          <w:rFonts w:cs="Times New Roman"/>
        </w:rPr>
        <w:t>d</w:t>
      </w:r>
      <w:r w:rsidRPr="00811D93">
        <w:rPr>
          <w:rFonts w:cs="Times New Roman"/>
        </w:rPr>
        <w:t xml:space="preserve"> to the UO</w:t>
      </w:r>
      <w:r w:rsidRPr="00811D93">
        <w:rPr>
          <w:rFonts w:cs="Times New Roman"/>
          <w:vertAlign w:val="subscript"/>
        </w:rPr>
        <w:t>2</w:t>
      </w:r>
      <w:r w:rsidRPr="00811D93">
        <w:rPr>
          <w:rFonts w:cs="Times New Roman"/>
        </w:rPr>
        <w:t xml:space="preserve"> reactivity coefficients. </w:t>
      </w:r>
      <w:r>
        <w:rPr>
          <w:rFonts w:cs="Times New Roman"/>
        </w:rPr>
        <w:t xml:space="preserve">The FTC is shown </w:t>
      </w:r>
      <w:r w:rsidRPr="00811D93">
        <w:rPr>
          <w:rFonts w:cs="Times New Roman"/>
        </w:rPr>
        <w:t xml:space="preserve">in </w:t>
      </w:r>
      <w:r w:rsidRPr="00811D93">
        <w:rPr>
          <w:rFonts w:cs="Times New Roman"/>
        </w:rPr>
        <w:fldChar w:fldCharType="begin"/>
      </w:r>
      <w:r w:rsidRPr="00811D93">
        <w:rPr>
          <w:rFonts w:cs="Times New Roman"/>
        </w:rPr>
        <w:instrText xml:space="preserve"> REF _Ref13562541 \h  \* MERGEFORMAT </w:instrText>
      </w:r>
      <w:r w:rsidRPr="00811D93">
        <w:rPr>
          <w:rFonts w:cs="Times New Roman"/>
        </w:rPr>
      </w:r>
      <w:r w:rsidRPr="00811D93">
        <w:rPr>
          <w:rFonts w:cs="Times New Roman"/>
        </w:rPr>
        <w:fldChar w:fldCharType="separate"/>
      </w:r>
      <w:r w:rsidR="006E7AAD" w:rsidRPr="006E7AAD">
        <w:rPr>
          <w:color w:val="000000" w:themeColor="text1"/>
          <w:szCs w:val="26"/>
        </w:rPr>
        <w:t xml:space="preserve">Figure </w:t>
      </w:r>
      <w:r w:rsidR="006E7AAD" w:rsidRPr="006E7AAD">
        <w:rPr>
          <w:noProof/>
          <w:color w:val="000000" w:themeColor="text1"/>
          <w:szCs w:val="26"/>
        </w:rPr>
        <w:t>47</w:t>
      </w:r>
      <w:r w:rsidRPr="00811D93">
        <w:rPr>
          <w:rFonts w:cs="Times New Roman"/>
        </w:rPr>
        <w:fldChar w:fldCharType="end"/>
      </w:r>
      <w:r>
        <w:rPr>
          <w:rFonts w:cs="Times New Roman"/>
        </w:rPr>
        <w:t>, and t</w:t>
      </w:r>
      <w:r w:rsidRPr="00811D93">
        <w:rPr>
          <w:rFonts w:cs="Times New Roman"/>
        </w:rPr>
        <w:t>he</w:t>
      </w:r>
      <w:r>
        <w:rPr>
          <w:rFonts w:cs="Times New Roman"/>
        </w:rPr>
        <w:t xml:space="preserve"> MTC is </w:t>
      </w:r>
      <w:r w:rsidRPr="00811D93">
        <w:rPr>
          <w:rFonts w:cs="Times New Roman"/>
        </w:rPr>
        <w:t>shown in</w:t>
      </w:r>
      <w:r>
        <w:rPr>
          <w:rFonts w:cs="Times New Roman"/>
        </w:rPr>
        <w:t xml:space="preserve"> </w:t>
      </w:r>
      <w:r>
        <w:rPr>
          <w:rFonts w:cs="Times New Roman"/>
        </w:rPr>
        <w:fldChar w:fldCharType="begin"/>
      </w:r>
      <w:r>
        <w:rPr>
          <w:rFonts w:cs="Times New Roman"/>
        </w:rPr>
        <w:instrText xml:space="preserve"> REF _Ref51829629 \h </w:instrText>
      </w:r>
      <w:r>
        <w:rPr>
          <w:rFonts w:cs="Times New Roman"/>
        </w:rPr>
      </w:r>
      <w:r>
        <w:rPr>
          <w:rFonts w:cs="Times New Roman"/>
        </w:rPr>
        <w:fldChar w:fldCharType="separate"/>
      </w:r>
      <w:r w:rsidR="006E7AAD" w:rsidRPr="00811D93">
        <w:t xml:space="preserve">Figure </w:t>
      </w:r>
      <w:r w:rsidR="006E7AAD">
        <w:rPr>
          <w:noProof/>
        </w:rPr>
        <w:t>48</w:t>
      </w:r>
      <w:r>
        <w:rPr>
          <w:rFonts w:cs="Times New Roman"/>
        </w:rPr>
        <w:fldChar w:fldCharType="end"/>
      </w:r>
      <w:r w:rsidRPr="00811D93">
        <w:rPr>
          <w:rFonts w:cs="Times New Roman"/>
        </w:rPr>
        <w:t>.</w:t>
      </w:r>
      <w:r>
        <w:rPr>
          <w:rFonts w:cs="Times New Roman"/>
        </w:rPr>
        <w:t xml:space="preserve"> Fuel temperatures of 800 K and 900 K were used to calculate the FTC, and moderator temperatures of 550 K and 585 K were used to calculate the MTC. The corresponding density of water at 550 K and 585 K were also included in the branch cases, so both spectral and density effects were captured. </w:t>
      </w:r>
      <w:r w:rsidRPr="00811D93">
        <w:rPr>
          <w:rFonts w:cs="Times New Roman"/>
        </w:rPr>
        <w:fldChar w:fldCharType="begin"/>
      </w:r>
      <w:r w:rsidRPr="00811D93">
        <w:rPr>
          <w:rFonts w:cs="Times New Roman"/>
        </w:rPr>
        <w:instrText xml:space="preserve"> REF _Ref13563271 \h  \* MERGEFORMAT </w:instrText>
      </w:r>
      <w:r w:rsidRPr="00811D93">
        <w:rPr>
          <w:rFonts w:cs="Times New Roman"/>
        </w:rPr>
      </w:r>
      <w:r w:rsidRPr="00811D93">
        <w:rPr>
          <w:rFonts w:cs="Times New Roman"/>
        </w:rPr>
        <w:fldChar w:fldCharType="separate"/>
      </w:r>
      <w:r w:rsidR="006E7AAD" w:rsidRPr="006E7AAD">
        <w:rPr>
          <w:color w:val="000000" w:themeColor="text1"/>
        </w:rPr>
        <w:t xml:space="preserve">Figure </w:t>
      </w:r>
      <w:r w:rsidR="006E7AAD" w:rsidRPr="006E7AAD">
        <w:rPr>
          <w:noProof/>
          <w:color w:val="000000" w:themeColor="text1"/>
        </w:rPr>
        <w:t>49</w:t>
      </w:r>
      <w:r w:rsidRPr="00811D93">
        <w:rPr>
          <w:rFonts w:cs="Times New Roman"/>
        </w:rPr>
        <w:fldChar w:fldCharType="end"/>
      </w:r>
      <w:r>
        <w:rPr>
          <w:rFonts w:cs="Times New Roman"/>
        </w:rPr>
        <w:t xml:space="preserve"> shows the impact of boron concentration on the MTC for the UO</w:t>
      </w:r>
      <w:r w:rsidRPr="00811D93">
        <w:rPr>
          <w:rFonts w:cs="Times New Roman"/>
          <w:vertAlign w:val="subscript"/>
        </w:rPr>
        <w:t>2</w:t>
      </w:r>
      <w:r>
        <w:rPr>
          <w:rFonts w:cs="Times New Roman"/>
        </w:rPr>
        <w:t xml:space="preserve"> and 66% ThN-34% UN cases using soluble boron concentrations of 0, 500, and 1,000 ppm. The SBC is sho</w:t>
      </w:r>
      <w:r w:rsidRPr="00811D93">
        <w:rPr>
          <w:rFonts w:cs="Times New Roman"/>
        </w:rPr>
        <w:t>wn in</w:t>
      </w:r>
      <w:r>
        <w:rPr>
          <w:rFonts w:cs="Times New Roman"/>
        </w:rPr>
        <w:t xml:space="preserve"> </w:t>
      </w:r>
      <w:r>
        <w:rPr>
          <w:rFonts w:cs="Times New Roman"/>
        </w:rPr>
        <w:fldChar w:fldCharType="begin"/>
      </w:r>
      <w:r>
        <w:rPr>
          <w:rFonts w:cs="Times New Roman"/>
        </w:rPr>
        <w:instrText xml:space="preserve"> REF _Ref51829644 \h </w:instrText>
      </w:r>
      <w:r>
        <w:rPr>
          <w:rFonts w:cs="Times New Roman"/>
        </w:rPr>
      </w:r>
      <w:r>
        <w:rPr>
          <w:rFonts w:cs="Times New Roman"/>
        </w:rPr>
        <w:fldChar w:fldCharType="separate"/>
      </w:r>
      <w:r w:rsidR="006E7AAD" w:rsidRPr="00811D93">
        <w:t xml:space="preserve">Figure </w:t>
      </w:r>
      <w:r w:rsidR="006E7AAD">
        <w:rPr>
          <w:noProof/>
        </w:rPr>
        <w:t>50</w:t>
      </w:r>
      <w:r>
        <w:rPr>
          <w:rFonts w:cs="Times New Roman"/>
        </w:rPr>
        <w:fldChar w:fldCharType="end"/>
      </w:r>
      <w:r>
        <w:rPr>
          <w:rFonts w:cs="Times New Roman"/>
        </w:rPr>
        <w:t xml:space="preserve"> and was calculated using boron concentrations of 0 and 1,000 ppm at each burnup step. The pin-cell model described in Section </w:t>
      </w:r>
      <w:r>
        <w:rPr>
          <w:rFonts w:cs="Times New Roman"/>
        </w:rPr>
        <w:fldChar w:fldCharType="begin"/>
      </w:r>
      <w:r>
        <w:rPr>
          <w:rFonts w:cs="Times New Roman"/>
        </w:rPr>
        <w:instrText xml:space="preserve"> REF _Ref51239577 \n \h  \* MERGEFORMAT </w:instrText>
      </w:r>
      <w:r>
        <w:rPr>
          <w:rFonts w:cs="Times New Roman"/>
        </w:rPr>
      </w:r>
      <w:r>
        <w:rPr>
          <w:rFonts w:cs="Times New Roman"/>
        </w:rPr>
        <w:fldChar w:fldCharType="separate"/>
      </w:r>
      <w:r w:rsidR="006E7AAD">
        <w:rPr>
          <w:rFonts w:cs="Times New Roman"/>
        </w:rPr>
        <w:t>5.2.1</w:t>
      </w:r>
      <w:r>
        <w:rPr>
          <w:rFonts w:cs="Times New Roman"/>
        </w:rPr>
        <w:fldChar w:fldCharType="end"/>
      </w:r>
      <w:r>
        <w:rPr>
          <w:rFonts w:cs="Times New Roman"/>
        </w:rPr>
        <w:t xml:space="preserve"> was used to calculate the FTC, MTC, and SBC. To calculate the control rod worth </w:t>
      </w:r>
      <w:r w:rsidRPr="00811D93">
        <w:rPr>
          <w:rFonts w:cs="Times New Roman"/>
        </w:rPr>
        <w:t xml:space="preserve">shown in </w:t>
      </w:r>
      <w:r w:rsidRPr="00811D93">
        <w:rPr>
          <w:rFonts w:cs="Times New Roman"/>
        </w:rPr>
        <w:fldChar w:fldCharType="begin"/>
      </w:r>
      <w:r w:rsidRPr="00811D93">
        <w:rPr>
          <w:rFonts w:cs="Times New Roman"/>
        </w:rPr>
        <w:instrText xml:space="preserve"> REF _Ref13563773 \h  \* MERGEFORMAT </w:instrText>
      </w:r>
      <w:r w:rsidRPr="00811D93">
        <w:rPr>
          <w:rFonts w:cs="Times New Roman"/>
        </w:rPr>
      </w:r>
      <w:r w:rsidRPr="00811D93">
        <w:rPr>
          <w:rFonts w:cs="Times New Roman"/>
        </w:rPr>
        <w:fldChar w:fldCharType="separate"/>
      </w:r>
      <w:r w:rsidR="006E7AAD" w:rsidRPr="00440B8E">
        <w:rPr>
          <w:color w:val="000000" w:themeColor="text1"/>
        </w:rPr>
        <w:t xml:space="preserve">Figure </w:t>
      </w:r>
      <w:r w:rsidR="006E7AAD">
        <w:rPr>
          <w:noProof/>
          <w:color w:val="000000" w:themeColor="text1"/>
        </w:rPr>
        <w:t>51</w:t>
      </w:r>
      <w:r w:rsidRPr="00811D93">
        <w:rPr>
          <w:rFonts w:cs="Times New Roman"/>
        </w:rPr>
        <w:fldChar w:fldCharType="end"/>
      </w:r>
      <w:r>
        <w:rPr>
          <w:rFonts w:cs="Times New Roman"/>
        </w:rPr>
        <w:t xml:space="preserve">, a 2-D quarter-symmetry 17 </w:t>
      </w:r>
      <w:r>
        <w:rPr>
          <w:rFonts w:ascii="Century Gothic" w:hAnsi="Century Gothic" w:cs="Times New Roman"/>
        </w:rPr>
        <w:t xml:space="preserve">× </w:t>
      </w:r>
      <w:r>
        <w:rPr>
          <w:rFonts w:cs="Times New Roman"/>
        </w:rPr>
        <w:t xml:space="preserve">17 fuel assembly model with silver-indium-cadmium </w:t>
      </w:r>
      <w:r w:rsidR="00FB1E6B">
        <w:rPr>
          <w:rFonts w:cs="Times New Roman"/>
        </w:rPr>
        <w:t>(Ag-In-Cd) control rods was used.</w:t>
      </w:r>
    </w:p>
    <w:p w14:paraId="28CF6E4D" w14:textId="505E9F73" w:rsidR="000A657A" w:rsidRPr="00A162BE" w:rsidRDefault="000A657A" w:rsidP="00A162BE">
      <w:pPr>
        <w:spacing w:line="360" w:lineRule="auto"/>
        <w:ind w:firstLine="720"/>
        <w:rPr>
          <w:rFonts w:cs="Times New Roman"/>
        </w:rPr>
      </w:pPr>
    </w:p>
    <w:p w14:paraId="1423F89E" w14:textId="56B45417" w:rsidR="002536FB" w:rsidRPr="000A657A" w:rsidRDefault="008263DB" w:rsidP="008D2921">
      <w:pPr>
        <w:jc w:val="center"/>
        <w:rPr>
          <w:color w:val="000000" w:themeColor="text1"/>
        </w:rPr>
      </w:pPr>
      <w:bookmarkStart w:id="262" w:name="_Ref13685205"/>
      <w:r>
        <w:rPr>
          <w:noProof/>
          <w:color w:val="000000" w:themeColor="text1"/>
        </w:rPr>
        <w:lastRenderedPageBreak/>
        <w:drawing>
          <wp:inline distT="0" distB="0" distL="0" distR="0" wp14:anchorId="5F0ADEE1" wp14:editId="119F0959">
            <wp:extent cx="4511040" cy="338328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5937F38C" w14:textId="5DB6FB23" w:rsidR="0069073D" w:rsidRDefault="002536FB" w:rsidP="008D2921">
      <w:pPr>
        <w:jc w:val="center"/>
      </w:pPr>
      <w:bookmarkStart w:id="263" w:name="_Ref24531048"/>
      <w:bookmarkStart w:id="264" w:name="_Toc55324797"/>
      <w:r w:rsidRPr="00053C5C">
        <w:t xml:space="preserve">Figure </w:t>
      </w:r>
      <w:fldSimple w:instr=" SEQ Figure \* ARABIC ">
        <w:r w:rsidR="006E7AAD">
          <w:rPr>
            <w:noProof/>
          </w:rPr>
          <w:t>44</w:t>
        </w:r>
      </w:fldSimple>
      <w:bookmarkEnd w:id="262"/>
      <w:bookmarkEnd w:id="263"/>
      <w:r w:rsidRPr="00053C5C">
        <w:t xml:space="preserve">: Thermal and </w:t>
      </w:r>
      <w:r>
        <w:t>intermediate</w:t>
      </w:r>
      <w:r w:rsidRPr="00053C5C">
        <w:t xml:space="preserve"> neutron flux spectra </w:t>
      </w:r>
      <w:r>
        <w:t xml:space="preserve">at </w:t>
      </w:r>
      <w:r w:rsidR="004524F7">
        <w:t>BOC</w:t>
      </w:r>
      <w:r>
        <w:t xml:space="preserve"> </w:t>
      </w:r>
      <w:r w:rsidRPr="00053C5C">
        <w:t>for UO</w:t>
      </w:r>
      <w:r w:rsidRPr="00053C5C">
        <w:rPr>
          <w:vertAlign w:val="subscript"/>
        </w:rPr>
        <w:t>2</w:t>
      </w:r>
      <w:r w:rsidRPr="00053C5C">
        <w:t>, UN, and Th</w:t>
      </w:r>
      <w:r>
        <w:t>N</w:t>
      </w:r>
      <w:r w:rsidRPr="00053C5C">
        <w:t>-UN mixtures</w:t>
      </w:r>
      <w:bookmarkEnd w:id="264"/>
    </w:p>
    <w:p w14:paraId="06849214" w14:textId="54CBEAE4" w:rsidR="000A657A" w:rsidRDefault="000A657A" w:rsidP="008D2921">
      <w:pPr>
        <w:jc w:val="center"/>
      </w:pPr>
    </w:p>
    <w:p w14:paraId="2DFF22C4" w14:textId="2FE58F4C" w:rsidR="000A657A" w:rsidRDefault="000A657A" w:rsidP="008D2921">
      <w:pPr>
        <w:jc w:val="center"/>
      </w:pPr>
    </w:p>
    <w:p w14:paraId="14B72523" w14:textId="77777777" w:rsidR="000A657A" w:rsidRPr="00AE140F" w:rsidRDefault="000A657A" w:rsidP="008D2921">
      <w:pPr>
        <w:jc w:val="center"/>
      </w:pPr>
    </w:p>
    <w:p w14:paraId="45D265D6" w14:textId="7DE57CE6" w:rsidR="002536FB" w:rsidRDefault="008263DB" w:rsidP="008D2921">
      <w:pPr>
        <w:keepNext/>
        <w:jc w:val="center"/>
      </w:pPr>
      <w:r>
        <w:rPr>
          <w:noProof/>
        </w:rPr>
        <w:drawing>
          <wp:inline distT="0" distB="0" distL="0" distR="0" wp14:anchorId="67F58421" wp14:editId="3D129381">
            <wp:extent cx="4511040" cy="33832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293AF93B" w14:textId="03CDB199" w:rsidR="002536FB" w:rsidRPr="00F07ECC" w:rsidRDefault="002536FB" w:rsidP="00F42A71">
      <w:pPr>
        <w:pStyle w:val="Caption"/>
        <w:jc w:val="center"/>
      </w:pPr>
      <w:bookmarkStart w:id="265" w:name="_Ref13685220"/>
      <w:bookmarkStart w:id="266" w:name="_Toc55324798"/>
      <w:r w:rsidRPr="00053C5C">
        <w:t xml:space="preserve">Figure </w:t>
      </w:r>
      <w:fldSimple w:instr=" SEQ Figure \* ARABIC ">
        <w:r w:rsidR="006E7AAD">
          <w:rPr>
            <w:noProof/>
          </w:rPr>
          <w:t>45</w:t>
        </w:r>
      </w:fldSimple>
      <w:bookmarkEnd w:id="265"/>
      <w:r w:rsidRPr="00053C5C">
        <w:t xml:space="preserve">: Fast neutron flux spectra </w:t>
      </w:r>
      <w:r>
        <w:t xml:space="preserve">at </w:t>
      </w:r>
      <w:r w:rsidR="004524F7">
        <w:t>BOC</w:t>
      </w:r>
      <w:r>
        <w:t xml:space="preserve"> </w:t>
      </w:r>
      <w:r w:rsidRPr="00053C5C">
        <w:t>for UO</w:t>
      </w:r>
      <w:r w:rsidRPr="002C052B">
        <w:rPr>
          <w:vertAlign w:val="subscript"/>
        </w:rPr>
        <w:t>2</w:t>
      </w:r>
      <w:r w:rsidRPr="00053C5C">
        <w:t>, UN, and ThN-UN mixtures</w:t>
      </w:r>
      <w:bookmarkEnd w:id="266"/>
    </w:p>
    <w:p w14:paraId="56781616" w14:textId="5D9DFD99" w:rsidR="002536FB" w:rsidRDefault="008263DB" w:rsidP="008D2921">
      <w:pPr>
        <w:keepNext/>
        <w:jc w:val="center"/>
      </w:pPr>
      <w:r>
        <w:rPr>
          <w:noProof/>
        </w:rPr>
        <w:lastRenderedPageBreak/>
        <w:drawing>
          <wp:inline distT="0" distB="0" distL="0" distR="0" wp14:anchorId="1116AFC0" wp14:editId="6BFF9216">
            <wp:extent cx="4511040" cy="33832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5ABC09A4" w14:textId="7A6D9850" w:rsidR="00817A1E" w:rsidRDefault="002536FB" w:rsidP="00F42A71">
      <w:pPr>
        <w:pStyle w:val="Caption"/>
        <w:jc w:val="center"/>
      </w:pPr>
      <w:bookmarkStart w:id="267" w:name="_Ref24531074"/>
      <w:bookmarkStart w:id="268" w:name="_Toc55324799"/>
      <w:r>
        <w:t xml:space="preserve">Figure </w:t>
      </w:r>
      <w:fldSimple w:instr=" SEQ Figure \* ARABIC ">
        <w:r w:rsidR="006E7AAD">
          <w:rPr>
            <w:noProof/>
          </w:rPr>
          <w:t>46</w:t>
        </w:r>
      </w:fldSimple>
      <w:bookmarkEnd w:id="267"/>
      <w:r>
        <w:t xml:space="preserve">: Comparison of </w:t>
      </w:r>
      <w:r w:rsidR="004524F7">
        <w:t>BOC</w:t>
      </w:r>
      <w:r>
        <w:t xml:space="preserve"> and </w:t>
      </w:r>
      <w:r w:rsidR="004524F7">
        <w:t>EOC</w:t>
      </w:r>
      <w:r>
        <w:t xml:space="preserve"> thermal and intermediate flux spectra for UO</w:t>
      </w:r>
      <w:r w:rsidRPr="008D1D9D">
        <w:rPr>
          <w:vertAlign w:val="subscript"/>
        </w:rPr>
        <w:t>2</w:t>
      </w:r>
      <w:r>
        <w:t>, UN, and 66% ThN-34% U</w:t>
      </w:r>
      <w:r w:rsidR="000A657A">
        <w:t>N</w:t>
      </w:r>
      <w:bookmarkEnd w:id="268"/>
    </w:p>
    <w:p w14:paraId="679BC996" w14:textId="5E916E76" w:rsidR="000A657A" w:rsidRDefault="000A657A" w:rsidP="008D2921"/>
    <w:p w14:paraId="0C479616" w14:textId="31558F14" w:rsidR="000A657A" w:rsidRDefault="000A657A" w:rsidP="008D2921"/>
    <w:p w14:paraId="3A5EB7E0" w14:textId="77777777" w:rsidR="000A657A" w:rsidRPr="000A657A" w:rsidRDefault="000A657A" w:rsidP="008D2921"/>
    <w:p w14:paraId="73DC0024" w14:textId="6D42E5DF" w:rsidR="002536FB" w:rsidRDefault="00D061F6" w:rsidP="008D2921">
      <w:pPr>
        <w:jc w:val="center"/>
      </w:pPr>
      <w:r>
        <w:rPr>
          <w:noProof/>
        </w:rPr>
        <w:drawing>
          <wp:inline distT="0" distB="0" distL="0" distR="0" wp14:anchorId="3A799193" wp14:editId="1E5FF06E">
            <wp:extent cx="4389120" cy="329184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77AA4D84" w14:textId="6BE230D5" w:rsidR="002536FB" w:rsidRPr="000A657A" w:rsidRDefault="002536FB" w:rsidP="00F42A71">
      <w:pPr>
        <w:pStyle w:val="Caption"/>
        <w:jc w:val="center"/>
      </w:pPr>
      <w:bookmarkStart w:id="269" w:name="_Ref13562541"/>
      <w:bookmarkStart w:id="270" w:name="_Toc55324800"/>
      <w:r w:rsidRPr="00811D93">
        <w:t xml:space="preserve">Figure </w:t>
      </w:r>
      <w:fldSimple w:instr=" SEQ Figure \* ARABIC ">
        <w:r w:rsidR="006E7AAD">
          <w:rPr>
            <w:noProof/>
          </w:rPr>
          <w:t>47</w:t>
        </w:r>
      </w:fldSimple>
      <w:bookmarkEnd w:id="269"/>
      <w:r w:rsidRPr="00811D93">
        <w:t xml:space="preserve">: </w:t>
      </w:r>
      <w:r w:rsidR="00D061F6">
        <w:t>FTC</w:t>
      </w:r>
      <w:r w:rsidRPr="00811D93">
        <w:t xml:space="preserve"> of UO</w:t>
      </w:r>
      <w:r w:rsidRPr="00811D93">
        <w:rPr>
          <w:vertAlign w:val="subscript"/>
        </w:rPr>
        <w:t>2</w:t>
      </w:r>
      <w:r w:rsidRPr="00811D93">
        <w:t xml:space="preserve">, UN, and ThN-UN fuels as a function </w:t>
      </w:r>
      <w:commentRangeStart w:id="271"/>
      <w:r w:rsidRPr="00811D93">
        <w:t>of burnup</w:t>
      </w:r>
      <w:commentRangeEnd w:id="271"/>
      <w:r w:rsidR="00E213CB">
        <w:rPr>
          <w:rStyle w:val="CommentReference"/>
          <w:iCs w:val="0"/>
          <w:color w:val="auto"/>
        </w:rPr>
        <w:commentReference w:id="271"/>
      </w:r>
      <w:bookmarkEnd w:id="270"/>
    </w:p>
    <w:p w14:paraId="0F8AE59D" w14:textId="6B350355" w:rsidR="0069073D" w:rsidRDefault="00384F7E" w:rsidP="008D2921">
      <w:pPr>
        <w:jc w:val="center"/>
      </w:pPr>
      <w:bookmarkStart w:id="272" w:name="_Ref13562921"/>
      <w:r>
        <w:rPr>
          <w:noProof/>
        </w:rPr>
        <w:lastRenderedPageBreak/>
        <w:drawing>
          <wp:inline distT="0" distB="0" distL="0" distR="0" wp14:anchorId="6BCDD68D" wp14:editId="1B33DBCF">
            <wp:extent cx="4389120" cy="3291840"/>
            <wp:effectExtent l="0" t="0" r="508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757D35D0" w14:textId="4C929B42" w:rsidR="002536FB" w:rsidRDefault="002536FB" w:rsidP="008D2921">
      <w:pPr>
        <w:jc w:val="center"/>
      </w:pPr>
      <w:bookmarkStart w:id="273" w:name="_Ref51829629"/>
      <w:bookmarkStart w:id="274" w:name="_Toc55324801"/>
      <w:r w:rsidRPr="00811D93">
        <w:t xml:space="preserve">Figure </w:t>
      </w:r>
      <w:fldSimple w:instr=" SEQ Figure \* ARABIC ">
        <w:r w:rsidR="006E7AAD">
          <w:rPr>
            <w:noProof/>
          </w:rPr>
          <w:t>48</w:t>
        </w:r>
      </w:fldSimple>
      <w:bookmarkEnd w:id="272"/>
      <w:bookmarkEnd w:id="273"/>
      <w:r w:rsidRPr="00811D93">
        <w:t xml:space="preserve">: Moderator </w:t>
      </w:r>
      <w:r>
        <w:t>t</w:t>
      </w:r>
      <w:r w:rsidRPr="00811D93">
        <w:t xml:space="preserve">emperature </w:t>
      </w:r>
      <w:r>
        <w:t>c</w:t>
      </w:r>
      <w:r w:rsidRPr="00811D93">
        <w:t>oefficient of UO</w:t>
      </w:r>
      <w:r w:rsidRPr="00811D93">
        <w:rPr>
          <w:vertAlign w:val="subscript"/>
        </w:rPr>
        <w:t>2</w:t>
      </w:r>
      <w:r w:rsidRPr="00811D93">
        <w:t>, UN, and ThN-UN fuels as a function of burnup</w:t>
      </w:r>
      <w:bookmarkEnd w:id="274"/>
    </w:p>
    <w:p w14:paraId="0D40B962" w14:textId="022F5D81" w:rsidR="000A657A" w:rsidRDefault="000A657A" w:rsidP="008D2921">
      <w:pPr>
        <w:jc w:val="center"/>
      </w:pPr>
    </w:p>
    <w:p w14:paraId="6E22C340" w14:textId="46A96098" w:rsidR="000A657A" w:rsidRDefault="000A657A" w:rsidP="008D2921">
      <w:pPr>
        <w:jc w:val="center"/>
      </w:pPr>
    </w:p>
    <w:p w14:paraId="6AEB78D0" w14:textId="77777777" w:rsidR="000A657A" w:rsidRPr="0069073D" w:rsidRDefault="000A657A" w:rsidP="008D2921">
      <w:pPr>
        <w:jc w:val="center"/>
      </w:pPr>
    </w:p>
    <w:p w14:paraId="5F86505E" w14:textId="6683C1F2" w:rsidR="002536FB" w:rsidRDefault="00D061F6" w:rsidP="008D2921">
      <w:pPr>
        <w:jc w:val="center"/>
      </w:pPr>
      <w:r>
        <w:rPr>
          <w:noProof/>
        </w:rPr>
        <w:drawing>
          <wp:inline distT="0" distB="0" distL="0" distR="0" wp14:anchorId="67B44218" wp14:editId="2C60243B">
            <wp:extent cx="4389120" cy="3291840"/>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53FC8624" w14:textId="76ACF991" w:rsidR="0069073D" w:rsidRPr="0069073D" w:rsidRDefault="002536FB" w:rsidP="00F42A71">
      <w:pPr>
        <w:pStyle w:val="Caption"/>
        <w:jc w:val="center"/>
      </w:pPr>
      <w:bookmarkStart w:id="275" w:name="_Ref13563271"/>
      <w:bookmarkStart w:id="276" w:name="_Toc55324802"/>
      <w:r w:rsidRPr="00811D93">
        <w:t xml:space="preserve">Figure </w:t>
      </w:r>
      <w:fldSimple w:instr=" SEQ Figure \* ARABIC ">
        <w:r w:rsidR="006E7AAD">
          <w:rPr>
            <w:noProof/>
          </w:rPr>
          <w:t>49</w:t>
        </w:r>
      </w:fldSimple>
      <w:bookmarkEnd w:id="275"/>
      <w:r w:rsidRPr="00811D93">
        <w:t>: Impact of boron on moderator temperature coefficient for UO</w:t>
      </w:r>
      <w:r w:rsidRPr="00811D93">
        <w:rPr>
          <w:vertAlign w:val="subscript"/>
        </w:rPr>
        <w:t>2</w:t>
      </w:r>
      <w:r w:rsidRPr="00811D93">
        <w:t xml:space="preserve"> and </w:t>
      </w:r>
      <w:r>
        <w:t xml:space="preserve">66% </w:t>
      </w:r>
      <w:r w:rsidRPr="00811D93">
        <w:t>ThN-</w:t>
      </w:r>
      <w:r>
        <w:t xml:space="preserve">34% </w:t>
      </w:r>
      <w:r w:rsidRPr="00811D93">
        <w:t>UN</w:t>
      </w:r>
      <w:bookmarkEnd w:id="276"/>
    </w:p>
    <w:p w14:paraId="7BDCD25C" w14:textId="1E30E395" w:rsidR="0069073D" w:rsidRDefault="00D061F6" w:rsidP="008D2921">
      <w:pPr>
        <w:jc w:val="center"/>
      </w:pPr>
      <w:bookmarkStart w:id="277" w:name="_Ref13563323"/>
      <w:r>
        <w:rPr>
          <w:noProof/>
        </w:rPr>
        <w:lastRenderedPageBreak/>
        <w:drawing>
          <wp:inline distT="0" distB="0" distL="0" distR="0" wp14:anchorId="54978978" wp14:editId="06C42BC8">
            <wp:extent cx="4389120" cy="3291840"/>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63433151" w14:textId="6E675BBC" w:rsidR="0069073D" w:rsidRDefault="002536FB" w:rsidP="008D2921">
      <w:pPr>
        <w:jc w:val="center"/>
      </w:pPr>
      <w:bookmarkStart w:id="278" w:name="_Ref51829644"/>
      <w:bookmarkStart w:id="279" w:name="_Toc55324803"/>
      <w:r w:rsidRPr="00811D93">
        <w:t xml:space="preserve">Figure </w:t>
      </w:r>
      <w:fldSimple w:instr=" SEQ Figure \* ARABIC ">
        <w:r w:rsidR="006E7AAD">
          <w:rPr>
            <w:noProof/>
          </w:rPr>
          <w:t>50</w:t>
        </w:r>
      </w:fldSimple>
      <w:bookmarkEnd w:id="277"/>
      <w:bookmarkEnd w:id="278"/>
      <w:r w:rsidRPr="00811D93">
        <w:t xml:space="preserve">: Soluble </w:t>
      </w:r>
      <w:r>
        <w:t>b</w:t>
      </w:r>
      <w:r w:rsidRPr="00811D93">
        <w:t xml:space="preserve">oron </w:t>
      </w:r>
      <w:r>
        <w:t>c</w:t>
      </w:r>
      <w:r w:rsidRPr="00811D93">
        <w:t>oefficient of UO</w:t>
      </w:r>
      <w:r w:rsidRPr="00811D93">
        <w:rPr>
          <w:vertAlign w:val="subscript"/>
        </w:rPr>
        <w:t>2</w:t>
      </w:r>
      <w:r w:rsidRPr="00811D93">
        <w:t>, UN, and ThN-UN fuels as a function of burnup</w:t>
      </w:r>
      <w:bookmarkEnd w:id="279"/>
    </w:p>
    <w:p w14:paraId="0AD1F0C9" w14:textId="4165C2B5" w:rsidR="000A657A" w:rsidRDefault="000A657A" w:rsidP="008D2921">
      <w:pPr>
        <w:jc w:val="center"/>
      </w:pPr>
    </w:p>
    <w:p w14:paraId="77EB79BC" w14:textId="1FAA154A" w:rsidR="000A657A" w:rsidRDefault="000A657A" w:rsidP="008D2921">
      <w:pPr>
        <w:jc w:val="center"/>
      </w:pPr>
    </w:p>
    <w:p w14:paraId="5AFF7240" w14:textId="77777777" w:rsidR="000A657A" w:rsidRPr="0069073D" w:rsidRDefault="000A657A" w:rsidP="008D2921">
      <w:pPr>
        <w:jc w:val="center"/>
      </w:pPr>
    </w:p>
    <w:p w14:paraId="068188EC" w14:textId="26AAFF4C" w:rsidR="002536FB" w:rsidRDefault="00D061F6" w:rsidP="008D2921">
      <w:pPr>
        <w:jc w:val="center"/>
      </w:pPr>
      <w:r>
        <w:rPr>
          <w:noProof/>
        </w:rPr>
        <w:drawing>
          <wp:inline distT="0" distB="0" distL="0" distR="0" wp14:anchorId="0910C34E" wp14:editId="7E0D6764">
            <wp:extent cx="4389120" cy="329184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515293A1" w14:textId="5C1FAE4E" w:rsidR="002536FB" w:rsidRDefault="002536FB" w:rsidP="008D2921">
      <w:pPr>
        <w:jc w:val="center"/>
        <w:rPr>
          <w:color w:val="000000" w:themeColor="text1"/>
        </w:rPr>
      </w:pPr>
      <w:bookmarkStart w:id="280" w:name="_Ref13563773"/>
      <w:bookmarkStart w:id="281" w:name="_Toc55324804"/>
      <w:r w:rsidRPr="00440B8E">
        <w:rPr>
          <w:color w:val="000000" w:themeColor="text1"/>
        </w:rPr>
        <w:t xml:space="preserve">Figure </w:t>
      </w:r>
      <w:r w:rsidRPr="00440B8E">
        <w:rPr>
          <w:color w:val="000000" w:themeColor="text1"/>
        </w:rPr>
        <w:fldChar w:fldCharType="begin"/>
      </w:r>
      <w:r w:rsidRPr="00440B8E">
        <w:rPr>
          <w:color w:val="000000" w:themeColor="text1"/>
        </w:rPr>
        <w:instrText xml:space="preserve"> SEQ Figure \* ARABIC </w:instrText>
      </w:r>
      <w:r w:rsidRPr="00440B8E">
        <w:rPr>
          <w:color w:val="000000" w:themeColor="text1"/>
        </w:rPr>
        <w:fldChar w:fldCharType="separate"/>
      </w:r>
      <w:r w:rsidR="006E7AAD">
        <w:rPr>
          <w:noProof/>
          <w:color w:val="000000" w:themeColor="text1"/>
        </w:rPr>
        <w:t>51</w:t>
      </w:r>
      <w:r w:rsidRPr="00440B8E">
        <w:rPr>
          <w:color w:val="000000" w:themeColor="text1"/>
        </w:rPr>
        <w:fldChar w:fldCharType="end"/>
      </w:r>
      <w:bookmarkEnd w:id="280"/>
      <w:r w:rsidRPr="00440B8E">
        <w:rPr>
          <w:color w:val="000000" w:themeColor="text1"/>
        </w:rPr>
        <w:t>: Control rod worth of UO</w:t>
      </w:r>
      <w:r w:rsidRPr="00440B8E">
        <w:rPr>
          <w:color w:val="000000" w:themeColor="text1"/>
          <w:vertAlign w:val="subscript"/>
        </w:rPr>
        <w:t>2</w:t>
      </w:r>
      <w:r w:rsidRPr="00440B8E">
        <w:rPr>
          <w:color w:val="000000" w:themeColor="text1"/>
        </w:rPr>
        <w:t>, UN, and ThN-UN fuels as a function of burnup</w:t>
      </w:r>
      <w:bookmarkEnd w:id="281"/>
    </w:p>
    <w:p w14:paraId="67F65650" w14:textId="0525F609" w:rsidR="002536FB" w:rsidRPr="006E468C" w:rsidRDefault="000A657A" w:rsidP="00E64AB1">
      <w:pPr>
        <w:spacing w:line="360" w:lineRule="auto"/>
        <w:ind w:firstLine="720"/>
      </w:pPr>
      <w:r>
        <w:lastRenderedPageBreak/>
        <w:t xml:space="preserve">Greater fuel density, increased parasitic absorption, reaction yields (e.g. </w:t>
      </w:r>
      <w:r w:rsidRPr="00053242">
        <w:rPr>
          <w:vertAlign w:val="superscript"/>
        </w:rPr>
        <w:t>233</w:t>
      </w:r>
      <w:r>
        <w:t>U production), and evolution of the isotopics with burnup are all factors in explaining why the reactivity coefficients and control worth for the nitride fuel forms differ from UO</w:t>
      </w:r>
      <w:r w:rsidRPr="00B07136">
        <w:rPr>
          <w:vertAlign w:val="subscript"/>
        </w:rPr>
        <w:t>2</w:t>
      </w:r>
      <w:r>
        <w:t>. Each of these fuels has a negative FTC for the entire cycle, which is a desirable safety feature. The FTC is similar in magnitude for each of the fuel types but is more negative for the nitride-based fuels than for UO</w:t>
      </w:r>
      <w:r>
        <w:rPr>
          <w:vertAlign w:val="subscript"/>
        </w:rPr>
        <w:t>2</w:t>
      </w:r>
      <w:r>
        <w:t xml:space="preserve"> because of the greater sensitivity of the reproductive factor, </w:t>
      </w:r>
      <m:oMath>
        <m:r>
          <w:rPr>
            <w:rFonts w:ascii="Cambria Math" w:hAnsi="Cambria Math"/>
          </w:rPr>
          <m:t>η</m:t>
        </m:r>
      </m:oMath>
      <w:r>
        <w:rPr>
          <w:rFonts w:eastAsiaTheme="minorEastAsia"/>
        </w:rPr>
        <w:t xml:space="preserve">, </w:t>
      </w:r>
      <w:r>
        <w:t xml:space="preserve">due to increased fuel density and increased resonance absorption from </w:t>
      </w:r>
      <w:r w:rsidRPr="00605B98">
        <w:rPr>
          <w:vertAlign w:val="superscript"/>
        </w:rPr>
        <w:t>238</w:t>
      </w:r>
      <w:r>
        <w:t xml:space="preserve">U and </w:t>
      </w:r>
      <w:r w:rsidRPr="00605B98">
        <w:rPr>
          <w:vertAlign w:val="superscript"/>
        </w:rPr>
        <w:t>232</w:t>
      </w:r>
      <w:r>
        <w:t>Th. Increased heavy metal loading in the UN and ThN-UN cases reduces the moderator-to-fuel ratio and enhances under-moderation. This is the primary cause of the more negative MTC for the nitride cases compared to the UO</w:t>
      </w:r>
      <w:r w:rsidRPr="00605B98">
        <w:rPr>
          <w:vertAlign w:val="subscript"/>
        </w:rPr>
        <w:t>2</w:t>
      </w:r>
      <w:r>
        <w:t xml:space="preserve"> case.</w:t>
      </w:r>
      <w:r w:rsidR="00E64AB1">
        <w:t xml:space="preserve"> </w:t>
      </w:r>
      <w:r w:rsidR="002536FB">
        <w:t xml:space="preserve">Production of </w:t>
      </w:r>
      <w:r w:rsidR="002536FB">
        <w:rPr>
          <w:vertAlign w:val="superscript"/>
        </w:rPr>
        <w:t>233</w:t>
      </w:r>
      <w:r w:rsidR="002536FB">
        <w:t xml:space="preserve">U throughout the cycle and differences in </w:t>
      </w:r>
      <w:r w:rsidR="004524F7">
        <w:t>BOC</w:t>
      </w:r>
      <w:r w:rsidR="002536FB">
        <w:t xml:space="preserve"> and </w:t>
      </w:r>
      <w:r w:rsidR="004524F7">
        <w:t>EOC</w:t>
      </w:r>
      <w:r w:rsidR="002536FB">
        <w:t xml:space="preserve"> cross sections cause the ThN-UN mixtures to have a less negative </w:t>
      </w:r>
      <w:r w:rsidR="00E213CB">
        <w:t>MTC</w:t>
      </w:r>
      <w:r w:rsidR="002536FB">
        <w:t xml:space="preserve"> at </w:t>
      </w:r>
      <w:r w:rsidR="004524F7">
        <w:t>EOC</w:t>
      </w:r>
      <w:r w:rsidR="002536FB">
        <w:t xml:space="preserve"> compared to UN. For example, at </w:t>
      </w:r>
      <w:r w:rsidR="004524F7">
        <w:t>BOC</w:t>
      </w:r>
      <w:r w:rsidR="002536FB">
        <w:t xml:space="preserve">, the 66% ThN-34% UN case has the largest thermal capture cross section and UN has the smallest out of the nitride-based fuels, but the opposite is true at </w:t>
      </w:r>
      <w:r w:rsidR="004524F7">
        <w:t>EOC</w:t>
      </w:r>
      <w:r w:rsidR="002536FB">
        <w:t xml:space="preserve">. </w:t>
      </w:r>
    </w:p>
    <w:p w14:paraId="7C238F11" w14:textId="5F675FCC" w:rsidR="000A657A" w:rsidRDefault="002536FB" w:rsidP="00A162BE">
      <w:pPr>
        <w:spacing w:line="360" w:lineRule="auto"/>
        <w:ind w:firstLine="720"/>
      </w:pPr>
      <w:r>
        <w:t xml:space="preserve">Increased absorption causes the nitride-based fuels to have lower control rod </w:t>
      </w:r>
      <w:r w:rsidR="00DD5922">
        <w:t xml:space="preserve">worth </w:t>
      </w:r>
      <w:r>
        <w:t xml:space="preserve">and </w:t>
      </w:r>
      <w:r w:rsidR="00E213CB">
        <w:t>SBC</w:t>
      </w:r>
      <w:r>
        <w:t xml:space="preserve"> than UO</w:t>
      </w:r>
      <w:r w:rsidRPr="00B07136">
        <w:rPr>
          <w:vertAlign w:val="subscript"/>
        </w:rPr>
        <w:t>2</w:t>
      </w:r>
      <w:r>
        <w:t xml:space="preserve">. U-233 production and cross section evolution dictate the change in control worth with burnup for each nitride fuel. Additionally, each fuel type considered has a different equilibrium </w:t>
      </w:r>
      <w:r w:rsidRPr="00210243">
        <w:rPr>
          <w:vertAlign w:val="superscript"/>
        </w:rPr>
        <w:t>135</w:t>
      </w:r>
      <w:r>
        <w:t xml:space="preserve">Xe concentration, which impacts the amount of parasitic absorption in the fuel and therefore impacts the reactivity coefficients and control worth. To further illustrate these points, the </w:t>
      </w:r>
      <w:r w:rsidR="004524F7">
        <w:t>BOC</w:t>
      </w:r>
      <w:r>
        <w:t xml:space="preserve"> and </w:t>
      </w:r>
      <w:r w:rsidR="004524F7">
        <w:t>EOC</w:t>
      </w:r>
      <w:r>
        <w:t xml:space="preserve"> two-group macroscopic capture cross sections </w:t>
      </w:r>
      <m:oMath>
        <m:d>
          <m:dPr>
            <m:ctrlPr>
              <w:rPr>
                <w:rFonts w:ascii="Cambria Math" w:hAnsi="Cambria Math"/>
                <w:i/>
              </w:rPr>
            </m:ctrlPr>
          </m:dPr>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c</m:t>
                </m:r>
              </m:sub>
            </m:sSub>
          </m:e>
        </m:d>
      </m:oMath>
      <w:r>
        <w:t xml:space="preserve"> for each fuel type are shown </w:t>
      </w:r>
      <w:r w:rsidRPr="00ED04C2">
        <w:t>in</w:t>
      </w:r>
      <w:r w:rsidR="00A162BE">
        <w:t xml:space="preserve"> </w:t>
      </w:r>
      <w:r w:rsidR="00A162BE">
        <w:fldChar w:fldCharType="begin"/>
      </w:r>
      <w:r w:rsidR="00A162BE">
        <w:instrText xml:space="preserve"> REF _Ref51948514 \h </w:instrText>
      </w:r>
      <w:r w:rsidR="00A162BE">
        <w:fldChar w:fldCharType="separate"/>
      </w:r>
      <w:r w:rsidR="006E7AAD" w:rsidRPr="00ED04C2">
        <w:t xml:space="preserve">Table </w:t>
      </w:r>
      <w:r w:rsidR="006E7AAD">
        <w:rPr>
          <w:noProof/>
        </w:rPr>
        <w:t>13</w:t>
      </w:r>
      <w:r w:rsidR="00A162BE">
        <w:fldChar w:fldCharType="end"/>
      </w:r>
      <w:r>
        <w:t xml:space="preserve">, and the mass of </w:t>
      </w:r>
      <w:r w:rsidRPr="001E31B6">
        <w:rPr>
          <w:vertAlign w:val="superscript"/>
        </w:rPr>
        <w:t>135</w:t>
      </w:r>
      <w:r>
        <w:t xml:space="preserve">Xe in each </w:t>
      </w:r>
      <w:r w:rsidR="006855A8">
        <w:t>pin-cell</w:t>
      </w:r>
      <w:r>
        <w:t xml:space="preserve"> model as a function of burnup is shown </w:t>
      </w:r>
      <w:r w:rsidRPr="00ED04C2">
        <w:t xml:space="preserve">in </w:t>
      </w:r>
      <w:r w:rsidRPr="00ED04C2">
        <w:fldChar w:fldCharType="begin"/>
      </w:r>
      <w:r w:rsidRPr="00ED04C2">
        <w:instrText xml:space="preserve"> REF _Ref14889278 \h  \* MERGEFORMAT </w:instrText>
      </w:r>
      <w:r w:rsidRPr="00ED04C2">
        <w:fldChar w:fldCharType="separate"/>
      </w:r>
      <w:r w:rsidR="006E7AAD" w:rsidRPr="006E7AAD">
        <w:rPr>
          <w:color w:val="000000" w:themeColor="text1"/>
        </w:rPr>
        <w:t xml:space="preserve">Figure </w:t>
      </w:r>
      <w:r w:rsidR="006E7AAD" w:rsidRPr="006E7AAD">
        <w:rPr>
          <w:noProof/>
          <w:color w:val="000000" w:themeColor="text1"/>
        </w:rPr>
        <w:t>52</w:t>
      </w:r>
      <w:r w:rsidRPr="00ED04C2">
        <w:fldChar w:fldCharType="end"/>
      </w:r>
      <w:r w:rsidRPr="00ED04C2">
        <w:t>.</w:t>
      </w:r>
      <w:r w:rsidR="00A162BE">
        <w:t xml:space="preserve"> </w:t>
      </w:r>
      <w:r w:rsidR="00A162BE">
        <w:fldChar w:fldCharType="begin"/>
      </w:r>
      <w:r w:rsidR="00A162BE">
        <w:instrText xml:space="preserve"> REF _Ref51948545 \h </w:instrText>
      </w:r>
      <w:r w:rsidR="00A162BE">
        <w:fldChar w:fldCharType="separate"/>
      </w:r>
      <w:r w:rsidR="006E7AAD" w:rsidRPr="00D92D2D">
        <w:t xml:space="preserve">Table </w:t>
      </w:r>
      <w:r w:rsidR="006E7AAD">
        <w:rPr>
          <w:noProof/>
        </w:rPr>
        <w:t>14</w:t>
      </w:r>
      <w:r w:rsidR="00A162BE">
        <w:fldChar w:fldCharType="end"/>
      </w:r>
      <w:r w:rsidR="000A657A" w:rsidRPr="000F0041">
        <w:t xml:space="preserve"> lists</w:t>
      </w:r>
      <w:r w:rsidR="000A657A">
        <w:t xml:space="preserve"> the ranges of reactivity coefficients for each fuel type found in this study and compares them to the limits specified in the AP1000 Design Control Document (DCD) </w:t>
      </w:r>
      <w:sdt>
        <w:sdtPr>
          <w:rPr>
            <w:rFonts w:cs="Times New Roman"/>
          </w:rPr>
          <w:id w:val="-1168935561"/>
          <w:citation/>
        </w:sdtPr>
        <w:sdtContent>
          <w:r w:rsidR="000A657A">
            <w:rPr>
              <w:rFonts w:cs="Times New Roman"/>
            </w:rPr>
            <w:fldChar w:fldCharType="begin"/>
          </w:r>
          <w:r w:rsidR="000A657A">
            <w:rPr>
              <w:rFonts w:cs="Times New Roman"/>
            </w:rPr>
            <w:instrText xml:space="preserve"> CITATION Wes111 \l 1033 </w:instrText>
          </w:r>
          <w:r w:rsidR="000A657A">
            <w:rPr>
              <w:rFonts w:cs="Times New Roman"/>
            </w:rPr>
            <w:fldChar w:fldCharType="separate"/>
          </w:r>
          <w:r w:rsidR="005B55E8" w:rsidRPr="005B55E8">
            <w:rPr>
              <w:rFonts w:cs="Times New Roman"/>
              <w:noProof/>
            </w:rPr>
            <w:t>[168]</w:t>
          </w:r>
          <w:r w:rsidR="000A657A">
            <w:rPr>
              <w:rFonts w:cs="Times New Roman"/>
            </w:rPr>
            <w:fldChar w:fldCharType="end"/>
          </w:r>
        </w:sdtContent>
      </w:sdt>
      <w:r w:rsidR="000A657A">
        <w:t xml:space="preserve">. Note that the AP1000 DCD limits take into account a range of fuel and moderator temperatures across varying operating conditions, whereas only 900 K and 800 K were used as fuel temperatures and 550 K and 585 K were used as moderator temperatures in this study. The MTCs listed from this study are at 0 boron concentration. </w:t>
      </w:r>
    </w:p>
    <w:p w14:paraId="453A21D5" w14:textId="77777777" w:rsidR="008D2921" w:rsidRDefault="008D2921" w:rsidP="00F42A71">
      <w:pPr>
        <w:pStyle w:val="Caption"/>
      </w:pPr>
      <w:bookmarkStart w:id="282" w:name="_Ref14889193"/>
      <w:bookmarkStart w:id="283" w:name="_Toc24376517"/>
    </w:p>
    <w:p w14:paraId="1D70B496" w14:textId="746671B7" w:rsidR="002536FB" w:rsidRPr="00ED04C2" w:rsidRDefault="002536FB" w:rsidP="00F42A71">
      <w:pPr>
        <w:pStyle w:val="Caption"/>
        <w:rPr>
          <w:i/>
        </w:rPr>
      </w:pPr>
      <w:bookmarkStart w:id="284" w:name="_Ref51948514"/>
      <w:bookmarkStart w:id="285" w:name="_Toc55324746"/>
      <w:r w:rsidRPr="00ED04C2">
        <w:lastRenderedPageBreak/>
        <w:t xml:space="preserve">Table </w:t>
      </w:r>
      <w:fldSimple w:instr=" SEQ Table \* ARABIC ">
        <w:r w:rsidR="006E7AAD">
          <w:rPr>
            <w:noProof/>
          </w:rPr>
          <w:t>13</w:t>
        </w:r>
      </w:fldSimple>
      <w:bookmarkEnd w:id="282"/>
      <w:bookmarkEnd w:id="284"/>
      <w:r w:rsidRPr="00ED04C2">
        <w:t xml:space="preserve">: Two-group macroscopic capture cross sections for each fuel form at </w:t>
      </w:r>
      <w:r w:rsidR="004524F7">
        <w:t>BOC</w:t>
      </w:r>
      <w:r w:rsidRPr="00ED04C2">
        <w:t xml:space="preserve"> and </w:t>
      </w:r>
      <w:r w:rsidR="004524F7">
        <w:t>EOC</w:t>
      </w:r>
      <w:bookmarkEnd w:id="283"/>
      <w:bookmarkEnd w:id="285"/>
    </w:p>
    <w:tbl>
      <w:tblPr>
        <w:tblStyle w:val="TableGrid"/>
        <w:tblW w:w="0" w:type="auto"/>
        <w:tblLook w:val="04A0" w:firstRow="1" w:lastRow="0" w:firstColumn="1" w:lastColumn="0" w:noHBand="0" w:noVBand="1"/>
      </w:tblPr>
      <w:tblGrid>
        <w:gridCol w:w="2804"/>
        <w:gridCol w:w="1518"/>
        <w:gridCol w:w="1518"/>
        <w:gridCol w:w="1441"/>
        <w:gridCol w:w="1359"/>
      </w:tblGrid>
      <w:tr w:rsidR="00D148D8" w14:paraId="7A707856" w14:textId="77777777" w:rsidTr="00D148D8">
        <w:tc>
          <w:tcPr>
            <w:tcW w:w="2804" w:type="dxa"/>
            <w:vMerge w:val="restart"/>
            <w:tcBorders>
              <w:left w:val="nil"/>
              <w:right w:val="nil"/>
            </w:tcBorders>
            <w:vAlign w:val="center"/>
          </w:tcPr>
          <w:p w14:paraId="07CCA4C7" w14:textId="71813FA5" w:rsidR="00D148D8" w:rsidRDefault="00D148D8" w:rsidP="000A657A">
            <w:pPr>
              <w:jc w:val="center"/>
            </w:pPr>
            <w:r>
              <w:t>Fuel</w:t>
            </w:r>
          </w:p>
        </w:tc>
        <w:tc>
          <w:tcPr>
            <w:tcW w:w="3036" w:type="dxa"/>
            <w:gridSpan w:val="2"/>
            <w:tcBorders>
              <w:left w:val="nil"/>
              <w:bottom w:val="nil"/>
              <w:right w:val="nil"/>
            </w:tcBorders>
            <w:vAlign w:val="center"/>
          </w:tcPr>
          <w:p w14:paraId="50DA284E" w14:textId="77777777" w:rsidR="00D148D8" w:rsidRDefault="00D148D8" w:rsidP="000A657A">
            <w:pPr>
              <w:jc w:val="center"/>
            </w:pPr>
            <w:r>
              <w:t xml:space="preserve">Fast Energy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c</m:t>
                  </m:r>
                </m:sub>
              </m:sSub>
            </m:oMath>
            <w:r>
              <w:rPr>
                <w:rFonts w:eastAsiaTheme="minorEastAsia"/>
              </w:rPr>
              <w:t xml:space="preserve"> (cm</w:t>
            </w:r>
            <w:r w:rsidRPr="001E31B6">
              <w:rPr>
                <w:rFonts w:eastAsiaTheme="minorEastAsia"/>
                <w:vertAlign w:val="superscript"/>
              </w:rPr>
              <w:t>-1</w:t>
            </w:r>
            <w:r>
              <w:rPr>
                <w:rFonts w:eastAsiaTheme="minorEastAsia"/>
              </w:rPr>
              <w:t>)</w:t>
            </w:r>
          </w:p>
        </w:tc>
        <w:tc>
          <w:tcPr>
            <w:tcW w:w="2800" w:type="dxa"/>
            <w:gridSpan w:val="2"/>
            <w:tcBorders>
              <w:left w:val="nil"/>
              <w:bottom w:val="nil"/>
              <w:right w:val="nil"/>
            </w:tcBorders>
            <w:vAlign w:val="center"/>
          </w:tcPr>
          <w:p w14:paraId="5C491326" w14:textId="77777777" w:rsidR="00D148D8" w:rsidRDefault="00D148D8" w:rsidP="000A657A">
            <w:pPr>
              <w:jc w:val="center"/>
            </w:pPr>
            <w:r>
              <w:t xml:space="preserve">Thermal Energy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c</m:t>
                  </m:r>
                </m:sub>
              </m:sSub>
            </m:oMath>
            <w:r>
              <w:rPr>
                <w:rFonts w:eastAsiaTheme="minorEastAsia"/>
              </w:rPr>
              <w:t xml:space="preserve"> (cm</w:t>
            </w:r>
            <w:r w:rsidRPr="001E31B6">
              <w:rPr>
                <w:rFonts w:eastAsiaTheme="minorEastAsia"/>
                <w:vertAlign w:val="superscript"/>
              </w:rPr>
              <w:t>-1</w:t>
            </w:r>
            <w:r>
              <w:rPr>
                <w:rFonts w:eastAsiaTheme="minorEastAsia"/>
              </w:rPr>
              <w:t>)</w:t>
            </w:r>
          </w:p>
        </w:tc>
      </w:tr>
      <w:tr w:rsidR="00D148D8" w14:paraId="7DA4D89D" w14:textId="77777777" w:rsidTr="00D148D8">
        <w:tc>
          <w:tcPr>
            <w:tcW w:w="2804" w:type="dxa"/>
            <w:vMerge/>
            <w:tcBorders>
              <w:left w:val="nil"/>
              <w:bottom w:val="single" w:sz="4" w:space="0" w:color="auto"/>
              <w:right w:val="nil"/>
            </w:tcBorders>
            <w:vAlign w:val="center"/>
          </w:tcPr>
          <w:p w14:paraId="47C56BC9" w14:textId="77777777" w:rsidR="00D148D8" w:rsidRDefault="00D148D8" w:rsidP="000A657A">
            <w:pPr>
              <w:jc w:val="center"/>
            </w:pPr>
          </w:p>
        </w:tc>
        <w:tc>
          <w:tcPr>
            <w:tcW w:w="1518" w:type="dxa"/>
            <w:tcBorders>
              <w:top w:val="nil"/>
              <w:left w:val="nil"/>
              <w:right w:val="nil"/>
            </w:tcBorders>
            <w:vAlign w:val="center"/>
          </w:tcPr>
          <w:p w14:paraId="7BC4D143" w14:textId="1F733AC2" w:rsidR="00D148D8" w:rsidRDefault="004524F7" w:rsidP="000A657A">
            <w:pPr>
              <w:jc w:val="center"/>
            </w:pPr>
            <w:r>
              <w:t>BOC</w:t>
            </w:r>
          </w:p>
        </w:tc>
        <w:tc>
          <w:tcPr>
            <w:tcW w:w="1518" w:type="dxa"/>
            <w:tcBorders>
              <w:top w:val="nil"/>
              <w:left w:val="nil"/>
              <w:right w:val="nil"/>
            </w:tcBorders>
            <w:vAlign w:val="center"/>
          </w:tcPr>
          <w:p w14:paraId="489CEFF9" w14:textId="1B5B7512" w:rsidR="00D148D8" w:rsidRDefault="004524F7" w:rsidP="000A657A">
            <w:pPr>
              <w:jc w:val="center"/>
            </w:pPr>
            <w:r>
              <w:t>EOC</w:t>
            </w:r>
          </w:p>
        </w:tc>
        <w:tc>
          <w:tcPr>
            <w:tcW w:w="1441" w:type="dxa"/>
            <w:tcBorders>
              <w:top w:val="nil"/>
              <w:left w:val="nil"/>
              <w:right w:val="nil"/>
            </w:tcBorders>
            <w:vAlign w:val="center"/>
          </w:tcPr>
          <w:p w14:paraId="47AF0E61" w14:textId="36CC72F8" w:rsidR="00D148D8" w:rsidRDefault="004524F7" w:rsidP="000A657A">
            <w:pPr>
              <w:jc w:val="center"/>
            </w:pPr>
            <w:r>
              <w:t>BOC</w:t>
            </w:r>
          </w:p>
        </w:tc>
        <w:tc>
          <w:tcPr>
            <w:tcW w:w="1359" w:type="dxa"/>
            <w:tcBorders>
              <w:top w:val="nil"/>
              <w:left w:val="nil"/>
              <w:right w:val="nil"/>
            </w:tcBorders>
            <w:vAlign w:val="center"/>
          </w:tcPr>
          <w:p w14:paraId="21C780CC" w14:textId="05ED7FA0" w:rsidR="00D148D8" w:rsidRDefault="004524F7" w:rsidP="000A657A">
            <w:pPr>
              <w:jc w:val="center"/>
            </w:pPr>
            <w:r>
              <w:t>EOC</w:t>
            </w:r>
          </w:p>
        </w:tc>
      </w:tr>
      <w:tr w:rsidR="002536FB" w14:paraId="1EF8DB21" w14:textId="77777777" w:rsidTr="00D148D8">
        <w:tc>
          <w:tcPr>
            <w:tcW w:w="2804" w:type="dxa"/>
            <w:tcBorders>
              <w:top w:val="single" w:sz="4" w:space="0" w:color="auto"/>
              <w:left w:val="nil"/>
              <w:bottom w:val="nil"/>
              <w:right w:val="nil"/>
            </w:tcBorders>
            <w:vAlign w:val="center"/>
          </w:tcPr>
          <w:p w14:paraId="3816FC51" w14:textId="77777777" w:rsidR="002536FB" w:rsidRDefault="002536FB" w:rsidP="00332033">
            <w:pPr>
              <w:spacing w:line="360" w:lineRule="auto"/>
              <w:jc w:val="center"/>
            </w:pPr>
            <w:r>
              <w:t>UO</w:t>
            </w:r>
            <w:r w:rsidRPr="00210243">
              <w:rPr>
                <w:vertAlign w:val="subscript"/>
              </w:rPr>
              <w:t>2</w:t>
            </w:r>
          </w:p>
        </w:tc>
        <w:tc>
          <w:tcPr>
            <w:tcW w:w="1518" w:type="dxa"/>
            <w:tcBorders>
              <w:left w:val="nil"/>
              <w:bottom w:val="nil"/>
              <w:right w:val="nil"/>
            </w:tcBorders>
            <w:vAlign w:val="center"/>
          </w:tcPr>
          <w:p w14:paraId="64DA7DE0" w14:textId="77777777" w:rsidR="002536FB" w:rsidRDefault="002536FB" w:rsidP="00332033">
            <w:pPr>
              <w:spacing w:line="360" w:lineRule="auto"/>
              <w:jc w:val="center"/>
            </w:pPr>
            <w:r>
              <w:t>0.0223</w:t>
            </w:r>
          </w:p>
        </w:tc>
        <w:tc>
          <w:tcPr>
            <w:tcW w:w="1518" w:type="dxa"/>
            <w:tcBorders>
              <w:left w:val="nil"/>
              <w:bottom w:val="nil"/>
              <w:right w:val="nil"/>
            </w:tcBorders>
            <w:vAlign w:val="center"/>
          </w:tcPr>
          <w:p w14:paraId="2D1BDB09" w14:textId="77777777" w:rsidR="002536FB" w:rsidRDefault="002536FB" w:rsidP="00332033">
            <w:pPr>
              <w:spacing w:line="360" w:lineRule="auto"/>
              <w:jc w:val="center"/>
            </w:pPr>
            <w:r>
              <w:t>0.0306</w:t>
            </w:r>
          </w:p>
        </w:tc>
        <w:tc>
          <w:tcPr>
            <w:tcW w:w="1441" w:type="dxa"/>
            <w:tcBorders>
              <w:left w:val="nil"/>
              <w:bottom w:val="nil"/>
              <w:right w:val="nil"/>
            </w:tcBorders>
            <w:vAlign w:val="center"/>
          </w:tcPr>
          <w:p w14:paraId="20AEA7E3" w14:textId="77777777" w:rsidR="002536FB" w:rsidRDefault="002536FB" w:rsidP="00332033">
            <w:pPr>
              <w:spacing w:line="360" w:lineRule="auto"/>
              <w:jc w:val="center"/>
            </w:pPr>
            <w:r>
              <w:t>0.0837</w:t>
            </w:r>
          </w:p>
        </w:tc>
        <w:tc>
          <w:tcPr>
            <w:tcW w:w="1359" w:type="dxa"/>
            <w:tcBorders>
              <w:left w:val="nil"/>
              <w:bottom w:val="nil"/>
              <w:right w:val="nil"/>
            </w:tcBorders>
            <w:vAlign w:val="center"/>
          </w:tcPr>
          <w:p w14:paraId="676B6B1B" w14:textId="77777777" w:rsidR="002536FB" w:rsidRDefault="002536FB" w:rsidP="00332033">
            <w:pPr>
              <w:spacing w:line="360" w:lineRule="auto"/>
              <w:jc w:val="center"/>
            </w:pPr>
            <w:r>
              <w:t>0.1936</w:t>
            </w:r>
          </w:p>
        </w:tc>
      </w:tr>
      <w:tr w:rsidR="002536FB" w14:paraId="022D58FA" w14:textId="77777777" w:rsidTr="00D148D8">
        <w:tc>
          <w:tcPr>
            <w:tcW w:w="2804" w:type="dxa"/>
            <w:tcBorders>
              <w:top w:val="nil"/>
              <w:left w:val="nil"/>
              <w:bottom w:val="nil"/>
              <w:right w:val="nil"/>
            </w:tcBorders>
            <w:vAlign w:val="center"/>
          </w:tcPr>
          <w:p w14:paraId="4BFB3F2E" w14:textId="77777777" w:rsidR="002536FB" w:rsidRDefault="002536FB" w:rsidP="00332033">
            <w:pPr>
              <w:spacing w:line="360" w:lineRule="auto"/>
              <w:jc w:val="center"/>
            </w:pPr>
            <w:r>
              <w:t>UN</w:t>
            </w:r>
          </w:p>
        </w:tc>
        <w:tc>
          <w:tcPr>
            <w:tcW w:w="1518" w:type="dxa"/>
            <w:tcBorders>
              <w:top w:val="nil"/>
              <w:left w:val="nil"/>
              <w:bottom w:val="nil"/>
              <w:right w:val="nil"/>
            </w:tcBorders>
            <w:vAlign w:val="center"/>
          </w:tcPr>
          <w:p w14:paraId="00B3986A" w14:textId="77777777" w:rsidR="002536FB" w:rsidRDefault="002536FB" w:rsidP="00332033">
            <w:pPr>
              <w:spacing w:line="360" w:lineRule="auto"/>
              <w:jc w:val="center"/>
            </w:pPr>
            <w:r>
              <w:t>0.0310</w:t>
            </w:r>
          </w:p>
        </w:tc>
        <w:tc>
          <w:tcPr>
            <w:tcW w:w="1518" w:type="dxa"/>
            <w:tcBorders>
              <w:top w:val="nil"/>
              <w:left w:val="nil"/>
              <w:bottom w:val="nil"/>
              <w:right w:val="nil"/>
            </w:tcBorders>
            <w:vAlign w:val="center"/>
          </w:tcPr>
          <w:p w14:paraId="04EABFAD" w14:textId="77777777" w:rsidR="002536FB" w:rsidRDefault="002536FB" w:rsidP="00332033">
            <w:pPr>
              <w:spacing w:line="360" w:lineRule="auto"/>
              <w:jc w:val="center"/>
            </w:pPr>
            <w:r>
              <w:t>0.0389</w:t>
            </w:r>
          </w:p>
        </w:tc>
        <w:tc>
          <w:tcPr>
            <w:tcW w:w="1441" w:type="dxa"/>
            <w:tcBorders>
              <w:top w:val="nil"/>
              <w:left w:val="nil"/>
              <w:bottom w:val="nil"/>
              <w:right w:val="nil"/>
            </w:tcBorders>
            <w:vAlign w:val="center"/>
          </w:tcPr>
          <w:p w14:paraId="3CC806EC" w14:textId="77777777" w:rsidR="002536FB" w:rsidRDefault="002536FB" w:rsidP="00332033">
            <w:pPr>
              <w:spacing w:line="360" w:lineRule="auto"/>
              <w:jc w:val="center"/>
            </w:pPr>
            <w:r>
              <w:t>0.1476</w:t>
            </w:r>
          </w:p>
        </w:tc>
        <w:tc>
          <w:tcPr>
            <w:tcW w:w="1359" w:type="dxa"/>
            <w:tcBorders>
              <w:top w:val="nil"/>
              <w:left w:val="nil"/>
              <w:bottom w:val="nil"/>
              <w:right w:val="nil"/>
            </w:tcBorders>
            <w:vAlign w:val="center"/>
          </w:tcPr>
          <w:p w14:paraId="60BE5E1D" w14:textId="77777777" w:rsidR="002536FB" w:rsidRDefault="002536FB" w:rsidP="00332033">
            <w:pPr>
              <w:spacing w:line="360" w:lineRule="auto"/>
              <w:jc w:val="center"/>
            </w:pPr>
            <w:r>
              <w:t>0.3348</w:t>
            </w:r>
          </w:p>
        </w:tc>
      </w:tr>
      <w:tr w:rsidR="002536FB" w14:paraId="7118D91A" w14:textId="77777777" w:rsidTr="00D148D8">
        <w:tc>
          <w:tcPr>
            <w:tcW w:w="2804" w:type="dxa"/>
            <w:tcBorders>
              <w:top w:val="nil"/>
              <w:left w:val="nil"/>
              <w:bottom w:val="nil"/>
              <w:right w:val="nil"/>
            </w:tcBorders>
            <w:vAlign w:val="center"/>
          </w:tcPr>
          <w:p w14:paraId="20BB2B84" w14:textId="77777777" w:rsidR="002536FB" w:rsidRDefault="002536FB" w:rsidP="00332033">
            <w:pPr>
              <w:spacing w:line="360" w:lineRule="auto"/>
              <w:jc w:val="center"/>
            </w:pPr>
            <w:r>
              <w:t>20% ThN – 80% UN</w:t>
            </w:r>
          </w:p>
        </w:tc>
        <w:tc>
          <w:tcPr>
            <w:tcW w:w="1518" w:type="dxa"/>
            <w:tcBorders>
              <w:top w:val="nil"/>
              <w:left w:val="nil"/>
              <w:bottom w:val="nil"/>
              <w:right w:val="nil"/>
            </w:tcBorders>
            <w:vAlign w:val="center"/>
          </w:tcPr>
          <w:p w14:paraId="47811F60" w14:textId="77777777" w:rsidR="002536FB" w:rsidRDefault="002536FB" w:rsidP="00332033">
            <w:pPr>
              <w:spacing w:line="360" w:lineRule="auto"/>
              <w:jc w:val="center"/>
            </w:pPr>
            <w:r>
              <w:t>0.0325</w:t>
            </w:r>
          </w:p>
        </w:tc>
        <w:tc>
          <w:tcPr>
            <w:tcW w:w="1518" w:type="dxa"/>
            <w:tcBorders>
              <w:top w:val="nil"/>
              <w:left w:val="nil"/>
              <w:bottom w:val="nil"/>
              <w:right w:val="nil"/>
            </w:tcBorders>
            <w:vAlign w:val="center"/>
          </w:tcPr>
          <w:p w14:paraId="3F9D8E1A" w14:textId="77777777" w:rsidR="002536FB" w:rsidRDefault="002536FB" w:rsidP="00332033">
            <w:pPr>
              <w:spacing w:line="360" w:lineRule="auto"/>
              <w:jc w:val="center"/>
            </w:pPr>
            <w:r>
              <w:t>0.0396</w:t>
            </w:r>
          </w:p>
        </w:tc>
        <w:tc>
          <w:tcPr>
            <w:tcW w:w="1441" w:type="dxa"/>
            <w:tcBorders>
              <w:top w:val="nil"/>
              <w:left w:val="nil"/>
              <w:bottom w:val="nil"/>
              <w:right w:val="nil"/>
            </w:tcBorders>
            <w:vAlign w:val="center"/>
          </w:tcPr>
          <w:p w14:paraId="1A614853" w14:textId="77777777" w:rsidR="002536FB" w:rsidRDefault="002536FB" w:rsidP="00332033">
            <w:pPr>
              <w:spacing w:line="360" w:lineRule="auto"/>
              <w:jc w:val="center"/>
            </w:pPr>
            <w:r>
              <w:t>0.1587</w:t>
            </w:r>
          </w:p>
        </w:tc>
        <w:tc>
          <w:tcPr>
            <w:tcW w:w="1359" w:type="dxa"/>
            <w:tcBorders>
              <w:top w:val="nil"/>
              <w:left w:val="nil"/>
              <w:bottom w:val="nil"/>
              <w:right w:val="nil"/>
            </w:tcBorders>
            <w:vAlign w:val="center"/>
          </w:tcPr>
          <w:p w14:paraId="21205991" w14:textId="77777777" w:rsidR="002536FB" w:rsidRDefault="002536FB" w:rsidP="00332033">
            <w:pPr>
              <w:spacing w:line="360" w:lineRule="auto"/>
              <w:jc w:val="center"/>
            </w:pPr>
            <w:r>
              <w:t>0.3228</w:t>
            </w:r>
          </w:p>
        </w:tc>
      </w:tr>
      <w:tr w:rsidR="002536FB" w14:paraId="0EFE5F77" w14:textId="77777777" w:rsidTr="00D148D8">
        <w:tc>
          <w:tcPr>
            <w:tcW w:w="2804" w:type="dxa"/>
            <w:tcBorders>
              <w:top w:val="nil"/>
              <w:left w:val="nil"/>
              <w:bottom w:val="nil"/>
              <w:right w:val="nil"/>
            </w:tcBorders>
            <w:vAlign w:val="center"/>
          </w:tcPr>
          <w:p w14:paraId="614DBAF2" w14:textId="77777777" w:rsidR="002536FB" w:rsidRDefault="002536FB" w:rsidP="00332033">
            <w:pPr>
              <w:spacing w:line="360" w:lineRule="auto"/>
              <w:jc w:val="center"/>
            </w:pPr>
            <w:r>
              <w:t>40% ThN – 60% UN</w:t>
            </w:r>
          </w:p>
        </w:tc>
        <w:tc>
          <w:tcPr>
            <w:tcW w:w="1518" w:type="dxa"/>
            <w:tcBorders>
              <w:top w:val="nil"/>
              <w:left w:val="nil"/>
              <w:bottom w:val="nil"/>
              <w:right w:val="nil"/>
            </w:tcBorders>
            <w:vAlign w:val="center"/>
          </w:tcPr>
          <w:p w14:paraId="7E09C388" w14:textId="77777777" w:rsidR="002536FB" w:rsidRDefault="002536FB" w:rsidP="00332033">
            <w:pPr>
              <w:spacing w:line="360" w:lineRule="auto"/>
              <w:jc w:val="center"/>
            </w:pPr>
            <w:r>
              <w:t>0.0322</w:t>
            </w:r>
          </w:p>
        </w:tc>
        <w:tc>
          <w:tcPr>
            <w:tcW w:w="1518" w:type="dxa"/>
            <w:tcBorders>
              <w:top w:val="nil"/>
              <w:left w:val="nil"/>
              <w:bottom w:val="nil"/>
              <w:right w:val="nil"/>
            </w:tcBorders>
            <w:vAlign w:val="center"/>
          </w:tcPr>
          <w:p w14:paraId="579F2EA4" w14:textId="77777777" w:rsidR="002536FB" w:rsidRDefault="002536FB" w:rsidP="00332033">
            <w:pPr>
              <w:spacing w:line="360" w:lineRule="auto"/>
              <w:jc w:val="center"/>
            </w:pPr>
            <w:r>
              <w:t>0.0389</w:t>
            </w:r>
          </w:p>
        </w:tc>
        <w:tc>
          <w:tcPr>
            <w:tcW w:w="1441" w:type="dxa"/>
            <w:tcBorders>
              <w:top w:val="nil"/>
              <w:left w:val="nil"/>
              <w:bottom w:val="nil"/>
              <w:right w:val="nil"/>
            </w:tcBorders>
            <w:vAlign w:val="center"/>
          </w:tcPr>
          <w:p w14:paraId="10CD3BB2" w14:textId="77777777" w:rsidR="002536FB" w:rsidRDefault="002536FB" w:rsidP="00332033">
            <w:pPr>
              <w:spacing w:line="360" w:lineRule="auto"/>
              <w:jc w:val="center"/>
            </w:pPr>
            <w:r>
              <w:t>0.1684</w:t>
            </w:r>
          </w:p>
        </w:tc>
        <w:tc>
          <w:tcPr>
            <w:tcW w:w="1359" w:type="dxa"/>
            <w:tcBorders>
              <w:top w:val="nil"/>
              <w:left w:val="nil"/>
              <w:bottom w:val="nil"/>
              <w:right w:val="nil"/>
            </w:tcBorders>
            <w:vAlign w:val="center"/>
          </w:tcPr>
          <w:p w14:paraId="2C77E7A5" w14:textId="77777777" w:rsidR="002536FB" w:rsidRDefault="002536FB" w:rsidP="00332033">
            <w:pPr>
              <w:spacing w:line="360" w:lineRule="auto"/>
              <w:jc w:val="center"/>
            </w:pPr>
            <w:r>
              <w:t>0.3073</w:t>
            </w:r>
          </w:p>
        </w:tc>
      </w:tr>
      <w:tr w:rsidR="002536FB" w14:paraId="0C45DCF2" w14:textId="77777777" w:rsidTr="00D148D8">
        <w:tc>
          <w:tcPr>
            <w:tcW w:w="2804" w:type="dxa"/>
            <w:tcBorders>
              <w:top w:val="nil"/>
              <w:left w:val="nil"/>
              <w:right w:val="nil"/>
            </w:tcBorders>
            <w:vAlign w:val="center"/>
          </w:tcPr>
          <w:p w14:paraId="4FA10663" w14:textId="77777777" w:rsidR="002536FB" w:rsidRDefault="002536FB" w:rsidP="00332033">
            <w:pPr>
              <w:spacing w:line="360" w:lineRule="auto"/>
              <w:jc w:val="center"/>
            </w:pPr>
            <w:r>
              <w:t>66% ThN – 34% UN</w:t>
            </w:r>
          </w:p>
        </w:tc>
        <w:tc>
          <w:tcPr>
            <w:tcW w:w="1518" w:type="dxa"/>
            <w:tcBorders>
              <w:top w:val="nil"/>
              <w:left w:val="nil"/>
              <w:right w:val="nil"/>
            </w:tcBorders>
            <w:vAlign w:val="center"/>
          </w:tcPr>
          <w:p w14:paraId="6F7ED99B" w14:textId="77777777" w:rsidR="002536FB" w:rsidRDefault="002536FB" w:rsidP="00332033">
            <w:pPr>
              <w:spacing w:line="360" w:lineRule="auto"/>
              <w:jc w:val="center"/>
            </w:pPr>
            <w:r>
              <w:t>0.0306</w:t>
            </w:r>
          </w:p>
        </w:tc>
        <w:tc>
          <w:tcPr>
            <w:tcW w:w="1518" w:type="dxa"/>
            <w:tcBorders>
              <w:top w:val="nil"/>
              <w:left w:val="nil"/>
              <w:right w:val="nil"/>
            </w:tcBorders>
            <w:vAlign w:val="center"/>
          </w:tcPr>
          <w:p w14:paraId="706F00BF" w14:textId="77777777" w:rsidR="002536FB" w:rsidRDefault="002536FB" w:rsidP="00332033">
            <w:pPr>
              <w:spacing w:line="360" w:lineRule="auto"/>
              <w:jc w:val="center"/>
            </w:pPr>
            <w:r>
              <w:t>0.0366</w:t>
            </w:r>
          </w:p>
        </w:tc>
        <w:tc>
          <w:tcPr>
            <w:tcW w:w="1441" w:type="dxa"/>
            <w:tcBorders>
              <w:top w:val="nil"/>
              <w:left w:val="nil"/>
              <w:right w:val="nil"/>
            </w:tcBorders>
            <w:vAlign w:val="center"/>
          </w:tcPr>
          <w:p w14:paraId="6D7C9FE3" w14:textId="77777777" w:rsidR="002536FB" w:rsidRDefault="002536FB" w:rsidP="00332033">
            <w:pPr>
              <w:spacing w:line="360" w:lineRule="auto"/>
              <w:jc w:val="center"/>
            </w:pPr>
            <w:r>
              <w:t>0.1755</w:t>
            </w:r>
          </w:p>
        </w:tc>
        <w:tc>
          <w:tcPr>
            <w:tcW w:w="1359" w:type="dxa"/>
            <w:tcBorders>
              <w:top w:val="nil"/>
              <w:left w:val="nil"/>
              <w:right w:val="nil"/>
            </w:tcBorders>
            <w:vAlign w:val="center"/>
          </w:tcPr>
          <w:p w14:paraId="610EB515" w14:textId="77777777" w:rsidR="002536FB" w:rsidRDefault="002536FB" w:rsidP="00332033">
            <w:pPr>
              <w:spacing w:line="360" w:lineRule="auto"/>
              <w:jc w:val="center"/>
            </w:pPr>
            <w:r>
              <w:t>0.2735</w:t>
            </w:r>
          </w:p>
        </w:tc>
      </w:tr>
    </w:tbl>
    <w:p w14:paraId="1AABD40E" w14:textId="77777777" w:rsidR="000A657A" w:rsidRDefault="000A657A" w:rsidP="002536FB">
      <w:pPr>
        <w:jc w:val="center"/>
      </w:pPr>
    </w:p>
    <w:p w14:paraId="1A2F5660" w14:textId="77777777" w:rsidR="000A657A" w:rsidRDefault="000A657A" w:rsidP="002536FB">
      <w:pPr>
        <w:jc w:val="center"/>
      </w:pPr>
    </w:p>
    <w:p w14:paraId="26A6DDCE" w14:textId="77777777" w:rsidR="000A657A" w:rsidRDefault="000A657A" w:rsidP="000A657A"/>
    <w:p w14:paraId="19BE718C" w14:textId="39D65FC4" w:rsidR="002536FB" w:rsidRDefault="00D061F6" w:rsidP="002536FB">
      <w:pPr>
        <w:jc w:val="center"/>
      </w:pPr>
      <w:r>
        <w:rPr>
          <w:noProof/>
        </w:rPr>
        <w:drawing>
          <wp:inline distT="0" distB="0" distL="0" distR="0" wp14:anchorId="7024AD81" wp14:editId="3B09B87B">
            <wp:extent cx="5486400" cy="4114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4A410C1" w14:textId="6B0AE339" w:rsidR="001050C0" w:rsidRDefault="002536FB" w:rsidP="00F14C95">
      <w:pPr>
        <w:pStyle w:val="Caption"/>
        <w:jc w:val="center"/>
      </w:pPr>
      <w:bookmarkStart w:id="286" w:name="_Ref14889278"/>
      <w:bookmarkStart w:id="287" w:name="_Toc55324805"/>
      <w:r w:rsidRPr="00ED04C2">
        <w:t xml:space="preserve">Figure </w:t>
      </w:r>
      <w:fldSimple w:instr=" SEQ Figure \* ARABIC ">
        <w:r w:rsidR="006E7AAD">
          <w:rPr>
            <w:noProof/>
          </w:rPr>
          <w:t>52</w:t>
        </w:r>
      </w:fldSimple>
      <w:bookmarkEnd w:id="286"/>
      <w:r w:rsidRPr="00ED04C2">
        <w:t xml:space="preserve">: </w:t>
      </w:r>
      <w:r w:rsidRPr="008B67D5">
        <w:rPr>
          <w:vertAlign w:val="superscript"/>
        </w:rPr>
        <w:t>135</w:t>
      </w:r>
      <w:r w:rsidRPr="00ED04C2">
        <w:t>Xe mass as a function of burnup for each fuel form</w:t>
      </w:r>
      <w:bookmarkEnd w:id="287"/>
    </w:p>
    <w:p w14:paraId="7954AD8A" w14:textId="76819382" w:rsidR="00817A1E" w:rsidRDefault="00817A1E" w:rsidP="000A657A">
      <w:pPr>
        <w:spacing w:line="360" w:lineRule="auto"/>
      </w:pPr>
      <w:bookmarkStart w:id="288" w:name="_Ref13731534"/>
      <w:bookmarkStart w:id="289" w:name="_Toc24376518"/>
    </w:p>
    <w:p w14:paraId="6404D23E" w14:textId="280283A5" w:rsidR="000A657A" w:rsidRDefault="000A657A" w:rsidP="001050C0">
      <w:pPr>
        <w:spacing w:line="360" w:lineRule="auto"/>
      </w:pPr>
    </w:p>
    <w:p w14:paraId="7B96CBB5" w14:textId="77777777" w:rsidR="000A657A" w:rsidRDefault="000A657A" w:rsidP="001050C0">
      <w:pPr>
        <w:spacing w:line="360" w:lineRule="auto"/>
      </w:pPr>
    </w:p>
    <w:p w14:paraId="3F35F3AA" w14:textId="77777777" w:rsidR="000A657A" w:rsidRDefault="000A657A" w:rsidP="001050C0">
      <w:pPr>
        <w:spacing w:line="360" w:lineRule="auto"/>
      </w:pPr>
    </w:p>
    <w:p w14:paraId="3967224F" w14:textId="77777777" w:rsidR="000A657A" w:rsidRDefault="000A657A" w:rsidP="001050C0">
      <w:pPr>
        <w:spacing w:line="360" w:lineRule="auto"/>
      </w:pPr>
    </w:p>
    <w:p w14:paraId="30DFE6B8" w14:textId="77777777" w:rsidR="000A657A" w:rsidRDefault="000A657A" w:rsidP="001050C0">
      <w:pPr>
        <w:spacing w:line="360" w:lineRule="auto"/>
      </w:pPr>
    </w:p>
    <w:p w14:paraId="3FDF5897" w14:textId="77777777" w:rsidR="000A657A" w:rsidRDefault="000A657A" w:rsidP="001050C0">
      <w:pPr>
        <w:spacing w:line="360" w:lineRule="auto"/>
      </w:pPr>
    </w:p>
    <w:p w14:paraId="6E2D2051" w14:textId="77777777" w:rsidR="000A657A" w:rsidRDefault="000A657A" w:rsidP="001050C0">
      <w:pPr>
        <w:spacing w:line="360" w:lineRule="auto"/>
      </w:pPr>
    </w:p>
    <w:p w14:paraId="5CA9F5B9" w14:textId="77777777" w:rsidR="000A657A" w:rsidRDefault="000A657A" w:rsidP="001050C0">
      <w:pPr>
        <w:spacing w:line="360" w:lineRule="auto"/>
      </w:pPr>
    </w:p>
    <w:p w14:paraId="05A579E3" w14:textId="77777777" w:rsidR="000A657A" w:rsidRDefault="000A657A" w:rsidP="001050C0">
      <w:pPr>
        <w:spacing w:line="360" w:lineRule="auto"/>
      </w:pPr>
    </w:p>
    <w:p w14:paraId="4BDC1C7B" w14:textId="77777777" w:rsidR="000A657A" w:rsidRDefault="000A657A" w:rsidP="001050C0">
      <w:pPr>
        <w:spacing w:line="360" w:lineRule="auto"/>
      </w:pPr>
    </w:p>
    <w:p w14:paraId="0D309B6D" w14:textId="77777777" w:rsidR="000A657A" w:rsidRDefault="000A657A" w:rsidP="001050C0">
      <w:pPr>
        <w:spacing w:line="360" w:lineRule="auto"/>
      </w:pPr>
    </w:p>
    <w:p w14:paraId="7FF79861" w14:textId="475C131E" w:rsidR="000A657A" w:rsidRDefault="000A657A" w:rsidP="001050C0">
      <w:pPr>
        <w:spacing w:line="360" w:lineRule="auto"/>
      </w:pPr>
    </w:p>
    <w:p w14:paraId="32564416" w14:textId="77777777" w:rsidR="008D2921" w:rsidRDefault="008D2921" w:rsidP="001050C0">
      <w:pPr>
        <w:spacing w:line="360" w:lineRule="auto"/>
      </w:pPr>
    </w:p>
    <w:p w14:paraId="2CD182D2" w14:textId="42171000" w:rsidR="001050C0" w:rsidRPr="001050C0" w:rsidRDefault="001050C0" w:rsidP="008D2921">
      <w:bookmarkStart w:id="290" w:name="_Ref51948545"/>
      <w:bookmarkStart w:id="291" w:name="_Toc55324747"/>
      <w:r w:rsidRPr="00D92D2D">
        <w:t xml:space="preserve">Table </w:t>
      </w:r>
      <w:fldSimple w:instr=" SEQ Table \* ARABIC ">
        <w:r w:rsidR="006E7AAD">
          <w:rPr>
            <w:noProof/>
          </w:rPr>
          <w:t>14</w:t>
        </w:r>
      </w:fldSimple>
      <w:bookmarkEnd w:id="288"/>
      <w:bookmarkEnd w:id="290"/>
      <w:r w:rsidRPr="00D92D2D">
        <w:t>: Comparison of reactivity coefficients to AP1000 DCD limits</w:t>
      </w:r>
      <w:bookmarkEnd w:id="289"/>
      <w:bookmarkEnd w:id="291"/>
    </w:p>
    <w:tbl>
      <w:tblPr>
        <w:tblStyle w:val="TableGrid"/>
        <w:tblW w:w="8455" w:type="dxa"/>
        <w:jc w:val="center"/>
        <w:tblLook w:val="04A0" w:firstRow="1" w:lastRow="0" w:firstColumn="1" w:lastColumn="0" w:noHBand="0" w:noVBand="1"/>
      </w:tblPr>
      <w:tblGrid>
        <w:gridCol w:w="2431"/>
        <w:gridCol w:w="1796"/>
        <w:gridCol w:w="2114"/>
        <w:gridCol w:w="2114"/>
      </w:tblGrid>
      <w:tr w:rsidR="001050C0" w14:paraId="52F10B90" w14:textId="77777777" w:rsidTr="000A657A">
        <w:trPr>
          <w:jc w:val="center"/>
        </w:trPr>
        <w:tc>
          <w:tcPr>
            <w:tcW w:w="2431" w:type="dxa"/>
            <w:tcBorders>
              <w:left w:val="nil"/>
              <w:bottom w:val="single" w:sz="4" w:space="0" w:color="auto"/>
              <w:right w:val="nil"/>
            </w:tcBorders>
            <w:vAlign w:val="center"/>
          </w:tcPr>
          <w:p w14:paraId="7C946E14" w14:textId="77777777" w:rsidR="001050C0" w:rsidRDefault="001050C0" w:rsidP="00171DC5">
            <w:pPr>
              <w:spacing w:before="120" w:after="120"/>
              <w:jc w:val="center"/>
            </w:pPr>
            <w:r>
              <w:t>Case</w:t>
            </w:r>
          </w:p>
        </w:tc>
        <w:tc>
          <w:tcPr>
            <w:tcW w:w="1796" w:type="dxa"/>
            <w:tcBorders>
              <w:left w:val="nil"/>
              <w:bottom w:val="single" w:sz="4" w:space="0" w:color="auto"/>
              <w:right w:val="nil"/>
            </w:tcBorders>
            <w:vAlign w:val="center"/>
          </w:tcPr>
          <w:p w14:paraId="654FF385" w14:textId="77777777" w:rsidR="001050C0" w:rsidRDefault="001050C0" w:rsidP="00171DC5">
            <w:pPr>
              <w:spacing w:before="120" w:after="120"/>
              <w:jc w:val="center"/>
            </w:pPr>
            <w:r>
              <w:t>FTC (pcm/</w:t>
            </w:r>
            <w:r>
              <w:rPr>
                <w:rFonts w:cs="Times New Roman"/>
              </w:rPr>
              <w:t>°</w:t>
            </w:r>
            <w:r>
              <w:t>C)</w:t>
            </w:r>
          </w:p>
        </w:tc>
        <w:tc>
          <w:tcPr>
            <w:tcW w:w="2114" w:type="dxa"/>
            <w:tcBorders>
              <w:left w:val="nil"/>
              <w:bottom w:val="single" w:sz="4" w:space="0" w:color="auto"/>
              <w:right w:val="nil"/>
            </w:tcBorders>
            <w:vAlign w:val="center"/>
          </w:tcPr>
          <w:p w14:paraId="473E11B4" w14:textId="77777777" w:rsidR="001050C0" w:rsidRDefault="001050C0" w:rsidP="00171DC5">
            <w:pPr>
              <w:spacing w:before="120" w:after="120"/>
              <w:jc w:val="center"/>
            </w:pPr>
            <w:r>
              <w:t>MTC (pcm/</w:t>
            </w:r>
            <w:r>
              <w:rPr>
                <w:rFonts w:cs="Times New Roman"/>
              </w:rPr>
              <w:t>°</w:t>
            </w:r>
            <w:r>
              <w:t>C)</w:t>
            </w:r>
          </w:p>
        </w:tc>
        <w:tc>
          <w:tcPr>
            <w:tcW w:w="2114" w:type="dxa"/>
            <w:tcBorders>
              <w:left w:val="nil"/>
              <w:bottom w:val="single" w:sz="4" w:space="0" w:color="auto"/>
              <w:right w:val="nil"/>
            </w:tcBorders>
            <w:vAlign w:val="center"/>
          </w:tcPr>
          <w:p w14:paraId="3339FECF" w14:textId="77777777" w:rsidR="001050C0" w:rsidRDefault="001050C0" w:rsidP="00171DC5">
            <w:pPr>
              <w:spacing w:before="120" w:after="120"/>
              <w:jc w:val="center"/>
            </w:pPr>
            <w:r>
              <w:t>SBC (pcm/ppm)</w:t>
            </w:r>
          </w:p>
        </w:tc>
      </w:tr>
      <w:tr w:rsidR="001050C0" w14:paraId="4CC9BB26" w14:textId="77777777" w:rsidTr="000A657A">
        <w:trPr>
          <w:jc w:val="center"/>
        </w:trPr>
        <w:tc>
          <w:tcPr>
            <w:tcW w:w="2431" w:type="dxa"/>
            <w:tcBorders>
              <w:left w:val="nil"/>
              <w:bottom w:val="nil"/>
              <w:right w:val="nil"/>
            </w:tcBorders>
            <w:vAlign w:val="center"/>
          </w:tcPr>
          <w:p w14:paraId="04556E48" w14:textId="77777777" w:rsidR="001050C0" w:rsidRDefault="001050C0" w:rsidP="009006FC">
            <w:pPr>
              <w:spacing w:before="60" w:after="60"/>
              <w:jc w:val="center"/>
            </w:pPr>
            <w:r>
              <w:t>AP1000 DCD</w:t>
            </w:r>
          </w:p>
        </w:tc>
        <w:tc>
          <w:tcPr>
            <w:tcW w:w="1796" w:type="dxa"/>
            <w:tcBorders>
              <w:left w:val="nil"/>
              <w:bottom w:val="nil"/>
              <w:right w:val="nil"/>
            </w:tcBorders>
            <w:vAlign w:val="center"/>
          </w:tcPr>
          <w:p w14:paraId="5C7460E6" w14:textId="77777777" w:rsidR="001050C0" w:rsidRDefault="001050C0" w:rsidP="009006FC">
            <w:pPr>
              <w:spacing w:before="60" w:after="60"/>
              <w:jc w:val="center"/>
            </w:pPr>
            <w:r>
              <w:t>-6.3 to -1.8</w:t>
            </w:r>
          </w:p>
        </w:tc>
        <w:tc>
          <w:tcPr>
            <w:tcW w:w="2114" w:type="dxa"/>
            <w:tcBorders>
              <w:left w:val="nil"/>
              <w:bottom w:val="nil"/>
              <w:right w:val="nil"/>
            </w:tcBorders>
            <w:vAlign w:val="center"/>
          </w:tcPr>
          <w:p w14:paraId="77B63FDA" w14:textId="77777777" w:rsidR="001050C0" w:rsidRDefault="001050C0" w:rsidP="009006FC">
            <w:pPr>
              <w:spacing w:before="60" w:after="60"/>
              <w:jc w:val="center"/>
            </w:pPr>
            <w:r>
              <w:t>-72 to 0</w:t>
            </w:r>
          </w:p>
        </w:tc>
        <w:tc>
          <w:tcPr>
            <w:tcW w:w="2114" w:type="dxa"/>
            <w:tcBorders>
              <w:left w:val="nil"/>
              <w:bottom w:val="nil"/>
              <w:right w:val="nil"/>
            </w:tcBorders>
            <w:vAlign w:val="center"/>
          </w:tcPr>
          <w:p w14:paraId="25BC8868" w14:textId="77777777" w:rsidR="001050C0" w:rsidRDefault="001050C0" w:rsidP="009006FC">
            <w:pPr>
              <w:spacing w:before="60" w:after="60"/>
              <w:jc w:val="center"/>
            </w:pPr>
            <w:r>
              <w:t>-13.5 to -5.0</w:t>
            </w:r>
          </w:p>
        </w:tc>
      </w:tr>
      <w:tr w:rsidR="001050C0" w14:paraId="12215085" w14:textId="77777777" w:rsidTr="000A657A">
        <w:trPr>
          <w:jc w:val="center"/>
        </w:trPr>
        <w:tc>
          <w:tcPr>
            <w:tcW w:w="2431" w:type="dxa"/>
            <w:tcBorders>
              <w:top w:val="nil"/>
              <w:left w:val="nil"/>
              <w:bottom w:val="nil"/>
              <w:right w:val="nil"/>
            </w:tcBorders>
            <w:vAlign w:val="center"/>
          </w:tcPr>
          <w:p w14:paraId="721D7193" w14:textId="77777777" w:rsidR="001050C0" w:rsidRDefault="001050C0" w:rsidP="009006FC">
            <w:pPr>
              <w:spacing w:before="60" w:after="60"/>
              <w:jc w:val="center"/>
            </w:pPr>
            <w:r>
              <w:t>UO</w:t>
            </w:r>
            <w:r w:rsidRPr="003702CC">
              <w:rPr>
                <w:vertAlign w:val="subscript"/>
              </w:rPr>
              <w:t>2</w:t>
            </w:r>
          </w:p>
        </w:tc>
        <w:tc>
          <w:tcPr>
            <w:tcW w:w="1796" w:type="dxa"/>
            <w:tcBorders>
              <w:top w:val="nil"/>
              <w:left w:val="nil"/>
              <w:bottom w:val="nil"/>
              <w:right w:val="nil"/>
            </w:tcBorders>
            <w:vAlign w:val="center"/>
          </w:tcPr>
          <w:p w14:paraId="6E9B0D42" w14:textId="77777777" w:rsidR="001050C0" w:rsidRDefault="001050C0" w:rsidP="009006FC">
            <w:pPr>
              <w:spacing w:before="60" w:after="60"/>
              <w:jc w:val="center"/>
            </w:pPr>
            <w:r>
              <w:t>-3.3 to -2.5</w:t>
            </w:r>
          </w:p>
        </w:tc>
        <w:tc>
          <w:tcPr>
            <w:tcW w:w="2114" w:type="dxa"/>
            <w:tcBorders>
              <w:top w:val="nil"/>
              <w:left w:val="nil"/>
              <w:bottom w:val="nil"/>
              <w:right w:val="nil"/>
            </w:tcBorders>
            <w:vAlign w:val="center"/>
          </w:tcPr>
          <w:p w14:paraId="4D589CBB" w14:textId="77777777" w:rsidR="001050C0" w:rsidRDefault="001050C0" w:rsidP="009006FC">
            <w:pPr>
              <w:spacing w:before="60" w:after="60"/>
              <w:jc w:val="center"/>
            </w:pPr>
            <w:r>
              <w:t>-62.8 to -42.1</w:t>
            </w:r>
          </w:p>
        </w:tc>
        <w:tc>
          <w:tcPr>
            <w:tcW w:w="2114" w:type="dxa"/>
            <w:tcBorders>
              <w:top w:val="nil"/>
              <w:left w:val="nil"/>
              <w:bottom w:val="nil"/>
              <w:right w:val="nil"/>
            </w:tcBorders>
            <w:vAlign w:val="center"/>
          </w:tcPr>
          <w:p w14:paraId="5B81803B" w14:textId="77777777" w:rsidR="001050C0" w:rsidRDefault="001050C0" w:rsidP="009006FC">
            <w:pPr>
              <w:spacing w:before="60" w:after="60"/>
              <w:jc w:val="center"/>
            </w:pPr>
            <w:r>
              <w:t>-6.5 to -5.6</w:t>
            </w:r>
          </w:p>
        </w:tc>
      </w:tr>
      <w:tr w:rsidR="001050C0" w14:paraId="386CF6CC" w14:textId="77777777" w:rsidTr="000A657A">
        <w:trPr>
          <w:jc w:val="center"/>
        </w:trPr>
        <w:tc>
          <w:tcPr>
            <w:tcW w:w="2431" w:type="dxa"/>
            <w:tcBorders>
              <w:top w:val="nil"/>
              <w:left w:val="nil"/>
              <w:bottom w:val="nil"/>
              <w:right w:val="nil"/>
            </w:tcBorders>
            <w:vAlign w:val="center"/>
          </w:tcPr>
          <w:p w14:paraId="231AC62D" w14:textId="77777777" w:rsidR="001050C0" w:rsidRDefault="001050C0" w:rsidP="009006FC">
            <w:pPr>
              <w:spacing w:before="60" w:after="60"/>
              <w:jc w:val="center"/>
            </w:pPr>
            <w:r>
              <w:t>UN</w:t>
            </w:r>
          </w:p>
        </w:tc>
        <w:tc>
          <w:tcPr>
            <w:tcW w:w="1796" w:type="dxa"/>
            <w:tcBorders>
              <w:top w:val="nil"/>
              <w:left w:val="nil"/>
              <w:bottom w:val="nil"/>
              <w:right w:val="nil"/>
            </w:tcBorders>
            <w:vAlign w:val="center"/>
          </w:tcPr>
          <w:p w14:paraId="5531673E" w14:textId="77777777" w:rsidR="001050C0" w:rsidRDefault="001050C0" w:rsidP="009006FC">
            <w:pPr>
              <w:spacing w:before="60" w:after="60"/>
              <w:jc w:val="center"/>
            </w:pPr>
            <w:r>
              <w:t>-3.4 to -2.8</w:t>
            </w:r>
          </w:p>
        </w:tc>
        <w:tc>
          <w:tcPr>
            <w:tcW w:w="2114" w:type="dxa"/>
            <w:tcBorders>
              <w:top w:val="nil"/>
              <w:left w:val="nil"/>
              <w:bottom w:val="nil"/>
              <w:right w:val="nil"/>
            </w:tcBorders>
            <w:vAlign w:val="center"/>
          </w:tcPr>
          <w:p w14:paraId="63528685" w14:textId="77777777" w:rsidR="001050C0" w:rsidRDefault="001050C0" w:rsidP="009006FC">
            <w:pPr>
              <w:spacing w:before="60" w:after="60"/>
              <w:jc w:val="center"/>
            </w:pPr>
            <w:r>
              <w:t>-71.1 to -51.9</w:t>
            </w:r>
          </w:p>
        </w:tc>
        <w:tc>
          <w:tcPr>
            <w:tcW w:w="2114" w:type="dxa"/>
            <w:tcBorders>
              <w:top w:val="nil"/>
              <w:left w:val="nil"/>
              <w:bottom w:val="nil"/>
              <w:right w:val="nil"/>
            </w:tcBorders>
            <w:vAlign w:val="center"/>
          </w:tcPr>
          <w:p w14:paraId="6FFF83B7" w14:textId="77777777" w:rsidR="001050C0" w:rsidRDefault="001050C0" w:rsidP="009006FC">
            <w:pPr>
              <w:spacing w:before="60" w:after="60"/>
              <w:jc w:val="center"/>
            </w:pPr>
            <w:r>
              <w:t>-4.1 to -3.0</w:t>
            </w:r>
          </w:p>
        </w:tc>
      </w:tr>
      <w:tr w:rsidR="001050C0" w14:paraId="7ADAC579" w14:textId="77777777" w:rsidTr="000A657A">
        <w:trPr>
          <w:jc w:val="center"/>
        </w:trPr>
        <w:tc>
          <w:tcPr>
            <w:tcW w:w="2431" w:type="dxa"/>
            <w:tcBorders>
              <w:top w:val="nil"/>
              <w:left w:val="nil"/>
              <w:bottom w:val="nil"/>
              <w:right w:val="nil"/>
            </w:tcBorders>
            <w:vAlign w:val="center"/>
          </w:tcPr>
          <w:p w14:paraId="4744B891" w14:textId="77777777" w:rsidR="001050C0" w:rsidRDefault="001050C0" w:rsidP="009006FC">
            <w:pPr>
              <w:spacing w:before="60" w:after="60"/>
              <w:jc w:val="center"/>
            </w:pPr>
            <w:r>
              <w:t>20% ThN – 80% UN</w:t>
            </w:r>
          </w:p>
        </w:tc>
        <w:tc>
          <w:tcPr>
            <w:tcW w:w="1796" w:type="dxa"/>
            <w:tcBorders>
              <w:top w:val="nil"/>
              <w:left w:val="nil"/>
              <w:bottom w:val="nil"/>
              <w:right w:val="nil"/>
            </w:tcBorders>
            <w:vAlign w:val="center"/>
          </w:tcPr>
          <w:p w14:paraId="32695EF4" w14:textId="77777777" w:rsidR="001050C0" w:rsidRDefault="001050C0" w:rsidP="009006FC">
            <w:pPr>
              <w:spacing w:before="60" w:after="60"/>
              <w:jc w:val="center"/>
            </w:pPr>
            <w:r>
              <w:t>-4.3 to -3.7</w:t>
            </w:r>
          </w:p>
        </w:tc>
        <w:tc>
          <w:tcPr>
            <w:tcW w:w="2114" w:type="dxa"/>
            <w:tcBorders>
              <w:top w:val="nil"/>
              <w:left w:val="nil"/>
              <w:bottom w:val="nil"/>
              <w:right w:val="nil"/>
            </w:tcBorders>
            <w:vAlign w:val="center"/>
          </w:tcPr>
          <w:p w14:paraId="0F6C8D09" w14:textId="77777777" w:rsidR="001050C0" w:rsidRDefault="001050C0" w:rsidP="009006FC">
            <w:pPr>
              <w:spacing w:before="60" w:after="60"/>
              <w:jc w:val="center"/>
            </w:pPr>
            <w:r>
              <w:t>-68.5 to -57.5</w:t>
            </w:r>
          </w:p>
        </w:tc>
        <w:tc>
          <w:tcPr>
            <w:tcW w:w="2114" w:type="dxa"/>
            <w:tcBorders>
              <w:top w:val="nil"/>
              <w:left w:val="nil"/>
              <w:bottom w:val="nil"/>
              <w:right w:val="nil"/>
            </w:tcBorders>
            <w:vAlign w:val="center"/>
          </w:tcPr>
          <w:p w14:paraId="526B564E" w14:textId="77777777" w:rsidR="001050C0" w:rsidRDefault="001050C0" w:rsidP="009006FC">
            <w:pPr>
              <w:spacing w:before="60" w:after="60"/>
              <w:jc w:val="center"/>
            </w:pPr>
            <w:r>
              <w:t>-3.9 to -2.9</w:t>
            </w:r>
          </w:p>
        </w:tc>
      </w:tr>
      <w:tr w:rsidR="001050C0" w14:paraId="18B58A71" w14:textId="77777777" w:rsidTr="00B11147">
        <w:trPr>
          <w:jc w:val="center"/>
        </w:trPr>
        <w:tc>
          <w:tcPr>
            <w:tcW w:w="2431" w:type="dxa"/>
            <w:tcBorders>
              <w:top w:val="nil"/>
              <w:left w:val="nil"/>
              <w:bottom w:val="nil"/>
              <w:right w:val="nil"/>
            </w:tcBorders>
            <w:vAlign w:val="center"/>
          </w:tcPr>
          <w:p w14:paraId="35D6BCAD" w14:textId="77777777" w:rsidR="001050C0" w:rsidRDefault="001050C0" w:rsidP="009006FC">
            <w:pPr>
              <w:spacing w:before="60" w:after="60"/>
              <w:jc w:val="center"/>
            </w:pPr>
            <w:r>
              <w:t>40% ThN – 60% UN</w:t>
            </w:r>
          </w:p>
        </w:tc>
        <w:tc>
          <w:tcPr>
            <w:tcW w:w="1796" w:type="dxa"/>
            <w:tcBorders>
              <w:top w:val="nil"/>
              <w:left w:val="nil"/>
              <w:bottom w:val="nil"/>
              <w:right w:val="nil"/>
            </w:tcBorders>
            <w:vAlign w:val="center"/>
          </w:tcPr>
          <w:p w14:paraId="0A110D4C" w14:textId="77777777" w:rsidR="001050C0" w:rsidRDefault="001050C0" w:rsidP="009006FC">
            <w:pPr>
              <w:spacing w:before="60" w:after="60"/>
              <w:jc w:val="center"/>
            </w:pPr>
            <w:r>
              <w:t>-4.7 to -4.1</w:t>
            </w:r>
          </w:p>
        </w:tc>
        <w:tc>
          <w:tcPr>
            <w:tcW w:w="2114" w:type="dxa"/>
            <w:tcBorders>
              <w:top w:val="nil"/>
              <w:left w:val="nil"/>
              <w:bottom w:val="nil"/>
              <w:right w:val="nil"/>
            </w:tcBorders>
            <w:vAlign w:val="center"/>
          </w:tcPr>
          <w:p w14:paraId="4B37C4EC" w14:textId="77777777" w:rsidR="001050C0" w:rsidRDefault="001050C0" w:rsidP="009006FC">
            <w:pPr>
              <w:spacing w:before="60" w:after="60"/>
              <w:jc w:val="center"/>
            </w:pPr>
            <w:r>
              <w:t>-67.1 to -58.4</w:t>
            </w:r>
          </w:p>
        </w:tc>
        <w:tc>
          <w:tcPr>
            <w:tcW w:w="2114" w:type="dxa"/>
            <w:tcBorders>
              <w:top w:val="nil"/>
              <w:left w:val="nil"/>
              <w:bottom w:val="nil"/>
              <w:right w:val="nil"/>
            </w:tcBorders>
            <w:vAlign w:val="center"/>
          </w:tcPr>
          <w:p w14:paraId="358A60EF" w14:textId="77777777" w:rsidR="001050C0" w:rsidRDefault="001050C0" w:rsidP="009006FC">
            <w:pPr>
              <w:spacing w:before="60" w:after="60"/>
              <w:jc w:val="center"/>
            </w:pPr>
            <w:r>
              <w:t>-3.8 to -3.1</w:t>
            </w:r>
          </w:p>
        </w:tc>
      </w:tr>
      <w:tr w:rsidR="001050C0" w14:paraId="1F9B63AC" w14:textId="77777777" w:rsidTr="00B11147">
        <w:trPr>
          <w:jc w:val="center"/>
        </w:trPr>
        <w:tc>
          <w:tcPr>
            <w:tcW w:w="2431" w:type="dxa"/>
            <w:tcBorders>
              <w:top w:val="nil"/>
              <w:left w:val="nil"/>
              <w:bottom w:val="single" w:sz="4" w:space="0" w:color="auto"/>
              <w:right w:val="nil"/>
            </w:tcBorders>
            <w:vAlign w:val="center"/>
          </w:tcPr>
          <w:p w14:paraId="078CCDD2" w14:textId="77777777" w:rsidR="001050C0" w:rsidRDefault="001050C0" w:rsidP="009006FC">
            <w:pPr>
              <w:spacing w:before="60" w:after="60"/>
              <w:jc w:val="center"/>
            </w:pPr>
            <w:r>
              <w:t>66% ThN – 34% UN</w:t>
            </w:r>
          </w:p>
        </w:tc>
        <w:tc>
          <w:tcPr>
            <w:tcW w:w="1796" w:type="dxa"/>
            <w:tcBorders>
              <w:top w:val="nil"/>
              <w:left w:val="nil"/>
              <w:right w:val="nil"/>
            </w:tcBorders>
            <w:vAlign w:val="center"/>
          </w:tcPr>
          <w:p w14:paraId="3FC0B0AE" w14:textId="77777777" w:rsidR="001050C0" w:rsidRDefault="001050C0" w:rsidP="009006FC">
            <w:pPr>
              <w:spacing w:before="60" w:after="60"/>
              <w:jc w:val="center"/>
            </w:pPr>
            <w:r>
              <w:t>-5.0 to -4.5</w:t>
            </w:r>
          </w:p>
        </w:tc>
        <w:tc>
          <w:tcPr>
            <w:tcW w:w="2114" w:type="dxa"/>
            <w:tcBorders>
              <w:top w:val="nil"/>
              <w:left w:val="nil"/>
              <w:right w:val="nil"/>
            </w:tcBorders>
            <w:vAlign w:val="center"/>
          </w:tcPr>
          <w:p w14:paraId="5E46D050" w14:textId="77777777" w:rsidR="001050C0" w:rsidRDefault="001050C0" w:rsidP="009006FC">
            <w:pPr>
              <w:spacing w:before="60" w:after="60"/>
              <w:jc w:val="center"/>
            </w:pPr>
            <w:r>
              <w:t>-63.3 to -57.3</w:t>
            </w:r>
          </w:p>
        </w:tc>
        <w:tc>
          <w:tcPr>
            <w:tcW w:w="2114" w:type="dxa"/>
            <w:tcBorders>
              <w:top w:val="nil"/>
              <w:left w:val="nil"/>
              <w:right w:val="nil"/>
            </w:tcBorders>
            <w:vAlign w:val="center"/>
          </w:tcPr>
          <w:p w14:paraId="5DB26361" w14:textId="77777777" w:rsidR="001050C0" w:rsidRDefault="001050C0" w:rsidP="009006FC">
            <w:pPr>
              <w:spacing w:before="60" w:after="60"/>
              <w:jc w:val="center"/>
            </w:pPr>
            <w:r>
              <w:t>-4.0 to -3.5</w:t>
            </w:r>
          </w:p>
        </w:tc>
      </w:tr>
    </w:tbl>
    <w:p w14:paraId="68B505F6" w14:textId="77777777" w:rsidR="002536FB" w:rsidRDefault="002536FB" w:rsidP="002536FB"/>
    <w:p w14:paraId="03B29925" w14:textId="0F450038" w:rsidR="002536FB" w:rsidRDefault="002536FB" w:rsidP="002536FB"/>
    <w:p w14:paraId="65261D83" w14:textId="02471B23" w:rsidR="000A657A" w:rsidRDefault="000A657A" w:rsidP="002536FB"/>
    <w:p w14:paraId="7CE8BA72" w14:textId="0745921E" w:rsidR="000A657A" w:rsidRDefault="000A657A" w:rsidP="002536FB"/>
    <w:p w14:paraId="13034645" w14:textId="7FAB6F79" w:rsidR="000A657A" w:rsidRDefault="000A657A" w:rsidP="002536FB"/>
    <w:p w14:paraId="6EE06DD0" w14:textId="32E1C451" w:rsidR="000A657A" w:rsidRDefault="000A657A" w:rsidP="002536FB"/>
    <w:p w14:paraId="1A3525BA" w14:textId="03F5234C" w:rsidR="000A657A" w:rsidRDefault="000A657A" w:rsidP="002536FB"/>
    <w:p w14:paraId="6E57BC1A" w14:textId="36D812B4" w:rsidR="000A657A" w:rsidRDefault="000A657A" w:rsidP="002536FB"/>
    <w:p w14:paraId="1A52548A" w14:textId="6382011B" w:rsidR="000A657A" w:rsidRDefault="000A657A" w:rsidP="002536FB"/>
    <w:p w14:paraId="0D7153E2" w14:textId="4FABCE3B" w:rsidR="000A657A" w:rsidRDefault="000A657A" w:rsidP="002536FB"/>
    <w:p w14:paraId="0D139211" w14:textId="42D7477B" w:rsidR="000A657A" w:rsidRDefault="000A657A" w:rsidP="002536FB"/>
    <w:p w14:paraId="57DE0117" w14:textId="7ADCAD2A" w:rsidR="000A657A" w:rsidRDefault="000A657A" w:rsidP="002536FB"/>
    <w:p w14:paraId="7EEC0DFA" w14:textId="40E13B69" w:rsidR="000A657A" w:rsidRDefault="000A657A" w:rsidP="002536FB"/>
    <w:p w14:paraId="1BB11445" w14:textId="73636ED5" w:rsidR="000A657A" w:rsidRDefault="000A657A" w:rsidP="002536FB"/>
    <w:p w14:paraId="489FE46E" w14:textId="390B1DF6" w:rsidR="000A657A" w:rsidRDefault="000A657A" w:rsidP="002536FB"/>
    <w:p w14:paraId="7A894393" w14:textId="7EF25D1A" w:rsidR="000A657A" w:rsidRDefault="000A657A" w:rsidP="002536FB"/>
    <w:p w14:paraId="27F06A21" w14:textId="6641518F" w:rsidR="00004B2E" w:rsidRDefault="002536FB" w:rsidP="004E650C">
      <w:pPr>
        <w:spacing w:line="360" w:lineRule="auto"/>
        <w:ind w:firstLine="720"/>
      </w:pPr>
      <w:r>
        <w:lastRenderedPageBreak/>
        <w:t xml:space="preserve">All </w:t>
      </w:r>
      <w:r w:rsidR="00E213CB">
        <w:t>FTC and MTC values</w:t>
      </w:r>
      <w:r>
        <w:t xml:space="preserve"> calculated in this study fall within the AP1000 DCD limits, but the boron coefficients for UN and the ThN-UN mixtures are less negative than the specified limits. The larger absolute values of the UN and ThN-UN </w:t>
      </w:r>
      <w:r w:rsidR="00E213CB">
        <w:t>MTCs</w:t>
      </w:r>
      <w:r>
        <w:t>, along with the significantly lower control rod worth for these fuels s</w:t>
      </w:r>
      <w:r w:rsidRPr="00553FBE">
        <w:t xml:space="preserve">hown in </w:t>
      </w:r>
      <w:r w:rsidRPr="00553FBE">
        <w:fldChar w:fldCharType="begin"/>
      </w:r>
      <w:r w:rsidRPr="00553FBE">
        <w:instrText xml:space="preserve"> REF _Ref13563773 \h  \* MERGEFORMAT </w:instrText>
      </w:r>
      <w:r w:rsidRPr="00553FBE">
        <w:fldChar w:fldCharType="separate"/>
      </w:r>
      <w:r w:rsidR="006E7AAD" w:rsidRPr="00440B8E">
        <w:rPr>
          <w:color w:val="000000" w:themeColor="text1"/>
        </w:rPr>
        <w:t xml:space="preserve">Figure </w:t>
      </w:r>
      <w:r w:rsidR="006E7AAD">
        <w:rPr>
          <w:noProof/>
          <w:color w:val="000000" w:themeColor="text1"/>
        </w:rPr>
        <w:t>51</w:t>
      </w:r>
      <w:r w:rsidRPr="00553FBE">
        <w:fldChar w:fldCharType="end"/>
      </w:r>
      <w:r>
        <w:t xml:space="preserve">, may pose an issue with shutdown margin. Typically, a shutdown margin of 1.0–1.3% is required under all reactor conditions, the most limiting of which occur at cold moderator temperatures such as cold zero power or during a main steam line break in a PWR. In their analysis of a Th-MOX-fueled PWR core, Fridman and Kliem </w:t>
      </w:r>
      <w:sdt>
        <w:sdtPr>
          <w:id w:val="-2022927818"/>
          <w:citation/>
        </w:sdtPr>
        <w:sdtContent>
          <w:r>
            <w:fldChar w:fldCharType="begin"/>
          </w:r>
          <w:r>
            <w:instrText xml:space="preserve"> CITATION Fri11 \l 1033 </w:instrText>
          </w:r>
          <w:r>
            <w:fldChar w:fldCharType="separate"/>
          </w:r>
          <w:r w:rsidR="005B55E8">
            <w:rPr>
              <w:noProof/>
            </w:rPr>
            <w:t>[172]</w:t>
          </w:r>
          <w:r>
            <w:fldChar w:fldCharType="end"/>
          </w:r>
        </w:sdtContent>
      </w:sdt>
      <w:r>
        <w:t xml:space="preserve"> also predicted a reduced boron worth and control rod worth in the Th-based fuels compared to a UO</w:t>
      </w:r>
      <w:r w:rsidRPr="00553FBE">
        <w:rPr>
          <w:vertAlign w:val="subscript"/>
        </w:rPr>
        <w:t>2</w:t>
      </w:r>
      <w:r>
        <w:t xml:space="preserve"> baseline. They addressed this problem by suggesting that the soluble boron be enriched to 40% </w:t>
      </w:r>
      <w:r w:rsidRPr="00F322DB">
        <w:rPr>
          <w:vertAlign w:val="superscript"/>
        </w:rPr>
        <w:t>10</w:t>
      </w:r>
      <w:r>
        <w:t>B and by replacing control rods made of Ag-In-Cd, which is the more common control rod material in current PWRs, with control rods made of higher absorbing B</w:t>
      </w:r>
      <w:r w:rsidRPr="00553FBE">
        <w:rPr>
          <w:vertAlign w:val="subscript"/>
        </w:rPr>
        <w:t>4</w:t>
      </w:r>
      <w:r>
        <w:t xml:space="preserve">C. The nitride-based fuels have less excess reactivity, as </w:t>
      </w:r>
      <w:r w:rsidR="001050C0">
        <w:t xml:space="preserve">was </w:t>
      </w:r>
      <w:r>
        <w:t>shown in</w:t>
      </w:r>
      <w:r w:rsidR="004E650C">
        <w:t xml:space="preserve"> </w:t>
      </w:r>
      <w:r w:rsidR="004E650C">
        <w:fldChar w:fldCharType="begin"/>
      </w:r>
      <w:r w:rsidR="004E650C">
        <w:instrText xml:space="preserve"> REF _Ref52190798 \h </w:instrText>
      </w:r>
      <w:r w:rsidR="004E650C">
        <w:fldChar w:fldCharType="separate"/>
      </w:r>
      <w:r w:rsidR="006E7AAD">
        <w:t xml:space="preserve">Figure </w:t>
      </w:r>
      <w:r w:rsidR="006E7AAD">
        <w:rPr>
          <w:noProof/>
        </w:rPr>
        <w:t>42</w:t>
      </w:r>
      <w:r w:rsidR="004E650C">
        <w:fldChar w:fldCharType="end"/>
      </w:r>
      <w:r w:rsidRPr="000F0041">
        <w:t>, which</w:t>
      </w:r>
      <w:r>
        <w:t xml:space="preserve"> may help compensate for the lower boron and control rod worth, but similar design changes may be required for a ThN-UN-fueled reactor.</w:t>
      </w:r>
    </w:p>
    <w:p w14:paraId="13E41015" w14:textId="77777777" w:rsidR="00004B2E" w:rsidRPr="00F05A17" w:rsidRDefault="00004B2E" w:rsidP="00F14C95">
      <w:pPr>
        <w:pStyle w:val="Heading3"/>
      </w:pPr>
      <w:bookmarkStart w:id="292" w:name="_Ref51752464"/>
      <w:bookmarkStart w:id="293" w:name="_Toc55379285"/>
      <w:r>
        <w:t xml:space="preserve">Impact of 100% Enriched </w:t>
      </w:r>
      <w:r>
        <w:rPr>
          <w:vertAlign w:val="superscript"/>
        </w:rPr>
        <w:t>15</w:t>
      </w:r>
      <w:r>
        <w:t>N</w:t>
      </w:r>
      <w:bookmarkEnd w:id="292"/>
      <w:bookmarkEnd w:id="293"/>
    </w:p>
    <w:p w14:paraId="2F49C3B5" w14:textId="14436688" w:rsidR="00004B2E" w:rsidRDefault="00004B2E" w:rsidP="00484F33">
      <w:pPr>
        <w:spacing w:line="360" w:lineRule="auto"/>
        <w:ind w:firstLine="720"/>
      </w:pPr>
      <w:r>
        <w:t xml:space="preserve">All results presented thus far in the study used natural nitrogen, which is primarily </w:t>
      </w:r>
      <w:r w:rsidRPr="00F322DB">
        <w:rPr>
          <w:vertAlign w:val="superscript"/>
        </w:rPr>
        <w:t>14</w:t>
      </w:r>
      <w:r>
        <w:t xml:space="preserve">N, in UN and ThN phases. Previous studies have shown that </w:t>
      </w:r>
      <w:r w:rsidRPr="00F322DB">
        <w:rPr>
          <w:vertAlign w:val="superscript"/>
        </w:rPr>
        <w:t>15</w:t>
      </w:r>
      <w:r>
        <w:t xml:space="preserve">N enrichment boosts reactor and fuel performance over natural nitrogen since </w:t>
      </w:r>
      <w:r w:rsidRPr="00F322DB">
        <w:rPr>
          <w:vertAlign w:val="superscript"/>
        </w:rPr>
        <w:t>14</w:t>
      </w:r>
      <w:r>
        <w:t xml:space="preserve">N is a significant neutron absorber at thermal energies </w:t>
      </w:r>
      <w:sdt>
        <w:sdtPr>
          <w:rPr>
            <w:rFonts w:cs="Times New Roman"/>
          </w:rPr>
          <w:id w:val="-1591381647"/>
          <w:citation/>
        </w:sdtPr>
        <w:sdtContent>
          <w:r>
            <w:rPr>
              <w:rFonts w:cs="Times New Roman"/>
            </w:rPr>
            <w:fldChar w:fldCharType="begin"/>
          </w:r>
          <w:r>
            <w:rPr>
              <w:rFonts w:cs="Times New Roman"/>
            </w:rPr>
            <w:instrText xml:space="preserve"> CITATION Bro141 \l 1033 </w:instrText>
          </w:r>
          <w:r>
            <w:rPr>
              <w:rFonts w:cs="Times New Roman"/>
            </w:rPr>
            <w:fldChar w:fldCharType="separate"/>
          </w:r>
          <w:r w:rsidR="005B55E8" w:rsidRPr="005B55E8">
            <w:rPr>
              <w:rFonts w:cs="Times New Roman"/>
              <w:noProof/>
            </w:rPr>
            <w:t>[163]</w:t>
          </w:r>
          <w:r>
            <w:rPr>
              <w:rFonts w:cs="Times New Roman"/>
            </w:rPr>
            <w:fldChar w:fldCharType="end"/>
          </w:r>
        </w:sdtContent>
      </w:sdt>
      <w:r>
        <w:rPr>
          <w:rFonts w:cs="Times New Roman"/>
        </w:rPr>
        <w:t xml:space="preserve">, </w:t>
      </w:r>
      <w:sdt>
        <w:sdtPr>
          <w:rPr>
            <w:rFonts w:cs="Times New Roman"/>
          </w:rPr>
          <w:id w:val="583887998"/>
          <w:citation/>
        </w:sdtPr>
        <w:sdtContent>
          <w:r>
            <w:rPr>
              <w:rFonts w:cs="Times New Roman"/>
            </w:rPr>
            <w:fldChar w:fldCharType="begin"/>
          </w:r>
          <w:r>
            <w:rPr>
              <w:rFonts w:cs="Times New Roman"/>
            </w:rPr>
            <w:instrText xml:space="preserve">CITATION Bro151 \l 1033 </w:instrText>
          </w:r>
          <w:r>
            <w:rPr>
              <w:rFonts w:cs="Times New Roman"/>
            </w:rPr>
            <w:fldChar w:fldCharType="separate"/>
          </w:r>
          <w:r w:rsidR="005B55E8" w:rsidRPr="005B55E8">
            <w:rPr>
              <w:rFonts w:cs="Times New Roman"/>
              <w:noProof/>
            </w:rPr>
            <w:t>[26]</w:t>
          </w:r>
          <w:r>
            <w:rPr>
              <w:rFonts w:cs="Times New Roman"/>
            </w:rPr>
            <w:fldChar w:fldCharType="end"/>
          </w:r>
        </w:sdtContent>
      </w:sdt>
      <w:r>
        <w:rPr>
          <w:rFonts w:cs="Times New Roman"/>
        </w:rPr>
        <w:t xml:space="preserve">, </w:t>
      </w:r>
      <w:sdt>
        <w:sdtPr>
          <w:rPr>
            <w:rFonts w:cs="Times New Roman"/>
          </w:rPr>
          <w:id w:val="1751008970"/>
          <w:citation/>
        </w:sdtPr>
        <w:sdtContent>
          <w:r>
            <w:rPr>
              <w:rFonts w:cs="Times New Roman"/>
            </w:rPr>
            <w:fldChar w:fldCharType="begin"/>
          </w:r>
          <w:r>
            <w:rPr>
              <w:rFonts w:cs="Times New Roman"/>
            </w:rPr>
            <w:instrText xml:space="preserve"> CITATION Zak12 \l 1033 </w:instrText>
          </w:r>
          <w:r>
            <w:rPr>
              <w:rFonts w:cs="Times New Roman"/>
            </w:rPr>
            <w:fldChar w:fldCharType="separate"/>
          </w:r>
          <w:r w:rsidR="005B55E8" w:rsidRPr="005B55E8">
            <w:rPr>
              <w:rFonts w:cs="Times New Roman"/>
              <w:noProof/>
            </w:rPr>
            <w:t>[171]</w:t>
          </w:r>
          <w:r>
            <w:rPr>
              <w:rFonts w:cs="Times New Roman"/>
            </w:rPr>
            <w:fldChar w:fldCharType="end"/>
          </w:r>
        </w:sdtContent>
      </w:sdt>
      <w:r>
        <w:t xml:space="preserve">. The differences in fuel performance from using 100% enriched </w:t>
      </w:r>
      <w:r w:rsidRPr="00F322DB">
        <w:rPr>
          <w:vertAlign w:val="superscript"/>
        </w:rPr>
        <w:t>15</w:t>
      </w:r>
      <w:r>
        <w:t xml:space="preserve">N in UN and ThN-UN fuels in terms of required </w:t>
      </w:r>
      <w:r w:rsidRPr="00F322DB">
        <w:rPr>
          <w:vertAlign w:val="superscript"/>
        </w:rPr>
        <w:t>235</w:t>
      </w:r>
      <w:r>
        <w:t xml:space="preserve">U enrichment and </w:t>
      </w:r>
      <w:r w:rsidR="00E213CB">
        <w:t>RTCs</w:t>
      </w:r>
      <w:r>
        <w:t xml:space="preserve"> are quantified in this section.</w:t>
      </w:r>
    </w:p>
    <w:p w14:paraId="70D45468" w14:textId="1ECAEBBB" w:rsidR="00817A1E" w:rsidRPr="00364052" w:rsidRDefault="00004B2E" w:rsidP="00A162BE">
      <w:pPr>
        <w:spacing w:line="360" w:lineRule="auto"/>
        <w:ind w:firstLine="720"/>
      </w:pPr>
      <w:r>
        <w:t xml:space="preserve">The </w:t>
      </w:r>
      <w:r w:rsidRPr="007E1659">
        <w:rPr>
          <w:vertAlign w:val="superscript"/>
        </w:rPr>
        <w:t>235</w:t>
      </w:r>
      <w:r>
        <w:t>U enrichments required to approximately match the 4.90</w:t>
      </w:r>
      <w:r>
        <w:rPr>
          <w:rFonts w:cs="Times New Roman"/>
        </w:rPr>
        <w:t>%</w:t>
      </w:r>
      <w:r w:rsidR="00BF517B">
        <w:t>-</w:t>
      </w:r>
      <w:r>
        <w:t>enriched UO</w:t>
      </w:r>
      <w:r w:rsidRPr="00F322DB">
        <w:rPr>
          <w:vertAlign w:val="subscript"/>
        </w:rPr>
        <w:t>2</w:t>
      </w:r>
      <w:r>
        <w:t xml:space="preserve"> cycle length of 472 EFPDs are </w:t>
      </w:r>
      <w:r w:rsidRPr="006235AE">
        <w:t>listed in</w:t>
      </w:r>
      <w:r w:rsidR="00A162BE">
        <w:t xml:space="preserve"> </w:t>
      </w:r>
      <w:r w:rsidR="00A162BE">
        <w:fldChar w:fldCharType="begin"/>
      </w:r>
      <w:r w:rsidR="00A162BE">
        <w:instrText xml:space="preserve"> REF _Ref51948583 \h </w:instrText>
      </w:r>
      <w:r w:rsidR="00A162BE">
        <w:fldChar w:fldCharType="separate"/>
      </w:r>
      <w:r w:rsidR="006E7AAD" w:rsidRPr="00F322DB">
        <w:t xml:space="preserve">Table </w:t>
      </w:r>
      <w:r w:rsidR="006E7AAD">
        <w:rPr>
          <w:noProof/>
        </w:rPr>
        <w:t>15</w:t>
      </w:r>
      <w:r w:rsidR="00A162BE">
        <w:fldChar w:fldCharType="end"/>
      </w:r>
      <w:r w:rsidRPr="006235AE">
        <w:t>.</w:t>
      </w:r>
      <w:r>
        <w:t xml:space="preserve"> </w:t>
      </w:r>
      <w:r w:rsidR="00F82BE7">
        <w:t xml:space="preserve">With </w:t>
      </w:r>
      <w:r w:rsidR="001050C0">
        <w:t>100%</w:t>
      </w:r>
      <w:r w:rsidR="00F82BE7">
        <w:t xml:space="preserve"> </w:t>
      </w:r>
      <w:r w:rsidR="001050C0" w:rsidRPr="00F322DB">
        <w:rPr>
          <w:vertAlign w:val="superscript"/>
        </w:rPr>
        <w:t>15</w:t>
      </w:r>
      <w:r w:rsidR="001050C0">
        <w:t>N</w:t>
      </w:r>
      <w:r w:rsidR="00F82BE7">
        <w:t>,</w:t>
      </w:r>
      <w:r w:rsidR="001050C0">
        <w:t xml:space="preserve"> the relative decrease in required </w:t>
      </w:r>
      <w:r w:rsidR="001050C0" w:rsidRPr="00F322DB">
        <w:rPr>
          <w:vertAlign w:val="superscript"/>
        </w:rPr>
        <w:t>235</w:t>
      </w:r>
      <w:r w:rsidR="001050C0">
        <w:t xml:space="preserve">U enrichment </w:t>
      </w:r>
      <w:r w:rsidR="00F82BE7">
        <w:t xml:space="preserve">for 20% ThN-80% UN, 40% ThN-60% UN, and UN </w:t>
      </w:r>
      <w:r w:rsidR="001050C0">
        <w:t xml:space="preserve">from the natural nitrogen cases are 24.4%, 23.4% and 25%, respectively. The maximum possible ThN weight fraction increased from 66 wt% to 73.5 wt%, a relative increase of 11.4%. To illustrate the impact of </w:t>
      </w:r>
      <w:r w:rsidR="001050C0" w:rsidRPr="00F322DB">
        <w:rPr>
          <w:vertAlign w:val="superscript"/>
        </w:rPr>
        <w:t>15</w:t>
      </w:r>
      <w:r w:rsidR="001050C0">
        <w:t xml:space="preserve">N enrichment on RTCs, the 40% ThN-60% UN mixture and 100% UN is </w:t>
      </w:r>
      <w:r w:rsidR="001050C0" w:rsidRPr="00DF2C21">
        <w:t>considered.</w:t>
      </w:r>
      <w:r w:rsidR="001050C0">
        <w:t xml:space="preserve"> </w:t>
      </w:r>
      <w:r w:rsidR="001050C0">
        <w:fldChar w:fldCharType="begin"/>
      </w:r>
      <w:r w:rsidR="001050C0">
        <w:instrText xml:space="preserve"> REF _Ref51756217 \h </w:instrText>
      </w:r>
      <w:r w:rsidR="001050C0">
        <w:fldChar w:fldCharType="separate"/>
      </w:r>
      <w:r w:rsidR="006E7AAD" w:rsidRPr="006235AE">
        <w:t xml:space="preserve">Figure </w:t>
      </w:r>
      <w:r w:rsidR="006E7AAD">
        <w:rPr>
          <w:noProof/>
        </w:rPr>
        <w:t>53</w:t>
      </w:r>
      <w:r w:rsidR="001050C0">
        <w:fldChar w:fldCharType="end"/>
      </w:r>
      <w:r w:rsidR="001050C0" w:rsidRPr="00DF2C21">
        <w:t xml:space="preserve"> shows</w:t>
      </w:r>
      <w:r w:rsidR="001050C0">
        <w:t xml:space="preserve"> the FTC as a function of burnup</w:t>
      </w:r>
      <w:r w:rsidR="00F82BE7">
        <w:t xml:space="preserve"> for 40% ThN-</w:t>
      </w:r>
    </w:p>
    <w:p w14:paraId="43921EED" w14:textId="77777777" w:rsidR="008D2921" w:rsidRDefault="008D2921" w:rsidP="00F42A71">
      <w:pPr>
        <w:pStyle w:val="Caption"/>
      </w:pPr>
      <w:bookmarkStart w:id="294" w:name="_Ref14243902"/>
      <w:bookmarkStart w:id="295" w:name="_Toc24376519"/>
    </w:p>
    <w:p w14:paraId="7AF42E66" w14:textId="77777777" w:rsidR="008D2921" w:rsidRDefault="008D2921" w:rsidP="00F42A71">
      <w:pPr>
        <w:pStyle w:val="Caption"/>
      </w:pPr>
    </w:p>
    <w:p w14:paraId="45ED5AA9" w14:textId="77777777" w:rsidR="008D2921" w:rsidRDefault="008D2921" w:rsidP="00F42A71">
      <w:pPr>
        <w:pStyle w:val="Caption"/>
      </w:pPr>
    </w:p>
    <w:p w14:paraId="764D1941" w14:textId="39046B95" w:rsidR="00004B2E" w:rsidRPr="00F322DB" w:rsidRDefault="00004B2E" w:rsidP="00F42A71">
      <w:pPr>
        <w:pStyle w:val="Caption"/>
      </w:pPr>
      <w:bookmarkStart w:id="296" w:name="_Ref51948583"/>
      <w:bookmarkStart w:id="297" w:name="_Toc55324748"/>
      <w:r w:rsidRPr="00F322DB">
        <w:t xml:space="preserve">Table </w:t>
      </w:r>
      <w:fldSimple w:instr=" SEQ Table \* ARABIC ">
        <w:r w:rsidR="006E7AAD">
          <w:rPr>
            <w:noProof/>
          </w:rPr>
          <w:t>15</w:t>
        </w:r>
      </w:fldSimple>
      <w:bookmarkEnd w:id="294"/>
      <w:bookmarkEnd w:id="296"/>
      <w:r w:rsidRPr="00F322DB">
        <w:t xml:space="preserve">: </w:t>
      </w:r>
      <w:r w:rsidRPr="008A523F">
        <w:t xml:space="preserve">ThN-UN mixtures </w:t>
      </w:r>
      <w:r>
        <w:t xml:space="preserve">with enriched </w:t>
      </w:r>
      <w:r w:rsidRPr="00F322DB">
        <w:rPr>
          <w:vertAlign w:val="superscript"/>
        </w:rPr>
        <w:t>15</w:t>
      </w:r>
      <w:r>
        <w:t xml:space="preserve">N </w:t>
      </w:r>
      <w:r w:rsidRPr="008A523F">
        <w:t>that approximately match the UO</w:t>
      </w:r>
      <w:r w:rsidRPr="008A523F">
        <w:rPr>
          <w:vertAlign w:val="subscript"/>
        </w:rPr>
        <w:t>2</w:t>
      </w:r>
      <w:r w:rsidRPr="008A523F">
        <w:t xml:space="preserve"> cycle length</w:t>
      </w:r>
      <w:bookmarkEnd w:id="295"/>
      <w:bookmarkEnd w:id="297"/>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992"/>
        <w:gridCol w:w="1921"/>
        <w:gridCol w:w="2146"/>
        <w:gridCol w:w="1763"/>
      </w:tblGrid>
      <w:tr w:rsidR="00004B2E" w14:paraId="70B37D99" w14:textId="77777777" w:rsidTr="00332033">
        <w:trPr>
          <w:jc w:val="center"/>
        </w:trPr>
        <w:tc>
          <w:tcPr>
            <w:tcW w:w="1992" w:type="dxa"/>
            <w:tcBorders>
              <w:bottom w:val="single" w:sz="4" w:space="0" w:color="auto"/>
              <w:right w:val="nil"/>
            </w:tcBorders>
          </w:tcPr>
          <w:p w14:paraId="06CED91D" w14:textId="77777777" w:rsidR="00004B2E" w:rsidRDefault="00004B2E" w:rsidP="000A657A">
            <w:pPr>
              <w:spacing w:before="120" w:after="120"/>
              <w:jc w:val="center"/>
              <w:rPr>
                <w:rFonts w:cs="Times New Roman"/>
              </w:rPr>
            </w:pPr>
            <w:r>
              <w:rPr>
                <w:rFonts w:cs="Times New Roman"/>
              </w:rPr>
              <w:t>Thorium Content (wt%)</w:t>
            </w:r>
          </w:p>
        </w:tc>
        <w:tc>
          <w:tcPr>
            <w:tcW w:w="1921" w:type="dxa"/>
            <w:tcBorders>
              <w:left w:val="nil"/>
              <w:bottom w:val="single" w:sz="4" w:space="0" w:color="auto"/>
              <w:right w:val="nil"/>
            </w:tcBorders>
          </w:tcPr>
          <w:p w14:paraId="486BE2CF" w14:textId="77777777" w:rsidR="00004B2E" w:rsidRDefault="00004B2E" w:rsidP="000A657A">
            <w:pPr>
              <w:spacing w:before="120" w:after="120"/>
              <w:jc w:val="center"/>
              <w:rPr>
                <w:rFonts w:cs="Times New Roman"/>
              </w:rPr>
            </w:pPr>
            <w:r>
              <w:rPr>
                <w:rFonts w:cs="Times New Roman"/>
              </w:rPr>
              <w:t>UN Content (wt%)</w:t>
            </w:r>
          </w:p>
        </w:tc>
        <w:tc>
          <w:tcPr>
            <w:tcW w:w="2146" w:type="dxa"/>
            <w:tcBorders>
              <w:left w:val="nil"/>
              <w:bottom w:val="single" w:sz="4" w:space="0" w:color="auto"/>
              <w:right w:val="nil"/>
            </w:tcBorders>
          </w:tcPr>
          <w:p w14:paraId="6DE8FEA8" w14:textId="77777777" w:rsidR="00004B2E" w:rsidRDefault="00004B2E" w:rsidP="000A657A">
            <w:pPr>
              <w:spacing w:before="120" w:after="120"/>
              <w:jc w:val="center"/>
              <w:rPr>
                <w:rFonts w:cs="Times New Roman"/>
              </w:rPr>
            </w:pPr>
            <w:r w:rsidRPr="00F322DB">
              <w:rPr>
                <w:rFonts w:cs="Times New Roman"/>
                <w:vertAlign w:val="superscript"/>
              </w:rPr>
              <w:t>235</w:t>
            </w:r>
            <w:r>
              <w:rPr>
                <w:rFonts w:cs="Times New Roman"/>
              </w:rPr>
              <w:t xml:space="preserve">U Enrichment (wt% </w:t>
            </w:r>
            <w:r w:rsidRPr="007E1659">
              <w:rPr>
                <w:rFonts w:cs="Times New Roman"/>
                <w:vertAlign w:val="superscript"/>
              </w:rPr>
              <w:t>235</w:t>
            </w:r>
            <w:r>
              <w:rPr>
                <w:rFonts w:cs="Times New Roman"/>
              </w:rPr>
              <w:t>U/U)</w:t>
            </w:r>
          </w:p>
        </w:tc>
        <w:tc>
          <w:tcPr>
            <w:tcW w:w="1763" w:type="dxa"/>
            <w:tcBorders>
              <w:left w:val="nil"/>
              <w:bottom w:val="single" w:sz="4" w:space="0" w:color="auto"/>
              <w:right w:val="nil"/>
            </w:tcBorders>
          </w:tcPr>
          <w:p w14:paraId="1E7E5C9C" w14:textId="77777777" w:rsidR="00004B2E" w:rsidRDefault="00004B2E" w:rsidP="000A657A">
            <w:pPr>
              <w:spacing w:before="120" w:after="120"/>
              <w:jc w:val="center"/>
              <w:rPr>
                <w:rFonts w:cs="Times New Roman"/>
              </w:rPr>
            </w:pPr>
            <w:r>
              <w:rPr>
                <w:rFonts w:cs="Times New Roman"/>
              </w:rPr>
              <w:t>Cycle Length (EFPD)</w:t>
            </w:r>
          </w:p>
        </w:tc>
      </w:tr>
      <w:tr w:rsidR="00004B2E" w14:paraId="27E49D5E" w14:textId="77777777" w:rsidTr="00332033">
        <w:trPr>
          <w:jc w:val="center"/>
        </w:trPr>
        <w:tc>
          <w:tcPr>
            <w:tcW w:w="1992" w:type="dxa"/>
            <w:tcBorders>
              <w:bottom w:val="nil"/>
              <w:right w:val="nil"/>
            </w:tcBorders>
            <w:vAlign w:val="center"/>
          </w:tcPr>
          <w:p w14:paraId="30E647E0" w14:textId="77777777" w:rsidR="00004B2E" w:rsidRDefault="00004B2E" w:rsidP="00332033">
            <w:pPr>
              <w:spacing w:before="120" w:after="120"/>
              <w:jc w:val="center"/>
              <w:rPr>
                <w:rFonts w:cs="Times New Roman"/>
              </w:rPr>
            </w:pPr>
            <w:r>
              <w:rPr>
                <w:rFonts w:cs="Times New Roman"/>
              </w:rPr>
              <w:t>20.0</w:t>
            </w:r>
          </w:p>
        </w:tc>
        <w:tc>
          <w:tcPr>
            <w:tcW w:w="1921" w:type="dxa"/>
            <w:tcBorders>
              <w:left w:val="nil"/>
              <w:bottom w:val="nil"/>
              <w:right w:val="nil"/>
            </w:tcBorders>
            <w:vAlign w:val="center"/>
          </w:tcPr>
          <w:p w14:paraId="0D60286E" w14:textId="77777777" w:rsidR="00004B2E" w:rsidRDefault="00004B2E" w:rsidP="00332033">
            <w:pPr>
              <w:spacing w:before="120" w:after="120"/>
              <w:jc w:val="center"/>
              <w:rPr>
                <w:rFonts w:cs="Times New Roman"/>
              </w:rPr>
            </w:pPr>
            <w:r>
              <w:rPr>
                <w:rFonts w:cs="Times New Roman"/>
              </w:rPr>
              <w:t>80.0</w:t>
            </w:r>
          </w:p>
        </w:tc>
        <w:tc>
          <w:tcPr>
            <w:tcW w:w="2146" w:type="dxa"/>
            <w:tcBorders>
              <w:left w:val="nil"/>
              <w:bottom w:val="nil"/>
              <w:right w:val="nil"/>
            </w:tcBorders>
            <w:vAlign w:val="center"/>
          </w:tcPr>
          <w:p w14:paraId="3CFBC573" w14:textId="77777777" w:rsidR="00004B2E" w:rsidRDefault="00004B2E" w:rsidP="00332033">
            <w:pPr>
              <w:spacing w:before="120" w:after="120"/>
              <w:jc w:val="center"/>
              <w:rPr>
                <w:rFonts w:cs="Times New Roman"/>
              </w:rPr>
            </w:pPr>
            <w:r>
              <w:rPr>
                <w:rFonts w:cs="Times New Roman"/>
              </w:rPr>
              <w:t>5.90</w:t>
            </w:r>
          </w:p>
        </w:tc>
        <w:tc>
          <w:tcPr>
            <w:tcW w:w="1763" w:type="dxa"/>
            <w:tcBorders>
              <w:left w:val="nil"/>
              <w:bottom w:val="nil"/>
              <w:right w:val="nil"/>
            </w:tcBorders>
          </w:tcPr>
          <w:p w14:paraId="21D29D2D" w14:textId="77777777" w:rsidR="00004B2E" w:rsidRDefault="00004B2E" w:rsidP="00332033">
            <w:pPr>
              <w:spacing w:before="120" w:after="120"/>
              <w:jc w:val="center"/>
              <w:rPr>
                <w:rFonts w:cs="Times New Roman"/>
              </w:rPr>
            </w:pPr>
            <w:r>
              <w:rPr>
                <w:rFonts w:cs="Times New Roman"/>
              </w:rPr>
              <w:t>475</w:t>
            </w:r>
          </w:p>
        </w:tc>
      </w:tr>
      <w:tr w:rsidR="00004B2E" w14:paraId="04A51A38" w14:textId="77777777" w:rsidTr="00744AEA">
        <w:trPr>
          <w:jc w:val="center"/>
        </w:trPr>
        <w:tc>
          <w:tcPr>
            <w:tcW w:w="1992" w:type="dxa"/>
            <w:tcBorders>
              <w:top w:val="nil"/>
              <w:bottom w:val="nil"/>
              <w:right w:val="nil"/>
            </w:tcBorders>
            <w:vAlign w:val="center"/>
          </w:tcPr>
          <w:p w14:paraId="0875E6B5" w14:textId="77777777" w:rsidR="00004B2E" w:rsidRDefault="00004B2E" w:rsidP="00332033">
            <w:pPr>
              <w:spacing w:before="120" w:after="120"/>
              <w:jc w:val="center"/>
              <w:rPr>
                <w:rFonts w:cs="Times New Roman"/>
              </w:rPr>
            </w:pPr>
            <w:r>
              <w:rPr>
                <w:rFonts w:cs="Times New Roman"/>
              </w:rPr>
              <w:t>40.0</w:t>
            </w:r>
          </w:p>
        </w:tc>
        <w:tc>
          <w:tcPr>
            <w:tcW w:w="1921" w:type="dxa"/>
            <w:tcBorders>
              <w:top w:val="nil"/>
              <w:left w:val="nil"/>
              <w:bottom w:val="nil"/>
              <w:right w:val="nil"/>
            </w:tcBorders>
            <w:vAlign w:val="center"/>
          </w:tcPr>
          <w:p w14:paraId="2E207324" w14:textId="77777777" w:rsidR="00004B2E" w:rsidRDefault="00004B2E" w:rsidP="00332033">
            <w:pPr>
              <w:spacing w:before="120" w:after="120"/>
              <w:jc w:val="center"/>
              <w:rPr>
                <w:rFonts w:cs="Times New Roman"/>
              </w:rPr>
            </w:pPr>
            <w:r>
              <w:rPr>
                <w:rFonts w:cs="Times New Roman"/>
              </w:rPr>
              <w:t>60.0</w:t>
            </w:r>
          </w:p>
        </w:tc>
        <w:tc>
          <w:tcPr>
            <w:tcW w:w="2146" w:type="dxa"/>
            <w:tcBorders>
              <w:top w:val="nil"/>
              <w:left w:val="nil"/>
              <w:bottom w:val="nil"/>
              <w:right w:val="nil"/>
            </w:tcBorders>
            <w:vAlign w:val="center"/>
          </w:tcPr>
          <w:p w14:paraId="2DEDE733" w14:textId="77777777" w:rsidR="00004B2E" w:rsidRDefault="00004B2E" w:rsidP="00332033">
            <w:pPr>
              <w:spacing w:before="120" w:after="120"/>
              <w:jc w:val="center"/>
              <w:rPr>
                <w:rFonts w:cs="Times New Roman"/>
              </w:rPr>
            </w:pPr>
            <w:r>
              <w:rPr>
                <w:rFonts w:cs="Times New Roman"/>
              </w:rPr>
              <w:t>8.50</w:t>
            </w:r>
          </w:p>
        </w:tc>
        <w:tc>
          <w:tcPr>
            <w:tcW w:w="1763" w:type="dxa"/>
            <w:tcBorders>
              <w:top w:val="nil"/>
              <w:left w:val="nil"/>
              <w:bottom w:val="nil"/>
              <w:right w:val="nil"/>
            </w:tcBorders>
          </w:tcPr>
          <w:p w14:paraId="1ACB4F12" w14:textId="77777777" w:rsidR="00004B2E" w:rsidRDefault="00004B2E" w:rsidP="00332033">
            <w:pPr>
              <w:spacing w:before="120" w:after="120"/>
              <w:jc w:val="center"/>
              <w:rPr>
                <w:rFonts w:cs="Times New Roman"/>
              </w:rPr>
            </w:pPr>
            <w:r>
              <w:rPr>
                <w:rFonts w:cs="Times New Roman"/>
              </w:rPr>
              <w:t>478</w:t>
            </w:r>
          </w:p>
        </w:tc>
      </w:tr>
      <w:tr w:rsidR="00004B2E" w14:paraId="73AF47D2" w14:textId="77777777" w:rsidTr="00171DC5">
        <w:trPr>
          <w:jc w:val="center"/>
        </w:trPr>
        <w:tc>
          <w:tcPr>
            <w:tcW w:w="1992" w:type="dxa"/>
            <w:tcBorders>
              <w:top w:val="nil"/>
              <w:bottom w:val="nil"/>
              <w:right w:val="nil"/>
            </w:tcBorders>
            <w:vAlign w:val="center"/>
          </w:tcPr>
          <w:p w14:paraId="4CEB7E0E" w14:textId="77777777" w:rsidR="00004B2E" w:rsidRDefault="00004B2E" w:rsidP="00332033">
            <w:pPr>
              <w:spacing w:before="120" w:after="120"/>
              <w:jc w:val="center"/>
              <w:rPr>
                <w:rFonts w:cs="Times New Roman"/>
              </w:rPr>
            </w:pPr>
            <w:r>
              <w:rPr>
                <w:rFonts w:cs="Times New Roman"/>
              </w:rPr>
              <w:t>73.5</w:t>
            </w:r>
          </w:p>
        </w:tc>
        <w:tc>
          <w:tcPr>
            <w:tcW w:w="1921" w:type="dxa"/>
            <w:tcBorders>
              <w:top w:val="nil"/>
              <w:left w:val="nil"/>
              <w:bottom w:val="nil"/>
              <w:right w:val="nil"/>
            </w:tcBorders>
            <w:vAlign w:val="center"/>
          </w:tcPr>
          <w:p w14:paraId="014FC345" w14:textId="77777777" w:rsidR="00004B2E" w:rsidRDefault="00004B2E" w:rsidP="00332033">
            <w:pPr>
              <w:spacing w:before="120" w:after="120"/>
              <w:jc w:val="center"/>
              <w:rPr>
                <w:rFonts w:cs="Times New Roman"/>
              </w:rPr>
            </w:pPr>
            <w:r>
              <w:rPr>
                <w:rFonts w:cs="Times New Roman"/>
              </w:rPr>
              <w:t>26.5</w:t>
            </w:r>
          </w:p>
        </w:tc>
        <w:tc>
          <w:tcPr>
            <w:tcW w:w="2146" w:type="dxa"/>
            <w:tcBorders>
              <w:top w:val="nil"/>
              <w:left w:val="nil"/>
              <w:bottom w:val="nil"/>
              <w:right w:val="nil"/>
            </w:tcBorders>
            <w:vAlign w:val="center"/>
          </w:tcPr>
          <w:p w14:paraId="6C02DBEC" w14:textId="77777777" w:rsidR="00004B2E" w:rsidRDefault="00004B2E" w:rsidP="00332033">
            <w:pPr>
              <w:spacing w:before="120" w:after="120"/>
              <w:jc w:val="center"/>
              <w:rPr>
                <w:rFonts w:cs="Times New Roman"/>
              </w:rPr>
            </w:pPr>
            <w:r>
              <w:rPr>
                <w:rFonts w:cs="Times New Roman"/>
              </w:rPr>
              <w:t>19.90</w:t>
            </w:r>
          </w:p>
        </w:tc>
        <w:tc>
          <w:tcPr>
            <w:tcW w:w="1763" w:type="dxa"/>
            <w:tcBorders>
              <w:top w:val="nil"/>
              <w:left w:val="nil"/>
              <w:bottom w:val="nil"/>
              <w:right w:val="nil"/>
            </w:tcBorders>
          </w:tcPr>
          <w:p w14:paraId="44BBCCDE" w14:textId="77777777" w:rsidR="00004B2E" w:rsidRDefault="00004B2E" w:rsidP="00332033">
            <w:pPr>
              <w:spacing w:before="120" w:after="120"/>
              <w:jc w:val="center"/>
              <w:rPr>
                <w:rFonts w:cs="Times New Roman"/>
              </w:rPr>
            </w:pPr>
            <w:r>
              <w:rPr>
                <w:rFonts w:cs="Times New Roman"/>
              </w:rPr>
              <w:t>480</w:t>
            </w:r>
          </w:p>
        </w:tc>
      </w:tr>
      <w:tr w:rsidR="00004B2E" w14:paraId="7A996C12" w14:textId="77777777" w:rsidTr="00744AEA">
        <w:trPr>
          <w:jc w:val="center"/>
        </w:trPr>
        <w:tc>
          <w:tcPr>
            <w:tcW w:w="1992" w:type="dxa"/>
            <w:tcBorders>
              <w:top w:val="nil"/>
              <w:bottom w:val="single" w:sz="4" w:space="0" w:color="auto"/>
              <w:right w:val="nil"/>
            </w:tcBorders>
            <w:vAlign w:val="center"/>
          </w:tcPr>
          <w:p w14:paraId="26634810" w14:textId="77777777" w:rsidR="00004B2E" w:rsidRDefault="00004B2E" w:rsidP="00332033">
            <w:pPr>
              <w:spacing w:before="120" w:after="120"/>
              <w:jc w:val="center"/>
              <w:rPr>
                <w:rFonts w:cs="Times New Roman"/>
              </w:rPr>
            </w:pPr>
            <w:r>
              <w:rPr>
                <w:rFonts w:cs="Times New Roman"/>
              </w:rPr>
              <w:t>0</w:t>
            </w:r>
          </w:p>
        </w:tc>
        <w:tc>
          <w:tcPr>
            <w:tcW w:w="1921" w:type="dxa"/>
            <w:tcBorders>
              <w:top w:val="nil"/>
              <w:left w:val="nil"/>
              <w:bottom w:val="single" w:sz="4" w:space="0" w:color="auto"/>
              <w:right w:val="nil"/>
            </w:tcBorders>
            <w:vAlign w:val="center"/>
          </w:tcPr>
          <w:p w14:paraId="49D0628E" w14:textId="77777777" w:rsidR="00004B2E" w:rsidRDefault="00004B2E" w:rsidP="00332033">
            <w:pPr>
              <w:spacing w:before="120" w:after="120"/>
              <w:jc w:val="center"/>
              <w:rPr>
                <w:rFonts w:cs="Times New Roman"/>
              </w:rPr>
            </w:pPr>
            <w:r>
              <w:rPr>
                <w:rFonts w:cs="Times New Roman"/>
              </w:rPr>
              <w:t>100</w:t>
            </w:r>
          </w:p>
        </w:tc>
        <w:tc>
          <w:tcPr>
            <w:tcW w:w="2146" w:type="dxa"/>
            <w:tcBorders>
              <w:top w:val="nil"/>
              <w:left w:val="nil"/>
              <w:bottom w:val="single" w:sz="4" w:space="0" w:color="auto"/>
              <w:right w:val="nil"/>
            </w:tcBorders>
            <w:vAlign w:val="center"/>
          </w:tcPr>
          <w:p w14:paraId="5A61CC22" w14:textId="77777777" w:rsidR="00004B2E" w:rsidRDefault="00004B2E" w:rsidP="00332033">
            <w:pPr>
              <w:spacing w:before="120" w:after="120"/>
              <w:jc w:val="center"/>
              <w:rPr>
                <w:rFonts w:cs="Times New Roman"/>
              </w:rPr>
            </w:pPr>
            <w:r>
              <w:rPr>
                <w:rFonts w:cs="Times New Roman"/>
              </w:rPr>
              <w:t>3.90</w:t>
            </w:r>
          </w:p>
        </w:tc>
        <w:tc>
          <w:tcPr>
            <w:tcW w:w="1763" w:type="dxa"/>
            <w:tcBorders>
              <w:top w:val="nil"/>
              <w:left w:val="nil"/>
              <w:bottom w:val="single" w:sz="4" w:space="0" w:color="auto"/>
              <w:right w:val="nil"/>
            </w:tcBorders>
          </w:tcPr>
          <w:p w14:paraId="74E1196D" w14:textId="77777777" w:rsidR="00004B2E" w:rsidRDefault="00004B2E" w:rsidP="00332033">
            <w:pPr>
              <w:spacing w:before="120" w:after="120"/>
              <w:jc w:val="center"/>
              <w:rPr>
                <w:rFonts w:cs="Times New Roman"/>
              </w:rPr>
            </w:pPr>
            <w:r>
              <w:rPr>
                <w:rFonts w:cs="Times New Roman"/>
              </w:rPr>
              <w:t>478</w:t>
            </w:r>
          </w:p>
        </w:tc>
      </w:tr>
    </w:tbl>
    <w:p w14:paraId="200E5406" w14:textId="77777777" w:rsidR="000A657A" w:rsidRDefault="000A657A" w:rsidP="008D2921">
      <w:bookmarkStart w:id="298" w:name="_Ref14246728"/>
    </w:p>
    <w:p w14:paraId="6032DAA4" w14:textId="77777777" w:rsidR="000A657A" w:rsidRDefault="000A657A" w:rsidP="008D2921"/>
    <w:p w14:paraId="3F8EB45C" w14:textId="77777777" w:rsidR="000A657A" w:rsidRDefault="000A657A" w:rsidP="008D2921"/>
    <w:p w14:paraId="6C858C71" w14:textId="151EB030" w:rsidR="00004B2E" w:rsidRDefault="00DA6B2D" w:rsidP="008D2921">
      <w:pPr>
        <w:jc w:val="center"/>
      </w:pPr>
      <w:r>
        <w:rPr>
          <w:noProof/>
        </w:rPr>
        <w:drawing>
          <wp:inline distT="0" distB="0" distL="0" distR="0" wp14:anchorId="5559D9A2" wp14:editId="73EAF0F1">
            <wp:extent cx="5486400" cy="4114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5A69B034" w14:textId="18EAA589" w:rsidR="00004B2E" w:rsidRDefault="00004B2E" w:rsidP="008D2921">
      <w:pPr>
        <w:jc w:val="center"/>
      </w:pPr>
      <w:bookmarkStart w:id="299" w:name="_Ref51756217"/>
      <w:bookmarkStart w:id="300" w:name="_Toc55324806"/>
      <w:r w:rsidRPr="006235AE">
        <w:t xml:space="preserve">Figure </w:t>
      </w:r>
      <w:fldSimple w:instr=" SEQ Figure \* ARABIC ">
        <w:r w:rsidR="006E7AAD">
          <w:rPr>
            <w:noProof/>
          </w:rPr>
          <w:t>53</w:t>
        </w:r>
      </w:fldSimple>
      <w:bookmarkEnd w:id="298"/>
      <w:bookmarkEnd w:id="299"/>
      <w:r w:rsidRPr="006235AE">
        <w:t xml:space="preserve">: </w:t>
      </w:r>
      <w:r w:rsidR="00E213CB">
        <w:t>FTC</w:t>
      </w:r>
      <w:r w:rsidRPr="006235AE">
        <w:t xml:space="preserve"> for UO</w:t>
      </w:r>
      <w:r w:rsidRPr="006235AE">
        <w:rPr>
          <w:vertAlign w:val="subscript"/>
        </w:rPr>
        <w:t>2</w:t>
      </w:r>
      <w:r w:rsidRPr="006235AE">
        <w:t xml:space="preserve">, 40ThN-60UN with natural nitrogen </w:t>
      </w:r>
      <w:r>
        <w:br/>
      </w:r>
      <w:r w:rsidRPr="006235AE">
        <w:t xml:space="preserve">and 40ThN-60UN with 100% </w:t>
      </w:r>
      <w:r w:rsidRPr="00F322DB">
        <w:rPr>
          <w:vertAlign w:val="superscript"/>
        </w:rPr>
        <w:t>15</w:t>
      </w:r>
      <w:r w:rsidRPr="006235AE">
        <w:t>N enrichment</w:t>
      </w:r>
      <w:bookmarkEnd w:id="300"/>
    </w:p>
    <w:p w14:paraId="39255BA4" w14:textId="77777777" w:rsidR="00A162BE" w:rsidRDefault="00A162BE" w:rsidP="00F42A71">
      <w:pPr>
        <w:pStyle w:val="Caption"/>
      </w:pPr>
    </w:p>
    <w:p w14:paraId="5EC596C3" w14:textId="77777777" w:rsidR="00A162BE" w:rsidRDefault="00A162BE" w:rsidP="00F42A71">
      <w:pPr>
        <w:pStyle w:val="Caption"/>
      </w:pPr>
    </w:p>
    <w:p w14:paraId="711EC41B" w14:textId="0212CB57" w:rsidR="003D5A0E" w:rsidRDefault="000A657A" w:rsidP="00F14C95">
      <w:pPr>
        <w:pStyle w:val="Caption"/>
        <w:spacing w:line="360" w:lineRule="auto"/>
      </w:pPr>
      <w:r>
        <w:t xml:space="preserve">-60% UN and 100% UN with natural nitrogen and 100% enriched </w:t>
      </w:r>
      <w:r w:rsidRPr="00F322DB">
        <w:rPr>
          <w:vertAlign w:val="superscript"/>
        </w:rPr>
        <w:t>15</w:t>
      </w:r>
      <w:r>
        <w:t>N, as well as the UO</w:t>
      </w:r>
      <w:r w:rsidRPr="006E468C">
        <w:rPr>
          <w:vertAlign w:val="subscript"/>
        </w:rPr>
        <w:t>2</w:t>
      </w:r>
      <w:r>
        <w:t xml:space="preserve"> reference case. Similar comparisons are shown in </w:t>
      </w:r>
      <w:r>
        <w:fldChar w:fldCharType="begin"/>
      </w:r>
      <w:r>
        <w:instrText xml:space="preserve"> REF _Ref51829531 \h </w:instrText>
      </w:r>
      <w:r w:rsidR="00A162BE">
        <w:instrText xml:space="preserve"> \* MERGEFORMAT </w:instrText>
      </w:r>
      <w:r>
        <w:fldChar w:fldCharType="separate"/>
      </w:r>
      <w:r w:rsidR="006E7AAD" w:rsidRPr="006235AE">
        <w:t xml:space="preserve">Figure </w:t>
      </w:r>
      <w:r w:rsidR="006E7AAD">
        <w:rPr>
          <w:noProof/>
        </w:rPr>
        <w:t>54</w:t>
      </w:r>
      <w:r>
        <w:fldChar w:fldCharType="end"/>
      </w:r>
      <w:r>
        <w:t>–</w:t>
      </w:r>
      <w:r w:rsidR="00A162BE">
        <w:fldChar w:fldCharType="begin"/>
      </w:r>
      <w:r w:rsidR="00A162BE">
        <w:instrText xml:space="preserve"> REF _Ref51948649 \h </w:instrText>
      </w:r>
      <w:r w:rsidR="00F14C95">
        <w:instrText xml:space="preserve"> \* MERGEFORMAT </w:instrText>
      </w:r>
      <w:r w:rsidR="00A162BE">
        <w:fldChar w:fldCharType="separate"/>
      </w:r>
      <w:r w:rsidR="006E7AAD" w:rsidRPr="006235AE">
        <w:t xml:space="preserve">Figure </w:t>
      </w:r>
      <w:r w:rsidR="006E7AAD">
        <w:rPr>
          <w:noProof/>
        </w:rPr>
        <w:t>56</w:t>
      </w:r>
      <w:r w:rsidR="00A162BE">
        <w:fldChar w:fldCharType="end"/>
      </w:r>
      <w:r w:rsidR="00A162BE">
        <w:t xml:space="preserve"> </w:t>
      </w:r>
      <w:r w:rsidRPr="006235AE">
        <w:t>for</w:t>
      </w:r>
      <w:r>
        <w:t xml:space="preserve"> MTC, SBC, and control rod worth, </w:t>
      </w:r>
      <w:commentRangeStart w:id="301"/>
      <w:r>
        <w:t xml:space="preserve">respectively. </w:t>
      </w:r>
      <w:commentRangeEnd w:id="301"/>
      <w:r>
        <w:rPr>
          <w:rStyle w:val="CommentReference"/>
        </w:rPr>
        <w:commentReference w:id="301"/>
      </w:r>
      <w:r w:rsidR="00171DC5" w:rsidRPr="00F22496">
        <w:t xml:space="preserve">There is little difference in </w:t>
      </w:r>
      <w:r w:rsidR="00171DC5">
        <w:t xml:space="preserve">FTC </w:t>
      </w:r>
      <w:r w:rsidR="00171DC5" w:rsidRPr="00F22496">
        <w:t xml:space="preserve">between the natural nitrogen and enriched </w:t>
      </w:r>
      <w:r w:rsidR="00171DC5" w:rsidRPr="00F22496">
        <w:rPr>
          <w:vertAlign w:val="superscript"/>
        </w:rPr>
        <w:t>15</w:t>
      </w:r>
      <w:r w:rsidR="00171DC5" w:rsidRPr="00F22496">
        <w:t xml:space="preserve">N cases since this phenomenon is caused by the resonance broadening of the fertile and fissile material (primarily </w:t>
      </w:r>
      <w:r w:rsidR="00171DC5" w:rsidRPr="00F22496">
        <w:rPr>
          <w:vertAlign w:val="superscript"/>
        </w:rPr>
        <w:t>238</w:t>
      </w:r>
      <w:r w:rsidR="00171DC5" w:rsidRPr="00F22496">
        <w:t xml:space="preserve">U and </w:t>
      </w:r>
      <w:r w:rsidR="00171DC5" w:rsidRPr="00F22496">
        <w:rPr>
          <w:vertAlign w:val="superscript"/>
        </w:rPr>
        <w:t>232</w:t>
      </w:r>
      <w:r w:rsidR="00171DC5" w:rsidRPr="00F22496">
        <w:t>Th).</w:t>
      </w:r>
      <w:r w:rsidR="00171DC5">
        <w:t xml:space="preserve"> </w:t>
      </w:r>
      <w:r w:rsidR="00171DC5" w:rsidRPr="00F22496">
        <w:t xml:space="preserve">The </w:t>
      </w:r>
      <w:r w:rsidR="00171DC5">
        <w:t>MTC</w:t>
      </w:r>
      <w:r w:rsidR="00171DC5" w:rsidRPr="00F22496">
        <w:t xml:space="preserve"> is similar in magnitude between the natural </w:t>
      </w:r>
      <w:r w:rsidR="003D5A0E" w:rsidRPr="00F22496">
        <w:t xml:space="preserve">nitrogen and enriched </w:t>
      </w:r>
      <w:r w:rsidR="003D5A0E" w:rsidRPr="00F22496">
        <w:rPr>
          <w:vertAlign w:val="superscript"/>
        </w:rPr>
        <w:t>15</w:t>
      </w:r>
      <w:r w:rsidR="003D5A0E" w:rsidRPr="00F22496">
        <w:t xml:space="preserve">N cases since they both have approximately the same heavy metal loading and therefore the same moderator-to-fuel ratio. The small increase in the </w:t>
      </w:r>
      <w:r w:rsidR="003D5A0E">
        <w:t>MTC</w:t>
      </w:r>
      <w:r w:rsidR="003D5A0E" w:rsidRPr="00F22496">
        <w:t xml:space="preserve"> for the enriched </w:t>
      </w:r>
      <w:r w:rsidR="003D5A0E" w:rsidRPr="00F22496">
        <w:rPr>
          <w:vertAlign w:val="superscript"/>
        </w:rPr>
        <w:t>15</w:t>
      </w:r>
      <w:r w:rsidR="003D5A0E" w:rsidRPr="00F22496">
        <w:t xml:space="preserve">N cases is due to a lower equilibrium </w:t>
      </w:r>
      <w:r w:rsidR="003D5A0E" w:rsidRPr="00F22496">
        <w:rPr>
          <w:vertAlign w:val="superscript"/>
        </w:rPr>
        <w:t>135</w:t>
      </w:r>
      <w:r w:rsidR="003D5A0E" w:rsidRPr="00F22496">
        <w:t xml:space="preserve">Xe concentration. By enriching the fuel with </w:t>
      </w:r>
      <w:r w:rsidR="003D5A0E" w:rsidRPr="00F22496">
        <w:rPr>
          <w:vertAlign w:val="superscript"/>
        </w:rPr>
        <w:t>15</w:t>
      </w:r>
      <w:r w:rsidR="003D5A0E" w:rsidRPr="00F22496">
        <w:t xml:space="preserve">N, the neutron flux spectrum softens, which increases the worth of soluble boron and the control rods for the ThN-UN and UN cases. The control worth increases less for UN because it is the denser fuel, and the absorption from </w:t>
      </w:r>
      <w:r w:rsidR="003D5A0E" w:rsidRPr="00F22496">
        <w:rPr>
          <w:vertAlign w:val="superscript"/>
        </w:rPr>
        <w:t>238</w:t>
      </w:r>
      <w:r w:rsidR="003D5A0E" w:rsidRPr="00F22496">
        <w:t xml:space="preserve">U is greater than the combined absorption from </w:t>
      </w:r>
      <w:r w:rsidR="003D5A0E" w:rsidRPr="00F22496">
        <w:rPr>
          <w:vertAlign w:val="superscript"/>
        </w:rPr>
        <w:t>238</w:t>
      </w:r>
      <w:r w:rsidR="003D5A0E" w:rsidRPr="00F22496">
        <w:t xml:space="preserve">U and </w:t>
      </w:r>
      <w:r w:rsidR="003D5A0E" w:rsidRPr="00F22496">
        <w:rPr>
          <w:vertAlign w:val="superscript"/>
        </w:rPr>
        <w:t>232</w:t>
      </w:r>
      <w:r w:rsidR="003D5A0E" w:rsidRPr="00F22496">
        <w:t>Th in the ThN-UN fuel. While the control worth is still not equivalent to that in a UO</w:t>
      </w:r>
      <w:r w:rsidR="003D5A0E" w:rsidRPr="00F22496">
        <w:rPr>
          <w:vertAlign w:val="subscript"/>
        </w:rPr>
        <w:t>2</w:t>
      </w:r>
      <w:r w:rsidR="003D5A0E" w:rsidRPr="00F22496">
        <w:t xml:space="preserve"> system and is still outside of the AP1000 DCD limits, the shutdown margin issue is somewhat mitigated by </w:t>
      </w:r>
      <w:r w:rsidR="003D5A0E" w:rsidRPr="00F22496">
        <w:rPr>
          <w:vertAlign w:val="superscript"/>
        </w:rPr>
        <w:t>15</w:t>
      </w:r>
      <w:r w:rsidR="003D5A0E" w:rsidRPr="00F22496">
        <w:t xml:space="preserve">N enrichment.  </w:t>
      </w:r>
    </w:p>
    <w:p w14:paraId="44564615" w14:textId="40B77645" w:rsidR="003D5A0E" w:rsidRDefault="003D5A0E" w:rsidP="00F14C95">
      <w:pPr>
        <w:pStyle w:val="Heading3"/>
      </w:pPr>
      <w:bookmarkStart w:id="302" w:name="_Toc55379286"/>
      <w:r>
        <w:t>Thermal Performance</w:t>
      </w:r>
      <w:bookmarkEnd w:id="302"/>
      <w:r>
        <w:t xml:space="preserve"> </w:t>
      </w:r>
    </w:p>
    <w:p w14:paraId="7E09EAE2" w14:textId="4DCC7D56" w:rsidR="003D5A0E" w:rsidRDefault="003D5A0E" w:rsidP="003D5A0E">
      <w:pPr>
        <w:spacing w:line="360" w:lineRule="auto"/>
        <w:ind w:firstLine="720"/>
      </w:pPr>
      <w:r>
        <w:t>A 3-D fuel pin model was developed to evaluate the thermal performance of ThN-UN fuels relative to UO</w:t>
      </w:r>
      <w:r w:rsidRPr="00442A3A">
        <w:rPr>
          <w:vertAlign w:val="subscript"/>
        </w:rPr>
        <w:t>2</w:t>
      </w:r>
      <w:r>
        <w:t>. The model utilizes VERA’s thermal–hydraulics–to–neutronics coupling capability between CTF and MPACT. The fuel pin design is based on the AP1000 design, with the power and coolant mass flow rate scaled for a single pin and four surrounding subchannels. The same power density in W/cm</w:t>
      </w:r>
      <w:r>
        <w:rPr>
          <w:vertAlign w:val="superscript"/>
        </w:rPr>
        <w:t>3</w:t>
      </w:r>
      <w:r>
        <w:t xml:space="preserve"> was used for all fuel forms. CTF’s dynamic gap conductance model was employed. Built-in thermal properties for Zircaloy-4 cladding were used for all cases, and built-in properties for UO</w:t>
      </w:r>
      <w:r w:rsidRPr="00E62767">
        <w:rPr>
          <w:iCs/>
          <w:vertAlign w:val="subscript"/>
        </w:rPr>
        <w:t>2</w:t>
      </w:r>
      <w:r>
        <w:t xml:space="preserve"> were used for that case. Crossflow between the four CTF sub</w:t>
      </w:r>
      <w:r w:rsidR="00E62767">
        <w:t>-</w:t>
      </w:r>
      <w:r>
        <w:t xml:space="preserve">channels was modeled using the CTF-default single-phase mixing factor of 0.037. The thermal conductivity and heat capacity for ThN and UN found in the forthcoming paper by Parker et al. </w:t>
      </w:r>
      <w:r w:rsidRPr="00C52DBF">
        <w:t xml:space="preserve">[13] </w:t>
      </w:r>
      <w:r>
        <w:t xml:space="preserve">were used, and the thermal properties for the ThN-UN mixtures were estimated for calculation purposes using the respective volume fractions of each phase. The thermal conductivity and specific heat capacity of UN, ThN, and the ThN-UN mixtures used in the CTF </w:t>
      </w:r>
    </w:p>
    <w:p w14:paraId="24FAFA54" w14:textId="5E49FC91" w:rsidR="001050C0" w:rsidRDefault="00DA6B2D" w:rsidP="008D2921">
      <w:pPr>
        <w:ind w:firstLine="720"/>
      </w:pPr>
      <w:bookmarkStart w:id="303" w:name="_Ref14246767"/>
      <w:r>
        <w:rPr>
          <w:noProof/>
        </w:rPr>
        <w:lastRenderedPageBreak/>
        <w:drawing>
          <wp:inline distT="0" distB="0" distL="0" distR="0" wp14:anchorId="576B3C89" wp14:editId="5A87C9B7">
            <wp:extent cx="4267200" cy="32004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63E5F434" w14:textId="6711508A" w:rsidR="001050C0" w:rsidRDefault="00004B2E" w:rsidP="008D2921">
      <w:pPr>
        <w:jc w:val="center"/>
      </w:pPr>
      <w:bookmarkStart w:id="304" w:name="_Ref51829531"/>
      <w:bookmarkStart w:id="305" w:name="_Toc55324807"/>
      <w:r w:rsidRPr="006235AE">
        <w:t xml:space="preserve">Figure </w:t>
      </w:r>
      <w:fldSimple w:instr=" SEQ Figure \* ARABIC ">
        <w:r w:rsidR="006E7AAD">
          <w:rPr>
            <w:noProof/>
          </w:rPr>
          <w:t>54</w:t>
        </w:r>
      </w:fldSimple>
      <w:bookmarkEnd w:id="303"/>
      <w:bookmarkEnd w:id="304"/>
      <w:r w:rsidRPr="006235AE">
        <w:t xml:space="preserve">: </w:t>
      </w:r>
      <w:r w:rsidR="00E213CB">
        <w:t>MTC</w:t>
      </w:r>
      <w:r w:rsidRPr="006235AE">
        <w:t xml:space="preserve"> for UO</w:t>
      </w:r>
      <w:r w:rsidRPr="006235AE">
        <w:rPr>
          <w:vertAlign w:val="subscript"/>
        </w:rPr>
        <w:t>2</w:t>
      </w:r>
      <w:r w:rsidRPr="006235AE">
        <w:t xml:space="preserve">, 40ThN-60UN with natural nitrogen, and 40ThN-60UN with 100% </w:t>
      </w:r>
      <w:r w:rsidRPr="00F322DB">
        <w:rPr>
          <w:vertAlign w:val="superscript"/>
        </w:rPr>
        <w:t>15</w:t>
      </w:r>
      <w:r w:rsidRPr="006235AE">
        <w:t>N enrichment</w:t>
      </w:r>
      <w:bookmarkEnd w:id="305"/>
    </w:p>
    <w:p w14:paraId="2B1E6CC6" w14:textId="5012A7CF" w:rsidR="003D5A0E" w:rsidRDefault="003D5A0E" w:rsidP="008D2921">
      <w:pPr>
        <w:jc w:val="center"/>
      </w:pPr>
    </w:p>
    <w:p w14:paraId="76BC8910" w14:textId="39E314FD" w:rsidR="003D5A0E" w:rsidRDefault="003D5A0E" w:rsidP="008D2921">
      <w:pPr>
        <w:jc w:val="center"/>
      </w:pPr>
    </w:p>
    <w:p w14:paraId="3A2680F5" w14:textId="77777777" w:rsidR="003D5A0E" w:rsidRDefault="003D5A0E" w:rsidP="008D2921">
      <w:pPr>
        <w:jc w:val="center"/>
      </w:pPr>
    </w:p>
    <w:p w14:paraId="5ECC31B1" w14:textId="1EDA9BE6" w:rsidR="00004B2E" w:rsidRDefault="00DA6B2D" w:rsidP="008D2921">
      <w:pPr>
        <w:keepNext/>
        <w:jc w:val="center"/>
      </w:pPr>
      <w:r>
        <w:rPr>
          <w:noProof/>
        </w:rPr>
        <w:drawing>
          <wp:inline distT="0" distB="0" distL="0" distR="0" wp14:anchorId="439B9A2D" wp14:editId="6EB7ED45">
            <wp:extent cx="4267200" cy="3200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5A9B3FA5" w14:textId="442B5E22" w:rsidR="00004B2E" w:rsidRDefault="00004B2E" w:rsidP="00F14C95">
      <w:pPr>
        <w:pStyle w:val="Caption"/>
        <w:jc w:val="center"/>
      </w:pPr>
      <w:bookmarkStart w:id="306" w:name="_Toc55324808"/>
      <w:r w:rsidRPr="006235AE">
        <w:t xml:space="preserve">Figure </w:t>
      </w:r>
      <w:fldSimple w:instr=" SEQ Figure \* ARABIC ">
        <w:r w:rsidR="006E7AAD">
          <w:rPr>
            <w:noProof/>
          </w:rPr>
          <w:t>55</w:t>
        </w:r>
      </w:fldSimple>
      <w:r w:rsidRPr="006235AE">
        <w:t xml:space="preserve">: </w:t>
      </w:r>
      <w:r w:rsidR="00E213CB">
        <w:t>SBC</w:t>
      </w:r>
      <w:r w:rsidRPr="006235AE">
        <w:t xml:space="preserve"> for UO</w:t>
      </w:r>
      <w:r w:rsidRPr="006235AE">
        <w:rPr>
          <w:vertAlign w:val="subscript"/>
        </w:rPr>
        <w:t>2</w:t>
      </w:r>
      <w:r w:rsidRPr="006235AE">
        <w:t>, 40ThN-60UN with natural nitrogen, and</w:t>
      </w:r>
      <w:r>
        <w:t xml:space="preserve"> </w:t>
      </w:r>
      <w:r w:rsidRPr="006235AE">
        <w:t xml:space="preserve">40ThN-60UN with 100% </w:t>
      </w:r>
      <w:r w:rsidRPr="006235AE">
        <w:rPr>
          <w:vertAlign w:val="superscript"/>
        </w:rPr>
        <w:t>15</w:t>
      </w:r>
      <w:r w:rsidRPr="006235AE">
        <w:t>N enrichment</w:t>
      </w:r>
      <w:bookmarkEnd w:id="306"/>
    </w:p>
    <w:p w14:paraId="10E58FCF" w14:textId="77777777" w:rsidR="00004B2E" w:rsidRPr="00D52A99" w:rsidRDefault="00004B2E" w:rsidP="003D5A0E"/>
    <w:p w14:paraId="51CABD22" w14:textId="5BF906CE" w:rsidR="00004B2E" w:rsidRDefault="00DA6B2D" w:rsidP="003D5A0E">
      <w:pPr>
        <w:keepNext/>
        <w:jc w:val="center"/>
      </w:pPr>
      <w:r>
        <w:rPr>
          <w:noProof/>
        </w:rPr>
        <w:lastRenderedPageBreak/>
        <w:drawing>
          <wp:anchor distT="0" distB="0" distL="114300" distR="114300" simplePos="0" relativeHeight="251708416" behindDoc="0" locked="0" layoutInCell="1" allowOverlap="1" wp14:anchorId="7B8705D8" wp14:editId="2DD30155">
            <wp:simplePos x="0" y="0"/>
            <wp:positionH relativeFrom="page">
              <wp:align>center</wp:align>
            </wp:positionH>
            <wp:positionV relativeFrom="page">
              <wp:align>center</wp:align>
            </wp:positionV>
            <wp:extent cx="5120640" cy="3840480"/>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120640" cy="3840480"/>
                    </a:xfrm>
                    <a:prstGeom prst="rect">
                      <a:avLst/>
                    </a:prstGeom>
                  </pic:spPr>
                </pic:pic>
              </a:graphicData>
            </a:graphic>
            <wp14:sizeRelH relativeFrom="margin">
              <wp14:pctWidth>0</wp14:pctWidth>
            </wp14:sizeRelH>
            <wp14:sizeRelV relativeFrom="margin">
              <wp14:pctHeight>0</wp14:pctHeight>
            </wp14:sizeRelV>
          </wp:anchor>
        </w:drawing>
      </w:r>
    </w:p>
    <w:p w14:paraId="00AF252D" w14:textId="77777777" w:rsidR="003D5A0E" w:rsidRDefault="003D5A0E" w:rsidP="00F42A71">
      <w:pPr>
        <w:pStyle w:val="Caption"/>
      </w:pPr>
      <w:bookmarkStart w:id="307" w:name="_Ref14246778"/>
    </w:p>
    <w:p w14:paraId="447BE57C" w14:textId="77777777" w:rsidR="003D5A0E" w:rsidRDefault="003D5A0E" w:rsidP="00F42A71">
      <w:pPr>
        <w:pStyle w:val="Caption"/>
      </w:pPr>
    </w:p>
    <w:p w14:paraId="3762835B" w14:textId="77777777" w:rsidR="003D5A0E" w:rsidRDefault="003D5A0E" w:rsidP="00F42A71">
      <w:pPr>
        <w:pStyle w:val="Caption"/>
      </w:pPr>
    </w:p>
    <w:p w14:paraId="5340F304" w14:textId="77777777" w:rsidR="003D5A0E" w:rsidRDefault="003D5A0E" w:rsidP="00F42A71">
      <w:pPr>
        <w:pStyle w:val="Caption"/>
      </w:pPr>
    </w:p>
    <w:p w14:paraId="0BC9088D" w14:textId="77777777" w:rsidR="003D5A0E" w:rsidRDefault="003D5A0E" w:rsidP="00F42A71">
      <w:pPr>
        <w:pStyle w:val="Caption"/>
      </w:pPr>
    </w:p>
    <w:p w14:paraId="218BDAFA" w14:textId="77777777" w:rsidR="003D5A0E" w:rsidRDefault="003D5A0E" w:rsidP="00F42A71">
      <w:pPr>
        <w:pStyle w:val="Caption"/>
      </w:pPr>
    </w:p>
    <w:p w14:paraId="2AF7652A" w14:textId="77777777" w:rsidR="003D5A0E" w:rsidRDefault="003D5A0E" w:rsidP="00F42A71">
      <w:pPr>
        <w:pStyle w:val="Caption"/>
      </w:pPr>
    </w:p>
    <w:p w14:paraId="00C90301" w14:textId="77777777" w:rsidR="003D5A0E" w:rsidRDefault="003D5A0E" w:rsidP="00F42A71">
      <w:pPr>
        <w:pStyle w:val="Caption"/>
      </w:pPr>
    </w:p>
    <w:p w14:paraId="1B571FEA" w14:textId="77777777" w:rsidR="003D5A0E" w:rsidRDefault="003D5A0E" w:rsidP="00F42A71">
      <w:pPr>
        <w:pStyle w:val="Caption"/>
      </w:pPr>
    </w:p>
    <w:p w14:paraId="760CE9CF" w14:textId="77777777" w:rsidR="003D5A0E" w:rsidRDefault="003D5A0E" w:rsidP="00F42A71">
      <w:pPr>
        <w:pStyle w:val="Caption"/>
      </w:pPr>
    </w:p>
    <w:p w14:paraId="6CD1628F" w14:textId="77777777" w:rsidR="008D2921" w:rsidRDefault="008D2921" w:rsidP="00F42A71">
      <w:pPr>
        <w:pStyle w:val="Caption"/>
      </w:pPr>
    </w:p>
    <w:p w14:paraId="69C69F62" w14:textId="32C89682" w:rsidR="00004B2E" w:rsidRDefault="00004B2E" w:rsidP="00F14C95">
      <w:pPr>
        <w:pStyle w:val="Caption"/>
        <w:jc w:val="center"/>
      </w:pPr>
      <w:bookmarkStart w:id="308" w:name="_Ref51948649"/>
      <w:bookmarkStart w:id="309" w:name="_Toc55324809"/>
      <w:r w:rsidRPr="006235AE">
        <w:t xml:space="preserve">Figure </w:t>
      </w:r>
      <w:fldSimple w:instr=" SEQ Figure \* ARABIC ">
        <w:r w:rsidR="006E7AAD">
          <w:rPr>
            <w:noProof/>
          </w:rPr>
          <w:t>56</w:t>
        </w:r>
      </w:fldSimple>
      <w:bookmarkEnd w:id="307"/>
      <w:bookmarkEnd w:id="308"/>
      <w:r w:rsidRPr="006235AE">
        <w:t xml:space="preserve">: Control rod worth </w:t>
      </w:r>
      <w:r w:rsidRPr="002F4484">
        <w:t>for UO</w:t>
      </w:r>
      <w:r w:rsidRPr="002F4484">
        <w:rPr>
          <w:vertAlign w:val="subscript"/>
        </w:rPr>
        <w:t>2</w:t>
      </w:r>
      <w:r w:rsidRPr="002F4484">
        <w:t xml:space="preserve">, 40ThN-60UN with natural nitrogen, and 40ThN-60UN with 100% </w:t>
      </w:r>
      <w:r w:rsidRPr="00F322DB">
        <w:rPr>
          <w:vertAlign w:val="superscript"/>
        </w:rPr>
        <w:t>15</w:t>
      </w:r>
      <w:r w:rsidRPr="002F4484">
        <w:t>N enrichment</w:t>
      </w:r>
      <w:bookmarkEnd w:id="309"/>
    </w:p>
    <w:p w14:paraId="03DD713C" w14:textId="77777777" w:rsidR="00004B2E" w:rsidRDefault="00004B2E" w:rsidP="00817A1E">
      <w:pPr>
        <w:spacing w:line="360" w:lineRule="auto"/>
      </w:pPr>
    </w:p>
    <w:p w14:paraId="3E9BAAEB" w14:textId="77777777" w:rsidR="003D5A0E" w:rsidRDefault="003D5A0E" w:rsidP="003D5A0E">
      <w:pPr>
        <w:spacing w:line="360" w:lineRule="auto"/>
      </w:pPr>
    </w:p>
    <w:p w14:paraId="09E8237D" w14:textId="77777777" w:rsidR="003D5A0E" w:rsidRDefault="003D5A0E" w:rsidP="003D5A0E">
      <w:pPr>
        <w:spacing w:line="360" w:lineRule="auto"/>
      </w:pPr>
    </w:p>
    <w:p w14:paraId="3C6293E2" w14:textId="77777777" w:rsidR="00DA6B2D" w:rsidRDefault="00DA6B2D" w:rsidP="003D5A0E">
      <w:pPr>
        <w:spacing w:line="360" w:lineRule="auto"/>
      </w:pPr>
    </w:p>
    <w:p w14:paraId="404ED4F5" w14:textId="77777777" w:rsidR="00DA6B2D" w:rsidRDefault="00DA6B2D" w:rsidP="003D5A0E">
      <w:pPr>
        <w:spacing w:line="360" w:lineRule="auto"/>
      </w:pPr>
    </w:p>
    <w:p w14:paraId="32FCDF65" w14:textId="77777777" w:rsidR="00DA6B2D" w:rsidRDefault="00DA6B2D" w:rsidP="003D5A0E">
      <w:pPr>
        <w:spacing w:line="360" w:lineRule="auto"/>
      </w:pPr>
    </w:p>
    <w:p w14:paraId="5A3550BC" w14:textId="4EE28B19" w:rsidR="00171DC5" w:rsidRDefault="002536FB" w:rsidP="003D5A0E">
      <w:pPr>
        <w:spacing w:line="360" w:lineRule="auto"/>
      </w:pPr>
      <w:r>
        <w:lastRenderedPageBreak/>
        <w:t xml:space="preserve">models are shown in </w:t>
      </w:r>
      <w:r>
        <w:fldChar w:fldCharType="begin"/>
      </w:r>
      <w:r>
        <w:instrText xml:space="preserve"> REF _Ref24565175 \h  \* MERGEFORMAT </w:instrText>
      </w:r>
      <w:r>
        <w:fldChar w:fldCharType="separate"/>
      </w:r>
      <w:r w:rsidR="006E7AAD" w:rsidRPr="00415C5D">
        <w:t xml:space="preserve">Figure </w:t>
      </w:r>
      <w:r w:rsidR="006E7AAD">
        <w:rPr>
          <w:noProof/>
        </w:rPr>
        <w:t>57</w:t>
      </w:r>
      <w:r>
        <w:fldChar w:fldCharType="end"/>
      </w:r>
      <w:r>
        <w:t xml:space="preserve"> and </w:t>
      </w:r>
      <w:r>
        <w:fldChar w:fldCharType="begin"/>
      </w:r>
      <w:r>
        <w:instrText xml:space="preserve"> REF _Ref13773392 \h  \* MERGEFORMAT </w:instrText>
      </w:r>
      <w:r>
        <w:fldChar w:fldCharType="separate"/>
      </w:r>
      <w:r w:rsidR="006E7AAD" w:rsidRPr="00415C5D">
        <w:t xml:space="preserve">Figure </w:t>
      </w:r>
      <w:r w:rsidR="006E7AAD">
        <w:rPr>
          <w:noProof/>
        </w:rPr>
        <w:t>58</w:t>
      </w:r>
      <w:r>
        <w:fldChar w:fldCharType="end"/>
      </w:r>
      <w:r>
        <w:t>, respectively.</w:t>
      </w:r>
    </w:p>
    <w:p w14:paraId="07A48F42" w14:textId="29141851" w:rsidR="002536FB" w:rsidRPr="00D52A99" w:rsidRDefault="00171DC5" w:rsidP="003D5A0E">
      <w:pPr>
        <w:spacing w:line="360" w:lineRule="auto"/>
        <w:ind w:firstLine="720"/>
      </w:pPr>
      <w:r>
        <w:rPr>
          <w:i/>
        </w:rPr>
        <w:fldChar w:fldCharType="begin"/>
      </w:r>
      <w:r>
        <w:instrText xml:space="preserve"> REF _Ref13568500 \h </w:instrText>
      </w:r>
      <w:r>
        <w:rPr>
          <w:i/>
        </w:rPr>
        <w:instrText xml:space="preserve"> \* MERGEFORMAT </w:instrText>
      </w:r>
      <w:r>
        <w:rPr>
          <w:i/>
        </w:rPr>
      </w:r>
      <w:r>
        <w:rPr>
          <w:i/>
        </w:rPr>
        <w:fldChar w:fldCharType="separate"/>
      </w:r>
      <w:r w:rsidR="006E7AAD" w:rsidRPr="006E7AAD">
        <w:rPr>
          <w:szCs w:val="26"/>
        </w:rPr>
        <w:t xml:space="preserve">Figure </w:t>
      </w:r>
      <w:r w:rsidR="006E7AAD" w:rsidRPr="006E7AAD">
        <w:rPr>
          <w:noProof/>
          <w:szCs w:val="26"/>
        </w:rPr>
        <w:t>59</w:t>
      </w:r>
      <w:r>
        <w:rPr>
          <w:i/>
        </w:rPr>
        <w:fldChar w:fldCharType="end"/>
      </w:r>
      <w:r>
        <w:t xml:space="preserve"> presents the calculated axial dependence of homologous temperature in the fuel pin for the different fuel forms at BOC, and the maximum homologous temperature as a function of burnup for each fuel form is shown in </w:t>
      </w:r>
      <w:r>
        <w:rPr>
          <w:i/>
        </w:rPr>
        <w:fldChar w:fldCharType="begin"/>
      </w:r>
      <w:r>
        <w:instrText xml:space="preserve"> REF _Ref14243100 \h </w:instrText>
      </w:r>
      <w:r>
        <w:rPr>
          <w:i/>
        </w:rPr>
        <w:instrText xml:space="preserve"> \* MERGEFORMAT </w:instrText>
      </w:r>
      <w:r>
        <w:rPr>
          <w:i/>
        </w:rPr>
      </w:r>
      <w:r>
        <w:rPr>
          <w:i/>
        </w:rPr>
        <w:fldChar w:fldCharType="separate"/>
      </w:r>
      <w:r w:rsidR="006E7AAD" w:rsidRPr="00F322DB">
        <w:t xml:space="preserve">Figure </w:t>
      </w:r>
      <w:r w:rsidR="006E7AAD">
        <w:rPr>
          <w:noProof/>
        </w:rPr>
        <w:t>60</w:t>
      </w:r>
      <w:r>
        <w:rPr>
          <w:i/>
        </w:rPr>
        <w:fldChar w:fldCharType="end"/>
      </w:r>
      <w:r>
        <w:t>. The homologous temperature is the ratio of the maximum fuel temperature (fuel centerline temperature) to the melting (or disassociation) temperature of the fuel. For UO</w:t>
      </w:r>
      <w:r w:rsidRPr="00442A3A">
        <w:rPr>
          <w:vertAlign w:val="subscript"/>
        </w:rPr>
        <w:t>2</w:t>
      </w:r>
      <w:r>
        <w:t xml:space="preserve"> and </w:t>
      </w:r>
    </w:p>
    <w:p w14:paraId="4F18947E" w14:textId="21491997" w:rsidR="002536FB" w:rsidRDefault="002536FB" w:rsidP="003D5A0E">
      <w:pPr>
        <w:spacing w:line="360" w:lineRule="auto"/>
      </w:pPr>
      <w:r>
        <w:t>100% UN, a melting temperature of 3,123.2 K (2,850</w:t>
      </w:r>
      <w:r>
        <w:rPr>
          <w:rFonts w:cs="Times New Roman"/>
        </w:rPr>
        <w:t>°</w:t>
      </w:r>
      <w:r>
        <w:t>C) was used, and for the ThN mixtures, a melting temperature of 3,063.2 K (2,790</w:t>
      </w:r>
      <w:r>
        <w:rPr>
          <w:rFonts w:cs="Times New Roman"/>
        </w:rPr>
        <w:t>°</w:t>
      </w:r>
      <w:r>
        <w:t xml:space="preserve">C) was used. </w:t>
      </w:r>
    </w:p>
    <w:p w14:paraId="550D9A7D" w14:textId="683BC5B1" w:rsidR="003D5A0E" w:rsidRDefault="002055F9" w:rsidP="003D5A0E">
      <w:pPr>
        <w:spacing w:line="360" w:lineRule="auto"/>
      </w:pPr>
      <w:r>
        <w:t xml:space="preserve">The maximum homologous temperature reached at </w:t>
      </w:r>
      <w:r w:rsidR="004524F7">
        <w:t>BOC</w:t>
      </w:r>
      <w:r>
        <w:t xml:space="preserve"> was 0.34 for UO</w:t>
      </w:r>
      <w:r w:rsidRPr="00442A3A">
        <w:rPr>
          <w:vertAlign w:val="subscript"/>
        </w:rPr>
        <w:t>2</w:t>
      </w:r>
      <w:r>
        <w:t>, and it was between 0.18 and 0.20 for all UN and ThN-UN cases. As a function of burnup, the homologous temperature for UO</w:t>
      </w:r>
      <w:r w:rsidRPr="00F322DB">
        <w:rPr>
          <w:vertAlign w:val="subscript"/>
        </w:rPr>
        <w:t>2</w:t>
      </w:r>
      <w:r>
        <w:t xml:space="preserve"> peaks at approximately 0.42, but never gets above 0.21 for UN or any ThN-UN mixture. The change in homologous temperature as a function of burnup is caused by the shifting relative power profile in the rod. Note that the same thermal properties for fuel were used at all burnup steps. The significantly lower homologous temperature obtained using UN and ThN-UN fuels illustrates the enhanced thermal safety margin and accident tolerance of nitride-based fuels over oxide fuels.</w:t>
      </w:r>
      <w:r w:rsidR="00171DC5">
        <w:t xml:space="preserve"> Although this calculation was performed under normal operating conditions, the nitride-based fuels may also have an improved safety margin during an accident scenario, thus reducing the likelihood of fuel melting and fission product r</w:t>
      </w:r>
      <w:r w:rsidR="00171DC5" w:rsidRPr="0034707D">
        <w:t xml:space="preserve">elease. </w:t>
      </w:r>
      <w:r w:rsidR="00171DC5">
        <w:t xml:space="preserve">An additional benefit from the greater thermal conductivity and smaller axial temperature </w:t>
      </w:r>
      <w:r w:rsidR="00171DC5" w:rsidRPr="0034707D">
        <w:t xml:space="preserve">gradient shown in </w:t>
      </w:r>
      <w:r w:rsidR="003D5A0E" w:rsidRPr="0034707D">
        <w:fldChar w:fldCharType="begin"/>
      </w:r>
      <w:r w:rsidR="003D5A0E" w:rsidRPr="0034707D">
        <w:instrText xml:space="preserve"> REF _Ref13568500 \h  \* MERGEFORMAT </w:instrText>
      </w:r>
      <w:r w:rsidR="003D5A0E" w:rsidRPr="0034707D">
        <w:fldChar w:fldCharType="separate"/>
      </w:r>
      <w:r w:rsidR="006E7AAD" w:rsidRPr="006E7AAD">
        <w:rPr>
          <w:color w:val="000000" w:themeColor="text1"/>
          <w:szCs w:val="26"/>
        </w:rPr>
        <w:t xml:space="preserve">Figure </w:t>
      </w:r>
      <w:r w:rsidR="006E7AAD" w:rsidRPr="006E7AAD">
        <w:rPr>
          <w:noProof/>
          <w:color w:val="000000" w:themeColor="text1"/>
          <w:szCs w:val="26"/>
        </w:rPr>
        <w:t>59</w:t>
      </w:r>
      <w:r w:rsidR="003D5A0E" w:rsidRPr="0034707D">
        <w:fldChar w:fldCharType="end"/>
      </w:r>
      <w:r w:rsidR="003D5A0E">
        <w:t xml:space="preserve"> is that there will be smaller thermal stresses induced in the fuel pellets and cladding, which may reduce the likelihood of pellet cracking and fission product release. </w:t>
      </w:r>
    </w:p>
    <w:p w14:paraId="132E960A" w14:textId="77777777" w:rsidR="003D5A0E" w:rsidRPr="00CF7ACD" w:rsidRDefault="003D5A0E" w:rsidP="009200A8">
      <w:pPr>
        <w:pStyle w:val="Heading2"/>
      </w:pPr>
      <w:bookmarkStart w:id="310" w:name="_Toc55379287"/>
      <w:r>
        <w:t>Discussion</w:t>
      </w:r>
      <w:bookmarkEnd w:id="310"/>
    </w:p>
    <w:p w14:paraId="599AC948" w14:textId="19CE074C" w:rsidR="003D5A0E" w:rsidRDefault="003D5A0E" w:rsidP="003D5A0E">
      <w:pPr>
        <w:spacing w:line="360" w:lineRule="auto"/>
        <w:ind w:firstLine="720"/>
      </w:pPr>
      <w:r>
        <w:t>A preliminary evaluation of composite ThN-UN fuel forms under normal PWR operating conditions was performed using CASL’s neutronics and thermal hydraulics tools MPACT and CTF within the VERA modeling suite. There are two primary drivers for pursuing this fuel form. First, ThN and UN both have high thermal conductivity compared to conventional UO</w:t>
      </w:r>
      <w:r w:rsidRPr="00CF7ACD">
        <w:rPr>
          <w:vertAlign w:val="subscript"/>
        </w:rPr>
        <w:t>2</w:t>
      </w:r>
      <w:r>
        <w:t xml:space="preserve">, which would provide performance and safety benefits in an LWR. Second, each phase may mitigate the main challenges </w:t>
      </w:r>
      <w:r w:rsidR="00E62767">
        <w:t xml:space="preserve">associated with the other </w:t>
      </w:r>
    </w:p>
    <w:p w14:paraId="72D08635" w14:textId="307324EB" w:rsidR="003D5A0E" w:rsidRDefault="008263DB" w:rsidP="008D2921">
      <w:pPr>
        <w:jc w:val="center"/>
      </w:pPr>
      <w:bookmarkStart w:id="311" w:name="_Ref13773381"/>
      <w:r>
        <w:rPr>
          <w:noProof/>
        </w:rPr>
        <w:lastRenderedPageBreak/>
        <w:drawing>
          <wp:inline distT="0" distB="0" distL="0" distR="0" wp14:anchorId="4C5C1A0C" wp14:editId="4CF7A486">
            <wp:extent cx="4795012" cy="3474720"/>
            <wp:effectExtent l="0" t="0" r="5715"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795012" cy="3474720"/>
                    </a:xfrm>
                    <a:prstGeom prst="rect">
                      <a:avLst/>
                    </a:prstGeom>
                  </pic:spPr>
                </pic:pic>
              </a:graphicData>
            </a:graphic>
          </wp:inline>
        </w:drawing>
      </w:r>
    </w:p>
    <w:p w14:paraId="46D6BC67" w14:textId="4564EE37" w:rsidR="003D5A0E" w:rsidRDefault="003D5A0E" w:rsidP="008D2921">
      <w:pPr>
        <w:ind w:firstLine="720"/>
        <w:jc w:val="center"/>
      </w:pPr>
      <w:bookmarkStart w:id="312" w:name="_Ref24565175"/>
      <w:bookmarkStart w:id="313" w:name="_Toc55324810"/>
      <w:r w:rsidRPr="00415C5D">
        <w:t xml:space="preserve">Figure </w:t>
      </w:r>
      <w:fldSimple w:instr=" SEQ Figure \* ARABIC ">
        <w:r w:rsidR="006E7AAD">
          <w:rPr>
            <w:noProof/>
          </w:rPr>
          <w:t>57</w:t>
        </w:r>
      </w:fldSimple>
      <w:bookmarkEnd w:id="311"/>
      <w:bookmarkEnd w:id="312"/>
      <w:r w:rsidRPr="00415C5D">
        <w:t>: Thermal conductivity of UN, ThN, and ThN-UN mixtures</w:t>
      </w:r>
      <w:bookmarkEnd w:id="313"/>
    </w:p>
    <w:p w14:paraId="5A49B6D3" w14:textId="695F2BCC" w:rsidR="003D5A0E" w:rsidRDefault="003D5A0E" w:rsidP="008D2921">
      <w:pPr>
        <w:ind w:firstLine="720"/>
        <w:jc w:val="center"/>
      </w:pPr>
    </w:p>
    <w:p w14:paraId="032013DE" w14:textId="4B96757D" w:rsidR="003D5A0E" w:rsidRDefault="003D5A0E" w:rsidP="008D2921">
      <w:pPr>
        <w:ind w:firstLine="720"/>
        <w:jc w:val="center"/>
      </w:pPr>
    </w:p>
    <w:p w14:paraId="66262396" w14:textId="77777777" w:rsidR="003D5A0E" w:rsidRDefault="003D5A0E" w:rsidP="008D2921">
      <w:pPr>
        <w:ind w:firstLine="720"/>
        <w:jc w:val="center"/>
      </w:pPr>
    </w:p>
    <w:p w14:paraId="37068885" w14:textId="71EDDD94" w:rsidR="003D5A0E" w:rsidRDefault="00493331" w:rsidP="008D2921">
      <w:pPr>
        <w:jc w:val="center"/>
      </w:pPr>
      <w:r>
        <w:rPr>
          <w:noProof/>
        </w:rPr>
        <w:drawing>
          <wp:inline distT="0" distB="0" distL="0" distR="0" wp14:anchorId="4D5A5EEA" wp14:editId="282DB3BC">
            <wp:extent cx="4783553" cy="3474720"/>
            <wp:effectExtent l="0" t="0" r="4445"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783553" cy="3474720"/>
                    </a:xfrm>
                    <a:prstGeom prst="rect">
                      <a:avLst/>
                    </a:prstGeom>
                  </pic:spPr>
                </pic:pic>
              </a:graphicData>
            </a:graphic>
          </wp:inline>
        </w:drawing>
      </w:r>
    </w:p>
    <w:p w14:paraId="4B897168" w14:textId="236333AF" w:rsidR="003D5A0E" w:rsidRDefault="003D5A0E" w:rsidP="00F14C95">
      <w:pPr>
        <w:pStyle w:val="Caption"/>
        <w:jc w:val="center"/>
      </w:pPr>
      <w:bookmarkStart w:id="314" w:name="_Ref13773392"/>
      <w:bookmarkStart w:id="315" w:name="_Toc55324811"/>
      <w:r w:rsidRPr="00415C5D">
        <w:t xml:space="preserve">Figure </w:t>
      </w:r>
      <w:fldSimple w:instr=" SEQ Figure \* ARABIC ">
        <w:r w:rsidR="006E7AAD">
          <w:rPr>
            <w:noProof/>
          </w:rPr>
          <w:t>58</w:t>
        </w:r>
      </w:fldSimple>
      <w:bookmarkEnd w:id="314"/>
      <w:r w:rsidRPr="00415C5D">
        <w:t>: Specific heat capacity of UN, ThN, and ThN-UN mixtures</w:t>
      </w:r>
      <w:bookmarkEnd w:id="315"/>
    </w:p>
    <w:p w14:paraId="7D05847B" w14:textId="786535C9" w:rsidR="002536FB" w:rsidRDefault="008263DB" w:rsidP="003D5A0E">
      <w:pPr>
        <w:jc w:val="center"/>
      </w:pPr>
      <w:r>
        <w:rPr>
          <w:noProof/>
        </w:rPr>
        <w:lastRenderedPageBreak/>
        <w:drawing>
          <wp:inline distT="0" distB="0" distL="0" distR="0" wp14:anchorId="5DCD5A87" wp14:editId="0972FEE6">
            <wp:extent cx="5054137" cy="3474720"/>
            <wp:effectExtent l="0" t="0" r="635"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054137" cy="3474720"/>
                    </a:xfrm>
                    <a:prstGeom prst="rect">
                      <a:avLst/>
                    </a:prstGeom>
                  </pic:spPr>
                </pic:pic>
              </a:graphicData>
            </a:graphic>
          </wp:inline>
        </w:drawing>
      </w:r>
    </w:p>
    <w:p w14:paraId="55608B1C" w14:textId="429EE22B" w:rsidR="002536FB" w:rsidRDefault="002536FB" w:rsidP="00F14C95">
      <w:pPr>
        <w:pStyle w:val="Caption"/>
        <w:jc w:val="center"/>
      </w:pPr>
      <w:bookmarkStart w:id="316" w:name="_Ref13568500"/>
      <w:bookmarkStart w:id="317" w:name="_Toc55324812"/>
      <w:r w:rsidRPr="00442A3A">
        <w:t xml:space="preserve">Figure </w:t>
      </w:r>
      <w:fldSimple w:instr=" SEQ Figure \* ARABIC ">
        <w:r w:rsidR="006E7AAD">
          <w:rPr>
            <w:noProof/>
          </w:rPr>
          <w:t>59</w:t>
        </w:r>
      </w:fldSimple>
      <w:bookmarkEnd w:id="316"/>
      <w:r w:rsidRPr="00442A3A">
        <w:t>: Homologous temperature as a function of fuel rod height</w:t>
      </w:r>
      <w:r>
        <w:t xml:space="preserve"> at </w:t>
      </w:r>
      <w:r w:rsidR="004524F7">
        <w:t>BOC</w:t>
      </w:r>
      <w:bookmarkEnd w:id="317"/>
    </w:p>
    <w:p w14:paraId="2FED8F5B" w14:textId="47A1506D" w:rsidR="003D5A0E" w:rsidRDefault="003D5A0E" w:rsidP="003D5A0E"/>
    <w:p w14:paraId="1297528C" w14:textId="52467C61" w:rsidR="003D5A0E" w:rsidRDefault="003D5A0E" w:rsidP="003D5A0E"/>
    <w:p w14:paraId="751E85ED" w14:textId="77777777" w:rsidR="003D5A0E" w:rsidRPr="003D5A0E" w:rsidRDefault="003D5A0E" w:rsidP="003D5A0E"/>
    <w:p w14:paraId="73C59EB7" w14:textId="7DB0E9A8" w:rsidR="002536FB" w:rsidRDefault="008263DB" w:rsidP="003D5A0E">
      <w:pPr>
        <w:jc w:val="center"/>
      </w:pPr>
      <w:r>
        <w:rPr>
          <w:noProof/>
        </w:rPr>
        <w:drawing>
          <wp:inline distT="0" distB="0" distL="0" distR="0" wp14:anchorId="0700C43A" wp14:editId="5468F46D">
            <wp:extent cx="4811152" cy="3474720"/>
            <wp:effectExtent l="0" t="0" r="2540"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811152" cy="3474720"/>
                    </a:xfrm>
                    <a:prstGeom prst="rect">
                      <a:avLst/>
                    </a:prstGeom>
                  </pic:spPr>
                </pic:pic>
              </a:graphicData>
            </a:graphic>
          </wp:inline>
        </w:drawing>
      </w:r>
    </w:p>
    <w:p w14:paraId="57B46D38" w14:textId="1E31FC02" w:rsidR="002055F9" w:rsidRPr="002055F9" w:rsidRDefault="002536FB" w:rsidP="008263DB">
      <w:pPr>
        <w:pStyle w:val="Caption"/>
        <w:jc w:val="center"/>
      </w:pPr>
      <w:bookmarkStart w:id="318" w:name="_Ref14243100"/>
      <w:bookmarkStart w:id="319" w:name="_Toc55324813"/>
      <w:r w:rsidRPr="00F322DB">
        <w:t xml:space="preserve">Figure </w:t>
      </w:r>
      <w:fldSimple w:instr=" SEQ Figure \* ARABIC ">
        <w:r w:rsidR="006E7AAD">
          <w:rPr>
            <w:noProof/>
          </w:rPr>
          <w:t>60</w:t>
        </w:r>
      </w:fldSimple>
      <w:bookmarkEnd w:id="318"/>
      <w:r w:rsidRPr="00F322DB">
        <w:t>: Homologous temperature as a function of burnup</w:t>
      </w:r>
      <w:bookmarkEnd w:id="319"/>
    </w:p>
    <w:p w14:paraId="43A2CCE1" w14:textId="0FFABC3D" w:rsidR="00CF7ACD" w:rsidRDefault="00CF7ACD" w:rsidP="003D5A0E">
      <w:pPr>
        <w:spacing w:line="360" w:lineRule="auto"/>
      </w:pPr>
      <w:r>
        <w:lastRenderedPageBreak/>
        <w:t xml:space="preserve">phase, i.e. UN provides the external fissile material needed to transmute </w:t>
      </w:r>
      <w:r w:rsidRPr="00F322DB">
        <w:rPr>
          <w:vertAlign w:val="superscript"/>
        </w:rPr>
        <w:t>232</w:t>
      </w:r>
      <w:r>
        <w:t xml:space="preserve">Th into </w:t>
      </w:r>
      <w:r w:rsidRPr="00F322DB">
        <w:rPr>
          <w:vertAlign w:val="superscript"/>
        </w:rPr>
        <w:t>233</w:t>
      </w:r>
      <w:r>
        <w:t>U, while ThN may shield UN from chemically reacting with water. Further investigation is needed to understand these characteristics.</w:t>
      </w:r>
      <w:r w:rsidR="00071F12">
        <w:t xml:space="preserve"> </w:t>
      </w:r>
    </w:p>
    <w:p w14:paraId="198E19D9" w14:textId="41B4E929" w:rsidR="006C7FEC" w:rsidRDefault="00CF7ACD" w:rsidP="006C7FEC">
      <w:pPr>
        <w:spacing w:line="360" w:lineRule="auto"/>
        <w:ind w:firstLine="720"/>
        <w:rPr>
          <w:rFonts w:cs="Times New Roman"/>
        </w:rPr>
      </w:pPr>
      <w:r>
        <w:t>For any ATF candidate fuel to be considered for real-world application, it must perform equally as well as UO</w:t>
      </w:r>
      <w:r w:rsidRPr="000F0041">
        <w:rPr>
          <w:vertAlign w:val="subscript"/>
        </w:rPr>
        <w:t>2</w:t>
      </w:r>
      <w:r>
        <w:t xml:space="preserve"> in terms of fuel performance. Because of this requirement, ThN-UN mixtures and </w:t>
      </w:r>
      <w:r w:rsidRPr="00F322DB">
        <w:rPr>
          <w:vertAlign w:val="superscript"/>
        </w:rPr>
        <w:t>235</w:t>
      </w:r>
      <w:r>
        <w:t>U enrichments were determined that matched the cycle length of UO</w:t>
      </w:r>
      <w:r w:rsidRPr="004E3A81">
        <w:rPr>
          <w:vertAlign w:val="subscript"/>
        </w:rPr>
        <w:t>2</w:t>
      </w:r>
      <w:r>
        <w:t xml:space="preserve">. </w:t>
      </w:r>
      <w:r w:rsidR="006C7FEC">
        <w:t xml:space="preserve">Since it is not known what amount of ThN, if any, will prevent a ThN-UN composite fuel from degrading in water, several possible mixtures of ThN, UN, and </w:t>
      </w:r>
      <w:r w:rsidR="006C7FEC" w:rsidRPr="006C7FEC">
        <w:rPr>
          <w:vertAlign w:val="superscript"/>
        </w:rPr>
        <w:t>235</w:t>
      </w:r>
      <w:r w:rsidR="006C7FEC">
        <w:t xml:space="preserve">U enrichment were determined. </w:t>
      </w:r>
      <w:r w:rsidR="006C7FEC" w:rsidRPr="00AA462D">
        <w:rPr>
          <w:rFonts w:cs="Times New Roman"/>
        </w:rPr>
        <w:t xml:space="preserve">When natural nitrogen is used, the maximum ThN weight fraction obtainable while remaining under the proliferation limit of 20 wt% </w:t>
      </w:r>
      <w:r w:rsidR="006C7FEC" w:rsidRPr="00AA462D">
        <w:rPr>
          <w:rFonts w:cs="Times New Roman"/>
          <w:vertAlign w:val="superscript"/>
        </w:rPr>
        <w:t>235</w:t>
      </w:r>
      <w:r w:rsidR="006C7FEC" w:rsidRPr="00AA462D">
        <w:rPr>
          <w:rFonts w:cs="Times New Roman"/>
        </w:rPr>
        <w:t xml:space="preserve">U enrichment was 66%, with the balance being UN. For a mixture consisting of 40% ThN and 60% UN, the required </w:t>
      </w:r>
      <w:r w:rsidR="006C7FEC" w:rsidRPr="00AA462D">
        <w:rPr>
          <w:rFonts w:cs="Times New Roman"/>
          <w:vertAlign w:val="superscript"/>
        </w:rPr>
        <w:t>235</w:t>
      </w:r>
      <w:r w:rsidR="006C7FEC" w:rsidRPr="00AA462D">
        <w:rPr>
          <w:rFonts w:cs="Times New Roman"/>
        </w:rPr>
        <w:t>U enrichment was 11.10 wt%, and for a 20% ThN, 80% UN mixture, the required enrichment was 7.80 wt%. Pure UN required a 5.20 wt% enrichment to match the UO</w:t>
      </w:r>
      <w:r w:rsidR="006C7FEC" w:rsidRPr="00AA462D">
        <w:rPr>
          <w:rFonts w:cs="Times New Roman"/>
          <w:vertAlign w:val="subscript"/>
        </w:rPr>
        <w:t>2</w:t>
      </w:r>
      <w:r w:rsidR="006C7FEC" w:rsidRPr="00AA462D">
        <w:rPr>
          <w:rFonts w:cs="Times New Roman"/>
        </w:rPr>
        <w:t xml:space="preserve"> cycle length. N</w:t>
      </w:r>
      <w:r w:rsidR="006C7FEC">
        <w:rPr>
          <w:rFonts w:cs="Times New Roman"/>
        </w:rPr>
        <w:t>-15</w:t>
      </w:r>
      <w:r w:rsidR="006C7FEC" w:rsidRPr="00AA462D">
        <w:rPr>
          <w:rFonts w:cs="Times New Roman"/>
        </w:rPr>
        <w:t xml:space="preserve"> enrichment was also considered, and the required </w:t>
      </w:r>
      <w:r w:rsidR="006C7FEC" w:rsidRPr="00AA462D">
        <w:rPr>
          <w:rFonts w:cs="Times New Roman"/>
          <w:vertAlign w:val="superscript"/>
        </w:rPr>
        <w:t>235</w:t>
      </w:r>
      <w:r w:rsidR="006C7FEC" w:rsidRPr="00AA462D">
        <w:rPr>
          <w:rFonts w:cs="Times New Roman"/>
        </w:rPr>
        <w:t>U enrichments for 20% ThN-80% UN, 40% ThN-60% UN, and UN were 5.90</w:t>
      </w:r>
      <w:r w:rsidR="006C7FEC">
        <w:rPr>
          <w:rFonts w:cs="Times New Roman"/>
        </w:rPr>
        <w:t>wt</w:t>
      </w:r>
      <w:r w:rsidR="006C7FEC" w:rsidRPr="00AA462D">
        <w:rPr>
          <w:rFonts w:cs="Times New Roman"/>
        </w:rPr>
        <w:t>%, 8.50</w:t>
      </w:r>
      <w:r w:rsidR="006C7FEC">
        <w:rPr>
          <w:rFonts w:cs="Times New Roman"/>
        </w:rPr>
        <w:t>wt</w:t>
      </w:r>
      <w:r w:rsidR="006C7FEC" w:rsidRPr="00AA462D">
        <w:rPr>
          <w:rFonts w:cs="Times New Roman"/>
        </w:rPr>
        <w:t>%, and 3.90</w:t>
      </w:r>
      <w:r w:rsidR="006C7FEC">
        <w:rPr>
          <w:rFonts w:cs="Times New Roman"/>
        </w:rPr>
        <w:t>wt</w:t>
      </w:r>
      <w:r w:rsidR="006C7FEC" w:rsidRPr="00AA462D">
        <w:rPr>
          <w:rFonts w:cs="Times New Roman"/>
        </w:rPr>
        <w:t>%, respectively. Each of these enrichments is approximately 25% less than the enrichments needed for natural nitrogen, and the maximum possible weight fraction of ThN at 19.90 wt% enrichment increased from 66.0 to 73.5%.</w:t>
      </w:r>
    </w:p>
    <w:p w14:paraId="5461A0BC" w14:textId="7069E2CB" w:rsidR="006C7FEC" w:rsidRPr="00AA462D" w:rsidRDefault="006C7FEC" w:rsidP="006C7FEC">
      <w:pPr>
        <w:spacing w:line="360" w:lineRule="auto"/>
        <w:ind w:firstLine="720"/>
        <w:rPr>
          <w:rFonts w:cs="Times New Roman"/>
        </w:rPr>
      </w:pPr>
      <w:r>
        <w:rPr>
          <w:rFonts w:cs="Times New Roman"/>
        </w:rPr>
        <w:t>Comparisons of reactivity coefficients between the nitride-based fuels and UO</w:t>
      </w:r>
      <w:r w:rsidRPr="006C7FEC">
        <w:rPr>
          <w:rFonts w:cs="Times New Roman"/>
          <w:vertAlign w:val="subscript"/>
        </w:rPr>
        <w:t>2</w:t>
      </w:r>
      <w:r>
        <w:rPr>
          <w:rFonts w:cs="Times New Roman"/>
        </w:rPr>
        <w:t xml:space="preserve"> showed that each of the RTCs and SBC were negative. However, the more negative MTC and smaller magnitude of the SBC and control worth </w:t>
      </w:r>
      <w:r w:rsidR="00E62767">
        <w:rPr>
          <w:rFonts w:cs="Times New Roman"/>
        </w:rPr>
        <w:t xml:space="preserve">for the nitride-based fuels </w:t>
      </w:r>
      <w:r>
        <w:rPr>
          <w:rFonts w:cs="Times New Roman"/>
        </w:rPr>
        <w:t>prompt the need for a full-core shutdown margin calculation at a variety of reactor states and burnups. From an accident tolerance standpoint, the ThN-UN fuels exhibited a significantly lower homologous temperature compared with UO</w:t>
      </w:r>
      <w:r w:rsidRPr="006C7FEC">
        <w:rPr>
          <w:rFonts w:cs="Times New Roman"/>
          <w:vertAlign w:val="subscript"/>
        </w:rPr>
        <w:t>2</w:t>
      </w:r>
      <w:r>
        <w:rPr>
          <w:rFonts w:cs="Times New Roman"/>
        </w:rPr>
        <w:t xml:space="preserve"> in PWR fuel rod and fuel assembly models. This suggests that ThN-UN may display better fission product retention, reduced energy storage, and less thermal stress and expansion. It is noteworthy, however, that this is a preliminary screening study focused on neutronic and thermal hydraulic performance. The progression of this concept relies on a number of additional computational studies, such as full-core shutdown margin, accident analysis, and fuel </w:t>
      </w:r>
      <w:r>
        <w:rPr>
          <w:rFonts w:cs="Times New Roman"/>
        </w:rPr>
        <w:lastRenderedPageBreak/>
        <w:t xml:space="preserve">performance. Further, experimental work is needed to characterize the degradation of ThN-UN fuel forms in a relevant PWR coolant chemistry environment. The results from the current study warrant future investigation of ThN-UN, but is intended to be an early-stage screening study of neutronic and thermal hydraulic performance. </w:t>
      </w:r>
    </w:p>
    <w:p w14:paraId="70782147" w14:textId="7B825253" w:rsidR="00CF7ACD" w:rsidRDefault="006C7FEC" w:rsidP="006C7FEC">
      <w:pPr>
        <w:spacing w:line="360" w:lineRule="auto"/>
        <w:ind w:firstLine="720"/>
      </w:pPr>
      <w:r>
        <w:t xml:space="preserve"> </w:t>
      </w:r>
    </w:p>
    <w:p w14:paraId="11305C1B" w14:textId="77777777" w:rsidR="00CF7ACD" w:rsidRPr="00CF7ACD" w:rsidRDefault="00CF7ACD" w:rsidP="00CF7ACD">
      <w:pPr>
        <w:spacing w:line="360" w:lineRule="auto"/>
        <w:ind w:firstLine="720"/>
      </w:pPr>
    </w:p>
    <w:p w14:paraId="75E434FA" w14:textId="77777777" w:rsidR="002536FB" w:rsidRPr="002536FB" w:rsidRDefault="002536FB" w:rsidP="002536FB"/>
    <w:p w14:paraId="16F55D7A" w14:textId="77777777" w:rsidR="00E06FBF" w:rsidRDefault="00E06FBF" w:rsidP="00AA1107">
      <w:pPr>
        <w:spacing w:line="360" w:lineRule="auto"/>
        <w:rPr>
          <w:rFonts w:cs="Times New Roman"/>
        </w:rPr>
      </w:pPr>
      <w:r>
        <w:rPr>
          <w:rFonts w:cs="Times New Roman"/>
        </w:rPr>
        <w:br w:type="page"/>
      </w:r>
    </w:p>
    <w:p w14:paraId="493B47C8" w14:textId="58C36684" w:rsidR="00DE18AD" w:rsidRDefault="000C638D" w:rsidP="00056C1A">
      <w:pPr>
        <w:pStyle w:val="Heading1"/>
      </w:pPr>
      <w:bookmarkStart w:id="320" w:name="_Toc420995911"/>
      <w:bookmarkStart w:id="321" w:name="_Toc422997498"/>
      <w:r>
        <w:lastRenderedPageBreak/>
        <w:br/>
      </w:r>
      <w:bookmarkStart w:id="322" w:name="_Ref49782016"/>
      <w:bookmarkStart w:id="323" w:name="_Toc55379288"/>
      <w:r w:rsidR="00811FA6">
        <w:t xml:space="preserve">REACTOR PERFORMANCE AND SAFETY </w:t>
      </w:r>
      <w:r w:rsidR="00056C1A">
        <w:t>CHARACTERISTICS</w:t>
      </w:r>
      <w:r>
        <w:t xml:space="preserve"> </w:t>
      </w:r>
      <w:r w:rsidR="00811FA6">
        <w:t xml:space="preserve">OF </w:t>
      </w:r>
      <w:r w:rsidR="008713F3">
        <w:t>UO</w:t>
      </w:r>
      <w:r w:rsidR="008713F3" w:rsidRPr="008713F3">
        <w:rPr>
          <w:vertAlign w:val="subscript"/>
        </w:rPr>
        <w:t>2</w:t>
      </w:r>
      <w:r w:rsidR="008713F3">
        <w:t xml:space="preserve"> with </w:t>
      </w:r>
      <w:r w:rsidR="002F191E">
        <w:t>MO</w:t>
      </w:r>
      <w:r w:rsidR="00811FA6">
        <w:t xml:space="preserve"> INSERTS</w:t>
      </w:r>
      <w:bookmarkEnd w:id="322"/>
      <w:bookmarkEnd w:id="323"/>
    </w:p>
    <w:p w14:paraId="2062D4E9" w14:textId="4452521D" w:rsidR="000C638D" w:rsidRDefault="00071F12" w:rsidP="009200A8">
      <w:pPr>
        <w:pStyle w:val="Heading2"/>
      </w:pPr>
      <w:bookmarkStart w:id="324" w:name="_Toc55379289"/>
      <w:r>
        <w:t>Motivation</w:t>
      </w:r>
      <w:bookmarkEnd w:id="324"/>
    </w:p>
    <w:p w14:paraId="2524EE97" w14:textId="433D7688" w:rsidR="00071F12" w:rsidRDefault="00071F12" w:rsidP="00071F12">
      <w:pPr>
        <w:spacing w:line="360" w:lineRule="auto"/>
        <w:ind w:firstLine="720"/>
      </w:pPr>
      <w:r w:rsidRPr="00444B9B">
        <w:t>The inc</w:t>
      </w:r>
      <w:r>
        <w:t>orporation of non-fissile inserts into UO</w:t>
      </w:r>
      <w:r w:rsidRPr="00E72340">
        <w:rPr>
          <w:vertAlign w:val="subscript"/>
        </w:rPr>
        <w:t>2</w:t>
      </w:r>
      <w:r>
        <w:t xml:space="preserve"> is being considered as a potential advanced low-enriched uranium (LEU) fuel form to increase heat transfer capabilities of LWR</w:t>
      </w:r>
      <w:r w:rsidR="00AB256D">
        <w:t>s</w:t>
      </w:r>
      <w:r>
        <w:t xml:space="preserve"> </w:t>
      </w:r>
      <w:sdt>
        <w:sdtPr>
          <w:id w:val="1409966692"/>
          <w:citation/>
        </w:sdtPr>
        <w:sdtContent>
          <w:r>
            <w:fldChar w:fldCharType="begin"/>
          </w:r>
          <w:r w:rsidR="00324247">
            <w:instrText xml:space="preserve">CITATION Mar20 \l 1033 </w:instrText>
          </w:r>
          <w:r>
            <w:fldChar w:fldCharType="separate"/>
          </w:r>
          <w:r w:rsidR="00324247">
            <w:rPr>
              <w:noProof/>
            </w:rPr>
            <w:t>[173]</w:t>
          </w:r>
          <w:r>
            <w:fldChar w:fldCharType="end"/>
          </w:r>
        </w:sdtContent>
      </w:sdt>
      <w:r>
        <w:t>. The motivation for improving heat transfer capabilities with high thermal conductivity inserts is to improve short-term accident tolerance, improve fission product retention, and reduce the probability of PCIs, which can cause cladding burst and release fission products into the coolant. These benefits stem from the reduced fuel temperature, energy storage, and thermal stresses in the fuel caused by high thermal conductivity. Previous work on UO</w:t>
      </w:r>
      <w:r w:rsidRPr="00071F12">
        <w:rPr>
          <w:vertAlign w:val="subscript"/>
        </w:rPr>
        <w:t>2</w:t>
      </w:r>
      <w:r>
        <w:t xml:space="preserve">-Mo fuel forms has focused primarily on the measured thermal conductivity of fabricated samples and the heat transfer performance of small-scale, single-physics models. Much less attention has been given to the neutronic impact of using Mo inserts, especially on the fuel assembly scale with multiphysics methods. Additionally, advanced additive manufacturing techniques allow for a wide array of possible insert geometries. There is a direct need for a method that can be used to systematically optimize the insert geometry in a way that maximizes </w:t>
      </w:r>
      <w:r w:rsidR="00AB256D">
        <w:t>h</w:t>
      </w:r>
      <w:r>
        <w:t xml:space="preserve">eat transfer and neutronic performance.  </w:t>
      </w:r>
    </w:p>
    <w:p w14:paraId="6BD83D88" w14:textId="6AB71547" w:rsidR="00071F12" w:rsidRPr="00071F12" w:rsidRDefault="00071F12" w:rsidP="00FD581D">
      <w:pPr>
        <w:spacing w:line="360" w:lineRule="auto"/>
        <w:ind w:firstLine="720"/>
      </w:pPr>
      <w:r>
        <w:t>This work investigates n</w:t>
      </w:r>
      <w:r w:rsidRPr="0062171A">
        <w:t>uclear reactor performance and safety characteristics of UO</w:t>
      </w:r>
      <w:r w:rsidRPr="0015184F">
        <w:rPr>
          <w:vertAlign w:val="subscript"/>
        </w:rPr>
        <w:t>2</w:t>
      </w:r>
      <w:r w:rsidRPr="0062171A">
        <w:t xml:space="preserve"> with high thermal conductivity </w:t>
      </w:r>
      <w:r>
        <w:t>Mo</w:t>
      </w:r>
      <w:r w:rsidRPr="0062171A">
        <w:t xml:space="preserve"> insert structures</w:t>
      </w:r>
      <w:r>
        <w:t xml:space="preserve"> </w:t>
      </w:r>
      <w:r w:rsidRPr="0062171A">
        <w:t>using multiphysics modeling techniques</w:t>
      </w:r>
      <w:r>
        <w:t xml:space="preserve">. </w:t>
      </w:r>
      <w:r w:rsidRPr="0062171A">
        <w:t xml:space="preserve">The purpose of this study is to </w:t>
      </w:r>
      <w:r>
        <w:t xml:space="preserve">use scoping analyses to </w:t>
      </w:r>
      <w:r w:rsidRPr="0062171A">
        <w:t xml:space="preserve">quantify the </w:t>
      </w:r>
      <w:r>
        <w:t>impact o</w:t>
      </w:r>
      <w:r w:rsidRPr="0062171A">
        <w:t xml:space="preserve">f using </w:t>
      </w:r>
      <w:r>
        <w:t>Mo inserts from neutronic and heat transfer standpoints. Attention is given to reactor performance and safety parameters, such as cycle length, self-shielding, RTCs, maximum fuel temperature, temperature gradients in the fuel, and stored energy in the fuel. The finite-element code BISON and the Monte Carlo particle transport code Serpent were used to perform sensitivity analyses on the Mo insert geometry to optimize the insert design and inform larger scale modeling that required the homogenization of the</w:t>
      </w:r>
      <w:r w:rsidR="00FB1E6B">
        <w:t xml:space="preserve"> </w:t>
      </w:r>
      <w:r>
        <w:lastRenderedPageBreak/>
        <w:t>UO</w:t>
      </w:r>
      <w:r w:rsidRPr="0015184F">
        <w:rPr>
          <w:vertAlign w:val="subscript"/>
        </w:rPr>
        <w:t>2</w:t>
      </w:r>
      <w:r>
        <w:t xml:space="preserve"> and Mo. Although BISON is often used as a fuel performance analysis tool, it is used in this context for heat transfer analysis only. This work addresses a knowledge gap in the literature by quantifying the impact of Mo inserts on reactor physics and heat transfer parameters. The scope of this work remains focused on the areas of neutronics and heat transfer performance for this novel fuel concept and is not intended to optimize the UO</w:t>
      </w:r>
      <w:r w:rsidRPr="00733D70">
        <w:rPr>
          <w:vertAlign w:val="subscript"/>
        </w:rPr>
        <w:t>2</w:t>
      </w:r>
      <w:r>
        <w:t xml:space="preserve">-Mo design from a fuel performance standpoint. </w:t>
      </w:r>
    </w:p>
    <w:p w14:paraId="33EF33E3" w14:textId="3D82CB5C" w:rsidR="004900C1" w:rsidRPr="004900C1" w:rsidRDefault="00D04AB1" w:rsidP="009200A8">
      <w:pPr>
        <w:pStyle w:val="Heading2"/>
      </w:pPr>
      <w:bookmarkStart w:id="325" w:name="_Toc55379290"/>
      <w:r>
        <w:t>Methodology</w:t>
      </w:r>
      <w:bookmarkEnd w:id="325"/>
    </w:p>
    <w:p w14:paraId="46876616" w14:textId="6968DA3F" w:rsidR="00AB256D" w:rsidRDefault="00D04AB1" w:rsidP="00D04AB1">
      <w:pPr>
        <w:spacing w:line="360" w:lineRule="auto"/>
        <w:ind w:firstLine="720"/>
      </w:pPr>
      <w:r>
        <w:t xml:space="preserve">Sections </w:t>
      </w:r>
      <w:r w:rsidR="00071F12">
        <w:fldChar w:fldCharType="begin"/>
      </w:r>
      <w:r w:rsidR="00071F12">
        <w:instrText xml:space="preserve"> REF _Ref51169472 \n \h </w:instrText>
      </w:r>
      <w:r w:rsidR="00071F12">
        <w:fldChar w:fldCharType="separate"/>
      </w:r>
      <w:r w:rsidR="006E7AAD">
        <w:t>6.2.1</w:t>
      </w:r>
      <w:r w:rsidR="00071F12">
        <w:fldChar w:fldCharType="end"/>
      </w:r>
      <w:r w:rsidR="00071F12">
        <w:t>–</w:t>
      </w:r>
      <w:r w:rsidR="00071F12">
        <w:fldChar w:fldCharType="begin"/>
      </w:r>
      <w:r w:rsidR="00071F12">
        <w:instrText xml:space="preserve"> REF _Ref51169497 \n \h </w:instrText>
      </w:r>
      <w:r w:rsidR="00071F12">
        <w:fldChar w:fldCharType="separate"/>
      </w:r>
      <w:r w:rsidR="006E7AAD">
        <w:t>6.2.3</w:t>
      </w:r>
      <w:r w:rsidR="00071F12">
        <w:fldChar w:fldCharType="end"/>
      </w:r>
      <w:r w:rsidR="00071F12">
        <w:t xml:space="preserve"> </w:t>
      </w:r>
      <w:r>
        <w:t xml:space="preserve">describe the </w:t>
      </w:r>
      <w:r w:rsidR="00071F12">
        <w:t>methods</w:t>
      </w:r>
      <w:r>
        <w:t xml:space="preserve"> used to evaluate Mo inserts in UO</w:t>
      </w:r>
      <w:r w:rsidRPr="00D04AB1">
        <w:rPr>
          <w:vertAlign w:val="subscript"/>
        </w:rPr>
        <w:t>2</w:t>
      </w:r>
      <w:r>
        <w:t xml:space="preserve">. In Section </w:t>
      </w:r>
      <w:r w:rsidR="00071F12">
        <w:fldChar w:fldCharType="begin"/>
      </w:r>
      <w:r w:rsidR="00071F12">
        <w:instrText xml:space="preserve"> REF _Ref51169472 \n \h </w:instrText>
      </w:r>
      <w:r w:rsidR="00071F12">
        <w:fldChar w:fldCharType="separate"/>
      </w:r>
      <w:r w:rsidR="006E7AAD">
        <w:t>6.2.1</w:t>
      </w:r>
      <w:r w:rsidR="00071F12">
        <w:fldChar w:fldCharType="end"/>
      </w:r>
      <w:r>
        <w:t xml:space="preserve">, two combinations of Mo content and </w:t>
      </w:r>
      <w:r w:rsidRPr="00D04AB1">
        <w:rPr>
          <w:vertAlign w:val="superscript"/>
        </w:rPr>
        <w:t>235</w:t>
      </w:r>
      <w:r>
        <w:t>U enrichment were chosen based on their achievable cycle length compared with regular UO</w:t>
      </w:r>
      <w:r w:rsidRPr="00D04AB1">
        <w:rPr>
          <w:vertAlign w:val="subscript"/>
        </w:rPr>
        <w:t>2</w:t>
      </w:r>
      <w:r>
        <w:t xml:space="preserve">. One combination remains below the United States commercial LWR enrichment limit of 5% </w:t>
      </w:r>
      <w:r w:rsidRPr="00D04AB1">
        <w:rPr>
          <w:vertAlign w:val="superscript"/>
        </w:rPr>
        <w:t>235</w:t>
      </w:r>
      <w:r>
        <w:t xml:space="preserve">U. The other case exceeds this enrichment limit and is studied to address the increasing interest in using </w:t>
      </w:r>
      <w:r w:rsidR="00071F12">
        <w:t>HALEU</w:t>
      </w:r>
      <w:r>
        <w:t xml:space="preserve"> in LWRs that are equipped with </w:t>
      </w:r>
      <w:r w:rsidR="00AB256D">
        <w:t>ATF</w:t>
      </w:r>
      <w:r>
        <w:t xml:space="preserve"> materials and can safely operate at higher burnups </w:t>
      </w:r>
      <w:sdt>
        <w:sdtPr>
          <w:id w:val="2020423949"/>
          <w:citation/>
        </w:sdtPr>
        <w:sdtContent>
          <w:r>
            <w:fldChar w:fldCharType="begin"/>
          </w:r>
          <w:r>
            <w:instrText xml:space="preserve"> CITATION Bur20 \l 1033 </w:instrText>
          </w:r>
          <w:r>
            <w:fldChar w:fldCharType="separate"/>
          </w:r>
          <w:r w:rsidR="005B55E8">
            <w:rPr>
              <w:noProof/>
            </w:rPr>
            <w:t>[174]</w:t>
          </w:r>
          <w:r>
            <w:fldChar w:fldCharType="end"/>
          </w:r>
        </w:sdtContent>
      </w:sdt>
      <w:r>
        <w:t xml:space="preserve">. </w:t>
      </w:r>
    </w:p>
    <w:p w14:paraId="411F2C22" w14:textId="1F79762C" w:rsidR="00D04AB1" w:rsidRDefault="00D04AB1" w:rsidP="00D04AB1">
      <w:pPr>
        <w:spacing w:line="360" w:lineRule="auto"/>
        <w:ind w:firstLine="720"/>
      </w:pPr>
      <w:r>
        <w:t xml:space="preserve">Once the Mo content and </w:t>
      </w:r>
      <w:r w:rsidRPr="00D04AB1">
        <w:rPr>
          <w:vertAlign w:val="superscript"/>
        </w:rPr>
        <w:t>235</w:t>
      </w:r>
      <w:r>
        <w:t>U enrichment combinations were chosen, two sensitivity studies were performed: one to determine the effect of insert geometry on initial neutron multiplication factors and one to determine the effect of insert geometry on the maximum fuel temperature. Section </w:t>
      </w:r>
      <w:r w:rsidR="00FA31AE">
        <w:fldChar w:fldCharType="begin"/>
      </w:r>
      <w:r w:rsidR="00FA31AE">
        <w:instrText xml:space="preserve"> REF _Ref52196780 \n \h </w:instrText>
      </w:r>
      <w:r w:rsidR="00FA31AE">
        <w:fldChar w:fldCharType="separate"/>
      </w:r>
      <w:r w:rsidR="006E7AAD">
        <w:t>6.2.2</w:t>
      </w:r>
      <w:r w:rsidR="00FA31AE">
        <w:fldChar w:fldCharType="end"/>
      </w:r>
      <w:r>
        <w:t xml:space="preserve"> describes the sensitivity analysis method</w:t>
      </w:r>
      <w:r w:rsidR="00071F12">
        <w:t>, and</w:t>
      </w:r>
      <w:r>
        <w:t xml:space="preserve"> Section </w:t>
      </w:r>
      <w:r w:rsidR="00071F12">
        <w:fldChar w:fldCharType="begin"/>
      </w:r>
      <w:r w:rsidR="00071F12">
        <w:instrText xml:space="preserve"> REF _Ref51169562 \n \h </w:instrText>
      </w:r>
      <w:r w:rsidR="00071F12">
        <w:fldChar w:fldCharType="separate"/>
      </w:r>
      <w:r w:rsidR="006E7AAD">
        <w:t>6.2.3</w:t>
      </w:r>
      <w:r w:rsidR="00071F12">
        <w:fldChar w:fldCharType="end"/>
      </w:r>
      <w:r w:rsidR="00071F12">
        <w:t xml:space="preserve"> </w:t>
      </w:r>
      <w:r>
        <w:t>details the analyses performed to determine the reactor performance and safety of the UO</w:t>
      </w:r>
      <w:r w:rsidRPr="00D04AB1">
        <w:rPr>
          <w:vertAlign w:val="subscript"/>
        </w:rPr>
        <w:t>2</w:t>
      </w:r>
      <w:r>
        <w:t xml:space="preserve"> with Mo inserts</w:t>
      </w:r>
      <w:r w:rsidR="00071F12">
        <w:t>. Lastly,</w:t>
      </w:r>
      <w:r>
        <w:t xml:space="preserve"> Section </w:t>
      </w:r>
      <w:r w:rsidR="00071F12">
        <w:fldChar w:fldCharType="begin"/>
      </w:r>
      <w:r w:rsidR="00071F12">
        <w:instrText xml:space="preserve"> REF _Ref51234466 \n \h </w:instrText>
      </w:r>
      <w:r w:rsidR="00071F12">
        <w:fldChar w:fldCharType="separate"/>
      </w:r>
      <w:r w:rsidR="006E7AAD">
        <w:t>6.2.4</w:t>
      </w:r>
      <w:r w:rsidR="00071F12">
        <w:fldChar w:fldCharType="end"/>
      </w:r>
      <w:r w:rsidR="00071F12">
        <w:t xml:space="preserve"> </w:t>
      </w:r>
      <w:r>
        <w:t>summarizes th</w:t>
      </w:r>
      <w:r w:rsidR="00071F12">
        <w:t xml:space="preserve">e overarching process of the study </w:t>
      </w:r>
      <w:r>
        <w:t xml:space="preserve">and all </w:t>
      </w:r>
      <w:r w:rsidR="00071F12">
        <w:t xml:space="preserve">of </w:t>
      </w:r>
      <w:r>
        <w:t>the computational tools used.</w:t>
      </w:r>
    </w:p>
    <w:p w14:paraId="259E60F5" w14:textId="512C1222" w:rsidR="00D04AB1" w:rsidRDefault="00D04AB1" w:rsidP="00F14C95">
      <w:pPr>
        <w:pStyle w:val="Heading3"/>
      </w:pPr>
      <w:bookmarkStart w:id="326" w:name="_Ref51169472"/>
      <w:bookmarkStart w:id="327" w:name="_Ref51246196"/>
      <w:bookmarkStart w:id="328" w:name="_Toc55379291"/>
      <w:r w:rsidRPr="00134ECC">
        <w:t xml:space="preserve">Selection of Mo Content and </w:t>
      </w:r>
      <w:r w:rsidRPr="00134ECC">
        <w:rPr>
          <w:vertAlign w:val="superscript"/>
        </w:rPr>
        <w:t>235</w:t>
      </w:r>
      <w:r w:rsidRPr="00134ECC">
        <w:t>U Enrichment</w:t>
      </w:r>
      <w:bookmarkEnd w:id="326"/>
      <w:bookmarkEnd w:id="327"/>
      <w:bookmarkEnd w:id="328"/>
    </w:p>
    <w:p w14:paraId="4D4BF9DF" w14:textId="4B9014E5" w:rsidR="00F14C95" w:rsidRDefault="00D04AB1" w:rsidP="00F14C95">
      <w:pPr>
        <w:pStyle w:val="Caption"/>
        <w:spacing w:line="360" w:lineRule="auto"/>
        <w:ind w:firstLine="720"/>
      </w:pPr>
      <w:r>
        <w:t>To obtain a rough estimate of the maximum attainable Mo content in the fuel t</w:t>
      </w:r>
      <w:r w:rsidR="00AB256D">
        <w:t>hat can still</w:t>
      </w:r>
      <w:r>
        <w:t xml:space="preserve"> match the cycle length of regular UO</w:t>
      </w:r>
      <w:r w:rsidRPr="001B6656">
        <w:rPr>
          <w:vertAlign w:val="subscript"/>
        </w:rPr>
        <w:t>2</w:t>
      </w:r>
      <w:r>
        <w:t>, an infinite 2</w:t>
      </w:r>
      <w:r w:rsidR="00AB256D">
        <w:t>-</w:t>
      </w:r>
      <w:r>
        <w:t xml:space="preserve">D </w:t>
      </w:r>
      <w:r w:rsidR="006855A8">
        <w:t>pin-cell</w:t>
      </w:r>
      <w:r>
        <w:t xml:space="preserve"> model was used to calculate cycle length for homogeneously mixed UO</w:t>
      </w:r>
      <w:r w:rsidRPr="00EE6F8C">
        <w:rPr>
          <w:vertAlign w:val="subscript"/>
        </w:rPr>
        <w:t>2</w:t>
      </w:r>
      <w:r>
        <w:t xml:space="preserve">-Mo fuel ranging in Mo content from 0 to 30% by weight and 3 to 10% </w:t>
      </w:r>
      <w:r w:rsidRPr="001B6656">
        <w:rPr>
          <w:vertAlign w:val="superscript"/>
        </w:rPr>
        <w:t>235</w:t>
      </w:r>
      <w:r>
        <w:t xml:space="preserve">U enrichment. MPACT and a 252-group ENDF/B-VII.1 nuclear cross section library </w:t>
      </w:r>
      <w:sdt>
        <w:sdtPr>
          <w:id w:val="242142473"/>
          <w:citation/>
        </w:sdtPr>
        <w:sdtContent>
          <w:r>
            <w:fldChar w:fldCharType="begin"/>
          </w:r>
          <w:r>
            <w:instrText xml:space="preserve"> CITATION Kim19 \l 1033 </w:instrText>
          </w:r>
          <w:r>
            <w:fldChar w:fldCharType="separate"/>
          </w:r>
          <w:r w:rsidR="005B55E8">
            <w:rPr>
              <w:noProof/>
            </w:rPr>
            <w:t>[120]</w:t>
          </w:r>
          <w:r>
            <w:fldChar w:fldCharType="end"/>
          </w:r>
        </w:sdtContent>
      </w:sdt>
      <w:r>
        <w:t xml:space="preserve"> </w:t>
      </w:r>
      <w:sdt>
        <w:sdtPr>
          <w:id w:val="-956090773"/>
          <w:citation/>
        </w:sdtPr>
        <w:sdtContent>
          <w:r>
            <w:fldChar w:fldCharType="begin"/>
          </w:r>
          <w:r>
            <w:instrText xml:space="preserve"> CITATION Cha11 \l 1033 </w:instrText>
          </w:r>
          <w:r>
            <w:fldChar w:fldCharType="separate"/>
          </w:r>
          <w:r w:rsidR="005B55E8">
            <w:rPr>
              <w:noProof/>
            </w:rPr>
            <w:t>[156]</w:t>
          </w:r>
          <w:r>
            <w:fldChar w:fldCharType="end"/>
          </w:r>
        </w:sdtContent>
      </w:sdt>
      <w:r>
        <w:t xml:space="preserve"> were used to perform these calculations. </w:t>
      </w:r>
      <w:r w:rsidR="00071F12">
        <w:t xml:space="preserve">The pin-cell geometry was based on the Westinghouse AP1000 design </w:t>
      </w:r>
      <w:sdt>
        <w:sdtPr>
          <w:id w:val="2053567865"/>
          <w:citation/>
        </w:sdtPr>
        <w:sdtContent>
          <w:r w:rsidR="00071F12">
            <w:fldChar w:fldCharType="begin"/>
          </w:r>
          <w:r w:rsidR="00071F12">
            <w:instrText xml:space="preserve"> CITATION Wes111 \l 1033 </w:instrText>
          </w:r>
          <w:r w:rsidR="00071F12">
            <w:fldChar w:fldCharType="separate"/>
          </w:r>
          <w:r w:rsidR="005B55E8">
            <w:rPr>
              <w:noProof/>
            </w:rPr>
            <w:t>[168]</w:t>
          </w:r>
          <w:r w:rsidR="00071F12">
            <w:fldChar w:fldCharType="end"/>
          </w:r>
        </w:sdtContent>
      </w:sdt>
      <w:r w:rsidR="00071F12">
        <w:t>, the dimensions of which were</w:t>
      </w:r>
      <w:r w:rsidR="004900C1">
        <w:t xml:space="preserve"> previously</w:t>
      </w:r>
      <w:r w:rsidR="00071F12">
        <w:t xml:space="preserve"> provided in </w:t>
      </w:r>
      <w:r w:rsidR="00414F80">
        <w:fldChar w:fldCharType="begin"/>
      </w:r>
      <w:r w:rsidR="00414F80">
        <w:instrText xml:space="preserve"> REF _Ref51948710 \h </w:instrText>
      </w:r>
      <w:r w:rsidR="00F14C95">
        <w:instrText xml:space="preserve"> \* MERGEFORMAT </w:instrText>
      </w:r>
      <w:r w:rsidR="00414F80">
        <w:fldChar w:fldCharType="separate"/>
      </w:r>
      <w:r w:rsidR="006E7AAD">
        <w:t xml:space="preserve">Table </w:t>
      </w:r>
      <w:r w:rsidR="006E7AAD">
        <w:rPr>
          <w:noProof/>
        </w:rPr>
        <w:t>11</w:t>
      </w:r>
      <w:r w:rsidR="00414F80">
        <w:fldChar w:fldCharType="end"/>
      </w:r>
      <w:r w:rsidR="00414F80">
        <w:t xml:space="preserve"> </w:t>
      </w:r>
      <w:r w:rsidR="00071F12">
        <w:t xml:space="preserve">in </w:t>
      </w:r>
      <w:r w:rsidR="00071F12">
        <w:fldChar w:fldCharType="begin"/>
      </w:r>
      <w:r w:rsidR="00071F12">
        <w:instrText xml:space="preserve"> REF _Ref49782002 \n \h </w:instrText>
      </w:r>
      <w:r w:rsidR="00F14C95">
        <w:instrText xml:space="preserve"> \* MERGEFORMAT </w:instrText>
      </w:r>
      <w:r w:rsidR="00071F12">
        <w:fldChar w:fldCharType="separate"/>
      </w:r>
      <w:r w:rsidR="006E7AAD">
        <w:t>CHAPTER 5</w:t>
      </w:r>
      <w:r w:rsidR="00071F12">
        <w:fldChar w:fldCharType="end"/>
      </w:r>
      <w:r w:rsidR="00071F12">
        <w:t xml:space="preserve">. </w:t>
      </w:r>
    </w:p>
    <w:p w14:paraId="1403FC2F" w14:textId="70C2840F" w:rsidR="00AB256D" w:rsidRDefault="00D04AB1" w:rsidP="00F14C95">
      <w:pPr>
        <w:pStyle w:val="Caption"/>
        <w:spacing w:line="360" w:lineRule="auto"/>
        <w:ind w:firstLine="720"/>
      </w:pPr>
      <w:r>
        <w:lastRenderedPageBreak/>
        <w:t xml:space="preserve">The linear reactivity model </w:t>
      </w:r>
      <w:sdt>
        <w:sdtPr>
          <w:id w:val="-1861348479"/>
          <w:citation/>
        </w:sdtPr>
        <w:sdtContent>
          <w:r>
            <w:fldChar w:fldCharType="begin"/>
          </w:r>
          <w:r>
            <w:instrText xml:space="preserve"> CITATION Dri90 \l 1033 </w:instrText>
          </w:r>
          <w:r>
            <w:fldChar w:fldCharType="separate"/>
          </w:r>
          <w:r w:rsidR="005B55E8">
            <w:rPr>
              <w:noProof/>
            </w:rPr>
            <w:t>[169]</w:t>
          </w:r>
          <w:r>
            <w:fldChar w:fldCharType="end"/>
          </w:r>
        </w:sdtContent>
      </w:sdt>
      <w:r>
        <w:t xml:space="preserve"> was used to calculate the cycle length in which the infinite neutron multiplication factor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Pr>
          <w:rFonts w:eastAsiaTheme="minorEastAsia"/>
        </w:rPr>
        <w:t xml:space="preserve"> was adjusted for 4% reactivity leakage and the cycle length was adjusted for a typical three-batch loading scheme. </w:t>
      </w:r>
      <w:r>
        <w:t>The results are shown in the contour plot in</w:t>
      </w:r>
      <w:r w:rsidRPr="006F1A25">
        <w:t xml:space="preserve"> </w:t>
      </w:r>
      <w:r w:rsidRPr="006F1A25">
        <w:fldChar w:fldCharType="begin"/>
      </w:r>
      <w:r w:rsidRPr="006F1A25">
        <w:instrText xml:space="preserve"> REF _Ref35506752 \h  \* MERGEFORMAT </w:instrText>
      </w:r>
      <w:r w:rsidRPr="006F1A25">
        <w:fldChar w:fldCharType="separate"/>
      </w:r>
      <w:r w:rsidR="006E7AAD" w:rsidRPr="00702866">
        <w:t xml:space="preserve">Figure </w:t>
      </w:r>
      <w:r w:rsidR="006E7AAD">
        <w:rPr>
          <w:noProof/>
        </w:rPr>
        <w:t>61</w:t>
      </w:r>
      <w:r w:rsidRPr="006F1A25">
        <w:fldChar w:fldCharType="end"/>
      </w:r>
      <w:r>
        <w:t xml:space="preserve">. Each contour line shows the relative difference in cycle length for a given Mo content and </w:t>
      </w:r>
      <w:r w:rsidRPr="005253A3">
        <w:rPr>
          <w:vertAlign w:val="superscript"/>
        </w:rPr>
        <w:t>235</w:t>
      </w:r>
      <w:r>
        <w:t>U enrichment combination against a reference value, which—in this case—was chosen to be the cycle length of UO</w:t>
      </w:r>
      <w:r w:rsidRPr="00702866">
        <w:rPr>
          <w:vertAlign w:val="subscript"/>
        </w:rPr>
        <w:t>2</w:t>
      </w:r>
      <w:r>
        <w:t xml:space="preserve"> that is 4.9% enriched. Any combination of Mo content and </w:t>
      </w:r>
      <w:r w:rsidRPr="005253A3">
        <w:rPr>
          <w:vertAlign w:val="superscript"/>
        </w:rPr>
        <w:t>235</w:t>
      </w:r>
      <w:r>
        <w:t xml:space="preserve">U enrichment along a given contour line has the same cycle length, and two combinations of Mo content and </w:t>
      </w:r>
      <w:r w:rsidRPr="005253A3">
        <w:rPr>
          <w:vertAlign w:val="superscript"/>
        </w:rPr>
        <w:t>235</w:t>
      </w:r>
      <w:r>
        <w:t xml:space="preserve">U enrichment were chosen as the focus of the remainder of the study. </w:t>
      </w:r>
    </w:p>
    <w:p w14:paraId="5DF0F421" w14:textId="1BE3CC50" w:rsidR="00D04AB1" w:rsidRDefault="00D04AB1" w:rsidP="00F14C95">
      <w:pPr>
        <w:pStyle w:val="Caption"/>
        <w:spacing w:line="360" w:lineRule="auto"/>
        <w:ind w:firstLine="720"/>
      </w:pPr>
      <w:r>
        <w:t xml:space="preserve">The first combination is 6.25wt% Mo and 4.9% </w:t>
      </w:r>
      <w:r w:rsidRPr="005253A3">
        <w:rPr>
          <w:vertAlign w:val="superscript"/>
        </w:rPr>
        <w:t>235</w:t>
      </w:r>
      <w:r>
        <w:t xml:space="preserve">U enrichment, which, </w:t>
      </w:r>
      <w:r w:rsidRPr="006F1A25">
        <w:t xml:space="preserve">from </w:t>
      </w:r>
      <w:r w:rsidRPr="006F1A25">
        <w:fldChar w:fldCharType="begin"/>
      </w:r>
      <w:r w:rsidRPr="006F1A25">
        <w:instrText xml:space="preserve"> REF _Ref35506752 \h  \* MERGEFORMAT </w:instrText>
      </w:r>
      <w:r w:rsidRPr="006F1A25">
        <w:fldChar w:fldCharType="separate"/>
      </w:r>
      <w:r w:rsidR="006E7AAD" w:rsidRPr="00702866">
        <w:t xml:space="preserve">Figure </w:t>
      </w:r>
      <w:r w:rsidR="006E7AAD">
        <w:rPr>
          <w:noProof/>
        </w:rPr>
        <w:t>61</w:t>
      </w:r>
      <w:r w:rsidRPr="006F1A25">
        <w:fldChar w:fldCharType="end"/>
      </w:r>
      <w:r>
        <w:t>, gives a cycle length that is equivalent to regular UO</w:t>
      </w:r>
      <w:r w:rsidRPr="005253A3">
        <w:rPr>
          <w:vertAlign w:val="subscript"/>
        </w:rPr>
        <w:t>2</w:t>
      </w:r>
      <w:r>
        <w:t xml:space="preserve"> that is 4.0% enriched, or approximately 360 </w:t>
      </w:r>
      <w:r w:rsidR="004900C1">
        <w:t xml:space="preserve">EFPD. </w:t>
      </w:r>
      <w:r>
        <w:t xml:space="preserve">The second combination is 15.0wt% Mo and 7.52% </w:t>
      </w:r>
      <w:r w:rsidRPr="00EE6F8C">
        <w:rPr>
          <w:vertAlign w:val="superscript"/>
        </w:rPr>
        <w:t>235</w:t>
      </w:r>
      <w:r>
        <w:t>U enrichment, which gives the same cycle length as regular UO</w:t>
      </w:r>
      <w:r w:rsidRPr="005253A3">
        <w:rPr>
          <w:vertAlign w:val="subscript"/>
        </w:rPr>
        <w:t>2</w:t>
      </w:r>
      <w:r>
        <w:t xml:space="preserve"> that is 4.9% enriched (approximately 451 EFPD). These combinations were chosen because the primary objective of this paper is to make a relevant comparison between the performance of UO</w:t>
      </w:r>
      <w:r w:rsidRPr="004265F5">
        <w:rPr>
          <w:vertAlign w:val="subscript"/>
        </w:rPr>
        <w:t>2</w:t>
      </w:r>
      <w:r>
        <w:t xml:space="preserve">-Mo and typical PWR fuel. </w:t>
      </w:r>
    </w:p>
    <w:p w14:paraId="379D98C7" w14:textId="328ED48E" w:rsidR="004900C1" w:rsidRDefault="004900C1" w:rsidP="004900C1">
      <w:pPr>
        <w:spacing w:line="360" w:lineRule="auto"/>
        <w:ind w:firstLine="720"/>
      </w:pPr>
      <w:r>
        <w:t xml:space="preserve">To verify the accuracy of the cycle length predictions made using MPACT, comparisons of neutron multiplication factor as a function of burnup were made for the two identified homogeneously mixed fuel forms using the Monte Carlo particle transport code, Serpent </w:t>
      </w:r>
      <w:sdt>
        <w:sdtPr>
          <w:id w:val="1468010475"/>
          <w:citation/>
        </w:sdtPr>
        <w:sdtContent>
          <w:r>
            <w:fldChar w:fldCharType="begin"/>
          </w:r>
          <w:r>
            <w:instrText xml:space="preserve"> CITATION Lep133 \l 1033 </w:instrText>
          </w:r>
          <w:r>
            <w:fldChar w:fldCharType="separate"/>
          </w:r>
          <w:r w:rsidR="005B55E8">
            <w:rPr>
              <w:noProof/>
            </w:rPr>
            <w:t>[18]</w:t>
          </w:r>
          <w:r>
            <w:fldChar w:fldCharType="end"/>
          </w:r>
        </w:sdtContent>
      </w:sdt>
      <w:r>
        <w:t xml:space="preserve">. The difference in neutron multiplication factors for both fuel forms is shown in </w:t>
      </w:r>
      <w:r w:rsidRPr="00B1606F">
        <w:fldChar w:fldCharType="begin"/>
      </w:r>
      <w:r w:rsidRPr="00B1606F">
        <w:instrText xml:space="preserve"> REF _Ref35616170 \h  \* MERGEFORMAT </w:instrText>
      </w:r>
      <w:r w:rsidRPr="00B1606F">
        <w:fldChar w:fldCharType="separate"/>
      </w:r>
      <w:r w:rsidR="006E7AAD" w:rsidRPr="006E7AAD">
        <w:rPr>
          <w:color w:val="000000" w:themeColor="text1"/>
        </w:rPr>
        <w:t xml:space="preserve">Figure </w:t>
      </w:r>
      <w:r w:rsidR="006E7AAD" w:rsidRPr="006E7AAD">
        <w:rPr>
          <w:noProof/>
          <w:color w:val="000000" w:themeColor="text1"/>
        </w:rPr>
        <w:t>62</w:t>
      </w:r>
      <w:r w:rsidRPr="00B1606F">
        <w:fldChar w:fldCharType="end"/>
      </w:r>
      <w:r>
        <w:t xml:space="preserve">. </w:t>
      </w:r>
      <w:r>
        <w:rPr>
          <w:rFonts w:eastAsiaTheme="minorEastAsia"/>
        </w:rPr>
        <w:t xml:space="preserve">Some differences are expected because the MPACT cross section libraries are based on ENDF/B-VII.1 data </w:t>
      </w:r>
      <w:sdt>
        <w:sdtPr>
          <w:rPr>
            <w:rFonts w:eastAsiaTheme="minorEastAsia"/>
          </w:rPr>
          <w:id w:val="307912640"/>
          <w:citation/>
        </w:sdtPr>
        <w:sdtContent>
          <w:r>
            <w:rPr>
              <w:rFonts w:eastAsiaTheme="minorEastAsia"/>
            </w:rPr>
            <w:fldChar w:fldCharType="begin"/>
          </w:r>
          <w:r>
            <w:rPr>
              <w:rFonts w:eastAsiaTheme="minorEastAsia"/>
            </w:rPr>
            <w:instrText xml:space="preserve"> CITATION Cha11 \l 1033 </w:instrText>
          </w:r>
          <w:r>
            <w:rPr>
              <w:rFonts w:eastAsiaTheme="minorEastAsia"/>
            </w:rPr>
            <w:fldChar w:fldCharType="separate"/>
          </w:r>
          <w:r w:rsidR="005B55E8" w:rsidRPr="005B55E8">
            <w:rPr>
              <w:rFonts w:eastAsiaTheme="minorEastAsia"/>
              <w:noProof/>
            </w:rPr>
            <w:t>[156]</w:t>
          </w:r>
          <w:r>
            <w:rPr>
              <w:rFonts w:eastAsiaTheme="minorEastAsia"/>
            </w:rPr>
            <w:fldChar w:fldCharType="end"/>
          </w:r>
        </w:sdtContent>
      </w:sdt>
      <w:r>
        <w:rPr>
          <w:rFonts w:eastAsiaTheme="minorEastAsia"/>
        </w:rPr>
        <w:t xml:space="preserve">, whereas Serpent uses ENDF/B-VII.0 data </w:t>
      </w:r>
      <w:sdt>
        <w:sdtPr>
          <w:rPr>
            <w:rFonts w:eastAsiaTheme="minorEastAsia"/>
          </w:rPr>
          <w:id w:val="-1885022003"/>
          <w:citation/>
        </w:sdtPr>
        <w:sdtContent>
          <w:r>
            <w:rPr>
              <w:rFonts w:eastAsiaTheme="minorEastAsia"/>
            </w:rPr>
            <w:fldChar w:fldCharType="begin"/>
          </w:r>
          <w:r w:rsidR="00324247">
            <w:rPr>
              <w:rFonts w:eastAsiaTheme="minorEastAsia"/>
            </w:rPr>
            <w:instrText xml:space="preserve">CITATION Cha \l 1033 </w:instrText>
          </w:r>
          <w:r>
            <w:rPr>
              <w:rFonts w:eastAsiaTheme="minorEastAsia"/>
            </w:rPr>
            <w:fldChar w:fldCharType="separate"/>
          </w:r>
          <w:r w:rsidR="00324247" w:rsidRPr="00324247">
            <w:rPr>
              <w:rFonts w:eastAsiaTheme="minorEastAsia"/>
              <w:noProof/>
            </w:rPr>
            <w:t>[157]</w:t>
          </w:r>
          <w:r>
            <w:rPr>
              <w:rFonts w:eastAsiaTheme="minorEastAsia"/>
            </w:rPr>
            <w:fldChar w:fldCharType="end"/>
          </w:r>
        </w:sdtContent>
      </w:sdt>
      <w:r>
        <w:rPr>
          <w:rFonts w:eastAsiaTheme="minorEastAsia"/>
        </w:rPr>
        <w:t xml:space="preserve">. The uncertainty in the Serpent results at each burnup step is approximately 20 pcm. </w:t>
      </w:r>
      <w:r w:rsidRPr="00417250">
        <w:fldChar w:fldCharType="begin"/>
      </w:r>
      <w:r w:rsidRPr="00733D70">
        <w:instrText xml:space="preserve"> REF _Ref35616170 \h  \* MERGEFORMAT </w:instrText>
      </w:r>
      <w:r w:rsidRPr="00417250">
        <w:fldChar w:fldCharType="separate"/>
      </w:r>
      <w:r w:rsidR="006E7AAD" w:rsidRPr="006E7AAD">
        <w:rPr>
          <w:color w:val="000000" w:themeColor="text1"/>
        </w:rPr>
        <w:t xml:space="preserve">Figure </w:t>
      </w:r>
      <w:r w:rsidR="006E7AAD" w:rsidRPr="006E7AAD">
        <w:rPr>
          <w:noProof/>
          <w:color w:val="000000" w:themeColor="text1"/>
        </w:rPr>
        <w:t>62</w:t>
      </w:r>
      <w:r w:rsidRPr="00417250">
        <w:fldChar w:fldCharType="end"/>
      </w:r>
      <w:r w:rsidRPr="00417250">
        <w:t xml:space="preserve"> shows</w:t>
      </w:r>
      <w:r>
        <w:t xml:space="preserve"> that Serpent predicted a greater neutron multiplication factor at the beginning of cycle (BOC) for both fuel designs. Serpent also predicted a faster depletion rate, so MPACT predicted a higher neutron multiplication factor later in the cycle. Agreement within several hundred pcm is considered acceptable for this scoping study, and </w:t>
      </w:r>
      <w:r w:rsidRPr="00417250">
        <w:fldChar w:fldCharType="begin"/>
      </w:r>
      <w:r w:rsidRPr="00733D70">
        <w:instrText xml:space="preserve"> REF _Ref35616170 \h  \* MERGEFORMAT </w:instrText>
      </w:r>
      <w:r w:rsidRPr="00417250">
        <w:fldChar w:fldCharType="separate"/>
      </w:r>
      <w:r w:rsidR="006E7AAD" w:rsidRPr="006E7AAD">
        <w:rPr>
          <w:color w:val="000000" w:themeColor="text1"/>
        </w:rPr>
        <w:t xml:space="preserve">Figure </w:t>
      </w:r>
      <w:r w:rsidR="006E7AAD" w:rsidRPr="006E7AAD">
        <w:rPr>
          <w:noProof/>
          <w:color w:val="000000" w:themeColor="text1"/>
        </w:rPr>
        <w:t>62</w:t>
      </w:r>
      <w:r w:rsidRPr="00417250">
        <w:fldChar w:fldCharType="end"/>
      </w:r>
      <w:r w:rsidRPr="00417250">
        <w:t xml:space="preserve"> shows</w:t>
      </w:r>
      <w:r>
        <w:t xml:space="preserve"> that Serpent and MPACT agreed within this range for relevant burnup levels. </w:t>
      </w:r>
    </w:p>
    <w:p w14:paraId="198F4798" w14:textId="77777777" w:rsidR="00AB256D" w:rsidRDefault="00AB256D" w:rsidP="004900C1">
      <w:pPr>
        <w:spacing w:line="360" w:lineRule="auto"/>
        <w:ind w:firstLine="720"/>
      </w:pPr>
    </w:p>
    <w:p w14:paraId="7FD27AC3" w14:textId="77777777" w:rsidR="00D04AB1" w:rsidRDefault="00D04AB1" w:rsidP="00E45C09">
      <w:pPr>
        <w:keepNext/>
        <w:jc w:val="center"/>
      </w:pPr>
      <w:r>
        <w:rPr>
          <w:noProof/>
        </w:rPr>
        <w:lastRenderedPageBreak/>
        <w:drawing>
          <wp:inline distT="0" distB="0" distL="0" distR="0" wp14:anchorId="516D073C" wp14:editId="7ACDB3AC">
            <wp:extent cx="4591489" cy="338328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x_mo_content.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591489" cy="3383280"/>
                    </a:xfrm>
                    <a:prstGeom prst="rect">
                      <a:avLst/>
                    </a:prstGeom>
                  </pic:spPr>
                </pic:pic>
              </a:graphicData>
            </a:graphic>
          </wp:inline>
        </w:drawing>
      </w:r>
    </w:p>
    <w:p w14:paraId="194CA760" w14:textId="4EE97F62" w:rsidR="004900C1" w:rsidRPr="004900C1" w:rsidRDefault="00D04AB1" w:rsidP="00F14C95">
      <w:pPr>
        <w:pStyle w:val="Caption"/>
        <w:jc w:val="center"/>
      </w:pPr>
      <w:bookmarkStart w:id="329" w:name="_Ref35506752"/>
      <w:bookmarkStart w:id="330" w:name="_Toc55324814"/>
      <w:r w:rsidRPr="00702866">
        <w:t xml:space="preserve">Figure </w:t>
      </w:r>
      <w:fldSimple w:instr=" SEQ Figure \* ARABIC ">
        <w:r w:rsidR="006E7AAD">
          <w:rPr>
            <w:noProof/>
          </w:rPr>
          <w:t>61</w:t>
        </w:r>
      </w:fldSimple>
      <w:bookmarkEnd w:id="329"/>
      <w:r w:rsidRPr="00702866">
        <w:t xml:space="preserve">: Difference in cycle length of various combinations of Mo content and </w:t>
      </w:r>
      <w:r w:rsidRPr="00702866">
        <w:rPr>
          <w:vertAlign w:val="superscript"/>
        </w:rPr>
        <w:t>235</w:t>
      </w:r>
      <w:r w:rsidRPr="00702866">
        <w:t>U enrichment</w:t>
      </w:r>
      <w:r>
        <w:t xml:space="preserve"> relative to 4.9% enriched UO</w:t>
      </w:r>
      <w:r w:rsidRPr="009F12D4">
        <w:rPr>
          <w:vertAlign w:val="subscript"/>
        </w:rPr>
        <w:t>2</w:t>
      </w:r>
      <w:bookmarkEnd w:id="330"/>
    </w:p>
    <w:p w14:paraId="05F2425E" w14:textId="40B2A7E9" w:rsidR="00D04AB1" w:rsidRDefault="00D04AB1" w:rsidP="00E45C09">
      <w:r>
        <w:tab/>
      </w:r>
    </w:p>
    <w:p w14:paraId="20E06C57" w14:textId="5CA8FF26" w:rsidR="00FD581D" w:rsidRDefault="00FD581D" w:rsidP="00E45C09"/>
    <w:p w14:paraId="5A5141D3" w14:textId="77777777" w:rsidR="00FD581D" w:rsidRDefault="00FD581D" w:rsidP="00E45C09">
      <w:pPr>
        <w:rPr>
          <w:rFonts w:eastAsiaTheme="minorEastAsia"/>
        </w:rPr>
      </w:pPr>
    </w:p>
    <w:p w14:paraId="325ABAA7" w14:textId="42DA1FCE" w:rsidR="00D04AB1" w:rsidRDefault="00071F12" w:rsidP="00E45C09">
      <w:pPr>
        <w:keepNext/>
        <w:jc w:val="center"/>
      </w:pPr>
      <w:r>
        <w:rPr>
          <w:noProof/>
        </w:rPr>
        <w:drawing>
          <wp:inline distT="0" distB="0" distL="0" distR="0" wp14:anchorId="4502F0E3" wp14:editId="266F013C">
            <wp:extent cx="4306162" cy="338328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306162" cy="3383280"/>
                    </a:xfrm>
                    <a:prstGeom prst="rect">
                      <a:avLst/>
                    </a:prstGeom>
                  </pic:spPr>
                </pic:pic>
              </a:graphicData>
            </a:graphic>
          </wp:inline>
        </w:drawing>
      </w:r>
    </w:p>
    <w:p w14:paraId="69DF54D2" w14:textId="0E754174" w:rsidR="0082673A" w:rsidRPr="0082673A" w:rsidRDefault="00D04AB1" w:rsidP="00F14C95">
      <w:pPr>
        <w:pStyle w:val="Caption"/>
        <w:jc w:val="center"/>
      </w:pPr>
      <w:bookmarkStart w:id="331" w:name="_Ref35616170"/>
      <w:bookmarkStart w:id="332" w:name="_Toc55324815"/>
      <w:r w:rsidRPr="00711BC3">
        <w:t xml:space="preserve">Figure </w:t>
      </w:r>
      <w:fldSimple w:instr=" SEQ Figure \* ARABIC ">
        <w:r w:rsidR="006E7AAD">
          <w:rPr>
            <w:noProof/>
          </w:rPr>
          <w:t>62</w:t>
        </w:r>
      </w:fldSimple>
      <w:bookmarkEnd w:id="331"/>
      <w:r w:rsidRPr="00711BC3">
        <w:t xml:space="preserve">: Difference in </w:t>
      </w:r>
      <w:r>
        <w:t xml:space="preserve">neutron multiplication factors </w:t>
      </w:r>
      <w:r w:rsidRPr="00711BC3">
        <w:t>between Serpent and MPAC</w:t>
      </w:r>
      <w:r w:rsidR="0082673A">
        <w:t>T</w:t>
      </w:r>
      <w:bookmarkEnd w:id="332"/>
    </w:p>
    <w:p w14:paraId="07F48423" w14:textId="77777777" w:rsidR="00F14C95" w:rsidRDefault="00F14C95" w:rsidP="00F14C95">
      <w:pPr>
        <w:pStyle w:val="Heading3"/>
      </w:pPr>
      <w:bookmarkStart w:id="333" w:name="_Ref52196780"/>
      <w:bookmarkStart w:id="334" w:name="_Ref52281029"/>
      <w:bookmarkStart w:id="335" w:name="_Toc55379292"/>
      <w:r>
        <w:lastRenderedPageBreak/>
        <w:t>Sensitivity Analysis Methods</w:t>
      </w:r>
      <w:bookmarkEnd w:id="333"/>
      <w:bookmarkEnd w:id="334"/>
      <w:bookmarkEnd w:id="335"/>
    </w:p>
    <w:p w14:paraId="4A7DE0B8" w14:textId="77777777" w:rsidR="00F14C95" w:rsidRDefault="00F14C95" w:rsidP="00F14C95">
      <w:pPr>
        <w:spacing w:line="360" w:lineRule="auto"/>
        <w:ind w:firstLine="720"/>
      </w:pPr>
      <w:r>
        <w:t xml:space="preserve">Sensitivity studies were performed using Monte Carlo and finite element models </w:t>
      </w:r>
    </w:p>
    <w:p w14:paraId="72B8AABA" w14:textId="35E0B701" w:rsidR="00D04AB1" w:rsidRDefault="00D04AB1" w:rsidP="004265F8">
      <w:pPr>
        <w:spacing w:line="360" w:lineRule="auto"/>
      </w:pPr>
      <w:r>
        <w:t xml:space="preserve">of a single </w:t>
      </w:r>
      <w:r w:rsidR="00071F12">
        <w:t>AP1000 fuel</w:t>
      </w:r>
      <w:r>
        <w:t xml:space="preserve"> pellet to determine the effect of the Mo insert geometry and the importance of geometric features on initial neutron multiplication factors and maximum fuel temperature. Serpent was used to perform the neutronics sensitivity study where the initial neutron multiplication factor was the </w:t>
      </w:r>
      <w:r w:rsidR="00071F12">
        <w:t>FoM</w:t>
      </w:r>
      <w:r>
        <w:t xml:space="preserve">. The finite element code BISON was used to perform a heat transfer sensitivity study for which the maximum fuel temperature was the FoM. A greater initial neutron multiplication factor was assumed to correspond to a greater cycle length. This is a reasonable assumption for this study since all the fuel pellets tested have the same Mo content, </w:t>
      </w:r>
      <w:r w:rsidRPr="00757738">
        <w:rPr>
          <w:vertAlign w:val="superscript"/>
        </w:rPr>
        <w:t>235</w:t>
      </w:r>
      <w:r>
        <w:t>U enrichment, and U density. These sensitivity studies also provide insight into the effect of the insert geometry on other phenomena—such as self-shielding, temperature gradients across the fuel, and energy storage in the fuel—which all have performance and safety implications. Additionally, results from the sensitivity studies reflect upon the validity of assuming homogeneously mixed UO</w:t>
      </w:r>
      <w:r w:rsidRPr="00D44C24">
        <w:rPr>
          <w:vertAlign w:val="subscript"/>
        </w:rPr>
        <w:t>2</w:t>
      </w:r>
      <w:r>
        <w:t xml:space="preserve">-Mo fuel pellets for purposes of scoping analysis and can be used to inform reactor analysis models for which homogenization may be required. </w:t>
      </w:r>
    </w:p>
    <w:p w14:paraId="317A848D" w14:textId="05A22027" w:rsidR="00D04AB1" w:rsidRDefault="00D04AB1" w:rsidP="00414F80">
      <w:pPr>
        <w:spacing w:line="360" w:lineRule="auto"/>
        <w:ind w:firstLine="720"/>
      </w:pPr>
      <w:r>
        <w:t xml:space="preserve">Relatively simple geometries were considered for these studies in which disks extend radially from a central, vertically-oriented rod. Heat transfer in nuclear fuel rods is predominantly in the radial direction, and the work of Medvedev and Mariani </w:t>
      </w:r>
      <w:sdt>
        <w:sdtPr>
          <w:id w:val="1563057354"/>
          <w:citation/>
        </w:sdtPr>
        <w:sdtContent>
          <w:r>
            <w:fldChar w:fldCharType="begin"/>
          </w:r>
          <w:r>
            <w:instrText xml:space="preserve">CITATION Med20 \n  \l 1033 </w:instrText>
          </w:r>
          <w:r>
            <w:fldChar w:fldCharType="separate"/>
          </w:r>
          <w:r w:rsidR="005B55E8">
            <w:rPr>
              <w:noProof/>
            </w:rPr>
            <w:t>[10]</w:t>
          </w:r>
          <w:r>
            <w:fldChar w:fldCharType="end"/>
          </w:r>
        </w:sdtContent>
      </w:sdt>
      <w:r>
        <w:t xml:space="preserve"> already focused on thin, radial disks stacked alternately with UO</w:t>
      </w:r>
      <w:r w:rsidRPr="004265F5">
        <w:rPr>
          <w:vertAlign w:val="subscript"/>
        </w:rPr>
        <w:t>2</w:t>
      </w:r>
      <w:r>
        <w:t xml:space="preserve"> disks. Although this concept is simple from a manufacturing standpoint, a modification to the fuel rod loading process would be needed to alternate the UO</w:t>
      </w:r>
      <w:r w:rsidRPr="001678BA">
        <w:rPr>
          <w:vertAlign w:val="subscript"/>
        </w:rPr>
        <w:t>2</w:t>
      </w:r>
      <w:r>
        <w:t xml:space="preserve"> and Mo disks within the cladding. The rod-and-disk geometry considered in this study was selected because the axial structure may improve manufacturability using additive manufacturing and sintering techniques </w:t>
      </w:r>
      <w:sdt>
        <w:sdtPr>
          <w:id w:val="525993343"/>
          <w:citation/>
        </w:sdtPr>
        <w:sdtContent>
          <w:r>
            <w:fldChar w:fldCharType="begin"/>
          </w:r>
          <w:r>
            <w:instrText xml:space="preserve"> CITATION Ter191 \l 1033 </w:instrText>
          </w:r>
          <w:r>
            <w:fldChar w:fldCharType="separate"/>
          </w:r>
          <w:r w:rsidR="005B55E8">
            <w:rPr>
              <w:noProof/>
            </w:rPr>
            <w:t>[175]</w:t>
          </w:r>
          <w:r>
            <w:fldChar w:fldCharType="end"/>
          </w:r>
        </w:sdtContent>
      </w:sdt>
      <w:r>
        <w:t xml:space="preserve"> and would not require any changes to how the fuel rods are loaded. Further, the axial structure eliminates the UO</w:t>
      </w:r>
      <w:r w:rsidRPr="00733D70">
        <w:rPr>
          <w:vertAlign w:val="subscript"/>
        </w:rPr>
        <w:t>2</w:t>
      </w:r>
      <w:r>
        <w:t xml:space="preserve"> centerline region, which is the hottest region in a typical UO</w:t>
      </w:r>
      <w:r w:rsidRPr="00733D70">
        <w:rPr>
          <w:vertAlign w:val="subscript"/>
        </w:rPr>
        <w:t>2</w:t>
      </w:r>
      <w:r>
        <w:t xml:space="preserve"> fuel pellet, and the disks provide a radial pathway for heat to move from the pellet to the coolant. </w:t>
      </w:r>
      <w:r w:rsidR="00414F80">
        <w:fldChar w:fldCharType="begin"/>
      </w:r>
      <w:r w:rsidR="00414F80">
        <w:instrText xml:space="preserve"> REF _Ref51948749 \h </w:instrText>
      </w:r>
      <w:r w:rsidR="00414F80">
        <w:fldChar w:fldCharType="separate"/>
      </w:r>
      <w:r w:rsidR="006E7AAD" w:rsidRPr="00733D70">
        <w:t xml:space="preserve">Figure </w:t>
      </w:r>
      <w:r w:rsidR="006E7AAD">
        <w:rPr>
          <w:noProof/>
        </w:rPr>
        <w:t>63</w:t>
      </w:r>
      <w:r w:rsidR="00414F80">
        <w:fldChar w:fldCharType="end"/>
      </w:r>
      <w:r w:rsidR="00414F80">
        <w:t xml:space="preserve"> </w:t>
      </w:r>
      <w:r w:rsidRPr="00CE63D3">
        <w:t>shows</w:t>
      </w:r>
      <w:r>
        <w:t xml:space="preserve"> how the rod-and-disk insert design alters the thermal resistance network in the fuel rod compared to a tradition</w:t>
      </w:r>
      <w:r w:rsidR="00D1724A">
        <w:t>al</w:t>
      </w:r>
      <w:r>
        <w:t xml:space="preserve"> UO</w:t>
      </w:r>
      <w:r w:rsidRPr="00733D70">
        <w:rPr>
          <w:vertAlign w:val="subscript"/>
        </w:rPr>
        <w:t>2</w:t>
      </w:r>
      <w:r>
        <w:t xml:space="preserve"> fuel pellet, where </w:t>
      </w:r>
      <m:oMath>
        <m:acc>
          <m:accPr>
            <m:chr m:val="̇"/>
            <m:ctrlPr>
              <w:rPr>
                <w:rFonts w:ascii="Cambria Math" w:hAnsi="Cambria Math"/>
                <w:i/>
              </w:rPr>
            </m:ctrlPr>
          </m:accPr>
          <m:e>
            <m:r>
              <w:rPr>
                <w:rFonts w:ascii="Cambria Math" w:hAnsi="Cambria Math"/>
              </w:rPr>
              <m:t>q</m:t>
            </m:r>
          </m:e>
        </m:acc>
      </m:oMath>
      <w:r>
        <w:t xml:space="preserve"> indicates where heat is added to the system. Four geometric variables were considered in </w:t>
      </w:r>
    </w:p>
    <w:p w14:paraId="443BED1D" w14:textId="77777777" w:rsidR="00D04AB1" w:rsidRDefault="00D04AB1" w:rsidP="009F2DF2">
      <w:pPr>
        <w:keepNext/>
        <w:ind w:firstLine="720"/>
        <w:jc w:val="center"/>
      </w:pPr>
      <w:r>
        <w:rPr>
          <w:noProof/>
        </w:rPr>
        <w:lastRenderedPageBreak/>
        <w:drawing>
          <wp:anchor distT="0" distB="0" distL="114300" distR="114300" simplePos="0" relativeHeight="251694080" behindDoc="0" locked="0" layoutInCell="1" allowOverlap="1" wp14:anchorId="60ABCA55" wp14:editId="22A42AE8">
            <wp:simplePos x="0" y="0"/>
            <wp:positionH relativeFrom="page">
              <wp:align>center</wp:align>
            </wp:positionH>
            <wp:positionV relativeFrom="page">
              <wp:align>center</wp:align>
            </wp:positionV>
            <wp:extent cx="5343672" cy="3291840"/>
            <wp:effectExtent l="0" t="0" r="3175" b="0"/>
            <wp:wrapTopAndBottom/>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7-07 at 8.58.33 PM.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343672" cy="3291840"/>
                    </a:xfrm>
                    <a:prstGeom prst="rect">
                      <a:avLst/>
                    </a:prstGeom>
                  </pic:spPr>
                </pic:pic>
              </a:graphicData>
            </a:graphic>
            <wp14:sizeRelH relativeFrom="margin">
              <wp14:pctWidth>0</wp14:pctWidth>
            </wp14:sizeRelH>
            <wp14:sizeRelV relativeFrom="margin">
              <wp14:pctHeight>0</wp14:pctHeight>
            </wp14:sizeRelV>
          </wp:anchor>
        </w:drawing>
      </w:r>
    </w:p>
    <w:p w14:paraId="0C3FE3DC" w14:textId="77777777" w:rsidR="00FD581D" w:rsidRDefault="00FD581D" w:rsidP="00F42A71">
      <w:pPr>
        <w:pStyle w:val="Caption"/>
      </w:pPr>
      <w:bookmarkStart w:id="336" w:name="_Ref45034769"/>
    </w:p>
    <w:p w14:paraId="6B36ADCC" w14:textId="77777777" w:rsidR="00FD581D" w:rsidRDefault="00FD581D" w:rsidP="00F42A71">
      <w:pPr>
        <w:pStyle w:val="Caption"/>
      </w:pPr>
    </w:p>
    <w:p w14:paraId="0E42E4C7" w14:textId="77777777" w:rsidR="00FD581D" w:rsidRDefault="00FD581D" w:rsidP="00F42A71">
      <w:pPr>
        <w:pStyle w:val="Caption"/>
      </w:pPr>
    </w:p>
    <w:p w14:paraId="7C4D340D" w14:textId="77777777" w:rsidR="00FD581D" w:rsidRDefault="00FD581D" w:rsidP="00F42A71">
      <w:pPr>
        <w:pStyle w:val="Caption"/>
      </w:pPr>
    </w:p>
    <w:p w14:paraId="0AF97A5E" w14:textId="77777777" w:rsidR="00FD581D" w:rsidRDefault="00FD581D" w:rsidP="00F42A71">
      <w:pPr>
        <w:pStyle w:val="Caption"/>
      </w:pPr>
    </w:p>
    <w:p w14:paraId="43579BE3" w14:textId="77777777" w:rsidR="00FD581D" w:rsidRDefault="00FD581D" w:rsidP="00F42A71">
      <w:pPr>
        <w:pStyle w:val="Caption"/>
      </w:pPr>
    </w:p>
    <w:p w14:paraId="2419A630" w14:textId="77777777" w:rsidR="00FD581D" w:rsidRDefault="00FD581D" w:rsidP="00F42A71">
      <w:pPr>
        <w:pStyle w:val="Caption"/>
      </w:pPr>
    </w:p>
    <w:p w14:paraId="0AEF7EC6" w14:textId="77777777" w:rsidR="00FD581D" w:rsidRDefault="00FD581D" w:rsidP="00F42A71">
      <w:pPr>
        <w:pStyle w:val="Caption"/>
      </w:pPr>
    </w:p>
    <w:p w14:paraId="2AD34227" w14:textId="77777777" w:rsidR="00FD581D" w:rsidRDefault="00FD581D" w:rsidP="00F42A71">
      <w:pPr>
        <w:pStyle w:val="Caption"/>
      </w:pPr>
    </w:p>
    <w:p w14:paraId="16D24770" w14:textId="77777777" w:rsidR="00E45C09" w:rsidRDefault="00E45C09" w:rsidP="00F42A71">
      <w:pPr>
        <w:pStyle w:val="Caption"/>
      </w:pPr>
    </w:p>
    <w:p w14:paraId="78FD992F" w14:textId="77777777" w:rsidR="00E45C09" w:rsidRDefault="00E45C09" w:rsidP="00F42A71">
      <w:pPr>
        <w:pStyle w:val="Caption"/>
      </w:pPr>
    </w:p>
    <w:p w14:paraId="4998269C" w14:textId="77777777" w:rsidR="00E45C09" w:rsidRDefault="00E45C09" w:rsidP="00F42A71">
      <w:pPr>
        <w:pStyle w:val="Caption"/>
      </w:pPr>
    </w:p>
    <w:p w14:paraId="506BE41D" w14:textId="77777777" w:rsidR="00E45C09" w:rsidRDefault="00E45C09" w:rsidP="00F42A71">
      <w:pPr>
        <w:pStyle w:val="Caption"/>
      </w:pPr>
    </w:p>
    <w:p w14:paraId="4A044DD9" w14:textId="09B5D843" w:rsidR="00D04AB1" w:rsidRDefault="00D04AB1" w:rsidP="00F14C95">
      <w:pPr>
        <w:pStyle w:val="Caption"/>
        <w:jc w:val="center"/>
      </w:pPr>
      <w:bookmarkStart w:id="337" w:name="_Ref51948749"/>
      <w:bookmarkStart w:id="338" w:name="_Toc55324816"/>
      <w:r w:rsidRPr="00733D70">
        <w:t xml:space="preserve">Figure </w:t>
      </w:r>
      <w:fldSimple w:instr=" SEQ Figure \* ARABIC ">
        <w:r w:rsidR="006E7AAD">
          <w:rPr>
            <w:noProof/>
          </w:rPr>
          <w:t>63</w:t>
        </w:r>
      </w:fldSimple>
      <w:bookmarkEnd w:id="336"/>
      <w:bookmarkEnd w:id="337"/>
      <w:r w:rsidRPr="00733D70">
        <w:t>: Thermal resistance network in a) a typical UO</w:t>
      </w:r>
      <w:r w:rsidRPr="00733D70">
        <w:rPr>
          <w:vertAlign w:val="subscript"/>
        </w:rPr>
        <w:t>2</w:t>
      </w:r>
      <w:r w:rsidRPr="00733D70">
        <w:t xml:space="preserve"> fuel pellet and b) a UO</w:t>
      </w:r>
      <w:r w:rsidRPr="00733D70">
        <w:rPr>
          <w:vertAlign w:val="subscript"/>
        </w:rPr>
        <w:t>2</w:t>
      </w:r>
      <w:r w:rsidRPr="00733D70">
        <w:t xml:space="preserve"> fuel pellet with a rod-and-disk Mo insert</w:t>
      </w:r>
      <w:bookmarkEnd w:id="338"/>
    </w:p>
    <w:p w14:paraId="7E556D63" w14:textId="2E5278C2" w:rsidR="00FD581D" w:rsidRDefault="00FD581D" w:rsidP="00FD581D"/>
    <w:p w14:paraId="2CEF85D1" w14:textId="7BED6682" w:rsidR="00FD581D" w:rsidRDefault="00FD581D" w:rsidP="00FD581D"/>
    <w:p w14:paraId="5D828349" w14:textId="72F35D4F" w:rsidR="00FD581D" w:rsidRDefault="00FD581D" w:rsidP="00FD581D"/>
    <w:p w14:paraId="7D4F9F13" w14:textId="72969402" w:rsidR="00FD581D" w:rsidRDefault="00FD581D" w:rsidP="00FD581D"/>
    <w:p w14:paraId="15B91787" w14:textId="78C840D3" w:rsidR="00FD581D" w:rsidRDefault="00FD581D" w:rsidP="00FD581D"/>
    <w:p w14:paraId="356BD3FE" w14:textId="2FF9A73C" w:rsidR="00FD581D" w:rsidRDefault="00FD581D" w:rsidP="00FD581D"/>
    <w:p w14:paraId="179186FC" w14:textId="44F43163" w:rsidR="00FD581D" w:rsidRDefault="00FD581D" w:rsidP="00FD581D"/>
    <w:p w14:paraId="67177383" w14:textId="09B74C8C" w:rsidR="00FD581D" w:rsidRDefault="00FD581D" w:rsidP="00FD581D"/>
    <w:p w14:paraId="4CC8CB34" w14:textId="77777777" w:rsidR="009F2DF2" w:rsidRPr="009F2DF2" w:rsidRDefault="009F2DF2" w:rsidP="009F2DF2"/>
    <w:p w14:paraId="3EE53B53" w14:textId="3E374CB9" w:rsidR="00D04AB1" w:rsidRPr="00EE39FE" w:rsidRDefault="00F14C95" w:rsidP="009F2DF2">
      <w:pPr>
        <w:spacing w:line="360" w:lineRule="auto"/>
      </w:pPr>
      <w:r>
        <w:lastRenderedPageBreak/>
        <w:t xml:space="preserve">the sensitivity studies: the radius of the central rod, </w:t>
      </w:r>
      <w:r w:rsidRPr="00547C1E">
        <w:rPr>
          <w:i/>
          <w:iCs/>
        </w:rPr>
        <w:t>r</w:t>
      </w:r>
      <w:r w:rsidRPr="00547C1E">
        <w:rPr>
          <w:i/>
          <w:iCs/>
          <w:vertAlign w:val="subscript"/>
        </w:rPr>
        <w:t>c</w:t>
      </w:r>
      <w:r>
        <w:t xml:space="preserve">; the number of radial disks, </w:t>
      </w:r>
      <w:r w:rsidRPr="00547C1E">
        <w:rPr>
          <w:i/>
          <w:iCs/>
        </w:rPr>
        <w:t>n</w:t>
      </w:r>
      <w:r w:rsidRPr="00547C1E">
        <w:rPr>
          <w:i/>
          <w:iCs/>
          <w:vertAlign w:val="subscript"/>
        </w:rPr>
        <w:t>d</w:t>
      </w:r>
      <w:r>
        <w:t xml:space="preserve">; the radius of each disk, </w:t>
      </w:r>
      <w:r w:rsidRPr="00547C1E">
        <w:rPr>
          <w:i/>
          <w:iCs/>
        </w:rPr>
        <w:t>r</w:t>
      </w:r>
      <w:r w:rsidRPr="00547C1E">
        <w:rPr>
          <w:i/>
          <w:iCs/>
          <w:vertAlign w:val="subscript"/>
        </w:rPr>
        <w:t>d</w:t>
      </w:r>
      <w:r>
        <w:t xml:space="preserve">; and the thickness of each disk, </w:t>
      </w:r>
      <w:r w:rsidRPr="00547C1E">
        <w:rPr>
          <w:i/>
          <w:iCs/>
        </w:rPr>
        <w:t>t</w:t>
      </w:r>
      <w:r w:rsidRPr="00547C1E">
        <w:rPr>
          <w:i/>
          <w:iCs/>
          <w:vertAlign w:val="subscript"/>
        </w:rPr>
        <w:t>d</w:t>
      </w:r>
      <w:r>
        <w:t xml:space="preserve">. An example of this insert </w:t>
      </w:r>
      <w:r w:rsidR="00FD581D">
        <w:t xml:space="preserve">geometry with two disks is shown in </w:t>
      </w:r>
      <w:r w:rsidR="00FD581D" w:rsidRPr="00B1606F">
        <w:fldChar w:fldCharType="begin"/>
      </w:r>
      <w:r w:rsidR="00FD581D" w:rsidRPr="00B1606F">
        <w:instrText xml:space="preserve"> REF _Ref35616246 \h  \* MERGEFORMAT </w:instrText>
      </w:r>
      <w:r w:rsidR="00FD581D" w:rsidRPr="00B1606F">
        <w:fldChar w:fldCharType="separate"/>
      </w:r>
      <w:r w:rsidR="006E7AAD" w:rsidRPr="006E7AAD">
        <w:rPr>
          <w:color w:val="000000" w:themeColor="text1"/>
        </w:rPr>
        <w:t xml:space="preserve">Figure </w:t>
      </w:r>
      <w:r w:rsidR="006E7AAD" w:rsidRPr="006E7AAD">
        <w:rPr>
          <w:noProof/>
          <w:color w:val="000000" w:themeColor="text1"/>
        </w:rPr>
        <w:t>64</w:t>
      </w:r>
      <w:r w:rsidR="00FD581D" w:rsidRPr="00B1606F">
        <w:fldChar w:fldCharType="end"/>
      </w:r>
      <w:r w:rsidR="00FD581D" w:rsidRPr="00B1606F">
        <w:t xml:space="preserve">. </w:t>
      </w:r>
      <w:r w:rsidR="009F2DF2">
        <w:t xml:space="preserve">Only the 15.0wt% Mo and 7.52% </w:t>
      </w:r>
      <w:r w:rsidR="009F2DF2" w:rsidRPr="00F25EDA">
        <w:rPr>
          <w:vertAlign w:val="superscript"/>
        </w:rPr>
        <w:t>235</w:t>
      </w:r>
      <w:r w:rsidR="009F2DF2">
        <w:t>U enrichment design was considered for the sensitivity studies, and the geometric variables were sampled so that the weight fraction of Mo was constant.</w:t>
      </w:r>
    </w:p>
    <w:p w14:paraId="7B21BCA9" w14:textId="0BD6D931" w:rsidR="00D04AB1" w:rsidRDefault="00D04AB1" w:rsidP="00D04AB1">
      <w:pPr>
        <w:spacing w:line="360" w:lineRule="auto"/>
        <w:ind w:firstLine="720"/>
      </w:pPr>
      <w:r>
        <w:t xml:space="preserve">A cumulative density function (CDF)-based sensitivity analysis method developed by Liu and Homma </w:t>
      </w:r>
      <w:sdt>
        <w:sdtPr>
          <w:id w:val="428482707"/>
          <w:citation/>
        </w:sdtPr>
        <w:sdtContent>
          <w:r>
            <w:fldChar w:fldCharType="begin"/>
          </w:r>
          <w:r>
            <w:instrText xml:space="preserve">CITATION Liu10 \n  \l 1033 </w:instrText>
          </w:r>
          <w:r>
            <w:fldChar w:fldCharType="separate"/>
          </w:r>
          <w:r w:rsidR="005B55E8">
            <w:rPr>
              <w:noProof/>
            </w:rPr>
            <w:t>[176]</w:t>
          </w:r>
          <w:r>
            <w:fldChar w:fldCharType="end"/>
          </w:r>
        </w:sdtContent>
      </w:sdt>
      <w:r>
        <w:t xml:space="preserve"> was used for this study. The algorithm for this method for a generic model </w:t>
      </w:r>
      <w:r>
        <w:rPr>
          <w:i/>
          <w:iCs/>
        </w:rPr>
        <w:t>Y = f(x</w:t>
      </w:r>
      <w:r w:rsidRPr="00DF35E8">
        <w:rPr>
          <w:i/>
          <w:iCs/>
          <w:vertAlign w:val="subscript"/>
        </w:rPr>
        <w:t>1</w:t>
      </w:r>
      <w:r>
        <w:rPr>
          <w:i/>
          <w:iCs/>
        </w:rPr>
        <w:t>, x</w:t>
      </w:r>
      <w:r w:rsidRPr="00DF35E8">
        <w:rPr>
          <w:i/>
          <w:iCs/>
          <w:vertAlign w:val="subscript"/>
        </w:rPr>
        <w:t>2</w:t>
      </w:r>
      <w:r>
        <w:rPr>
          <w:i/>
          <w:iCs/>
        </w:rPr>
        <w:t>,.., x</w:t>
      </w:r>
      <w:r w:rsidRPr="00DF35E8">
        <w:rPr>
          <w:i/>
          <w:iCs/>
          <w:vertAlign w:val="subscript"/>
        </w:rPr>
        <w:t>n</w:t>
      </w:r>
      <w:r>
        <w:rPr>
          <w:i/>
          <w:iCs/>
        </w:rPr>
        <w:t>)</w:t>
      </w:r>
      <w:r w:rsidRPr="00454E09">
        <w:t xml:space="preserve"> </w:t>
      </w:r>
      <w:r>
        <w:t>is as follows.</w:t>
      </w:r>
    </w:p>
    <w:p w14:paraId="584F939B" w14:textId="69752535" w:rsidR="00D04AB1" w:rsidRDefault="00D04AB1" w:rsidP="002140D7">
      <w:pPr>
        <w:numPr>
          <w:ilvl w:val="0"/>
          <w:numId w:val="7"/>
        </w:numPr>
        <w:spacing w:line="360" w:lineRule="auto"/>
      </w:pPr>
      <w:r w:rsidRPr="00DF35E8">
        <w:t xml:space="preserve">For </w:t>
      </w:r>
      <w:r w:rsidRPr="00DF35E8">
        <w:rPr>
          <w:i/>
          <w:iCs/>
        </w:rPr>
        <w:t>N</w:t>
      </w:r>
      <w:r w:rsidRPr="00DF35E8">
        <w:t xml:space="preserve"> runs, </w:t>
      </w:r>
      <w:r>
        <w:t xml:space="preserve">use random </w:t>
      </w:r>
      <w:r w:rsidRPr="00DF35E8">
        <w:t xml:space="preserve">or pseudorandom </w:t>
      </w:r>
      <w:r>
        <w:t>(</w:t>
      </w:r>
      <w:r w:rsidRPr="00DF35E8">
        <w:t>i.e.</w:t>
      </w:r>
      <w:r>
        <w:t>,</w:t>
      </w:r>
      <w:r w:rsidRPr="00DF35E8">
        <w:t xml:space="preserve"> Latin </w:t>
      </w:r>
      <w:r w:rsidR="00071F12">
        <w:t xml:space="preserve">hypercube </w:t>
      </w:r>
      <w:sdt>
        <w:sdtPr>
          <w:id w:val="731576329"/>
          <w:citation/>
        </w:sdtPr>
        <w:sdtContent>
          <w:r w:rsidR="00071F12">
            <w:fldChar w:fldCharType="begin"/>
          </w:r>
          <w:r w:rsidR="00071F12">
            <w:instrText xml:space="preserve"> CITATION Mck79 \l 1033 </w:instrText>
          </w:r>
          <w:r w:rsidR="00071F12">
            <w:fldChar w:fldCharType="separate"/>
          </w:r>
          <w:r w:rsidR="005B55E8">
            <w:rPr>
              <w:noProof/>
            </w:rPr>
            <w:t>[177]</w:t>
          </w:r>
          <w:r w:rsidR="00071F12">
            <w:fldChar w:fldCharType="end"/>
          </w:r>
        </w:sdtContent>
      </w:sdt>
      <w:r w:rsidR="00071F12">
        <w:t xml:space="preserve">) </w:t>
      </w:r>
      <w:r>
        <w:t>sampling</w:t>
      </w:r>
      <w:r w:rsidRPr="00DF35E8">
        <w:t xml:space="preserve"> </w:t>
      </w:r>
      <w:r>
        <w:t xml:space="preserve">to choose </w:t>
      </w:r>
      <w:r w:rsidRPr="00DF35E8">
        <w:t>all input</w:t>
      </w:r>
      <w:r>
        <w:t xml:space="preserve"> variables</w:t>
      </w:r>
      <w:r w:rsidRPr="00DF35E8">
        <w:t xml:space="preserve"> </w:t>
      </w:r>
      <w:r>
        <w:t xml:space="preserve">and </w:t>
      </w:r>
      <w:r w:rsidRPr="00DF35E8">
        <w:t>run the model</w:t>
      </w:r>
      <w:r>
        <w:t>.</w:t>
      </w:r>
    </w:p>
    <w:p w14:paraId="7FDE9704" w14:textId="77777777" w:rsidR="00D04AB1" w:rsidRPr="00DF35E8" w:rsidRDefault="00D04AB1" w:rsidP="002140D7">
      <w:pPr>
        <w:numPr>
          <w:ilvl w:val="0"/>
          <w:numId w:val="7"/>
        </w:numPr>
        <w:spacing w:line="360" w:lineRule="auto"/>
      </w:pPr>
      <w:r>
        <w:t>C</w:t>
      </w:r>
      <w:r w:rsidRPr="00DF35E8">
        <w:t xml:space="preserve">alculate the </w:t>
      </w:r>
      <w:r>
        <w:t>unconditional</w:t>
      </w:r>
      <w:r w:rsidRPr="00DF35E8">
        <w:t xml:space="preserve"> CDF and </w:t>
      </w:r>
      <w:r>
        <w:t>the expected value of the output (i.e.,</w:t>
      </w:r>
      <w:r w:rsidRPr="00DF35E8">
        <w:t xml:space="preserve"> </w:t>
      </w:r>
      <w:r w:rsidRPr="00DF35E8">
        <w:rPr>
          <w:i/>
          <w:iCs/>
        </w:rPr>
        <w:t>E</w:t>
      </w:r>
      <w:r>
        <w:rPr>
          <w:i/>
          <w:iCs/>
        </w:rPr>
        <w:t>[</w:t>
      </w:r>
      <w:r w:rsidRPr="00DF35E8">
        <w:rPr>
          <w:i/>
          <w:iCs/>
        </w:rPr>
        <w:t>Y</w:t>
      </w:r>
      <w:r>
        <w:rPr>
          <w:i/>
          <w:iCs/>
        </w:rPr>
        <w:t>]</w:t>
      </w:r>
      <w:r w:rsidRPr="00F4585C">
        <w:t>).</w:t>
      </w:r>
    </w:p>
    <w:p w14:paraId="1954825F" w14:textId="77777777" w:rsidR="00D04AB1" w:rsidRPr="00DF35E8" w:rsidRDefault="00D04AB1" w:rsidP="002140D7">
      <w:pPr>
        <w:numPr>
          <w:ilvl w:val="0"/>
          <w:numId w:val="7"/>
        </w:numPr>
        <w:spacing w:line="360" w:lineRule="auto"/>
      </w:pPr>
      <w:r>
        <w:t>While h</w:t>
      </w:r>
      <w:r w:rsidRPr="00DF35E8">
        <w:t xml:space="preserve">olding one </w:t>
      </w:r>
      <w:r>
        <w:t xml:space="preserve">of the input </w:t>
      </w:r>
      <w:r w:rsidRPr="00DF35E8">
        <w:t>variable</w:t>
      </w:r>
      <w:r>
        <w:t>s,</w:t>
      </w:r>
      <w:r w:rsidRPr="00DF35E8">
        <w:t xml:space="preserve"> </w:t>
      </w:r>
      <w:r w:rsidRPr="00DF35E8">
        <w:rPr>
          <w:i/>
          <w:iCs/>
        </w:rPr>
        <w:t>x</w:t>
      </w:r>
      <w:r w:rsidRPr="00DF35E8">
        <w:rPr>
          <w:i/>
          <w:iCs/>
          <w:vertAlign w:val="subscript"/>
        </w:rPr>
        <w:t>i</w:t>
      </w:r>
      <w:r>
        <w:t>,</w:t>
      </w:r>
      <w:r w:rsidRPr="00DF35E8">
        <w:t xml:space="preserve"> constant, random</w:t>
      </w:r>
      <w:r>
        <w:t>ly</w:t>
      </w:r>
      <w:r w:rsidRPr="00DF35E8">
        <w:t xml:space="preserve"> sampl</w:t>
      </w:r>
      <w:r>
        <w:t>e</w:t>
      </w:r>
      <w:r w:rsidRPr="00DF35E8">
        <w:t xml:space="preserve"> the other inputs </w:t>
      </w:r>
      <w:r>
        <w:t>and rerun the model to generate a new CDF.</w:t>
      </w:r>
    </w:p>
    <w:p w14:paraId="5A1A2B2F" w14:textId="77777777" w:rsidR="00D04AB1" w:rsidRDefault="00D04AB1" w:rsidP="002140D7">
      <w:pPr>
        <w:numPr>
          <w:ilvl w:val="0"/>
          <w:numId w:val="7"/>
        </w:numPr>
        <w:spacing w:line="360" w:lineRule="auto"/>
      </w:pPr>
      <w:r w:rsidRPr="00DF35E8">
        <w:t xml:space="preserve">Repeat </w:t>
      </w:r>
      <w:r>
        <w:t>S</w:t>
      </w:r>
      <w:r w:rsidRPr="00DF35E8">
        <w:t xml:space="preserve">tep </w:t>
      </w:r>
      <w:r>
        <w:t>3</w:t>
      </w:r>
      <w:r w:rsidRPr="00DF35E8">
        <w:t xml:space="preserve"> for </w:t>
      </w:r>
      <w:r>
        <w:t>a randomly selected or pseudorandomly selected discrete set of possible values</w:t>
      </w:r>
      <w:r w:rsidRPr="00DF35E8">
        <w:t xml:space="preserve"> of </w:t>
      </w:r>
      <w:r w:rsidRPr="00DF35E8">
        <w:rPr>
          <w:i/>
          <w:iCs/>
        </w:rPr>
        <w:t>x</w:t>
      </w:r>
      <w:r w:rsidRPr="00DF35E8">
        <w:rPr>
          <w:i/>
          <w:iCs/>
          <w:vertAlign w:val="subscript"/>
        </w:rPr>
        <w:t>i</w:t>
      </w:r>
      <w:r>
        <w:t xml:space="preserve"> until </w:t>
      </w:r>
      <w:r w:rsidRPr="008F6A6C">
        <w:rPr>
          <w:i/>
          <w:iCs/>
        </w:rPr>
        <w:t>N</w:t>
      </w:r>
      <w:r>
        <w:t xml:space="preserve"> model runs are performed.</w:t>
      </w:r>
    </w:p>
    <w:p w14:paraId="38F79E83" w14:textId="77EE6452" w:rsidR="00D04AB1" w:rsidRPr="00DF35E8" w:rsidRDefault="00D04AB1" w:rsidP="002140D7">
      <w:pPr>
        <w:numPr>
          <w:ilvl w:val="0"/>
          <w:numId w:val="7"/>
        </w:numPr>
        <w:spacing w:line="360" w:lineRule="auto"/>
      </w:pPr>
      <w:r w:rsidRPr="00DF35E8">
        <w:t xml:space="preserve">Calculate the area between </w:t>
      </w:r>
      <w:r>
        <w:t>each</w:t>
      </w:r>
      <w:r w:rsidRPr="00DF35E8">
        <w:t xml:space="preserve"> new CDF</w:t>
      </w:r>
      <w:r>
        <w:t>,</w:t>
      </w:r>
      <w:r w:rsidRPr="00DF35E8">
        <w:t xml:space="preserve"> called the </w:t>
      </w:r>
      <w:r w:rsidRPr="004517E6">
        <w:rPr>
          <w:i/>
        </w:rPr>
        <w:t>conditional CDF</w:t>
      </w:r>
      <w:r w:rsidR="00AB256D">
        <w:rPr>
          <w:i/>
        </w:rPr>
        <w:t>s</w:t>
      </w:r>
      <w:r>
        <w:t>,</w:t>
      </w:r>
      <w:r w:rsidRPr="00DF35E8">
        <w:t xml:space="preserve"> and the </w:t>
      </w:r>
      <w:r>
        <w:t>unconditional</w:t>
      </w:r>
      <w:r w:rsidRPr="00DF35E8">
        <w:t xml:space="preserve"> CDF</w:t>
      </w:r>
      <w:r>
        <w:t>,</w:t>
      </w:r>
      <w:r w:rsidRPr="00DF35E8">
        <w:t xml:space="preserve"> </w:t>
      </w:r>
      <w:r w:rsidRPr="00DF35E8">
        <w:rPr>
          <w:i/>
          <w:iCs/>
        </w:rPr>
        <w:t>A(x</w:t>
      </w:r>
      <w:r w:rsidRPr="00DF35E8">
        <w:rPr>
          <w:i/>
          <w:iCs/>
          <w:vertAlign w:val="subscript"/>
        </w:rPr>
        <w:t>i</w:t>
      </w:r>
      <w:r w:rsidRPr="00DF35E8">
        <w:rPr>
          <w:i/>
          <w:iCs/>
        </w:rPr>
        <w:t>)</w:t>
      </w:r>
      <w:r>
        <w:t xml:space="preserve">. </w:t>
      </w:r>
    </w:p>
    <w:p w14:paraId="0E88EBC6" w14:textId="771F6332" w:rsidR="00D04AB1" w:rsidRDefault="00D04AB1" w:rsidP="002140D7">
      <w:pPr>
        <w:numPr>
          <w:ilvl w:val="0"/>
          <w:numId w:val="7"/>
        </w:numPr>
        <w:spacing w:line="360" w:lineRule="auto"/>
      </w:pPr>
      <w:r>
        <w:t>Calculate</w:t>
      </w:r>
      <w:r w:rsidRPr="00DF35E8">
        <w:t xml:space="preserve"> the expected value of </w:t>
      </w:r>
      <w:r w:rsidRPr="00DF35E8">
        <w:rPr>
          <w:i/>
          <w:iCs/>
        </w:rPr>
        <w:t>A(x</w:t>
      </w:r>
      <w:r w:rsidRPr="00DF35E8">
        <w:rPr>
          <w:i/>
          <w:iCs/>
          <w:vertAlign w:val="subscript"/>
        </w:rPr>
        <w:t>i</w:t>
      </w:r>
      <w:r w:rsidRPr="00DF35E8">
        <w:rPr>
          <w:i/>
          <w:iCs/>
        </w:rPr>
        <w:t xml:space="preserve">) </w:t>
      </w:r>
      <w:r w:rsidRPr="00DF35E8">
        <w:t>and calculate the sensitivity index</w:t>
      </w:r>
      <w:r>
        <w:t xml:space="preserve">, </w:t>
      </w:r>
      <m:oMath>
        <m:sSubSup>
          <m:sSubSupPr>
            <m:ctrlPr>
              <w:rPr>
                <w:rFonts w:ascii="Cambria Math" w:hAnsi="Cambria Math"/>
                <w:i/>
                <w:iCs/>
              </w:rPr>
            </m:ctrlPr>
          </m:sSubSupPr>
          <m:e>
            <m:r>
              <w:rPr>
                <w:rFonts w:ascii="Cambria Math" w:hAnsi="Cambria Math"/>
              </w:rPr>
              <m:t>S</m:t>
            </m:r>
          </m:e>
          <m:sub>
            <m:r>
              <w:rPr>
                <w:rFonts w:ascii="Cambria Math" w:hAnsi="Cambria Math"/>
              </w:rPr>
              <m:t>i</m:t>
            </m:r>
          </m:sub>
          <m:sup>
            <m:r>
              <w:rPr>
                <w:rFonts w:ascii="Cambria Math" w:hAnsi="Cambria Math"/>
              </w:rPr>
              <m:t>CDF</m:t>
            </m:r>
          </m:sup>
        </m:sSubSup>
      </m:oMath>
      <w:r>
        <w:rPr>
          <w:rFonts w:eastAsiaTheme="minorEastAsia"/>
          <w:iCs/>
        </w:rPr>
        <w:t>,</w:t>
      </w:r>
      <w:r>
        <w:t xml:space="preserve"> using Eq</w:t>
      </w:r>
      <w:r w:rsidR="009F2DF2">
        <w:t>uation</w:t>
      </w:r>
      <w:r>
        <w:t> (1</w:t>
      </w:r>
      <w:r w:rsidR="009F2DF2">
        <w:t>1</w:t>
      </w:r>
      <w:r>
        <w:t>)</w:t>
      </w:r>
      <w:r w:rsidRPr="00DF35E8">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616"/>
      </w:tblGrid>
      <w:tr w:rsidR="00D04AB1" w14:paraId="4BC4CEBB" w14:textId="77777777" w:rsidTr="00332033">
        <w:tc>
          <w:tcPr>
            <w:tcW w:w="8365" w:type="dxa"/>
            <w:vAlign w:val="center"/>
          </w:tcPr>
          <w:p w14:paraId="35C9B8C9" w14:textId="77777777" w:rsidR="00D04AB1" w:rsidRPr="00364052" w:rsidRDefault="00A11185" w:rsidP="00364052">
            <w:pPr>
              <w:spacing w:before="120" w:after="120"/>
            </w:pPr>
            <m:oMathPara>
              <m:oMathParaPr>
                <m:jc m:val="center"/>
              </m:oMathParaPr>
              <m:oMath>
                <m:sSubSup>
                  <m:sSubSupPr>
                    <m:ctrlPr>
                      <w:rPr>
                        <w:rFonts w:ascii="Cambria Math" w:hAnsi="Cambria Math"/>
                        <w:iCs/>
                      </w:rPr>
                    </m:ctrlPr>
                  </m:sSubSupPr>
                  <m:e>
                    <m:r>
                      <w:rPr>
                        <w:rFonts w:ascii="Cambria Math" w:hAnsi="Cambria Math"/>
                      </w:rPr>
                      <m:t>S</m:t>
                    </m:r>
                  </m:e>
                  <m:sub>
                    <m:r>
                      <w:rPr>
                        <w:rFonts w:ascii="Cambria Math" w:hAnsi="Cambria Math"/>
                      </w:rPr>
                      <m:t>i</m:t>
                    </m:r>
                  </m:sub>
                  <m:sup>
                    <m:r>
                      <w:rPr>
                        <w:rFonts w:ascii="Cambria Math" w:hAnsi="Cambria Math"/>
                      </w:rPr>
                      <m:t>CDF</m:t>
                    </m:r>
                  </m:sup>
                </m:sSubSup>
                <m:r>
                  <m:rPr>
                    <m:sty m:val="p"/>
                  </m:rPr>
                  <w:rPr>
                    <w:rFonts w:ascii="Cambria Math" w:hAnsi="Cambria Math"/>
                  </w:rPr>
                  <m:t>=</m:t>
                </m:r>
                <m:f>
                  <m:fPr>
                    <m:ctrlPr>
                      <w:rPr>
                        <w:rFonts w:ascii="Cambria Math" w:hAnsi="Cambria Math"/>
                        <w:iCs/>
                      </w:rPr>
                    </m:ctrlPr>
                  </m:fPr>
                  <m:num>
                    <m:r>
                      <w:rPr>
                        <w:rFonts w:ascii="Cambria Math" w:hAnsi="Cambria Math"/>
                      </w:rPr>
                      <m:t>E</m:t>
                    </m:r>
                    <m:d>
                      <m:dPr>
                        <m:ctrlPr>
                          <w:rPr>
                            <w:rFonts w:ascii="Cambria Math" w:hAnsi="Cambria Math"/>
                            <w:iCs/>
                          </w:rPr>
                        </m:ctrlPr>
                      </m:dPr>
                      <m:e>
                        <m:r>
                          <w:rPr>
                            <w:rFonts w:ascii="Cambria Math" w:hAnsi="Cambria Math"/>
                          </w:rPr>
                          <m:t>A</m:t>
                        </m:r>
                        <m:d>
                          <m:dPr>
                            <m:ctrlPr>
                              <w:rPr>
                                <w:rFonts w:ascii="Cambria Math" w:hAnsi="Cambria Math"/>
                                <w:iCs/>
                              </w:rPr>
                            </m:ctrlPr>
                          </m:dPr>
                          <m:e>
                            <m:sSub>
                              <m:sSubPr>
                                <m:ctrlPr>
                                  <w:rPr>
                                    <w:rFonts w:ascii="Cambria Math" w:hAnsi="Cambria Math"/>
                                    <w:iCs/>
                                  </w:rPr>
                                </m:ctrlPr>
                              </m:sSubPr>
                              <m:e>
                                <m:r>
                                  <w:rPr>
                                    <w:rFonts w:ascii="Cambria Math" w:hAnsi="Cambria Math"/>
                                  </w:rPr>
                                  <m:t>x</m:t>
                                </m:r>
                              </m:e>
                              <m:sub>
                                <m:r>
                                  <w:rPr>
                                    <w:rFonts w:ascii="Cambria Math" w:hAnsi="Cambria Math"/>
                                  </w:rPr>
                                  <m:t>i</m:t>
                                </m:r>
                              </m:sub>
                            </m:sSub>
                          </m:e>
                        </m:d>
                      </m:e>
                    </m:d>
                  </m:num>
                  <m:den>
                    <m:r>
                      <w:rPr>
                        <w:rFonts w:ascii="Cambria Math" w:hAnsi="Cambria Math"/>
                      </w:rPr>
                      <m:t>E</m:t>
                    </m:r>
                    <m:d>
                      <m:dPr>
                        <m:ctrlPr>
                          <w:rPr>
                            <w:rFonts w:ascii="Cambria Math" w:hAnsi="Cambria Math"/>
                            <w:iCs/>
                          </w:rPr>
                        </m:ctrlPr>
                      </m:dPr>
                      <m:e>
                        <m:r>
                          <w:rPr>
                            <w:rFonts w:ascii="Cambria Math" w:hAnsi="Cambria Math"/>
                          </w:rPr>
                          <m:t>Y</m:t>
                        </m:r>
                      </m:e>
                    </m:d>
                  </m:den>
                </m:f>
              </m:oMath>
            </m:oMathPara>
          </w:p>
        </w:tc>
        <w:tc>
          <w:tcPr>
            <w:tcW w:w="265" w:type="dxa"/>
            <w:vAlign w:val="center"/>
          </w:tcPr>
          <w:p w14:paraId="16C2D728" w14:textId="0EB25562" w:rsidR="00D04AB1" w:rsidRDefault="00D04AB1" w:rsidP="00364052">
            <w:pPr>
              <w:spacing w:before="120" w:after="120"/>
              <w:jc w:val="center"/>
            </w:pPr>
            <w:r>
              <w:t>(</w:t>
            </w:r>
            <w:r w:rsidR="009F2DF2">
              <w:t>1</w:t>
            </w:r>
            <w:r>
              <w:t>1)</w:t>
            </w:r>
          </w:p>
        </w:tc>
      </w:tr>
    </w:tbl>
    <w:p w14:paraId="583BB46C" w14:textId="77777777" w:rsidR="00D04AB1" w:rsidRPr="00DF35E8" w:rsidRDefault="00D04AB1" w:rsidP="00D5467E">
      <w:pPr>
        <w:pStyle w:val="ListParagraph"/>
        <w:numPr>
          <w:ilvl w:val="0"/>
          <w:numId w:val="7"/>
        </w:numPr>
      </w:pPr>
      <w:r w:rsidRPr="00DF35E8">
        <w:t xml:space="preserve">Repeat </w:t>
      </w:r>
      <w:r>
        <w:t>S</w:t>
      </w:r>
      <w:r w:rsidRPr="00DF35E8">
        <w:t xml:space="preserve">teps </w:t>
      </w:r>
      <w:r>
        <w:t>3––6</w:t>
      </w:r>
      <w:r w:rsidRPr="00DF35E8">
        <w:t xml:space="preserve"> for all input va</w:t>
      </w:r>
      <w:r>
        <w:t xml:space="preserve">riables </w:t>
      </w:r>
      <w:r w:rsidRPr="00EF2B32">
        <w:rPr>
          <w:i/>
          <w:iCs/>
        </w:rPr>
        <w:t>x</w:t>
      </w:r>
      <w:r w:rsidRPr="00EF2B32">
        <w:rPr>
          <w:i/>
          <w:iCs/>
          <w:vertAlign w:val="subscript"/>
        </w:rPr>
        <w:t>1</w:t>
      </w:r>
      <w:r w:rsidRPr="00EF2B32">
        <w:rPr>
          <w:i/>
          <w:iCs/>
        </w:rPr>
        <w:t>, x</w:t>
      </w:r>
      <w:r w:rsidRPr="00EF2B32">
        <w:rPr>
          <w:i/>
          <w:iCs/>
          <w:vertAlign w:val="subscript"/>
        </w:rPr>
        <w:t>2</w:t>
      </w:r>
      <w:r w:rsidRPr="00EF2B32">
        <w:rPr>
          <w:i/>
          <w:iCs/>
        </w:rPr>
        <w:t>,.., x</w:t>
      </w:r>
      <w:r w:rsidRPr="00EF2B32">
        <w:rPr>
          <w:i/>
          <w:iCs/>
          <w:vertAlign w:val="subscript"/>
        </w:rPr>
        <w:t>n</w:t>
      </w:r>
      <w:r>
        <w:t>.</w:t>
      </w:r>
      <w:r w:rsidRPr="00DF35E8">
        <w:t xml:space="preserve"> </w:t>
      </w:r>
      <w:r>
        <w:t xml:space="preserve">A </w:t>
      </w:r>
      <w:r w:rsidRPr="00DF35E8">
        <w:t>greater</w:t>
      </w:r>
      <w:r>
        <w:t xml:space="preserve"> value of</w:t>
      </w:r>
      <w:r w:rsidRPr="00DF35E8">
        <w:t xml:space="preserve"> </w:t>
      </w:r>
      <m:oMath>
        <m:sSubSup>
          <m:sSubSupPr>
            <m:ctrlPr>
              <w:rPr>
                <w:rFonts w:ascii="Cambria Math" w:hAnsi="Cambria Math"/>
                <w:i/>
                <w:iCs/>
              </w:rPr>
            </m:ctrlPr>
          </m:sSubSupPr>
          <m:e>
            <m:r>
              <w:rPr>
                <w:rFonts w:ascii="Cambria Math" w:hAnsi="Cambria Math"/>
              </w:rPr>
              <m:t>S</m:t>
            </m:r>
          </m:e>
          <m:sub>
            <m:r>
              <w:rPr>
                <w:rFonts w:ascii="Cambria Math" w:hAnsi="Cambria Math"/>
              </w:rPr>
              <m:t>i</m:t>
            </m:r>
          </m:sub>
          <m:sup>
            <m:r>
              <w:rPr>
                <w:rFonts w:ascii="Cambria Math" w:hAnsi="Cambria Math"/>
              </w:rPr>
              <m:t>CDF</m:t>
            </m:r>
          </m:sup>
        </m:sSubSup>
      </m:oMath>
      <w:r w:rsidRPr="00DF35E8">
        <w:t xml:space="preserve"> indicates </w:t>
      </w:r>
      <w:r>
        <w:t xml:space="preserve">a higher importance for that variable. </w:t>
      </w:r>
    </w:p>
    <w:p w14:paraId="42AF93F4" w14:textId="63AC8627" w:rsidR="00FD581D" w:rsidRDefault="00D04AB1" w:rsidP="00FD581D">
      <w:pPr>
        <w:spacing w:line="360" w:lineRule="auto"/>
        <w:ind w:firstLine="720"/>
      </w:pPr>
      <w:r>
        <w:t xml:space="preserve">For both sensitivity studies, </w:t>
      </w:r>
      <w:r>
        <w:rPr>
          <w:i/>
          <w:iCs/>
        </w:rPr>
        <w:t>n</w:t>
      </w:r>
      <w:r w:rsidRPr="00541B11">
        <w:rPr>
          <w:i/>
          <w:iCs/>
          <w:vertAlign w:val="subscript"/>
        </w:rPr>
        <w:t>d</w:t>
      </w:r>
      <w:r>
        <w:t xml:space="preserve"> was an integer varied from one to four disks, </w:t>
      </w:r>
      <w:r>
        <w:rPr>
          <w:i/>
          <w:iCs/>
        </w:rPr>
        <w:t>r</w:t>
      </w:r>
      <w:r w:rsidRPr="00541B11">
        <w:rPr>
          <w:i/>
          <w:iCs/>
          <w:vertAlign w:val="subscript"/>
        </w:rPr>
        <w:t>c</w:t>
      </w:r>
      <w:r>
        <w:rPr>
          <w:i/>
          <w:iCs/>
        </w:rPr>
        <w:t xml:space="preserve"> </w:t>
      </w:r>
      <w:r>
        <w:t xml:space="preserve">and </w:t>
      </w:r>
      <w:r>
        <w:rPr>
          <w:i/>
          <w:iCs/>
        </w:rPr>
        <w:t>t</w:t>
      </w:r>
      <w:r w:rsidRPr="00541B11">
        <w:rPr>
          <w:i/>
          <w:iCs/>
          <w:vertAlign w:val="subscript"/>
        </w:rPr>
        <w:t>d</w:t>
      </w:r>
      <w:r>
        <w:t xml:space="preserve"> were both varied from 0.02 to 0.2 cm, and </w:t>
      </w:r>
      <w:r>
        <w:rPr>
          <w:i/>
          <w:iCs/>
        </w:rPr>
        <w:t>r</w:t>
      </w:r>
      <w:r w:rsidRPr="008150D8">
        <w:rPr>
          <w:i/>
          <w:iCs/>
          <w:vertAlign w:val="subscript"/>
        </w:rPr>
        <w:t>d</w:t>
      </w:r>
      <w:r>
        <w:rPr>
          <w:i/>
          <w:iCs/>
        </w:rPr>
        <w:t xml:space="preserve"> </w:t>
      </w:r>
      <w:r>
        <w:t xml:space="preserve">was varied from 20 to 100% of the fuel radius but was required to be greater than </w:t>
      </w:r>
      <w:r>
        <w:rPr>
          <w:i/>
          <w:iCs/>
        </w:rPr>
        <w:t>r</w:t>
      </w:r>
      <w:r w:rsidRPr="008150D8">
        <w:rPr>
          <w:i/>
          <w:iCs/>
          <w:vertAlign w:val="subscript"/>
        </w:rPr>
        <w:t>c</w:t>
      </w:r>
      <w:r>
        <w:t xml:space="preserve"> for a given geometry. The Mo fraction was also required to be constant at 15.0wt% for all cases, meaning three of the variables of interest could be randomly selected but the fourth variable had to be calculated from the other three. This interdependency of input variables negates the use of typical variance-based sensitivity analysis methods, such as Sobol indexing </w:t>
      </w:r>
      <w:sdt>
        <w:sdtPr>
          <w:id w:val="1171603246"/>
          <w:citation/>
        </w:sdtPr>
        <w:sdtContent>
          <w:r>
            <w:fldChar w:fldCharType="begin"/>
          </w:r>
          <w:r>
            <w:instrText xml:space="preserve"> CITATION Sob93 \l 1033 </w:instrText>
          </w:r>
          <w:r>
            <w:fldChar w:fldCharType="separate"/>
          </w:r>
          <w:r w:rsidR="005B55E8">
            <w:rPr>
              <w:noProof/>
            </w:rPr>
            <w:t>[178]</w:t>
          </w:r>
          <w:r>
            <w:fldChar w:fldCharType="end"/>
          </w:r>
        </w:sdtContent>
      </w:sdt>
      <w:r>
        <w:t>. Although some</w:t>
      </w:r>
      <w:r w:rsidR="004265F8" w:rsidRPr="004265F8">
        <w:t xml:space="preserve"> </w:t>
      </w:r>
    </w:p>
    <w:p w14:paraId="27C29764" w14:textId="75332329" w:rsidR="00FD581D" w:rsidRDefault="00FD581D" w:rsidP="00FD581D">
      <w:pPr>
        <w:spacing w:line="360" w:lineRule="auto"/>
        <w:ind w:firstLine="720"/>
      </w:pPr>
    </w:p>
    <w:p w14:paraId="45D8D9A0" w14:textId="77777777" w:rsidR="00FD581D" w:rsidRDefault="00FD581D" w:rsidP="00FD581D">
      <w:pPr>
        <w:spacing w:line="360" w:lineRule="auto"/>
        <w:ind w:firstLine="720"/>
      </w:pPr>
    </w:p>
    <w:p w14:paraId="79921477" w14:textId="77777777" w:rsidR="00FD581D" w:rsidRDefault="00FD581D" w:rsidP="00D04AB1">
      <w:pPr>
        <w:spacing w:line="360" w:lineRule="auto"/>
        <w:ind w:firstLine="720"/>
      </w:pPr>
    </w:p>
    <w:p w14:paraId="40CC3000" w14:textId="77777777" w:rsidR="00FD581D" w:rsidRDefault="00FD581D" w:rsidP="00D04AB1">
      <w:pPr>
        <w:spacing w:line="360" w:lineRule="auto"/>
        <w:ind w:firstLine="720"/>
      </w:pPr>
    </w:p>
    <w:p w14:paraId="47148BAC" w14:textId="77777777" w:rsidR="00FD581D" w:rsidRDefault="00FD581D" w:rsidP="00D04AB1">
      <w:pPr>
        <w:spacing w:line="360" w:lineRule="auto"/>
        <w:ind w:firstLine="720"/>
      </w:pPr>
    </w:p>
    <w:p w14:paraId="6502E968" w14:textId="77777777" w:rsidR="00FD581D" w:rsidRDefault="00FD581D" w:rsidP="00A5104D">
      <w:pPr>
        <w:ind w:firstLine="720"/>
      </w:pPr>
    </w:p>
    <w:p w14:paraId="111F8BF0" w14:textId="77777777" w:rsidR="006E7AAD" w:rsidRDefault="006E7AAD" w:rsidP="00A5104D">
      <w:pPr>
        <w:keepNext/>
        <w:jc w:val="center"/>
      </w:pPr>
      <w:bookmarkStart w:id="339" w:name="_Toc55324817"/>
    </w:p>
    <w:p w14:paraId="6AC994ED" w14:textId="1A24CED5" w:rsidR="00FD581D" w:rsidRDefault="00FD581D" w:rsidP="00A5104D">
      <w:pPr>
        <w:keepNext/>
        <w:jc w:val="center"/>
      </w:pPr>
      <w:r w:rsidRPr="00B328C0">
        <w:rPr>
          <w:noProof/>
        </w:rPr>
        <w:drawing>
          <wp:anchor distT="0" distB="0" distL="114300" distR="114300" simplePos="0" relativeHeight="251695104" behindDoc="0" locked="0" layoutInCell="1" allowOverlap="1" wp14:anchorId="526342D4" wp14:editId="6CBBBAEF">
            <wp:simplePos x="0" y="0"/>
            <wp:positionH relativeFrom="page">
              <wp:align>center</wp:align>
            </wp:positionH>
            <wp:positionV relativeFrom="page">
              <wp:align>center</wp:align>
            </wp:positionV>
            <wp:extent cx="4986071" cy="4754880"/>
            <wp:effectExtent l="0" t="0" r="508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986071" cy="4754880"/>
                    </a:xfrm>
                    <a:prstGeom prst="rect">
                      <a:avLst/>
                    </a:prstGeom>
                  </pic:spPr>
                </pic:pic>
              </a:graphicData>
            </a:graphic>
            <wp14:sizeRelH relativeFrom="margin">
              <wp14:pctWidth>0</wp14:pctWidth>
            </wp14:sizeRelH>
            <wp14:sizeRelV relativeFrom="margin">
              <wp14:pctHeight>0</wp14:pctHeight>
            </wp14:sizeRelV>
          </wp:anchor>
        </w:drawing>
      </w:r>
      <w:bookmarkStart w:id="340" w:name="_Ref35616246"/>
      <w:r w:rsidRPr="00B1606F">
        <w:t xml:space="preserve">Figure </w:t>
      </w:r>
      <w:fldSimple w:instr=" SEQ Figure \* ARABIC ">
        <w:r w:rsidR="006E7AAD">
          <w:rPr>
            <w:noProof/>
          </w:rPr>
          <w:t>64</w:t>
        </w:r>
      </w:fldSimple>
      <w:bookmarkEnd w:id="340"/>
      <w:r w:rsidRPr="00B1606F">
        <w:t xml:space="preserve">: Example of </w:t>
      </w:r>
      <w:r>
        <w:t>Mo</w:t>
      </w:r>
      <w:r w:rsidRPr="00B1606F">
        <w:t xml:space="preserve"> insert geometry</w:t>
      </w:r>
      <w:r>
        <w:t xml:space="preserve"> with two radial disks</w:t>
      </w:r>
      <w:bookmarkEnd w:id="339"/>
    </w:p>
    <w:p w14:paraId="3B00CA1F" w14:textId="77777777" w:rsidR="00FD581D" w:rsidRDefault="00FD581D" w:rsidP="00D04AB1">
      <w:pPr>
        <w:spacing w:line="360" w:lineRule="auto"/>
        <w:ind w:firstLine="720"/>
      </w:pPr>
    </w:p>
    <w:p w14:paraId="25B36EE4" w14:textId="77777777" w:rsidR="00FD581D" w:rsidRDefault="00FD581D" w:rsidP="00D04AB1">
      <w:pPr>
        <w:spacing w:line="360" w:lineRule="auto"/>
        <w:ind w:firstLine="720"/>
      </w:pPr>
    </w:p>
    <w:p w14:paraId="2E920E64" w14:textId="77777777" w:rsidR="00FD581D" w:rsidRDefault="00FD581D" w:rsidP="00FD581D">
      <w:pPr>
        <w:spacing w:line="360" w:lineRule="auto"/>
      </w:pPr>
    </w:p>
    <w:p w14:paraId="76A10B38" w14:textId="77777777" w:rsidR="00060445" w:rsidRDefault="00060445" w:rsidP="00FD581D">
      <w:pPr>
        <w:spacing w:line="360" w:lineRule="auto"/>
      </w:pPr>
    </w:p>
    <w:p w14:paraId="058580EF" w14:textId="78FF565C" w:rsidR="00D04AB1" w:rsidRDefault="00F14C95" w:rsidP="00FD581D">
      <w:pPr>
        <w:spacing w:line="360" w:lineRule="auto"/>
      </w:pPr>
      <w:r>
        <w:lastRenderedPageBreak/>
        <w:t xml:space="preserve">techniques have been developed to handle models with dependent inputs </w:t>
      </w:r>
      <w:sdt>
        <w:sdtPr>
          <w:id w:val="1841729825"/>
          <w:citation/>
        </w:sdtPr>
        <w:sdtContent>
          <w:r>
            <w:fldChar w:fldCharType="begin"/>
          </w:r>
          <w:r>
            <w:instrText xml:space="preserve"> CITATION Gaë12 \l 1033 </w:instrText>
          </w:r>
          <w:r>
            <w:fldChar w:fldCharType="separate"/>
          </w:r>
          <w:r w:rsidR="005B55E8">
            <w:rPr>
              <w:noProof/>
            </w:rPr>
            <w:t>[179]</w:t>
          </w:r>
          <w:r>
            <w:fldChar w:fldCharType="end"/>
          </w:r>
        </w:sdtContent>
      </w:sdt>
      <w:r>
        <w:t xml:space="preserve"> </w:t>
      </w:r>
      <w:sdt>
        <w:sdtPr>
          <w:id w:val="687792294"/>
          <w:citation/>
        </w:sdtPr>
        <w:sdtContent>
          <w:r>
            <w:fldChar w:fldCharType="begin"/>
          </w:r>
          <w:r>
            <w:instrText xml:space="preserve"> CITATION Sal02 \l 1033 </w:instrText>
          </w:r>
          <w:r>
            <w:fldChar w:fldCharType="separate"/>
          </w:r>
          <w:r w:rsidR="005B55E8">
            <w:rPr>
              <w:noProof/>
            </w:rPr>
            <w:t>[180]</w:t>
          </w:r>
          <w:r>
            <w:fldChar w:fldCharType="end"/>
          </w:r>
        </w:sdtContent>
      </w:sdt>
      <w:r>
        <w:t xml:space="preserve">, variance-based sensitivity methods are still inapplicable due to the uniqueness of inputs </w:t>
      </w:r>
      <w:r w:rsidR="00D04AB1">
        <w:t xml:space="preserve">that make one-at-a-time sampling impossible for this case. For example, if values of </w:t>
      </w:r>
      <w:r w:rsidR="00D04AB1" w:rsidRPr="006C4F94">
        <w:rPr>
          <w:i/>
          <w:iCs/>
        </w:rPr>
        <w:t>n</w:t>
      </w:r>
      <w:r w:rsidR="00D04AB1" w:rsidRPr="006C4F94">
        <w:rPr>
          <w:i/>
          <w:iCs/>
          <w:vertAlign w:val="subscript"/>
        </w:rPr>
        <w:t>d</w:t>
      </w:r>
      <w:r w:rsidR="00D04AB1">
        <w:t xml:space="preserve">, </w:t>
      </w:r>
      <w:r w:rsidR="00D04AB1" w:rsidRPr="006C4F94">
        <w:rPr>
          <w:i/>
          <w:iCs/>
        </w:rPr>
        <w:t>r</w:t>
      </w:r>
      <w:r w:rsidR="00D04AB1" w:rsidRPr="006C4F94">
        <w:rPr>
          <w:i/>
          <w:iCs/>
          <w:vertAlign w:val="subscript"/>
        </w:rPr>
        <w:t>c</w:t>
      </w:r>
      <w:r w:rsidR="00D04AB1">
        <w:t xml:space="preserve">, and </w:t>
      </w:r>
      <w:r w:rsidR="00D04AB1" w:rsidRPr="006C4F94">
        <w:rPr>
          <w:i/>
          <w:iCs/>
        </w:rPr>
        <w:t>r</w:t>
      </w:r>
      <w:r w:rsidR="00D04AB1" w:rsidRPr="006C4F94">
        <w:rPr>
          <w:i/>
          <w:iCs/>
          <w:vertAlign w:val="subscript"/>
        </w:rPr>
        <w:t>d</w:t>
      </w:r>
      <w:r w:rsidR="00D04AB1">
        <w:rPr>
          <w:i/>
          <w:iCs/>
          <w:vertAlign w:val="subscript"/>
        </w:rPr>
        <w:t xml:space="preserve"> </w:t>
      </w:r>
      <w:r w:rsidR="00D04AB1">
        <w:t xml:space="preserve">are randomly selected, then there is the unique value of </w:t>
      </w:r>
      <w:r w:rsidR="00D04AB1" w:rsidRPr="006C4F94">
        <w:rPr>
          <w:i/>
          <w:iCs/>
        </w:rPr>
        <w:t>t</w:t>
      </w:r>
      <w:r w:rsidR="00D04AB1" w:rsidRPr="006C4F94">
        <w:rPr>
          <w:i/>
          <w:iCs/>
          <w:vertAlign w:val="subscript"/>
        </w:rPr>
        <w:t>d</w:t>
      </w:r>
      <w:r w:rsidR="00D04AB1">
        <w:t xml:space="preserve"> that gives a geometry that meets the Mo fraction constraint; thus, it is impossible to hold three of the variables constant while only varying the fourth. However, the CDF-based method uses a complimentary strategy in which one variable is held constant and the other three are varied, which is possible for this case. </w:t>
      </w:r>
    </w:p>
    <w:p w14:paraId="6DB0014D" w14:textId="4A9C9516" w:rsidR="00D04AB1" w:rsidRDefault="00D04AB1" w:rsidP="00D04AB1">
      <w:pPr>
        <w:spacing w:line="360" w:lineRule="auto"/>
        <w:ind w:firstLine="720"/>
      </w:pPr>
      <w:r>
        <w:t>Latin hypercube sampling (LHS)</w:t>
      </w:r>
      <w:sdt>
        <w:sdtPr>
          <w:id w:val="-30348397"/>
          <w:citation/>
        </w:sdtPr>
        <w:sdtContent>
          <w:r>
            <w:fldChar w:fldCharType="begin"/>
          </w:r>
          <w:r>
            <w:instrText xml:space="preserve"> CITATION Mck79 \l 1033 </w:instrText>
          </w:r>
          <w:r>
            <w:fldChar w:fldCharType="separate"/>
          </w:r>
          <w:r w:rsidR="005B55E8">
            <w:rPr>
              <w:noProof/>
            </w:rPr>
            <w:t xml:space="preserve"> [177]</w:t>
          </w:r>
          <w:r>
            <w:fldChar w:fldCharType="end"/>
          </w:r>
        </w:sdtContent>
      </w:sdt>
      <w:r>
        <w:t xml:space="preserve"> was used for all variables to generate the unconditional CDF to improve the statistical accuracy. This stratified sampling strategy was also used to select the discrete set of inputs for each conditional case, but regular Monte Carlo sampling was used to pick the other variables in the conditional cases. LHS is used because it ensures the entire range of possible values is sampled and reduces the required number of runs for these high-fidelity computationally expensive models to obtain statistical accuracy. The variables that are not being held constant in each conditional case (Step 3 in the algorithm) are sampled using regular random sampling because the emphasis of the CDF-based sensitivity method is on the change in the CDF caused by the conditional variable, </w:t>
      </w:r>
      <w:r w:rsidRPr="006B47C0">
        <w:rPr>
          <w:i/>
          <w:iCs/>
        </w:rPr>
        <w:t>x</w:t>
      </w:r>
      <w:r w:rsidRPr="006B47C0">
        <w:rPr>
          <w:i/>
          <w:iCs/>
          <w:vertAlign w:val="subscript"/>
        </w:rPr>
        <w:t>i</w:t>
      </w:r>
      <w:r>
        <w:t xml:space="preserve">, not the other variables. Each sensitivity study was performed until the relative change in each sensitivity index per model run converged to less than 5 × </w:t>
      </w:r>
      <w:r>
        <w:rPr>
          <w:rFonts w:eastAsiaTheme="minorEastAsia"/>
        </w:rPr>
        <w:t>10</w:t>
      </w:r>
      <w:r w:rsidRPr="00826E7D">
        <w:rPr>
          <w:rFonts w:eastAsiaTheme="minorEastAsia"/>
          <w:vertAlign w:val="superscript"/>
        </w:rPr>
        <w:t>-4</w:t>
      </w:r>
      <w:r>
        <w:rPr>
          <w:rFonts w:eastAsiaTheme="minorEastAsia"/>
        </w:rPr>
        <w:t xml:space="preserve"> and a stability of importance ranking had been clearly demonstrated </w:t>
      </w:r>
      <w:sdt>
        <w:sdtPr>
          <w:rPr>
            <w:rFonts w:eastAsiaTheme="minorEastAsia"/>
          </w:rPr>
          <w:id w:val="1495608328"/>
          <w:citation/>
        </w:sdtPr>
        <w:sdtContent>
          <w:r>
            <w:rPr>
              <w:rFonts w:eastAsiaTheme="minorEastAsia"/>
            </w:rPr>
            <w:fldChar w:fldCharType="begin"/>
          </w:r>
          <w:r>
            <w:rPr>
              <w:rFonts w:eastAsiaTheme="minorEastAsia"/>
            </w:rPr>
            <w:instrText xml:space="preserve"> CITATION Sar16 \l 1033 </w:instrText>
          </w:r>
          <w:r>
            <w:rPr>
              <w:rFonts w:eastAsiaTheme="minorEastAsia"/>
            </w:rPr>
            <w:fldChar w:fldCharType="separate"/>
          </w:r>
          <w:r w:rsidR="005B55E8" w:rsidRPr="005B55E8">
            <w:rPr>
              <w:rFonts w:eastAsiaTheme="minorEastAsia"/>
              <w:noProof/>
            </w:rPr>
            <w:t>[181]</w:t>
          </w:r>
          <w:r>
            <w:rPr>
              <w:rFonts w:eastAsiaTheme="minorEastAsia"/>
            </w:rPr>
            <w:fldChar w:fldCharType="end"/>
          </w:r>
        </w:sdtContent>
      </w:sdt>
      <w:r>
        <w:rPr>
          <w:rFonts w:eastAsiaTheme="minorEastAsia"/>
        </w:rPr>
        <w:t xml:space="preserve">. </w:t>
      </w:r>
    </w:p>
    <w:p w14:paraId="142ED4D2" w14:textId="2F69C581" w:rsidR="00D04AB1" w:rsidRDefault="00D04AB1" w:rsidP="00D04AB1">
      <w:pPr>
        <w:spacing w:line="360" w:lineRule="auto"/>
        <w:ind w:firstLine="720"/>
      </w:pPr>
      <w:r>
        <w:t xml:space="preserve">The Pearson correlation coefficient </w:t>
      </w:r>
      <w:sdt>
        <w:sdtPr>
          <w:id w:val="-1800219329"/>
          <w:citation/>
        </w:sdtPr>
        <w:sdtContent>
          <w:r>
            <w:fldChar w:fldCharType="begin"/>
          </w:r>
          <w:r>
            <w:instrText xml:space="preserve"> CITATION Lar17 \l 1033 </w:instrText>
          </w:r>
          <w:r>
            <w:fldChar w:fldCharType="separate"/>
          </w:r>
          <w:r w:rsidR="005B55E8">
            <w:rPr>
              <w:noProof/>
            </w:rPr>
            <w:t>[182]</w:t>
          </w:r>
          <w:r>
            <w:fldChar w:fldCharType="end"/>
          </w:r>
        </w:sdtContent>
      </w:sdt>
      <w:r>
        <w:t xml:space="preserve"> was also determined for each input variable to quantify the association between the initial neutron multiplication factor and maximum fuel temperature on insert geometry, as well as to add confidence to the importance rankings of the variables obtained using the CDF-based method. The Pearson correlation coefficient varies between -1 and 1 and quantifies the linear association between a model output </w:t>
      </w:r>
      <w:r>
        <w:rPr>
          <w:i/>
          <w:iCs/>
        </w:rPr>
        <w:t xml:space="preserve">Y </w:t>
      </w:r>
      <w:r>
        <w:t xml:space="preserve">and an input </w:t>
      </w:r>
      <w:r>
        <w:rPr>
          <w:i/>
          <w:iCs/>
        </w:rPr>
        <w:t>x</w:t>
      </w:r>
      <w:r w:rsidRPr="00242FDC">
        <w:rPr>
          <w:i/>
          <w:iCs/>
          <w:vertAlign w:val="subscript"/>
        </w:rPr>
        <w:t>i</w:t>
      </w:r>
      <w:r>
        <w:t>, as given by Eq</w:t>
      </w:r>
      <w:r w:rsidR="009F2DF2">
        <w:t>uation</w:t>
      </w:r>
      <w:r>
        <w:t xml:space="preserve"> (</w:t>
      </w:r>
      <w:r w:rsidR="009F2DF2">
        <w:t>1</w:t>
      </w:r>
      <w:r>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4"/>
        <w:gridCol w:w="616"/>
      </w:tblGrid>
      <w:tr w:rsidR="00D04AB1" w14:paraId="3A4DF995" w14:textId="77777777" w:rsidTr="00332033">
        <w:tc>
          <w:tcPr>
            <w:tcW w:w="9085" w:type="dxa"/>
            <w:vAlign w:val="center"/>
          </w:tcPr>
          <w:p w14:paraId="63A73ADA" w14:textId="77777777" w:rsidR="00D04AB1" w:rsidRDefault="00D04AB1" w:rsidP="009F2DF2">
            <w:pPr>
              <w:spacing w:before="120" w:after="120" w:line="360" w:lineRule="auto"/>
              <w:jc w:val="center"/>
            </w:pPr>
            <m:oMathPara>
              <m:oMath>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,Y</m:t>
                    </m:r>
                  </m:e>
                </m:d>
                <m:r>
                  <w:rPr>
                    <w:rFonts w:ascii="Cambria Math" w:hAnsi="Cambria Math"/>
                  </w:rPr>
                  <m:t>=</m:t>
                </m:r>
                <m:f>
                  <m:fPr>
                    <m:ctrlPr>
                      <w:rPr>
                        <w:rFonts w:ascii="Cambria Math" w:hAnsi="Cambria Math"/>
                        <w:i/>
                      </w:rPr>
                    </m:ctrlPr>
                  </m:fPr>
                  <m:num>
                    <m:r>
                      <w:rPr>
                        <w:rFonts w:ascii="Cambria Math" w:hAnsi="Cambria Math"/>
                      </w:rPr>
                      <m:t>Cov(</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,Y)</m:t>
                    </m:r>
                  </m:num>
                  <m:den>
                    <m:rad>
                      <m:radPr>
                        <m:degHide m:val="1"/>
                        <m:ctrlPr>
                          <w:rPr>
                            <w:rFonts w:ascii="Cambria Math" w:hAnsi="Cambria Math"/>
                            <w:i/>
                          </w:rPr>
                        </m:ctrlPr>
                      </m:radPr>
                      <m:deg/>
                      <m:e>
                        <m:r>
                          <w:rPr>
                            <w:rFonts w:ascii="Cambria Math" w:hAnsi="Cambria Math"/>
                          </w:rPr>
                          <m:t>Var</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Var(Y)</m:t>
                        </m:r>
                      </m:e>
                    </m:rad>
                  </m:den>
                </m:f>
              </m:oMath>
            </m:oMathPara>
          </w:p>
        </w:tc>
        <w:tc>
          <w:tcPr>
            <w:tcW w:w="265" w:type="dxa"/>
            <w:vAlign w:val="center"/>
          </w:tcPr>
          <w:p w14:paraId="2189B0BD" w14:textId="73A4C494" w:rsidR="00D04AB1" w:rsidRDefault="00D04AB1" w:rsidP="009F2DF2">
            <w:pPr>
              <w:spacing w:before="120" w:after="120" w:line="360" w:lineRule="auto"/>
              <w:jc w:val="center"/>
            </w:pPr>
            <w:r>
              <w:t>(</w:t>
            </w:r>
            <w:r w:rsidR="009F2DF2">
              <w:t>1</w:t>
            </w:r>
            <w:r>
              <w:t>2)</w:t>
            </w:r>
          </w:p>
        </w:tc>
      </w:tr>
    </w:tbl>
    <w:p w14:paraId="5C6CA870" w14:textId="77777777" w:rsidR="00D04AB1" w:rsidRDefault="00D04AB1" w:rsidP="00D04AB1">
      <w:pPr>
        <w:spacing w:line="360" w:lineRule="auto"/>
        <w:rPr>
          <w:rFonts w:eastAsiaTheme="minorEastAsia"/>
        </w:rPr>
      </w:pPr>
      <w:r>
        <w:lastRenderedPageBreak/>
        <w:t xml:space="preserve">The closer the magnitude of </w:t>
      </w:r>
      <m:oMath>
        <m:r>
          <w:rPr>
            <w:rFonts w:ascii="Cambria Math" w:hAnsi="Cambria Math"/>
          </w:rPr>
          <m:t>ρ</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,Y</m:t>
            </m:r>
          </m:e>
        </m:d>
      </m:oMath>
      <w:r>
        <w:rPr>
          <w:rFonts w:eastAsiaTheme="minorEastAsia"/>
        </w:rPr>
        <w:t xml:space="preserve"> is to 1, the stronger the linear association between </w:t>
      </w:r>
      <w:r w:rsidRPr="00FA4E85">
        <w:rPr>
          <w:rFonts w:eastAsiaTheme="minorEastAsia"/>
          <w:i/>
          <w:iCs/>
        </w:rPr>
        <w:t>x</w:t>
      </w:r>
      <w:r w:rsidRPr="00FA4E85">
        <w:rPr>
          <w:rFonts w:eastAsiaTheme="minorEastAsia"/>
          <w:i/>
          <w:iCs/>
          <w:vertAlign w:val="subscript"/>
        </w:rPr>
        <w:t>i</w:t>
      </w:r>
      <w:r>
        <w:rPr>
          <w:rFonts w:eastAsiaTheme="minorEastAsia"/>
        </w:rPr>
        <w:t xml:space="preserve"> and </w:t>
      </w:r>
      <w:r w:rsidRPr="00FA4E85">
        <w:rPr>
          <w:rFonts w:eastAsiaTheme="minorEastAsia"/>
          <w:i/>
          <w:iCs/>
        </w:rPr>
        <w:t>Y</w:t>
      </w:r>
      <w:r>
        <w:rPr>
          <w:rFonts w:eastAsiaTheme="minorEastAsia"/>
          <w:i/>
          <w:iCs/>
        </w:rPr>
        <w:t xml:space="preserve">. </w:t>
      </w:r>
      <w:r>
        <w:rPr>
          <w:rFonts w:eastAsiaTheme="minorEastAsia"/>
        </w:rPr>
        <w:t xml:space="preserve">The value of the Pearson correlation coefficient does not necessarily indicate the importance of a variable and is used in this study only as a secondary measure of the relationship between each input variable and the FoMs. </w:t>
      </w:r>
    </w:p>
    <w:p w14:paraId="4F86AC53" w14:textId="5FC889A8" w:rsidR="00D04AB1" w:rsidRPr="006160A1" w:rsidRDefault="00D04AB1" w:rsidP="00D04AB1">
      <w:pPr>
        <w:spacing w:line="360" w:lineRule="auto"/>
      </w:pPr>
      <w:r>
        <w:rPr>
          <w:rFonts w:eastAsiaTheme="minorEastAsia"/>
        </w:rPr>
        <w:tab/>
        <w:t>The insert geometries that performed the best and worst in the sensitivity studies (i.e., the geometries that gave the highest and lowest initial neutron multiplication factor and the lowest and highest maximum fuel temperature, respectively) were identified for more in-depth analyses. From a neutronics perspective, the additional analyses include a burnup calculation to determine cycle length and a study to determine the impact that insert geometry has on self-shielding effects. The homogeneously mixed UO</w:t>
      </w:r>
      <w:r w:rsidRPr="0062330B">
        <w:rPr>
          <w:rFonts w:eastAsiaTheme="minorEastAsia"/>
          <w:vertAlign w:val="subscript"/>
        </w:rPr>
        <w:t>2</w:t>
      </w:r>
      <w:r>
        <w:rPr>
          <w:rFonts w:eastAsiaTheme="minorEastAsia"/>
        </w:rPr>
        <w:t>-Mo fuel is included in the self-shielding analysis, which—in conjunction with the cycle length calculations—informs on the validity of assuming the mixed fuel type for the other scoping analyses</w:t>
      </w:r>
      <w:r w:rsidR="00E33B4F">
        <w:rPr>
          <w:rFonts w:eastAsiaTheme="minorEastAsia"/>
        </w:rPr>
        <w:t xml:space="preserve"> that are</w:t>
      </w:r>
      <w:r>
        <w:rPr>
          <w:rFonts w:eastAsiaTheme="minorEastAsia"/>
        </w:rPr>
        <w:t xml:space="preserve"> discussed in Section </w:t>
      </w:r>
      <w:r w:rsidR="00071F12">
        <w:rPr>
          <w:rFonts w:eastAsiaTheme="minorEastAsia"/>
        </w:rPr>
        <w:fldChar w:fldCharType="begin"/>
      </w:r>
      <w:r w:rsidR="00071F12">
        <w:rPr>
          <w:rFonts w:eastAsiaTheme="minorEastAsia"/>
        </w:rPr>
        <w:instrText xml:space="preserve"> REF _Ref51238391 \n \h </w:instrText>
      </w:r>
      <w:r w:rsidR="00071F12">
        <w:rPr>
          <w:rFonts w:eastAsiaTheme="minorEastAsia"/>
        </w:rPr>
      </w:r>
      <w:r w:rsidR="00071F12">
        <w:rPr>
          <w:rFonts w:eastAsiaTheme="minorEastAsia"/>
        </w:rPr>
        <w:fldChar w:fldCharType="separate"/>
      </w:r>
      <w:r w:rsidR="006E7AAD">
        <w:rPr>
          <w:rFonts w:eastAsiaTheme="minorEastAsia"/>
        </w:rPr>
        <w:t>6.2.3</w:t>
      </w:r>
      <w:r w:rsidR="00071F12">
        <w:rPr>
          <w:rFonts w:eastAsiaTheme="minorEastAsia"/>
        </w:rPr>
        <w:fldChar w:fldCharType="end"/>
      </w:r>
      <w:r>
        <w:rPr>
          <w:rFonts w:eastAsiaTheme="minorEastAsia"/>
        </w:rPr>
        <w:t>. From a heat transfer perspective, the maximum temperature gradient and energy storage were determined for the insert geometries that gave the lowest and highest maximum fuel temperature in the sensitivity study and were compared with what can be expected in monolithic UO</w:t>
      </w:r>
      <w:r w:rsidRPr="000A7F57">
        <w:rPr>
          <w:rFonts w:eastAsiaTheme="minorEastAsia"/>
          <w:vertAlign w:val="subscript"/>
        </w:rPr>
        <w:t>2</w:t>
      </w:r>
      <w:r>
        <w:rPr>
          <w:rFonts w:eastAsiaTheme="minorEastAsia"/>
        </w:rPr>
        <w:t xml:space="preserve">. </w:t>
      </w:r>
    </w:p>
    <w:p w14:paraId="7C8DCB9C" w14:textId="4E26ECF0" w:rsidR="00D04AB1" w:rsidRPr="001F4015" w:rsidRDefault="00D04AB1" w:rsidP="00F14C95">
      <w:pPr>
        <w:pStyle w:val="Heading3"/>
      </w:pPr>
      <w:bookmarkStart w:id="341" w:name="_Ref51169497"/>
      <w:bookmarkStart w:id="342" w:name="_Ref51169562"/>
      <w:bookmarkStart w:id="343" w:name="_Ref51238391"/>
      <w:bookmarkStart w:id="344" w:name="_Toc55379293"/>
      <w:r>
        <w:t>Determination of Reactivity Coefficients and Reactor Performance</w:t>
      </w:r>
      <w:bookmarkEnd w:id="341"/>
      <w:bookmarkEnd w:id="342"/>
      <w:bookmarkEnd w:id="343"/>
      <w:bookmarkEnd w:id="344"/>
    </w:p>
    <w:p w14:paraId="07C56648" w14:textId="67FC38C7" w:rsidR="00D04AB1" w:rsidRDefault="00071F12" w:rsidP="00D04AB1">
      <w:pPr>
        <w:spacing w:line="360" w:lineRule="auto"/>
        <w:ind w:firstLine="720"/>
        <w:rPr>
          <w:lang w:bidi="en-US"/>
        </w:rPr>
      </w:pPr>
      <w:r>
        <w:rPr>
          <w:lang w:bidi="en-US"/>
        </w:rPr>
        <w:t xml:space="preserve">The importance and definition of RTCs and control rod worth were given in Section </w:t>
      </w:r>
      <w:r>
        <w:rPr>
          <w:lang w:bidi="en-US"/>
        </w:rPr>
        <w:fldChar w:fldCharType="begin"/>
      </w:r>
      <w:r>
        <w:rPr>
          <w:lang w:bidi="en-US"/>
        </w:rPr>
        <w:instrText xml:space="preserve"> REF _Ref51238855 \n \h </w:instrText>
      </w:r>
      <w:r>
        <w:rPr>
          <w:lang w:bidi="en-US"/>
        </w:rPr>
      </w:r>
      <w:r>
        <w:rPr>
          <w:lang w:bidi="en-US"/>
        </w:rPr>
        <w:fldChar w:fldCharType="separate"/>
      </w:r>
      <w:r w:rsidR="006E7AAD">
        <w:rPr>
          <w:lang w:bidi="en-US"/>
        </w:rPr>
        <w:t>2.3.1</w:t>
      </w:r>
      <w:r>
        <w:rPr>
          <w:lang w:bidi="en-US"/>
        </w:rPr>
        <w:fldChar w:fldCharType="end"/>
      </w:r>
      <w:r>
        <w:rPr>
          <w:lang w:bidi="en-US"/>
        </w:rPr>
        <w:t xml:space="preserve">. To calculate the RTCs and control worth, several branch cases are modeled in which the fuel or moderator temperature, boron concentration, or control rod configuration is varied from a reference value and the reactivity at each state is calculated. </w:t>
      </w:r>
      <w:r w:rsidR="00D04AB1">
        <w:rPr>
          <w:lang w:bidi="en-US"/>
        </w:rPr>
        <w:t xml:space="preserve">The values used to calculate the </w:t>
      </w:r>
      <w:r w:rsidR="00E213CB">
        <w:rPr>
          <w:lang w:bidi="en-US"/>
        </w:rPr>
        <w:t>RTCs</w:t>
      </w:r>
      <w:r w:rsidR="00D04AB1">
        <w:rPr>
          <w:lang w:bidi="en-US"/>
        </w:rPr>
        <w:t xml:space="preserve"> were 800 and 900 K for fuel temperature, 550 and 585 K for moderator temperature (770 kg/m</w:t>
      </w:r>
      <w:r w:rsidR="00D04AB1" w:rsidRPr="00136ED8">
        <w:rPr>
          <w:vertAlign w:val="superscript"/>
          <w:lang w:bidi="en-US"/>
        </w:rPr>
        <w:t>3</w:t>
      </w:r>
      <w:r w:rsidR="00D04AB1">
        <w:rPr>
          <w:lang w:bidi="en-US"/>
        </w:rPr>
        <w:t xml:space="preserve"> and 701 kg/m</w:t>
      </w:r>
      <w:r w:rsidR="00D04AB1" w:rsidRPr="00136ED8">
        <w:rPr>
          <w:vertAlign w:val="superscript"/>
          <w:lang w:bidi="en-US"/>
        </w:rPr>
        <w:t>3</w:t>
      </w:r>
      <w:r w:rsidR="00D04AB1">
        <w:rPr>
          <w:lang w:bidi="en-US"/>
        </w:rPr>
        <w:t xml:space="preserve"> for liquid water density, respectively), and 0 and 1,000 ppm for </w:t>
      </w:r>
      <w:r w:rsidR="00E213CB">
        <w:rPr>
          <w:lang w:bidi="en-US"/>
        </w:rPr>
        <w:t>SBC</w:t>
      </w:r>
      <w:r w:rsidR="00D04AB1">
        <w:rPr>
          <w:lang w:bidi="en-US"/>
        </w:rPr>
        <w:t xml:space="preserve">. These limits cover typical values for average fuel temperature, coolant temperature, and soluble boron content in PWRs. An infinite </w:t>
      </w:r>
      <w:r w:rsidR="006855A8">
        <w:rPr>
          <w:lang w:bidi="en-US"/>
        </w:rPr>
        <w:t>pin-cell</w:t>
      </w:r>
      <w:r w:rsidR="00D04AB1">
        <w:rPr>
          <w:lang w:bidi="en-US"/>
        </w:rPr>
        <w:t xml:space="preserve"> model was used to calculate FTC, MTC, and SBC, and an infinite one-quarter symmetry model of a typical 17 × 17 PWR fuel assembly with Ag-In-Cd control rods was used to calculate control rod worth. </w:t>
      </w:r>
      <w:r w:rsidR="00E213CB">
        <w:rPr>
          <w:lang w:bidi="en-US"/>
        </w:rPr>
        <w:t xml:space="preserve">This procedure is similar to the one used in </w:t>
      </w:r>
      <w:r w:rsidR="00E213CB">
        <w:rPr>
          <w:lang w:bidi="en-US"/>
        </w:rPr>
        <w:fldChar w:fldCharType="begin"/>
      </w:r>
      <w:r w:rsidR="00E213CB">
        <w:rPr>
          <w:lang w:bidi="en-US"/>
        </w:rPr>
        <w:instrText xml:space="preserve"> REF _Ref49782002 \n \h </w:instrText>
      </w:r>
      <w:r w:rsidR="00E213CB">
        <w:rPr>
          <w:lang w:bidi="en-US"/>
        </w:rPr>
      </w:r>
      <w:r w:rsidR="00E213CB">
        <w:rPr>
          <w:lang w:bidi="en-US"/>
        </w:rPr>
        <w:fldChar w:fldCharType="separate"/>
      </w:r>
      <w:r w:rsidR="006E7AAD">
        <w:rPr>
          <w:lang w:bidi="en-US"/>
        </w:rPr>
        <w:t>CHAPTER 5</w:t>
      </w:r>
      <w:r w:rsidR="00E213CB">
        <w:rPr>
          <w:lang w:bidi="en-US"/>
        </w:rPr>
        <w:fldChar w:fldCharType="end"/>
      </w:r>
      <w:r w:rsidR="00E213CB">
        <w:rPr>
          <w:lang w:bidi="en-US"/>
        </w:rPr>
        <w:t xml:space="preserve"> to calculate RTCs and control worth for the ThN-U</w:t>
      </w:r>
      <w:r w:rsidR="00F14C95">
        <w:rPr>
          <w:lang w:bidi="en-US"/>
        </w:rPr>
        <w:t xml:space="preserve">N </w:t>
      </w:r>
      <w:r w:rsidR="00E213CB">
        <w:rPr>
          <w:lang w:bidi="en-US"/>
        </w:rPr>
        <w:lastRenderedPageBreak/>
        <w:t xml:space="preserve">fuels. </w:t>
      </w:r>
      <w:r w:rsidR="00D04AB1">
        <w:rPr>
          <w:lang w:bidi="en-US"/>
        </w:rPr>
        <w:t>All coefficients were calculated for regular UO</w:t>
      </w:r>
      <w:r w:rsidR="00D04AB1" w:rsidRPr="004E1F78">
        <w:rPr>
          <w:vertAlign w:val="subscript"/>
          <w:lang w:bidi="en-US"/>
        </w:rPr>
        <w:t>2</w:t>
      </w:r>
      <w:r w:rsidR="00D04AB1">
        <w:rPr>
          <w:lang w:bidi="en-US"/>
        </w:rPr>
        <w:t xml:space="preserve"> and the homogeneous UO</w:t>
      </w:r>
      <w:r w:rsidR="00D04AB1" w:rsidRPr="00D22BA5">
        <w:rPr>
          <w:vertAlign w:val="subscript"/>
          <w:lang w:bidi="en-US"/>
        </w:rPr>
        <w:t>2</w:t>
      </w:r>
      <w:r w:rsidR="00D04AB1">
        <w:rPr>
          <w:lang w:bidi="en-US"/>
        </w:rPr>
        <w:t>-Mo</w:t>
      </w:r>
      <w:r w:rsidR="004265F8">
        <w:rPr>
          <w:lang w:bidi="en-US"/>
        </w:rPr>
        <w:t xml:space="preserve"> </w:t>
      </w:r>
      <w:r w:rsidR="00D04AB1">
        <w:rPr>
          <w:lang w:bidi="en-US"/>
        </w:rPr>
        <w:t>fuels with 6.25 and 15wt% Mo as a function of burnup using MPACT and a 252-group cross section library.</w:t>
      </w:r>
    </w:p>
    <w:p w14:paraId="3AF19346" w14:textId="6FD044E9" w:rsidR="00D04AB1" w:rsidRDefault="00D04AB1" w:rsidP="00D04AB1">
      <w:pPr>
        <w:spacing w:line="360" w:lineRule="auto"/>
        <w:ind w:firstLine="720"/>
        <w:rPr>
          <w:lang w:bidi="en-US"/>
        </w:rPr>
      </w:pPr>
      <w:r>
        <w:rPr>
          <w:lang w:bidi="en-US"/>
        </w:rPr>
        <w:t>A 3</w:t>
      </w:r>
      <w:r w:rsidR="009F2DF2">
        <w:rPr>
          <w:lang w:bidi="en-US"/>
        </w:rPr>
        <w:t>-</w:t>
      </w:r>
      <w:r>
        <w:rPr>
          <w:lang w:bidi="en-US"/>
        </w:rPr>
        <w:t>D 17 × 17 PWR fuel assembly model was developed in VERA to determine the heat transfer performance of the homogenously mixed UO</w:t>
      </w:r>
      <w:r w:rsidRPr="0086547B">
        <w:rPr>
          <w:vertAlign w:val="subscript"/>
          <w:lang w:bidi="en-US"/>
        </w:rPr>
        <w:t>2</w:t>
      </w:r>
      <w:r>
        <w:rPr>
          <w:lang w:bidi="en-US"/>
        </w:rPr>
        <w:t xml:space="preserve">-Mo fuels. The impact of Mo inserts on heat transfer performance was quantified using the homologous temperature, which is the ratio of the maximum fuel temperature to its melting temperature, as a function of burnup. </w:t>
      </w:r>
      <w:r w:rsidR="00E213CB">
        <w:rPr>
          <w:lang w:bidi="en-US"/>
        </w:rPr>
        <w:t>The</w:t>
      </w:r>
      <w:r>
        <w:rPr>
          <w:lang w:bidi="en-US"/>
        </w:rPr>
        <w:t xml:space="preserve"> same method </w:t>
      </w:r>
      <w:r w:rsidR="00E213CB">
        <w:rPr>
          <w:lang w:bidi="en-US"/>
        </w:rPr>
        <w:t xml:space="preserve">that was used in </w:t>
      </w:r>
      <w:r w:rsidR="00E213CB">
        <w:rPr>
          <w:lang w:bidi="en-US"/>
        </w:rPr>
        <w:fldChar w:fldCharType="begin"/>
      </w:r>
      <w:r w:rsidR="00E213CB">
        <w:rPr>
          <w:lang w:bidi="en-US"/>
        </w:rPr>
        <w:instrText xml:space="preserve"> REF _Ref49782002 \n \h </w:instrText>
      </w:r>
      <w:r w:rsidR="00E213CB">
        <w:rPr>
          <w:lang w:bidi="en-US"/>
        </w:rPr>
      </w:r>
      <w:r w:rsidR="00E213CB">
        <w:rPr>
          <w:lang w:bidi="en-US"/>
        </w:rPr>
        <w:fldChar w:fldCharType="separate"/>
      </w:r>
      <w:r w:rsidR="006E7AAD">
        <w:rPr>
          <w:lang w:bidi="en-US"/>
        </w:rPr>
        <w:t>CHAPTER 5</w:t>
      </w:r>
      <w:r w:rsidR="00E213CB">
        <w:rPr>
          <w:lang w:bidi="en-US"/>
        </w:rPr>
        <w:fldChar w:fldCharType="end"/>
      </w:r>
      <w:r w:rsidR="00E213CB">
        <w:rPr>
          <w:lang w:bidi="en-US"/>
        </w:rPr>
        <w:t xml:space="preserve"> for calculating homologous temperature for ThN-UN fuels using the feedback loop between MPACT and CTF within VERA </w:t>
      </w:r>
      <w:r>
        <w:rPr>
          <w:lang w:bidi="en-US"/>
        </w:rPr>
        <w:t>was used in the current study to calculate homologous temperature for UO</w:t>
      </w:r>
      <w:r w:rsidRPr="004265F5">
        <w:rPr>
          <w:vertAlign w:val="subscript"/>
          <w:lang w:bidi="en-US"/>
        </w:rPr>
        <w:t>2</w:t>
      </w:r>
      <w:r>
        <w:rPr>
          <w:lang w:bidi="en-US"/>
        </w:rPr>
        <w:t xml:space="preserve">-Mo. The PWR model used boundary conditions representative of those in the Westinghouse AP1000 design </w:t>
      </w:r>
      <w:sdt>
        <w:sdtPr>
          <w:rPr>
            <w:lang w:bidi="en-US"/>
          </w:rPr>
          <w:id w:val="-99021626"/>
          <w:citation/>
        </w:sdtPr>
        <w:sdtContent>
          <w:r>
            <w:rPr>
              <w:lang w:bidi="en-US"/>
            </w:rPr>
            <w:fldChar w:fldCharType="begin"/>
          </w:r>
          <w:r>
            <w:rPr>
              <w:lang w:bidi="en-US"/>
            </w:rPr>
            <w:instrText xml:space="preserve"> CITATION Wes111 \l 1033 </w:instrText>
          </w:r>
          <w:r>
            <w:rPr>
              <w:lang w:bidi="en-US"/>
            </w:rPr>
            <w:fldChar w:fldCharType="separate"/>
          </w:r>
          <w:r w:rsidR="005B55E8">
            <w:rPr>
              <w:noProof/>
              <w:lang w:bidi="en-US"/>
            </w:rPr>
            <w:t>[168]</w:t>
          </w:r>
          <w:r>
            <w:rPr>
              <w:lang w:bidi="en-US"/>
            </w:rPr>
            <w:fldChar w:fldCharType="end"/>
          </w:r>
        </w:sdtContent>
      </w:sdt>
      <w:r>
        <w:rPr>
          <w:lang w:bidi="en-US"/>
        </w:rPr>
        <w:t xml:space="preserve">. Before performing the multiphysics calculation, a thermal conductivity calibration scheme was developed so that uncoupled CTF results closely matched those from BISON in terms of maximum fuel temperature, average fuel temperature, and the relative </w:t>
      </w:r>
      <w:r w:rsidR="00E213CB">
        <w:rPr>
          <w:lang w:bidi="en-US"/>
        </w:rPr>
        <w:t xml:space="preserve">RMSE </w:t>
      </w:r>
      <w:r>
        <w:rPr>
          <w:lang w:bidi="en-US"/>
        </w:rPr>
        <w:t>in temperature across radial nodes in UO</w:t>
      </w:r>
      <w:r w:rsidRPr="00753A30">
        <w:rPr>
          <w:vertAlign w:val="subscript"/>
          <w:lang w:bidi="en-US"/>
        </w:rPr>
        <w:t>2</w:t>
      </w:r>
      <w:r>
        <w:rPr>
          <w:lang w:bidi="en-US"/>
        </w:rPr>
        <w:t xml:space="preserve"> fuel pellets with Mo inserts. The calibration procedure was performed using several data points from a single PWR fuel rod and is discussed in more detail in Section</w:t>
      </w:r>
      <w:r w:rsidR="00324247">
        <w:rPr>
          <w:lang w:bidi="en-US"/>
        </w:rPr>
        <w:t xml:space="preserve"> </w:t>
      </w:r>
      <w:r w:rsidR="00324247">
        <w:rPr>
          <w:lang w:bidi="en-US"/>
        </w:rPr>
        <w:fldChar w:fldCharType="begin"/>
      </w:r>
      <w:r w:rsidR="00324247">
        <w:rPr>
          <w:lang w:bidi="en-US"/>
        </w:rPr>
        <w:instrText xml:space="preserve"> REF _Ref55378760 \n \h </w:instrText>
      </w:r>
      <w:r w:rsidR="00324247">
        <w:rPr>
          <w:lang w:bidi="en-US"/>
        </w:rPr>
      </w:r>
      <w:r w:rsidR="00324247">
        <w:rPr>
          <w:lang w:bidi="en-US"/>
        </w:rPr>
        <w:fldChar w:fldCharType="separate"/>
      </w:r>
      <w:r w:rsidR="006E7AAD">
        <w:rPr>
          <w:lang w:bidi="en-US"/>
        </w:rPr>
        <w:t>6.5.2</w:t>
      </w:r>
      <w:r w:rsidR="00324247">
        <w:rPr>
          <w:lang w:bidi="en-US"/>
        </w:rPr>
        <w:fldChar w:fldCharType="end"/>
      </w:r>
      <w:r>
        <w:rPr>
          <w:lang w:bidi="en-US"/>
        </w:rPr>
        <w:t>. Both the calibration procedure in the PWR fuel rod and the determination of homologous temperature in the PWR fuel assembly were performed for the best and worst performing geometries from the heat transfer sensitivity study.</w:t>
      </w:r>
    </w:p>
    <w:p w14:paraId="6EB59F91" w14:textId="465C8921" w:rsidR="00D04AB1" w:rsidRDefault="00D04AB1" w:rsidP="00F14C95">
      <w:pPr>
        <w:pStyle w:val="Heading3"/>
      </w:pPr>
      <w:bookmarkStart w:id="345" w:name="_Ref51234466"/>
      <w:bookmarkStart w:id="346" w:name="_Toc55379294"/>
      <w:r>
        <w:t>Summary of Methods and Computational Tools</w:t>
      </w:r>
      <w:bookmarkEnd w:id="345"/>
      <w:bookmarkEnd w:id="346"/>
    </w:p>
    <w:p w14:paraId="45E292C9" w14:textId="1334DA1E" w:rsidR="00060445" w:rsidRDefault="00D04AB1" w:rsidP="00060445">
      <w:pPr>
        <w:spacing w:line="360" w:lineRule="auto"/>
        <w:ind w:firstLine="720"/>
        <w:rPr>
          <w:lang w:bidi="en-US"/>
        </w:rPr>
      </w:pPr>
      <w:r>
        <w:t>The analyses performed in this study span a range of scales and physical phenomena that required the use of multiple computational tools. A flowchart summarizing the general process followed in this study is given in</w:t>
      </w:r>
      <w:r w:rsidR="007B6EAC">
        <w:t xml:space="preserve"> </w:t>
      </w:r>
      <w:r w:rsidR="007B6EAC">
        <w:fldChar w:fldCharType="begin"/>
      </w:r>
      <w:r w:rsidR="007B6EAC">
        <w:instrText xml:space="preserve"> REF _Ref52195701 \h </w:instrText>
      </w:r>
      <w:r w:rsidR="007B6EAC">
        <w:fldChar w:fldCharType="separate"/>
      </w:r>
      <w:r w:rsidR="006E7AAD" w:rsidRPr="00EA125D">
        <w:t xml:space="preserve">Figure </w:t>
      </w:r>
      <w:r w:rsidR="006E7AAD">
        <w:rPr>
          <w:noProof/>
        </w:rPr>
        <w:t>65</w:t>
      </w:r>
      <w:r w:rsidR="007B6EAC">
        <w:fldChar w:fldCharType="end"/>
      </w:r>
      <w:r w:rsidRPr="000A5655">
        <w:t>.</w:t>
      </w:r>
      <w:r>
        <w:t xml:space="preserve"> </w:t>
      </w:r>
      <w:r w:rsidR="00414F80">
        <w:fldChar w:fldCharType="begin"/>
      </w:r>
      <w:r w:rsidR="00414F80">
        <w:instrText xml:space="preserve"> REF _Ref51948780 \h </w:instrText>
      </w:r>
      <w:r w:rsidR="004265F8">
        <w:instrText xml:space="preserve"> \* MERGEFORMAT </w:instrText>
      </w:r>
      <w:r w:rsidR="00414F80">
        <w:fldChar w:fldCharType="separate"/>
      </w:r>
      <w:r w:rsidR="006E7AAD" w:rsidRPr="00EA125D">
        <w:t xml:space="preserve">Figure </w:t>
      </w:r>
      <w:r w:rsidR="006E7AAD">
        <w:rPr>
          <w:noProof/>
        </w:rPr>
        <w:t>66</w:t>
      </w:r>
      <w:r w:rsidR="00414F80">
        <w:fldChar w:fldCharType="end"/>
      </w:r>
      <w:r w:rsidR="00414F80">
        <w:t xml:space="preserve"> </w:t>
      </w:r>
      <w:r>
        <w:t>further elucidates the role of each modeling tool in this study and the function of each portion of the study by providing a wholistic evaluation of the effect of Mo inserts in UO</w:t>
      </w:r>
      <w:r w:rsidRPr="00F81D82">
        <w:rPr>
          <w:vertAlign w:val="subscript"/>
        </w:rPr>
        <w:t>2</w:t>
      </w:r>
      <w:r>
        <w:t xml:space="preserve">. </w:t>
      </w:r>
      <w:r>
        <w:rPr>
          <w:lang w:bidi="en-US"/>
        </w:rPr>
        <w:t>In this study, all references to VERA imply the use of MPACT coupled to CTF to provide a neutronics-to-thermal-hydraulics feedback loop. Although a version of BISON</w:t>
      </w:r>
      <w:r w:rsidR="00F14C95">
        <w:rPr>
          <w:lang w:bidi="en-US"/>
        </w:rPr>
        <w:t xml:space="preserve"> </w:t>
      </w:r>
      <w:r w:rsidR="00060445">
        <w:rPr>
          <w:lang w:bidi="en-US"/>
        </w:rPr>
        <w:t xml:space="preserve">has been integrated into VERA, BISON is only used in standalone mode in the current </w:t>
      </w:r>
    </w:p>
    <w:p w14:paraId="1E5DA207" w14:textId="1142AC8F" w:rsidR="00D04AB1" w:rsidRDefault="00CF3FBC" w:rsidP="00060445">
      <w:pPr>
        <w:spacing w:line="360" w:lineRule="auto"/>
        <w:ind w:firstLine="720"/>
        <w:rPr>
          <w:lang w:bidi="en-US"/>
        </w:rPr>
      </w:pPr>
      <w:r>
        <w:rPr>
          <w:noProof/>
        </w:rPr>
        <w:lastRenderedPageBreak/>
        <w:drawing>
          <wp:anchor distT="0" distB="0" distL="114300" distR="114300" simplePos="0" relativeHeight="251705344" behindDoc="0" locked="0" layoutInCell="1" allowOverlap="1" wp14:anchorId="62B6B7A6" wp14:editId="08332D33">
            <wp:simplePos x="0" y="0"/>
            <wp:positionH relativeFrom="page">
              <wp:align>center</wp:align>
            </wp:positionH>
            <wp:positionV relativeFrom="page">
              <wp:align>center</wp:align>
            </wp:positionV>
            <wp:extent cx="6903720" cy="5030588"/>
            <wp:effectExtent l="0" t="3175" r="1905" b="1905"/>
            <wp:wrapTopAndBottom/>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9" cstate="print">
                      <a:extLst>
                        <a:ext uri="{28A0092B-C50C-407E-A947-70E740481C1C}">
                          <a14:useLocalDpi xmlns:a14="http://schemas.microsoft.com/office/drawing/2010/main" val="0"/>
                        </a:ext>
                      </a:extLst>
                    </a:blip>
                    <a:stretch>
                      <a:fillRect/>
                    </a:stretch>
                  </pic:blipFill>
                  <pic:spPr>
                    <a:xfrm rot="5400000">
                      <a:off x="0" y="0"/>
                      <a:ext cx="6903720" cy="5030588"/>
                    </a:xfrm>
                    <a:prstGeom prst="rect">
                      <a:avLst/>
                    </a:prstGeom>
                  </pic:spPr>
                </pic:pic>
              </a:graphicData>
            </a:graphic>
            <wp14:sizeRelH relativeFrom="margin">
              <wp14:pctWidth>0</wp14:pctWidth>
            </wp14:sizeRelH>
          </wp:anchor>
        </w:drawing>
      </w:r>
    </w:p>
    <w:p w14:paraId="43B9F016" w14:textId="77777777" w:rsidR="007B6EAC" w:rsidRDefault="007B6EAC" w:rsidP="00F14C95">
      <w:pPr>
        <w:pStyle w:val="Caption"/>
        <w:jc w:val="center"/>
      </w:pPr>
      <w:bookmarkStart w:id="347" w:name="_Ref35884637"/>
    </w:p>
    <w:p w14:paraId="7E566F07" w14:textId="77777777" w:rsidR="007B6EAC" w:rsidRDefault="007B6EAC" w:rsidP="00F14C95">
      <w:pPr>
        <w:pStyle w:val="Caption"/>
        <w:jc w:val="center"/>
      </w:pPr>
    </w:p>
    <w:p w14:paraId="091DAEDA" w14:textId="646DE36C" w:rsidR="00D04AB1" w:rsidRPr="00EA125D" w:rsidRDefault="00D04AB1" w:rsidP="00F14C95">
      <w:pPr>
        <w:pStyle w:val="Caption"/>
        <w:jc w:val="center"/>
        <w:rPr>
          <w:i/>
          <w:lang w:bidi="en-US"/>
        </w:rPr>
      </w:pPr>
      <w:bookmarkStart w:id="348" w:name="_Ref52195701"/>
      <w:bookmarkStart w:id="349" w:name="_Toc55324818"/>
      <w:r w:rsidRPr="00EA125D">
        <w:t xml:space="preserve">Figure </w:t>
      </w:r>
      <w:fldSimple w:instr=" SEQ Figure \* ARABIC ">
        <w:r w:rsidR="006E7AAD">
          <w:rPr>
            <w:noProof/>
          </w:rPr>
          <w:t>65</w:t>
        </w:r>
      </w:fldSimple>
      <w:bookmarkEnd w:id="347"/>
      <w:bookmarkEnd w:id="348"/>
      <w:r w:rsidRPr="00EA125D">
        <w:t>: Process flowchart</w:t>
      </w:r>
      <w:r>
        <w:t xml:space="preserve"> used for this study.</w:t>
      </w:r>
      <w:bookmarkEnd w:id="349"/>
    </w:p>
    <w:p w14:paraId="52C99F89" w14:textId="77777777" w:rsidR="00D04AB1" w:rsidRDefault="00D04AB1" w:rsidP="00D04AB1">
      <w:pPr>
        <w:spacing w:line="360" w:lineRule="auto"/>
        <w:jc w:val="center"/>
        <w:rPr>
          <w:lang w:bidi="en-US"/>
        </w:rPr>
      </w:pPr>
    </w:p>
    <w:p w14:paraId="1BFA2968" w14:textId="73889901" w:rsidR="00D04AB1" w:rsidRDefault="00071F12" w:rsidP="009F2DF2">
      <w:pPr>
        <w:keepNext/>
        <w:jc w:val="center"/>
      </w:pPr>
      <w:r>
        <w:rPr>
          <w:noProof/>
        </w:rPr>
        <w:drawing>
          <wp:anchor distT="0" distB="0" distL="114300" distR="114300" simplePos="0" relativeHeight="251696128" behindDoc="0" locked="0" layoutInCell="1" allowOverlap="1" wp14:anchorId="5A62B3FF" wp14:editId="74850E2A">
            <wp:simplePos x="0" y="0"/>
            <wp:positionH relativeFrom="page">
              <wp:align>center</wp:align>
            </wp:positionH>
            <wp:positionV relativeFrom="page">
              <wp:align>center</wp:align>
            </wp:positionV>
            <wp:extent cx="5485976" cy="3026664"/>
            <wp:effectExtent l="0" t="0" r="635" b="0"/>
            <wp:wrapTopAndBottom/>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85976" cy="3026664"/>
                    </a:xfrm>
                    <a:prstGeom prst="rect">
                      <a:avLst/>
                    </a:prstGeom>
                  </pic:spPr>
                </pic:pic>
              </a:graphicData>
            </a:graphic>
            <wp14:sizeRelV relativeFrom="margin">
              <wp14:pctHeight>0</wp14:pctHeight>
            </wp14:sizeRelV>
          </wp:anchor>
        </w:drawing>
      </w:r>
    </w:p>
    <w:p w14:paraId="7716A8CA" w14:textId="77777777" w:rsidR="00E33B4F" w:rsidRDefault="00E33B4F" w:rsidP="00F42A71">
      <w:pPr>
        <w:pStyle w:val="Caption"/>
      </w:pPr>
      <w:bookmarkStart w:id="350" w:name="_Ref35884650"/>
    </w:p>
    <w:p w14:paraId="75171169" w14:textId="77777777" w:rsidR="00E33B4F" w:rsidRDefault="00E33B4F" w:rsidP="00F42A71">
      <w:pPr>
        <w:pStyle w:val="Caption"/>
      </w:pPr>
    </w:p>
    <w:p w14:paraId="5E01EE51" w14:textId="77777777" w:rsidR="00E33B4F" w:rsidRDefault="00E33B4F" w:rsidP="00F42A71">
      <w:pPr>
        <w:pStyle w:val="Caption"/>
      </w:pPr>
    </w:p>
    <w:p w14:paraId="78C7544B" w14:textId="77777777" w:rsidR="00E33B4F" w:rsidRDefault="00E33B4F" w:rsidP="00F42A71">
      <w:pPr>
        <w:pStyle w:val="Caption"/>
      </w:pPr>
    </w:p>
    <w:p w14:paraId="327FACFB" w14:textId="77777777" w:rsidR="00E33B4F" w:rsidRDefault="00E33B4F" w:rsidP="00F42A71">
      <w:pPr>
        <w:pStyle w:val="Caption"/>
      </w:pPr>
    </w:p>
    <w:p w14:paraId="346134B5" w14:textId="77777777" w:rsidR="00E33B4F" w:rsidRDefault="00E33B4F" w:rsidP="00F42A71">
      <w:pPr>
        <w:pStyle w:val="Caption"/>
      </w:pPr>
    </w:p>
    <w:p w14:paraId="1826B874" w14:textId="77777777" w:rsidR="00E33B4F" w:rsidRDefault="00E33B4F" w:rsidP="00F42A71">
      <w:pPr>
        <w:pStyle w:val="Caption"/>
      </w:pPr>
    </w:p>
    <w:p w14:paraId="41462E5F" w14:textId="77777777" w:rsidR="00E33B4F" w:rsidRDefault="00E33B4F" w:rsidP="00F42A71">
      <w:pPr>
        <w:pStyle w:val="Caption"/>
      </w:pPr>
    </w:p>
    <w:p w14:paraId="5AE0CEE4" w14:textId="77777777" w:rsidR="00E33B4F" w:rsidRDefault="00E33B4F" w:rsidP="00F42A71">
      <w:pPr>
        <w:pStyle w:val="Caption"/>
      </w:pPr>
    </w:p>
    <w:p w14:paraId="5FB3F31E" w14:textId="77777777" w:rsidR="00A5104D" w:rsidRDefault="00A5104D" w:rsidP="00F42A71">
      <w:pPr>
        <w:pStyle w:val="Caption"/>
      </w:pPr>
    </w:p>
    <w:p w14:paraId="52C33E77" w14:textId="77777777" w:rsidR="00A5104D" w:rsidRDefault="00A5104D" w:rsidP="00F42A71">
      <w:pPr>
        <w:pStyle w:val="Caption"/>
      </w:pPr>
    </w:p>
    <w:p w14:paraId="2249396A" w14:textId="77777777" w:rsidR="00A5104D" w:rsidRDefault="00A5104D" w:rsidP="00F42A71">
      <w:pPr>
        <w:pStyle w:val="Caption"/>
      </w:pPr>
    </w:p>
    <w:p w14:paraId="67133E11" w14:textId="5682C42D" w:rsidR="00D04AB1" w:rsidRDefault="00D04AB1" w:rsidP="00F14C95">
      <w:pPr>
        <w:pStyle w:val="Caption"/>
        <w:jc w:val="center"/>
      </w:pPr>
      <w:bookmarkStart w:id="351" w:name="_Ref51948780"/>
      <w:bookmarkStart w:id="352" w:name="_Toc55324819"/>
      <w:r w:rsidRPr="00EA125D">
        <w:t xml:space="preserve">Figure </w:t>
      </w:r>
      <w:fldSimple w:instr=" SEQ Figure \* ARABIC ">
        <w:r w:rsidR="006E7AAD">
          <w:rPr>
            <w:noProof/>
          </w:rPr>
          <w:t>66</w:t>
        </w:r>
      </w:fldSimple>
      <w:bookmarkEnd w:id="350"/>
      <w:bookmarkEnd w:id="351"/>
      <w:r w:rsidRPr="00EA125D">
        <w:t>: Summary of computational tools and their roles in this stud</w:t>
      </w:r>
      <w:r>
        <w:t>y.</w:t>
      </w:r>
      <w:bookmarkEnd w:id="352"/>
    </w:p>
    <w:p w14:paraId="56E4BF41" w14:textId="1B5AA1D8" w:rsidR="007B6EAC" w:rsidRDefault="007B6EAC" w:rsidP="007B6EAC"/>
    <w:p w14:paraId="7EFF9DDA" w14:textId="2F57B1DA" w:rsidR="007B6EAC" w:rsidRDefault="007B6EAC" w:rsidP="007B6EAC"/>
    <w:p w14:paraId="524EC333" w14:textId="32A34E8D" w:rsidR="007B6EAC" w:rsidRDefault="007B6EAC" w:rsidP="007B6EAC"/>
    <w:p w14:paraId="3E093497" w14:textId="023355A2" w:rsidR="007B6EAC" w:rsidRDefault="007B6EAC" w:rsidP="007B6EAC"/>
    <w:p w14:paraId="0668D3FD" w14:textId="77777777" w:rsidR="007B6EAC" w:rsidRPr="007B6EAC" w:rsidRDefault="007B6EAC" w:rsidP="007B6EAC"/>
    <w:p w14:paraId="52A9AB3E" w14:textId="6633ED69" w:rsidR="009F2DF2" w:rsidRDefault="009F2DF2" w:rsidP="009F2DF2"/>
    <w:p w14:paraId="3E988823" w14:textId="77777777" w:rsidR="00E33B4F" w:rsidRDefault="00E33B4F" w:rsidP="009F2DF2">
      <w:pPr>
        <w:rPr>
          <w:lang w:bidi="en-US"/>
        </w:rPr>
      </w:pPr>
    </w:p>
    <w:p w14:paraId="58A0CE14" w14:textId="77777777" w:rsidR="00E33B4F" w:rsidRDefault="00E33B4F" w:rsidP="009F2DF2">
      <w:pPr>
        <w:rPr>
          <w:lang w:bidi="en-US"/>
        </w:rPr>
      </w:pPr>
    </w:p>
    <w:p w14:paraId="4C041D99" w14:textId="77777777" w:rsidR="00E33B4F" w:rsidRDefault="00E33B4F" w:rsidP="009F2DF2">
      <w:pPr>
        <w:rPr>
          <w:lang w:bidi="en-US"/>
        </w:rPr>
      </w:pPr>
    </w:p>
    <w:p w14:paraId="240A7CBC" w14:textId="77777777" w:rsidR="00E33B4F" w:rsidRDefault="00E33B4F" w:rsidP="009F2DF2">
      <w:pPr>
        <w:rPr>
          <w:lang w:bidi="en-US"/>
        </w:rPr>
      </w:pPr>
    </w:p>
    <w:p w14:paraId="02CA5394" w14:textId="4FE44F25" w:rsidR="00E33B4F" w:rsidRDefault="00E33B4F" w:rsidP="009F2DF2">
      <w:pPr>
        <w:rPr>
          <w:lang w:bidi="en-US"/>
        </w:rPr>
      </w:pPr>
    </w:p>
    <w:p w14:paraId="04BD24CC" w14:textId="67395E3B" w:rsidR="00060445" w:rsidRDefault="00060445" w:rsidP="00E64AB1">
      <w:pPr>
        <w:spacing w:line="360" w:lineRule="auto"/>
        <w:rPr>
          <w:lang w:bidi="en-US"/>
        </w:rPr>
      </w:pPr>
      <w:r>
        <w:rPr>
          <w:lang w:bidi="en-US"/>
        </w:rPr>
        <w:lastRenderedPageBreak/>
        <w:t>study. Direct references to MPACT and CTF imply that they are being used in standalone mode.</w:t>
      </w:r>
    </w:p>
    <w:p w14:paraId="7BDFCDD9" w14:textId="2A4016B3" w:rsidR="009F2DF2" w:rsidRPr="009F2DF2" w:rsidRDefault="00D04AB1" w:rsidP="009200A8">
      <w:pPr>
        <w:pStyle w:val="Heading2"/>
      </w:pPr>
      <w:bookmarkStart w:id="353" w:name="_Ref51236753"/>
      <w:bookmarkStart w:id="354" w:name="_Toc55379295"/>
      <w:r>
        <w:t>Neutronics Results: Sensitivity Studies and In-Depth Analysis</w:t>
      </w:r>
      <w:bookmarkEnd w:id="353"/>
      <w:bookmarkEnd w:id="354"/>
      <w:r>
        <w:t xml:space="preserve"> </w:t>
      </w:r>
    </w:p>
    <w:p w14:paraId="1854D4CD" w14:textId="5D88F00E" w:rsidR="00D04AB1" w:rsidRDefault="00D04AB1" w:rsidP="00F14C95">
      <w:pPr>
        <w:pStyle w:val="Heading3"/>
      </w:pPr>
      <w:bookmarkStart w:id="355" w:name="_Toc55379296"/>
      <w:r>
        <w:t>Neutronics Sensitivity Analysis Results</w:t>
      </w:r>
      <w:bookmarkEnd w:id="355"/>
    </w:p>
    <w:p w14:paraId="73EF7AB6" w14:textId="4E79A495" w:rsidR="00D04AB1" w:rsidRDefault="00D04AB1" w:rsidP="00D04AB1">
      <w:pPr>
        <w:spacing w:line="360" w:lineRule="auto"/>
        <w:ind w:firstLine="720"/>
        <w:rPr>
          <w:lang w:bidi="en-US"/>
        </w:rPr>
      </w:pPr>
      <w:r>
        <w:rPr>
          <w:lang w:bidi="en-US"/>
        </w:rPr>
        <w:t xml:space="preserve">Overall, 3,000 Serpent model runs were performed for the neutronic sensitivity analysis: 600 for each of the four geometric variables and an additional 600 model runs to generate the unconditional CDF. </w:t>
      </w:r>
      <w:r w:rsidRPr="00744C87">
        <w:rPr>
          <w:lang w:bidi="en-US"/>
        </w:rPr>
        <w:fldChar w:fldCharType="begin"/>
      </w:r>
      <w:r w:rsidRPr="00744C87">
        <w:rPr>
          <w:lang w:bidi="en-US"/>
        </w:rPr>
        <w:instrText xml:space="preserve"> REF _Ref41994522 \h  \* MERGEFORMAT </w:instrText>
      </w:r>
      <w:r w:rsidRPr="00744C87">
        <w:rPr>
          <w:lang w:bidi="en-US"/>
        </w:rPr>
      </w:r>
      <w:r w:rsidRPr="00744C87">
        <w:rPr>
          <w:lang w:bidi="en-US"/>
        </w:rPr>
        <w:fldChar w:fldCharType="separate"/>
      </w:r>
      <w:r w:rsidR="006E7AAD" w:rsidRPr="006E7AAD">
        <w:rPr>
          <w:color w:val="000000" w:themeColor="text1"/>
        </w:rPr>
        <w:t xml:space="preserve">Figure </w:t>
      </w:r>
      <w:r w:rsidR="006E7AAD" w:rsidRPr="006E7AAD">
        <w:rPr>
          <w:noProof/>
          <w:color w:val="000000" w:themeColor="text1"/>
        </w:rPr>
        <w:t>67</w:t>
      </w:r>
      <w:r w:rsidRPr="00744C87">
        <w:rPr>
          <w:lang w:bidi="en-US"/>
        </w:rPr>
        <w:fldChar w:fldCharType="end"/>
      </w:r>
      <w:r>
        <w:rPr>
          <w:lang w:bidi="en-US"/>
        </w:rPr>
        <w:t xml:space="preserve"> </w:t>
      </w:r>
      <w:r w:rsidRPr="00744C87">
        <w:rPr>
          <w:lang w:bidi="en-US"/>
        </w:rPr>
        <w:t>shows</w:t>
      </w:r>
      <w:r>
        <w:rPr>
          <w:lang w:bidi="en-US"/>
        </w:rPr>
        <w:t xml:space="preserve"> the infinite neutron multiplication factor as a function of each geometric variable for the 600 model runs that compose the unconditional CDF. Because Serpent is a Monte Carlo code, error bars are included on the figure to show the uncertainty in the neutron multiplication factor predictions, all of which were 20–25 pcm. </w:t>
      </w:r>
    </w:p>
    <w:p w14:paraId="75DC9F6D" w14:textId="26EC3985" w:rsidR="00E33B4F" w:rsidRDefault="009F2DF2" w:rsidP="00414F80">
      <w:pPr>
        <w:spacing w:line="360" w:lineRule="auto"/>
        <w:ind w:firstLine="720"/>
        <w:rPr>
          <w:lang w:bidi="en-US"/>
        </w:rPr>
      </w:pPr>
      <w:r>
        <w:rPr>
          <w:lang w:bidi="en-US"/>
        </w:rPr>
        <w:t xml:space="preserve">The algorithm described in Section </w:t>
      </w:r>
      <w:r w:rsidR="00B11147">
        <w:rPr>
          <w:lang w:bidi="en-US"/>
        </w:rPr>
        <w:fldChar w:fldCharType="begin"/>
      </w:r>
      <w:r w:rsidR="00B11147">
        <w:rPr>
          <w:lang w:bidi="en-US"/>
        </w:rPr>
        <w:instrText xml:space="preserve"> REF _Ref52281029 \n \h </w:instrText>
      </w:r>
      <w:r w:rsidR="00B11147">
        <w:rPr>
          <w:lang w:bidi="en-US"/>
        </w:rPr>
      </w:r>
      <w:r w:rsidR="00B11147">
        <w:rPr>
          <w:lang w:bidi="en-US"/>
        </w:rPr>
        <w:fldChar w:fldCharType="separate"/>
      </w:r>
      <w:r w:rsidR="006E7AAD">
        <w:rPr>
          <w:lang w:bidi="en-US"/>
        </w:rPr>
        <w:t>6.2.2</w:t>
      </w:r>
      <w:r w:rsidR="00B11147">
        <w:rPr>
          <w:lang w:bidi="en-US"/>
        </w:rPr>
        <w:fldChar w:fldCharType="end"/>
      </w:r>
      <w:r w:rsidR="008435DC">
        <w:rPr>
          <w:lang w:bidi="en-US"/>
        </w:rPr>
        <w:t xml:space="preserve"> </w:t>
      </w:r>
      <w:r>
        <w:rPr>
          <w:lang w:bidi="en-US"/>
        </w:rPr>
        <w:t xml:space="preserve">was used to determine </w:t>
      </w:r>
      <m:oMath>
        <m:sSubSup>
          <m:sSubSupPr>
            <m:ctrlPr>
              <w:rPr>
                <w:rFonts w:ascii="Cambria Math" w:hAnsi="Cambria Math"/>
                <w:i/>
                <w:lang w:bidi="en-US"/>
              </w:rPr>
            </m:ctrlPr>
          </m:sSubSupPr>
          <m:e>
            <m:r>
              <w:rPr>
                <w:rFonts w:ascii="Cambria Math" w:hAnsi="Cambria Math"/>
                <w:lang w:bidi="en-US"/>
              </w:rPr>
              <m:t>S</m:t>
            </m:r>
          </m:e>
          <m:sub>
            <m:r>
              <w:rPr>
                <w:rFonts w:ascii="Cambria Math" w:hAnsi="Cambria Math"/>
                <w:lang w:bidi="en-US"/>
              </w:rPr>
              <m:t>i</m:t>
            </m:r>
          </m:sub>
          <m:sup>
            <m:r>
              <w:rPr>
                <w:rFonts w:ascii="Cambria Math" w:hAnsi="Cambria Math"/>
                <w:lang w:bidi="en-US"/>
              </w:rPr>
              <m:t>CDF</m:t>
            </m:r>
          </m:sup>
        </m:sSubSup>
        <m:r>
          <w:rPr>
            <w:rFonts w:ascii="Cambria Math" w:hAnsi="Cambria Math"/>
            <w:lang w:bidi="en-US"/>
          </w:rPr>
          <m:t xml:space="preserve"> </m:t>
        </m:r>
      </m:oMath>
      <w:r>
        <w:rPr>
          <w:rFonts w:eastAsiaTheme="minorEastAsia"/>
          <w:lang w:bidi="en-US"/>
        </w:rPr>
        <w:t>for each of the four input variables, and a</w:t>
      </w:r>
      <w:r>
        <w:t xml:space="preserve">n example of </w:t>
      </w:r>
      <w:r w:rsidRPr="00DF35E8">
        <w:rPr>
          <w:i/>
          <w:iCs/>
        </w:rPr>
        <w:t>A(x</w:t>
      </w:r>
      <w:r w:rsidRPr="00DF35E8">
        <w:rPr>
          <w:i/>
          <w:iCs/>
          <w:vertAlign w:val="subscript"/>
        </w:rPr>
        <w:t>i</w:t>
      </w:r>
      <w:r w:rsidRPr="00DF35E8">
        <w:rPr>
          <w:i/>
          <w:iCs/>
        </w:rPr>
        <w:t>)</w:t>
      </w:r>
      <w:r>
        <w:t xml:space="preserve"> from this study is shown </w:t>
      </w:r>
      <w:r w:rsidRPr="00C4160D">
        <w:t xml:space="preserve">in </w:t>
      </w:r>
      <w:r w:rsidRPr="00C4160D">
        <w:fldChar w:fldCharType="begin"/>
      </w:r>
      <w:r w:rsidRPr="00C4160D">
        <w:instrText xml:space="preserve"> REF _Ref35949701 \h  \* MERGEFORMAT </w:instrText>
      </w:r>
      <w:r w:rsidRPr="00C4160D">
        <w:fldChar w:fldCharType="separate"/>
      </w:r>
      <w:r w:rsidR="006E7AAD" w:rsidRPr="006E7AAD">
        <w:rPr>
          <w:color w:val="000000" w:themeColor="text1"/>
        </w:rPr>
        <w:t xml:space="preserve">Figure </w:t>
      </w:r>
      <w:r w:rsidR="006E7AAD" w:rsidRPr="006E7AAD">
        <w:rPr>
          <w:noProof/>
          <w:color w:val="000000" w:themeColor="text1"/>
        </w:rPr>
        <w:t>68</w:t>
      </w:r>
      <w:r w:rsidRPr="00C4160D">
        <w:fldChar w:fldCharType="end"/>
      </w:r>
      <w:r>
        <w:t xml:space="preserve">. A plot of the sensitivity indices as a function of the number of </w:t>
      </w:r>
      <w:proofErr w:type="gramStart"/>
      <w:r>
        <w:t>model</w:t>
      </w:r>
      <w:proofErr w:type="gramEnd"/>
      <w:r>
        <w:t xml:space="preserve"> runs per variable is shown in </w:t>
      </w:r>
      <w:r w:rsidRPr="0083157A">
        <w:fldChar w:fldCharType="begin"/>
      </w:r>
      <w:r w:rsidRPr="0083157A">
        <w:instrText xml:space="preserve"> REF _Ref41996073 \h  \* MERGEFORMAT </w:instrText>
      </w:r>
      <w:r w:rsidRPr="0083157A">
        <w:fldChar w:fldCharType="separate"/>
      </w:r>
      <w:r w:rsidR="006E7AAD" w:rsidRPr="006E7AAD">
        <w:rPr>
          <w:color w:val="000000" w:themeColor="text1"/>
        </w:rPr>
        <w:t xml:space="preserve">Figure </w:t>
      </w:r>
      <w:r w:rsidR="006E7AAD" w:rsidRPr="006E7AAD">
        <w:rPr>
          <w:noProof/>
          <w:color w:val="000000" w:themeColor="text1"/>
        </w:rPr>
        <w:t>69</w:t>
      </w:r>
      <w:r w:rsidRPr="0083157A">
        <w:fldChar w:fldCharType="end"/>
      </w:r>
      <w:r w:rsidRPr="0083157A">
        <w:t xml:space="preserve">. </w:t>
      </w:r>
      <w:r w:rsidR="003664BA" w:rsidRPr="0083157A">
        <w:t>The indices were converged to a relative change per model run between 5</w:t>
      </w:r>
      <w:r w:rsidR="003664BA">
        <w:t xml:space="preserve"> × </w:t>
      </w:r>
      <w:r w:rsidR="003664BA" w:rsidRPr="00382F43">
        <w:t>10</w:t>
      </w:r>
      <w:r w:rsidR="003664BA" w:rsidRPr="00382F43">
        <w:rPr>
          <w:vertAlign w:val="superscript"/>
        </w:rPr>
        <w:t>-5</w:t>
      </w:r>
      <w:r w:rsidR="003664BA" w:rsidRPr="00382F43">
        <w:t xml:space="preserve"> and 3</w:t>
      </w:r>
      <w:r w:rsidR="003664BA">
        <w:t xml:space="preserve"> </w:t>
      </w:r>
      <w:r w:rsidR="003664BA" w:rsidRPr="00382F43">
        <w:t>×</w:t>
      </w:r>
      <w:r w:rsidR="003664BA">
        <w:t xml:space="preserve"> </w:t>
      </w:r>
      <w:r w:rsidR="003664BA" w:rsidRPr="00382F43">
        <w:t>10</w:t>
      </w:r>
      <w:r w:rsidR="003664BA" w:rsidRPr="00382F43">
        <w:rPr>
          <w:vertAlign w:val="superscript"/>
        </w:rPr>
        <w:t>-4</w:t>
      </w:r>
      <w:r w:rsidR="003664BA">
        <w:t xml:space="preserve">, </w:t>
      </w:r>
      <w:r w:rsidR="003664BA" w:rsidRPr="0083157A">
        <w:rPr>
          <w:rFonts w:eastAsiaTheme="minorEastAsia"/>
        </w:rPr>
        <w:t xml:space="preserve">and </w:t>
      </w:r>
      <w:r w:rsidR="003664BA" w:rsidRPr="0083157A">
        <w:rPr>
          <w:rFonts w:eastAsiaTheme="minorEastAsia"/>
        </w:rPr>
        <w:fldChar w:fldCharType="begin"/>
      </w:r>
      <w:r w:rsidR="003664BA" w:rsidRPr="0083157A">
        <w:rPr>
          <w:rFonts w:eastAsiaTheme="minorEastAsia"/>
        </w:rPr>
        <w:instrText xml:space="preserve"> REF _Ref41996073 \h  \* MERGEFORMAT </w:instrText>
      </w:r>
      <w:r w:rsidR="003664BA" w:rsidRPr="0083157A">
        <w:rPr>
          <w:rFonts w:eastAsiaTheme="minorEastAsia"/>
        </w:rPr>
      </w:r>
      <w:r w:rsidR="003664BA" w:rsidRPr="0083157A">
        <w:rPr>
          <w:rFonts w:eastAsiaTheme="minorEastAsia"/>
        </w:rPr>
        <w:fldChar w:fldCharType="separate"/>
      </w:r>
      <w:r w:rsidR="006E7AAD" w:rsidRPr="006E7AAD">
        <w:rPr>
          <w:color w:val="000000" w:themeColor="text1"/>
        </w:rPr>
        <w:t xml:space="preserve">Figure </w:t>
      </w:r>
      <w:r w:rsidR="006E7AAD" w:rsidRPr="006E7AAD">
        <w:rPr>
          <w:noProof/>
          <w:color w:val="000000" w:themeColor="text1"/>
        </w:rPr>
        <w:t>69</w:t>
      </w:r>
      <w:r w:rsidR="003664BA" w:rsidRPr="0083157A">
        <w:rPr>
          <w:rFonts w:eastAsiaTheme="minorEastAsia"/>
        </w:rPr>
        <w:fldChar w:fldCharType="end"/>
      </w:r>
      <w:r w:rsidR="003664BA" w:rsidRPr="0083157A">
        <w:rPr>
          <w:rFonts w:eastAsiaTheme="minorEastAsia"/>
        </w:rPr>
        <w:t xml:space="preserve"> </w:t>
      </w:r>
      <w:r w:rsidR="003664BA">
        <w:rPr>
          <w:rFonts w:eastAsiaTheme="minorEastAsia"/>
        </w:rPr>
        <w:t xml:space="preserve">shows that the importance ranking had not </w:t>
      </w:r>
      <w:r w:rsidR="00E33B4F">
        <w:rPr>
          <w:rFonts w:eastAsiaTheme="minorEastAsia"/>
        </w:rPr>
        <w:t xml:space="preserve">changed since 200 runs per variable. </w:t>
      </w:r>
      <w:r w:rsidR="00E33B4F">
        <w:rPr>
          <w:rFonts w:eastAsiaTheme="minorEastAsia"/>
          <w:lang w:bidi="en-US"/>
        </w:rPr>
        <w:t xml:space="preserve">Equation (12) was used to also determine the Pearson correlation coefficient for each variable, and the resulting values of </w:t>
      </w:r>
      <m:oMath>
        <m:sSubSup>
          <m:sSubSupPr>
            <m:ctrlPr>
              <w:rPr>
                <w:rFonts w:ascii="Cambria Math" w:hAnsi="Cambria Math"/>
                <w:i/>
                <w:lang w:bidi="en-US"/>
              </w:rPr>
            </m:ctrlPr>
          </m:sSubSupPr>
          <m:e>
            <m:r>
              <w:rPr>
                <w:rFonts w:ascii="Cambria Math" w:hAnsi="Cambria Math"/>
                <w:lang w:bidi="en-US"/>
              </w:rPr>
              <m:t>S</m:t>
            </m:r>
          </m:e>
          <m:sub>
            <m:r>
              <w:rPr>
                <w:rFonts w:ascii="Cambria Math" w:hAnsi="Cambria Math"/>
                <w:lang w:bidi="en-US"/>
              </w:rPr>
              <m:t>i</m:t>
            </m:r>
          </m:sub>
          <m:sup>
            <m:r>
              <w:rPr>
                <w:rFonts w:ascii="Cambria Math" w:hAnsi="Cambria Math"/>
                <w:lang w:bidi="en-US"/>
              </w:rPr>
              <m:t>CDF</m:t>
            </m:r>
          </m:sup>
        </m:sSubSup>
      </m:oMath>
      <w:r w:rsidR="00E33B4F">
        <w:rPr>
          <w:rFonts w:eastAsiaTheme="minorEastAsia"/>
          <w:lang w:bidi="en-US"/>
        </w:rPr>
        <w:t xml:space="preserve">, </w:t>
      </w:r>
      <m:oMath>
        <m:r>
          <w:rPr>
            <w:rFonts w:ascii="Cambria Math" w:eastAsiaTheme="minorEastAsia" w:hAnsi="Cambria Math"/>
            <w:lang w:bidi="en-US"/>
          </w:rPr>
          <m:t>ρ(</m:t>
        </m:r>
        <m:sSub>
          <m:sSubPr>
            <m:ctrlPr>
              <w:rPr>
                <w:rFonts w:ascii="Cambria Math" w:eastAsiaTheme="minorEastAsia" w:hAnsi="Cambria Math"/>
                <w:i/>
                <w:lang w:bidi="en-US"/>
              </w:rPr>
            </m:ctrlPr>
          </m:sSubPr>
          <m:e>
            <m:r>
              <w:rPr>
                <w:rFonts w:ascii="Cambria Math" w:eastAsiaTheme="minorEastAsia" w:hAnsi="Cambria Math"/>
                <w:lang w:bidi="en-US"/>
              </w:rPr>
              <m:t>x</m:t>
            </m:r>
          </m:e>
          <m:sub>
            <m:r>
              <w:rPr>
                <w:rFonts w:ascii="Cambria Math" w:eastAsiaTheme="minorEastAsia" w:hAnsi="Cambria Math"/>
                <w:lang w:bidi="en-US"/>
              </w:rPr>
              <m:t>i</m:t>
            </m:r>
          </m:sub>
        </m:sSub>
        <m:r>
          <w:rPr>
            <w:rFonts w:ascii="Cambria Math" w:eastAsiaTheme="minorEastAsia" w:hAnsi="Cambria Math"/>
            <w:lang w:bidi="en-US"/>
          </w:rPr>
          <m:t>,Y)</m:t>
        </m:r>
      </m:oMath>
      <w:r w:rsidR="00E33B4F">
        <w:rPr>
          <w:rFonts w:eastAsiaTheme="minorEastAsia"/>
          <w:lang w:bidi="en-US"/>
        </w:rPr>
        <w:t xml:space="preserve">, and their associated rankings are given in </w:t>
      </w:r>
      <w:r w:rsidR="00414F80">
        <w:rPr>
          <w:rFonts w:eastAsiaTheme="minorEastAsia"/>
          <w:lang w:bidi="en-US"/>
        </w:rPr>
        <w:fldChar w:fldCharType="begin"/>
      </w:r>
      <w:r w:rsidR="00414F80">
        <w:rPr>
          <w:rFonts w:eastAsiaTheme="minorEastAsia"/>
          <w:lang w:bidi="en-US"/>
        </w:rPr>
        <w:instrText xml:space="preserve"> REF _Ref51948804 \h </w:instrText>
      </w:r>
      <w:r w:rsidR="00414F80">
        <w:rPr>
          <w:rFonts w:eastAsiaTheme="minorEastAsia"/>
          <w:lang w:bidi="en-US"/>
        </w:rPr>
      </w:r>
      <w:r w:rsidR="00414F80">
        <w:rPr>
          <w:rFonts w:eastAsiaTheme="minorEastAsia"/>
          <w:lang w:bidi="en-US"/>
        </w:rPr>
        <w:fldChar w:fldCharType="separate"/>
      </w:r>
      <w:r w:rsidR="006E7AAD" w:rsidRPr="007864B8">
        <w:t xml:space="preserve">Table </w:t>
      </w:r>
      <w:r w:rsidR="006E7AAD">
        <w:rPr>
          <w:noProof/>
        </w:rPr>
        <w:t>16</w:t>
      </w:r>
      <w:r w:rsidR="00414F80">
        <w:rPr>
          <w:rFonts w:eastAsiaTheme="minorEastAsia"/>
          <w:lang w:bidi="en-US"/>
        </w:rPr>
        <w:fldChar w:fldCharType="end"/>
      </w:r>
      <w:r w:rsidR="00414F80">
        <w:rPr>
          <w:rFonts w:eastAsiaTheme="minorEastAsia"/>
          <w:lang w:bidi="en-US"/>
        </w:rPr>
        <w:t>.</w:t>
      </w:r>
      <w:r w:rsidR="00E33B4F">
        <w:rPr>
          <w:rFonts w:eastAsiaTheme="minorEastAsia"/>
          <w:lang w:bidi="en-US"/>
        </w:rPr>
        <w:t xml:space="preserve"> </w:t>
      </w:r>
      <w:r w:rsidR="00E33B4F">
        <w:rPr>
          <w:lang w:bidi="en-US"/>
        </w:rPr>
        <w:t xml:space="preserve">The results from </w:t>
      </w:r>
      <w:r w:rsidR="00414F80">
        <w:rPr>
          <w:lang w:bidi="en-US"/>
        </w:rPr>
        <w:fldChar w:fldCharType="begin"/>
      </w:r>
      <w:r w:rsidR="00414F80">
        <w:rPr>
          <w:lang w:bidi="en-US"/>
        </w:rPr>
        <w:instrText xml:space="preserve"> REF _Ref51948804 \h </w:instrText>
      </w:r>
      <w:r w:rsidR="00414F80">
        <w:rPr>
          <w:lang w:bidi="en-US"/>
        </w:rPr>
      </w:r>
      <w:r w:rsidR="00414F80">
        <w:rPr>
          <w:lang w:bidi="en-US"/>
        </w:rPr>
        <w:fldChar w:fldCharType="separate"/>
      </w:r>
      <w:r w:rsidR="006E7AAD" w:rsidRPr="007864B8">
        <w:t xml:space="preserve">Table </w:t>
      </w:r>
      <w:r w:rsidR="006E7AAD">
        <w:rPr>
          <w:noProof/>
        </w:rPr>
        <w:t>16</w:t>
      </w:r>
      <w:r w:rsidR="00414F80">
        <w:rPr>
          <w:lang w:bidi="en-US"/>
        </w:rPr>
        <w:fldChar w:fldCharType="end"/>
      </w:r>
      <w:r w:rsidR="00E33B4F">
        <w:rPr>
          <w:lang w:bidi="en-US"/>
        </w:rPr>
        <w:t xml:space="preserve"> show that the CDF-based sensitivity method and the Pearson correlation coefficients both predicted the same ranking of the four variables and indicated that the radius/radii of the disks are the most important feature in terms of impact on the initial neutron multiplication factor. </w:t>
      </w:r>
    </w:p>
    <w:p w14:paraId="2BDD0EB0" w14:textId="77777777" w:rsidR="00E33B4F" w:rsidRDefault="00E33B4F" w:rsidP="00F14C95">
      <w:pPr>
        <w:pStyle w:val="Heading3"/>
        <w:rPr>
          <w:lang w:bidi="en-US"/>
        </w:rPr>
      </w:pPr>
      <w:bookmarkStart w:id="356" w:name="_Toc55379297"/>
      <w:r>
        <w:rPr>
          <w:lang w:bidi="en-US"/>
        </w:rPr>
        <w:t>Cycle Length and Self-Shielding</w:t>
      </w:r>
      <w:bookmarkEnd w:id="356"/>
    </w:p>
    <w:p w14:paraId="283298AB" w14:textId="62701467" w:rsidR="00E33B4F" w:rsidRDefault="00E33B4F" w:rsidP="00F14C95">
      <w:pPr>
        <w:spacing w:line="360" w:lineRule="auto"/>
        <w:ind w:firstLine="720"/>
        <w:rPr>
          <w:lang w:bidi="en-US"/>
        </w:rPr>
      </w:pPr>
      <w:r>
        <w:rPr>
          <w:lang w:bidi="en-US"/>
        </w:rPr>
        <w:t xml:space="preserve">The highest and lowest neutron multiplication factor from all runs in the sensitivity study were 1.38182 and 1.37020, respectively—a difference of 1,152 pcm. Cross sections of the pin-cell model for these two cases, hereafter referred to as the </w:t>
      </w:r>
      <w:r w:rsidRPr="004517E6">
        <w:rPr>
          <w:i/>
        </w:rPr>
        <w:t>high</w:t>
      </w:r>
      <w:r>
        <w:rPr>
          <w:i/>
          <w:iCs/>
          <w:lang w:bidi="en-US"/>
        </w:rPr>
        <w:t>-</w:t>
      </w:r>
      <w:r w:rsidRPr="00E33B4F">
        <w:rPr>
          <w:i/>
        </w:rPr>
        <w:t xml:space="preserve"> </w:t>
      </w:r>
      <w:r w:rsidRPr="004517E6">
        <w:rPr>
          <w:i/>
        </w:rPr>
        <w:t>reactivity case</w:t>
      </w:r>
      <w:r>
        <w:rPr>
          <w:lang w:bidi="en-US"/>
        </w:rPr>
        <w:t xml:space="preserve"> </w:t>
      </w:r>
      <w:r w:rsidRPr="004517E6">
        <w:rPr>
          <w:i/>
        </w:rPr>
        <w:t>(HRC)</w:t>
      </w:r>
      <w:r>
        <w:rPr>
          <w:lang w:bidi="en-US"/>
        </w:rPr>
        <w:t xml:space="preserve"> and </w:t>
      </w:r>
      <w:r w:rsidRPr="004517E6">
        <w:rPr>
          <w:i/>
        </w:rPr>
        <w:t>low</w:t>
      </w:r>
      <w:r>
        <w:rPr>
          <w:i/>
          <w:iCs/>
          <w:lang w:bidi="en-US"/>
        </w:rPr>
        <w:t>-</w:t>
      </w:r>
      <w:r w:rsidRPr="004517E6">
        <w:rPr>
          <w:i/>
        </w:rPr>
        <w:t>reactivity case</w:t>
      </w:r>
      <w:r>
        <w:rPr>
          <w:lang w:bidi="en-US"/>
        </w:rPr>
        <w:t xml:space="preserve"> </w:t>
      </w:r>
      <w:r w:rsidRPr="004517E6">
        <w:rPr>
          <w:i/>
        </w:rPr>
        <w:t>(LRC)</w:t>
      </w:r>
      <w:r>
        <w:rPr>
          <w:lang w:bidi="en-US"/>
        </w:rPr>
        <w:t xml:space="preserve">, are shown </w:t>
      </w:r>
      <w:r w:rsidRPr="00E12758">
        <w:rPr>
          <w:lang w:bidi="en-US"/>
        </w:rPr>
        <w:t xml:space="preserve">in </w:t>
      </w:r>
      <w:r w:rsidRPr="00E12758">
        <w:rPr>
          <w:lang w:bidi="en-US"/>
        </w:rPr>
        <w:fldChar w:fldCharType="begin"/>
      </w:r>
      <w:r w:rsidRPr="00E12758">
        <w:rPr>
          <w:lang w:bidi="en-US"/>
        </w:rPr>
        <w:instrText xml:space="preserve"> REF _Ref35956276 \h  \* MERGEFORMAT </w:instrText>
      </w:r>
      <w:r w:rsidRPr="00E12758">
        <w:rPr>
          <w:lang w:bidi="en-US"/>
        </w:rPr>
      </w:r>
      <w:r w:rsidRPr="00E12758">
        <w:rPr>
          <w:lang w:bidi="en-US"/>
        </w:rPr>
        <w:fldChar w:fldCharType="separate"/>
      </w:r>
      <w:r w:rsidR="006E7AAD" w:rsidRPr="006E7AAD">
        <w:rPr>
          <w:color w:val="000000" w:themeColor="text1"/>
          <w:szCs w:val="26"/>
        </w:rPr>
        <w:t xml:space="preserve">Figure </w:t>
      </w:r>
      <w:r w:rsidR="006E7AAD" w:rsidRPr="006E7AAD">
        <w:rPr>
          <w:noProof/>
          <w:color w:val="000000" w:themeColor="text1"/>
          <w:szCs w:val="26"/>
        </w:rPr>
        <w:t>70</w:t>
      </w:r>
      <w:r w:rsidRPr="00E12758">
        <w:rPr>
          <w:lang w:bidi="en-US"/>
        </w:rPr>
        <w:fldChar w:fldCharType="end"/>
      </w:r>
      <w:r w:rsidRPr="00E12758">
        <w:rPr>
          <w:lang w:bidi="en-US"/>
        </w:rPr>
        <w:t>.</w:t>
      </w:r>
      <w:r>
        <w:rPr>
          <w:lang w:bidi="en-US"/>
        </w:rPr>
        <w:t xml:space="preserve"> The Mo </w:t>
      </w:r>
    </w:p>
    <w:p w14:paraId="493521C8" w14:textId="31A1D344" w:rsidR="00D04AB1" w:rsidRDefault="00D04AB1" w:rsidP="00A5104D">
      <w:pPr>
        <w:jc w:val="center"/>
        <w:rPr>
          <w:lang w:bidi="en-US"/>
        </w:rPr>
      </w:pPr>
      <w:r>
        <w:rPr>
          <w:noProof/>
        </w:rPr>
        <w:lastRenderedPageBreak/>
        <w:drawing>
          <wp:inline distT="0" distB="0" distL="0" distR="0" wp14:anchorId="45D296AE" wp14:editId="76678979">
            <wp:extent cx="4738500" cy="41148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nsitivity_geom.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738500" cy="4114800"/>
                    </a:xfrm>
                    <a:prstGeom prst="rect">
                      <a:avLst/>
                    </a:prstGeom>
                  </pic:spPr>
                </pic:pic>
              </a:graphicData>
            </a:graphic>
          </wp:inline>
        </w:drawing>
      </w:r>
    </w:p>
    <w:p w14:paraId="1FDDE374" w14:textId="7720CFC7" w:rsidR="009F2DF2" w:rsidRDefault="00D04AB1" w:rsidP="00F14C95">
      <w:pPr>
        <w:pStyle w:val="Caption"/>
        <w:jc w:val="center"/>
      </w:pPr>
      <w:bookmarkStart w:id="357" w:name="_Ref41994522"/>
      <w:bookmarkStart w:id="358" w:name="_Toc55324820"/>
      <w:r w:rsidRPr="008E2E63">
        <w:t xml:space="preserve">Figure </w:t>
      </w:r>
      <w:fldSimple w:instr=" SEQ Figure \* ARABIC ">
        <w:r w:rsidR="006E7AAD">
          <w:rPr>
            <w:noProof/>
          </w:rPr>
          <w:t>67</w:t>
        </w:r>
      </w:fldSimple>
      <w:bookmarkEnd w:id="357"/>
      <w:r w:rsidRPr="008E2E63">
        <w:t xml:space="preserve">: </w:t>
      </w:r>
      <w:r>
        <w:t>U</w:t>
      </w:r>
      <w:r w:rsidRPr="008E2E63">
        <w:t xml:space="preserve">nconditional </w:t>
      </w:r>
      <w:r>
        <w:t xml:space="preserve">neutronic </w:t>
      </w:r>
      <w:r w:rsidRPr="008E2E63">
        <w:t>results as a function of each input variable</w:t>
      </w:r>
      <w:bookmarkEnd w:id="358"/>
    </w:p>
    <w:p w14:paraId="7B0E6056" w14:textId="7192AFF6" w:rsidR="00E33B4F" w:rsidRDefault="00E33B4F" w:rsidP="00A5104D">
      <w:pPr>
        <w:jc w:val="center"/>
      </w:pPr>
    </w:p>
    <w:p w14:paraId="23755FCA" w14:textId="68E87FC1" w:rsidR="00E33B4F" w:rsidRDefault="00E33B4F" w:rsidP="00A5104D">
      <w:pPr>
        <w:jc w:val="center"/>
      </w:pPr>
    </w:p>
    <w:p w14:paraId="3A79F1DF" w14:textId="77777777" w:rsidR="00E33B4F" w:rsidRPr="00E33B4F" w:rsidRDefault="00E33B4F" w:rsidP="00A5104D">
      <w:pPr>
        <w:jc w:val="center"/>
      </w:pPr>
    </w:p>
    <w:p w14:paraId="112E920F" w14:textId="77777777" w:rsidR="00D04AB1" w:rsidRDefault="00D04AB1" w:rsidP="00A5104D">
      <w:pPr>
        <w:keepNext/>
        <w:jc w:val="center"/>
      </w:pPr>
      <w:r>
        <w:rPr>
          <w:noProof/>
        </w:rPr>
        <w:drawing>
          <wp:inline distT="0" distB="0" distL="0" distR="0" wp14:anchorId="72B357B2" wp14:editId="686A2685">
            <wp:extent cx="3776134" cy="27432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xi_sensitivity.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776134" cy="2743200"/>
                    </a:xfrm>
                    <a:prstGeom prst="rect">
                      <a:avLst/>
                    </a:prstGeom>
                  </pic:spPr>
                </pic:pic>
              </a:graphicData>
            </a:graphic>
          </wp:inline>
        </w:drawing>
      </w:r>
    </w:p>
    <w:p w14:paraId="5026BAFD" w14:textId="769D5CF0" w:rsidR="0082673A" w:rsidRPr="0082673A" w:rsidRDefault="00D04AB1" w:rsidP="00F14C95">
      <w:pPr>
        <w:pStyle w:val="Caption"/>
        <w:jc w:val="center"/>
      </w:pPr>
      <w:bookmarkStart w:id="359" w:name="_Ref35949701"/>
      <w:bookmarkStart w:id="360" w:name="_Toc55324821"/>
      <w:r w:rsidRPr="00C4160D">
        <w:t xml:space="preserve">Figure </w:t>
      </w:r>
      <w:fldSimple w:instr=" SEQ Figure \* ARABIC ">
        <w:r w:rsidR="006E7AAD">
          <w:rPr>
            <w:noProof/>
          </w:rPr>
          <w:t>68</w:t>
        </w:r>
      </w:fldSimple>
      <w:bookmarkEnd w:id="359"/>
      <w:r w:rsidRPr="00C4160D">
        <w:t>: Example of A(x</w:t>
      </w:r>
      <w:r w:rsidRPr="00C4160D">
        <w:rPr>
          <w:vertAlign w:val="subscript"/>
        </w:rPr>
        <w:t>i</w:t>
      </w:r>
      <w:r w:rsidRPr="00C4160D">
        <w:t>) between the unconditional CDF and a conditional CDF</w:t>
      </w:r>
      <w:bookmarkEnd w:id="360"/>
    </w:p>
    <w:p w14:paraId="78CA54E4" w14:textId="77777777" w:rsidR="00D04AB1" w:rsidRDefault="00D04AB1" w:rsidP="00106842">
      <w:pPr>
        <w:keepNext/>
        <w:jc w:val="center"/>
      </w:pPr>
      <w:r>
        <w:rPr>
          <w:noProof/>
        </w:rPr>
        <w:lastRenderedPageBreak/>
        <w:drawing>
          <wp:inline distT="0" distB="0" distL="0" distR="0" wp14:anchorId="3A524B05" wp14:editId="0214DA62">
            <wp:extent cx="4010050" cy="2743200"/>
            <wp:effectExtent l="0" t="0" r="317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010050" cy="2743200"/>
                    </a:xfrm>
                    <a:prstGeom prst="rect">
                      <a:avLst/>
                    </a:prstGeom>
                  </pic:spPr>
                </pic:pic>
              </a:graphicData>
            </a:graphic>
          </wp:inline>
        </w:drawing>
      </w:r>
    </w:p>
    <w:p w14:paraId="0527A405" w14:textId="19C8FD8D" w:rsidR="00D04AB1" w:rsidRDefault="00D04AB1" w:rsidP="00F14C95">
      <w:pPr>
        <w:pStyle w:val="Caption"/>
        <w:jc w:val="center"/>
      </w:pPr>
      <w:bookmarkStart w:id="361" w:name="_Ref41996073"/>
      <w:bookmarkStart w:id="362" w:name="_Toc55324822"/>
      <w:r w:rsidRPr="0083157A">
        <w:t xml:space="preserve">Figure </w:t>
      </w:r>
      <w:fldSimple w:instr=" SEQ Figure \* ARABIC ">
        <w:r w:rsidR="006E7AAD">
          <w:rPr>
            <w:noProof/>
          </w:rPr>
          <w:t>69</w:t>
        </w:r>
      </w:fldSimple>
      <w:bookmarkEnd w:id="361"/>
      <w:r w:rsidRPr="0083157A">
        <w:t>: Neutronic sensitivity indices as a function of model runs per variable</w:t>
      </w:r>
      <w:bookmarkEnd w:id="362"/>
    </w:p>
    <w:p w14:paraId="4830BA7C" w14:textId="77777777" w:rsidR="00E33B4F" w:rsidRDefault="00E33B4F" w:rsidP="00F42A71">
      <w:pPr>
        <w:pStyle w:val="Caption"/>
      </w:pPr>
      <w:bookmarkStart w:id="363" w:name="_Ref35951599"/>
      <w:bookmarkStart w:id="364" w:name="_Ref51829239"/>
    </w:p>
    <w:p w14:paraId="0C8201A6" w14:textId="77777777" w:rsidR="00E33B4F" w:rsidRDefault="00E33B4F" w:rsidP="00F42A71">
      <w:pPr>
        <w:pStyle w:val="Caption"/>
      </w:pPr>
    </w:p>
    <w:p w14:paraId="1A9AB5FD" w14:textId="77777777" w:rsidR="00E33B4F" w:rsidRDefault="00E33B4F" w:rsidP="00F42A71">
      <w:pPr>
        <w:pStyle w:val="Caption"/>
      </w:pPr>
    </w:p>
    <w:p w14:paraId="491EEA12" w14:textId="014044C3" w:rsidR="00930BF6" w:rsidRPr="007864B8" w:rsidRDefault="00930BF6" w:rsidP="00F42A71">
      <w:pPr>
        <w:pStyle w:val="Caption"/>
        <w:rPr>
          <w:i/>
        </w:rPr>
      </w:pPr>
      <w:bookmarkStart w:id="365" w:name="_Ref51948804"/>
      <w:bookmarkStart w:id="366" w:name="_Toc55324749"/>
      <w:r w:rsidRPr="007864B8">
        <w:t xml:space="preserve">Table </w:t>
      </w:r>
      <w:fldSimple w:instr=" SEQ Table \* ARABIC ">
        <w:r w:rsidR="006E7AAD">
          <w:rPr>
            <w:noProof/>
          </w:rPr>
          <w:t>16</w:t>
        </w:r>
      </w:fldSimple>
      <w:bookmarkEnd w:id="363"/>
      <w:bookmarkEnd w:id="364"/>
      <w:bookmarkEnd w:id="365"/>
      <w:r w:rsidRPr="007864B8">
        <w:t xml:space="preserve">: </w:t>
      </w:r>
      <w:r>
        <w:t>Neutronic s</w:t>
      </w:r>
      <w:r w:rsidRPr="007864B8">
        <w:t xml:space="preserve">ensitivity study results and </w:t>
      </w:r>
      <w:r>
        <w:t xml:space="preserve">variable </w:t>
      </w:r>
      <w:r w:rsidRPr="007864B8">
        <w:t>rankings</w:t>
      </w:r>
      <w:bookmarkEnd w:id="366"/>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12"/>
        <w:gridCol w:w="1512"/>
        <w:gridCol w:w="1512"/>
        <w:gridCol w:w="1512"/>
      </w:tblGrid>
      <w:tr w:rsidR="00930BF6" w14:paraId="24929B42" w14:textId="77777777" w:rsidTr="00106842">
        <w:tc>
          <w:tcPr>
            <w:tcW w:w="1512" w:type="dxa"/>
            <w:tcBorders>
              <w:top w:val="single" w:sz="4" w:space="0" w:color="auto"/>
              <w:bottom w:val="single" w:sz="4" w:space="0" w:color="auto"/>
            </w:tcBorders>
            <w:vAlign w:val="center"/>
          </w:tcPr>
          <w:p w14:paraId="420686CF" w14:textId="77777777" w:rsidR="00930BF6" w:rsidRDefault="00930BF6" w:rsidP="0082673A">
            <w:pPr>
              <w:spacing w:before="120" w:after="120"/>
              <w:jc w:val="center"/>
              <w:rPr>
                <w:lang w:bidi="en-US"/>
              </w:rPr>
            </w:pPr>
            <w:r>
              <w:rPr>
                <w:lang w:bidi="en-US"/>
              </w:rPr>
              <w:t>Variable</w:t>
            </w:r>
          </w:p>
        </w:tc>
        <w:tc>
          <w:tcPr>
            <w:tcW w:w="1512" w:type="dxa"/>
            <w:tcBorders>
              <w:top w:val="single" w:sz="4" w:space="0" w:color="auto"/>
              <w:bottom w:val="single" w:sz="4" w:space="0" w:color="auto"/>
            </w:tcBorders>
            <w:vAlign w:val="center"/>
          </w:tcPr>
          <w:p w14:paraId="0F6E9DFA" w14:textId="77777777" w:rsidR="00930BF6" w:rsidRDefault="00A11185" w:rsidP="0082673A">
            <w:pPr>
              <w:spacing w:before="120" w:after="120"/>
              <w:jc w:val="center"/>
              <w:rPr>
                <w:lang w:bidi="en-US"/>
              </w:rPr>
            </w:pPr>
            <m:oMathPara>
              <m:oMath>
                <m:sSubSup>
                  <m:sSubSupPr>
                    <m:ctrlPr>
                      <w:rPr>
                        <w:rFonts w:ascii="Cambria Math" w:hAnsi="Cambria Math"/>
                        <w:i/>
                        <w:lang w:bidi="en-US"/>
                      </w:rPr>
                    </m:ctrlPr>
                  </m:sSubSupPr>
                  <m:e>
                    <m:r>
                      <w:rPr>
                        <w:rFonts w:ascii="Cambria Math" w:hAnsi="Cambria Math"/>
                        <w:lang w:bidi="en-US"/>
                      </w:rPr>
                      <m:t>S</m:t>
                    </m:r>
                  </m:e>
                  <m:sub>
                    <m:r>
                      <w:rPr>
                        <w:rFonts w:ascii="Cambria Math" w:hAnsi="Cambria Math"/>
                        <w:lang w:bidi="en-US"/>
                      </w:rPr>
                      <m:t>i</m:t>
                    </m:r>
                  </m:sub>
                  <m:sup>
                    <m:r>
                      <w:rPr>
                        <w:rFonts w:ascii="Cambria Math" w:hAnsi="Cambria Math"/>
                        <w:lang w:bidi="en-US"/>
                      </w:rPr>
                      <m:t>CDF</m:t>
                    </m:r>
                  </m:sup>
                </m:sSubSup>
              </m:oMath>
            </m:oMathPara>
          </w:p>
        </w:tc>
        <w:tc>
          <w:tcPr>
            <w:tcW w:w="1512" w:type="dxa"/>
            <w:tcBorders>
              <w:top w:val="single" w:sz="4" w:space="0" w:color="auto"/>
              <w:bottom w:val="single" w:sz="4" w:space="0" w:color="auto"/>
            </w:tcBorders>
            <w:vAlign w:val="center"/>
          </w:tcPr>
          <w:p w14:paraId="21AF2D14" w14:textId="77777777" w:rsidR="00930BF6" w:rsidRDefault="00930BF6" w:rsidP="0082673A">
            <w:pPr>
              <w:spacing w:before="120" w:after="120"/>
              <w:jc w:val="center"/>
              <w:rPr>
                <w:lang w:bidi="en-US"/>
              </w:rPr>
            </w:pPr>
            <w:r>
              <w:rPr>
                <w:lang w:bidi="en-US"/>
              </w:rPr>
              <w:t>Rank</w:t>
            </w:r>
          </w:p>
        </w:tc>
        <w:tc>
          <w:tcPr>
            <w:tcW w:w="1512" w:type="dxa"/>
            <w:tcBorders>
              <w:top w:val="single" w:sz="4" w:space="0" w:color="auto"/>
              <w:bottom w:val="single" w:sz="4" w:space="0" w:color="auto"/>
            </w:tcBorders>
            <w:vAlign w:val="center"/>
          </w:tcPr>
          <w:p w14:paraId="58612704" w14:textId="77777777" w:rsidR="00930BF6" w:rsidRDefault="00930BF6" w:rsidP="0082673A">
            <w:pPr>
              <w:spacing w:before="120" w:after="120"/>
              <w:jc w:val="center"/>
              <w:rPr>
                <w:lang w:bidi="en-US"/>
              </w:rPr>
            </w:pPr>
            <m:oMathPara>
              <m:oMath>
                <m:r>
                  <w:rPr>
                    <w:rFonts w:ascii="Cambria Math" w:eastAsiaTheme="minorEastAsia" w:hAnsi="Cambria Math"/>
                    <w:lang w:bidi="en-US"/>
                  </w:rPr>
                  <m:t>ρ(</m:t>
                </m:r>
                <m:sSub>
                  <m:sSubPr>
                    <m:ctrlPr>
                      <w:rPr>
                        <w:rFonts w:ascii="Cambria Math" w:eastAsiaTheme="minorEastAsia" w:hAnsi="Cambria Math"/>
                        <w:i/>
                        <w:lang w:bidi="en-US"/>
                      </w:rPr>
                    </m:ctrlPr>
                  </m:sSubPr>
                  <m:e>
                    <m:r>
                      <w:rPr>
                        <w:rFonts w:ascii="Cambria Math" w:eastAsiaTheme="minorEastAsia" w:hAnsi="Cambria Math"/>
                        <w:lang w:bidi="en-US"/>
                      </w:rPr>
                      <m:t>x</m:t>
                    </m:r>
                  </m:e>
                  <m:sub>
                    <m:r>
                      <w:rPr>
                        <w:rFonts w:ascii="Cambria Math" w:eastAsiaTheme="minorEastAsia" w:hAnsi="Cambria Math"/>
                        <w:lang w:bidi="en-US"/>
                      </w:rPr>
                      <m:t>i</m:t>
                    </m:r>
                  </m:sub>
                </m:sSub>
                <m:r>
                  <w:rPr>
                    <w:rFonts w:ascii="Cambria Math" w:eastAsiaTheme="minorEastAsia" w:hAnsi="Cambria Math"/>
                    <w:lang w:bidi="en-US"/>
                  </w:rPr>
                  <m:t>,Y)</m:t>
                </m:r>
              </m:oMath>
            </m:oMathPara>
          </w:p>
        </w:tc>
        <w:tc>
          <w:tcPr>
            <w:tcW w:w="1512" w:type="dxa"/>
            <w:tcBorders>
              <w:top w:val="single" w:sz="4" w:space="0" w:color="auto"/>
              <w:bottom w:val="single" w:sz="4" w:space="0" w:color="auto"/>
            </w:tcBorders>
            <w:vAlign w:val="center"/>
          </w:tcPr>
          <w:p w14:paraId="22229A9F" w14:textId="77777777" w:rsidR="00930BF6" w:rsidRDefault="00930BF6" w:rsidP="0082673A">
            <w:pPr>
              <w:spacing w:before="120" w:after="120"/>
              <w:jc w:val="center"/>
              <w:rPr>
                <w:lang w:bidi="en-US"/>
              </w:rPr>
            </w:pPr>
            <w:r>
              <w:rPr>
                <w:lang w:bidi="en-US"/>
              </w:rPr>
              <w:t>Rank</w:t>
            </w:r>
          </w:p>
        </w:tc>
      </w:tr>
      <w:tr w:rsidR="00930BF6" w14:paraId="20203554" w14:textId="77777777" w:rsidTr="00106842">
        <w:tc>
          <w:tcPr>
            <w:tcW w:w="1512" w:type="dxa"/>
            <w:tcBorders>
              <w:top w:val="single" w:sz="4" w:space="0" w:color="auto"/>
            </w:tcBorders>
          </w:tcPr>
          <w:p w14:paraId="275AF01F" w14:textId="77777777" w:rsidR="00930BF6" w:rsidRPr="007864B8" w:rsidRDefault="00930BF6" w:rsidP="0082673A">
            <w:pPr>
              <w:spacing w:line="360" w:lineRule="auto"/>
              <w:jc w:val="center"/>
              <w:rPr>
                <w:i/>
                <w:iCs/>
                <w:lang w:bidi="en-US"/>
              </w:rPr>
            </w:pPr>
            <w:r w:rsidRPr="007864B8">
              <w:rPr>
                <w:i/>
                <w:iCs/>
                <w:lang w:bidi="en-US"/>
              </w:rPr>
              <w:t>n</w:t>
            </w:r>
            <w:r w:rsidRPr="007864B8">
              <w:rPr>
                <w:i/>
                <w:iCs/>
                <w:vertAlign w:val="subscript"/>
                <w:lang w:bidi="en-US"/>
              </w:rPr>
              <w:t>d</w:t>
            </w:r>
          </w:p>
        </w:tc>
        <w:tc>
          <w:tcPr>
            <w:tcW w:w="1512" w:type="dxa"/>
            <w:tcBorders>
              <w:top w:val="single" w:sz="4" w:space="0" w:color="auto"/>
            </w:tcBorders>
            <w:vAlign w:val="center"/>
          </w:tcPr>
          <w:p w14:paraId="66BA9121" w14:textId="77777777" w:rsidR="00930BF6" w:rsidRPr="006E4B86" w:rsidRDefault="00930BF6" w:rsidP="0082673A">
            <w:pPr>
              <w:spacing w:line="360" w:lineRule="auto"/>
              <w:jc w:val="center"/>
              <w:rPr>
                <w:u w:val="single"/>
                <w:lang w:bidi="en-US"/>
              </w:rPr>
            </w:pPr>
            <w:r>
              <w:rPr>
                <w:lang w:bidi="en-US"/>
              </w:rPr>
              <w:t>0.0006</w:t>
            </w:r>
          </w:p>
        </w:tc>
        <w:tc>
          <w:tcPr>
            <w:tcW w:w="1512" w:type="dxa"/>
            <w:tcBorders>
              <w:top w:val="single" w:sz="4" w:space="0" w:color="auto"/>
            </w:tcBorders>
            <w:vAlign w:val="center"/>
          </w:tcPr>
          <w:p w14:paraId="1E5E7DDA" w14:textId="77777777" w:rsidR="00930BF6" w:rsidRDefault="00930BF6" w:rsidP="0082673A">
            <w:pPr>
              <w:spacing w:line="360" w:lineRule="auto"/>
              <w:jc w:val="center"/>
              <w:rPr>
                <w:lang w:bidi="en-US"/>
              </w:rPr>
            </w:pPr>
            <w:r>
              <w:rPr>
                <w:lang w:bidi="en-US"/>
              </w:rPr>
              <w:t>4</w:t>
            </w:r>
          </w:p>
        </w:tc>
        <w:tc>
          <w:tcPr>
            <w:tcW w:w="1512" w:type="dxa"/>
            <w:tcBorders>
              <w:top w:val="single" w:sz="4" w:space="0" w:color="auto"/>
            </w:tcBorders>
            <w:vAlign w:val="center"/>
          </w:tcPr>
          <w:p w14:paraId="2A0EC606" w14:textId="77777777" w:rsidR="00930BF6" w:rsidRDefault="00930BF6" w:rsidP="0082673A">
            <w:pPr>
              <w:spacing w:line="360" w:lineRule="auto"/>
              <w:jc w:val="center"/>
              <w:rPr>
                <w:lang w:bidi="en-US"/>
              </w:rPr>
            </w:pPr>
            <w:r>
              <w:rPr>
                <w:lang w:bidi="en-US"/>
              </w:rPr>
              <w:t>-0.1856</w:t>
            </w:r>
          </w:p>
        </w:tc>
        <w:tc>
          <w:tcPr>
            <w:tcW w:w="1512" w:type="dxa"/>
            <w:tcBorders>
              <w:top w:val="single" w:sz="4" w:space="0" w:color="auto"/>
            </w:tcBorders>
            <w:vAlign w:val="center"/>
          </w:tcPr>
          <w:p w14:paraId="13CFA601" w14:textId="77777777" w:rsidR="00930BF6" w:rsidRDefault="00930BF6" w:rsidP="0082673A">
            <w:pPr>
              <w:spacing w:line="360" w:lineRule="auto"/>
              <w:jc w:val="center"/>
              <w:rPr>
                <w:lang w:bidi="en-US"/>
              </w:rPr>
            </w:pPr>
            <w:r>
              <w:rPr>
                <w:lang w:bidi="en-US"/>
              </w:rPr>
              <w:t>4</w:t>
            </w:r>
          </w:p>
        </w:tc>
      </w:tr>
      <w:tr w:rsidR="00930BF6" w14:paraId="009FB80D" w14:textId="77777777" w:rsidTr="00106842">
        <w:tc>
          <w:tcPr>
            <w:tcW w:w="1512" w:type="dxa"/>
          </w:tcPr>
          <w:p w14:paraId="0EAA9D81" w14:textId="77777777" w:rsidR="00930BF6" w:rsidRPr="007864B8" w:rsidRDefault="00930BF6" w:rsidP="0082673A">
            <w:pPr>
              <w:spacing w:line="360" w:lineRule="auto"/>
              <w:jc w:val="center"/>
              <w:rPr>
                <w:i/>
                <w:iCs/>
                <w:lang w:bidi="en-US"/>
              </w:rPr>
            </w:pPr>
            <w:r w:rsidRPr="007864B8">
              <w:rPr>
                <w:i/>
                <w:iCs/>
                <w:lang w:bidi="en-US"/>
              </w:rPr>
              <w:t>r</w:t>
            </w:r>
            <w:r w:rsidRPr="007864B8">
              <w:rPr>
                <w:i/>
                <w:iCs/>
                <w:vertAlign w:val="subscript"/>
                <w:lang w:bidi="en-US"/>
              </w:rPr>
              <w:t>c</w:t>
            </w:r>
          </w:p>
        </w:tc>
        <w:tc>
          <w:tcPr>
            <w:tcW w:w="1512" w:type="dxa"/>
            <w:vAlign w:val="center"/>
          </w:tcPr>
          <w:p w14:paraId="42690401" w14:textId="77777777" w:rsidR="00930BF6" w:rsidRDefault="00930BF6" w:rsidP="0082673A">
            <w:pPr>
              <w:spacing w:line="360" w:lineRule="auto"/>
              <w:jc w:val="center"/>
              <w:rPr>
                <w:lang w:bidi="en-US"/>
              </w:rPr>
            </w:pPr>
            <w:r>
              <w:rPr>
                <w:lang w:bidi="en-US"/>
              </w:rPr>
              <w:t>0.0008</w:t>
            </w:r>
          </w:p>
        </w:tc>
        <w:tc>
          <w:tcPr>
            <w:tcW w:w="1512" w:type="dxa"/>
            <w:vAlign w:val="center"/>
          </w:tcPr>
          <w:p w14:paraId="51CB5F4C" w14:textId="77777777" w:rsidR="00930BF6" w:rsidRDefault="00930BF6" w:rsidP="0082673A">
            <w:pPr>
              <w:spacing w:line="360" w:lineRule="auto"/>
              <w:jc w:val="center"/>
              <w:rPr>
                <w:lang w:bidi="en-US"/>
              </w:rPr>
            </w:pPr>
            <w:r>
              <w:rPr>
                <w:lang w:bidi="en-US"/>
              </w:rPr>
              <w:t>3</w:t>
            </w:r>
          </w:p>
        </w:tc>
        <w:tc>
          <w:tcPr>
            <w:tcW w:w="1512" w:type="dxa"/>
            <w:vAlign w:val="center"/>
          </w:tcPr>
          <w:p w14:paraId="0213C4A6" w14:textId="77777777" w:rsidR="00930BF6" w:rsidRDefault="00930BF6" w:rsidP="0082673A">
            <w:pPr>
              <w:spacing w:line="360" w:lineRule="auto"/>
              <w:jc w:val="center"/>
              <w:rPr>
                <w:lang w:bidi="en-US"/>
              </w:rPr>
            </w:pPr>
            <w:r>
              <w:rPr>
                <w:lang w:bidi="en-US"/>
              </w:rPr>
              <w:t>0.3825</w:t>
            </w:r>
          </w:p>
        </w:tc>
        <w:tc>
          <w:tcPr>
            <w:tcW w:w="1512" w:type="dxa"/>
            <w:vAlign w:val="center"/>
          </w:tcPr>
          <w:p w14:paraId="4B6BC635" w14:textId="77777777" w:rsidR="00930BF6" w:rsidRDefault="00930BF6" w:rsidP="0082673A">
            <w:pPr>
              <w:spacing w:line="360" w:lineRule="auto"/>
              <w:jc w:val="center"/>
              <w:rPr>
                <w:lang w:bidi="en-US"/>
              </w:rPr>
            </w:pPr>
            <w:r>
              <w:rPr>
                <w:lang w:bidi="en-US"/>
              </w:rPr>
              <w:t>3</w:t>
            </w:r>
          </w:p>
        </w:tc>
      </w:tr>
      <w:tr w:rsidR="00930BF6" w14:paraId="542CA1D9" w14:textId="77777777" w:rsidTr="008435DC">
        <w:tc>
          <w:tcPr>
            <w:tcW w:w="1512" w:type="dxa"/>
          </w:tcPr>
          <w:p w14:paraId="0A647835" w14:textId="77777777" w:rsidR="00930BF6" w:rsidRPr="007864B8" w:rsidRDefault="00930BF6" w:rsidP="0082673A">
            <w:pPr>
              <w:spacing w:line="360" w:lineRule="auto"/>
              <w:jc w:val="center"/>
              <w:rPr>
                <w:i/>
                <w:iCs/>
                <w:vertAlign w:val="subscript"/>
                <w:lang w:bidi="en-US"/>
              </w:rPr>
            </w:pPr>
            <w:r>
              <w:rPr>
                <w:i/>
                <w:iCs/>
                <w:lang w:bidi="en-US"/>
              </w:rPr>
              <w:t>r</w:t>
            </w:r>
            <w:r>
              <w:rPr>
                <w:i/>
                <w:iCs/>
                <w:vertAlign w:val="subscript"/>
                <w:lang w:bidi="en-US"/>
              </w:rPr>
              <w:t>d</w:t>
            </w:r>
          </w:p>
        </w:tc>
        <w:tc>
          <w:tcPr>
            <w:tcW w:w="1512" w:type="dxa"/>
            <w:vAlign w:val="center"/>
          </w:tcPr>
          <w:p w14:paraId="4B64468C" w14:textId="77777777" w:rsidR="00930BF6" w:rsidRDefault="00930BF6" w:rsidP="0082673A">
            <w:pPr>
              <w:spacing w:line="360" w:lineRule="auto"/>
              <w:jc w:val="center"/>
              <w:rPr>
                <w:lang w:bidi="en-US"/>
              </w:rPr>
            </w:pPr>
            <w:r>
              <w:rPr>
                <w:lang w:bidi="en-US"/>
              </w:rPr>
              <w:t>0.0016</w:t>
            </w:r>
          </w:p>
        </w:tc>
        <w:tc>
          <w:tcPr>
            <w:tcW w:w="1512" w:type="dxa"/>
            <w:vAlign w:val="center"/>
          </w:tcPr>
          <w:p w14:paraId="60F33E2A" w14:textId="77777777" w:rsidR="00930BF6" w:rsidRDefault="00930BF6" w:rsidP="0082673A">
            <w:pPr>
              <w:spacing w:line="360" w:lineRule="auto"/>
              <w:jc w:val="center"/>
              <w:rPr>
                <w:lang w:bidi="en-US"/>
              </w:rPr>
            </w:pPr>
            <w:r>
              <w:rPr>
                <w:lang w:bidi="en-US"/>
              </w:rPr>
              <w:t>1</w:t>
            </w:r>
          </w:p>
        </w:tc>
        <w:tc>
          <w:tcPr>
            <w:tcW w:w="1512" w:type="dxa"/>
            <w:vAlign w:val="center"/>
          </w:tcPr>
          <w:p w14:paraId="6EA4B68F" w14:textId="77777777" w:rsidR="00930BF6" w:rsidRDefault="00930BF6" w:rsidP="0082673A">
            <w:pPr>
              <w:spacing w:line="360" w:lineRule="auto"/>
              <w:jc w:val="center"/>
              <w:rPr>
                <w:lang w:bidi="en-US"/>
              </w:rPr>
            </w:pPr>
            <w:r>
              <w:rPr>
                <w:lang w:bidi="en-US"/>
              </w:rPr>
              <w:t>-0.8620</w:t>
            </w:r>
          </w:p>
        </w:tc>
        <w:tc>
          <w:tcPr>
            <w:tcW w:w="1512" w:type="dxa"/>
            <w:vAlign w:val="center"/>
          </w:tcPr>
          <w:p w14:paraId="3FFC7BF8" w14:textId="77777777" w:rsidR="00930BF6" w:rsidRDefault="00930BF6" w:rsidP="0082673A">
            <w:pPr>
              <w:spacing w:line="360" w:lineRule="auto"/>
              <w:jc w:val="center"/>
              <w:rPr>
                <w:lang w:bidi="en-US"/>
              </w:rPr>
            </w:pPr>
            <w:r>
              <w:rPr>
                <w:lang w:bidi="en-US"/>
              </w:rPr>
              <w:t>1</w:t>
            </w:r>
          </w:p>
        </w:tc>
      </w:tr>
      <w:tr w:rsidR="00930BF6" w14:paraId="01428E60" w14:textId="77777777" w:rsidTr="008435DC">
        <w:tc>
          <w:tcPr>
            <w:tcW w:w="1512" w:type="dxa"/>
            <w:tcBorders>
              <w:bottom w:val="single" w:sz="4" w:space="0" w:color="auto"/>
            </w:tcBorders>
          </w:tcPr>
          <w:p w14:paraId="4F49E9FB" w14:textId="77777777" w:rsidR="00930BF6" w:rsidRPr="007864B8" w:rsidRDefault="00930BF6" w:rsidP="0082673A">
            <w:pPr>
              <w:spacing w:line="360" w:lineRule="auto"/>
              <w:jc w:val="center"/>
              <w:rPr>
                <w:i/>
                <w:iCs/>
                <w:lang w:bidi="en-US"/>
              </w:rPr>
            </w:pPr>
            <w:r w:rsidRPr="007864B8">
              <w:rPr>
                <w:i/>
                <w:iCs/>
                <w:lang w:bidi="en-US"/>
              </w:rPr>
              <w:t>t</w:t>
            </w:r>
            <w:r w:rsidRPr="007864B8">
              <w:rPr>
                <w:i/>
                <w:iCs/>
                <w:vertAlign w:val="subscript"/>
                <w:lang w:bidi="en-US"/>
              </w:rPr>
              <w:t>d</w:t>
            </w:r>
          </w:p>
        </w:tc>
        <w:tc>
          <w:tcPr>
            <w:tcW w:w="1512" w:type="dxa"/>
            <w:tcBorders>
              <w:bottom w:val="single" w:sz="4" w:space="0" w:color="auto"/>
            </w:tcBorders>
            <w:vAlign w:val="center"/>
          </w:tcPr>
          <w:p w14:paraId="61A22E74" w14:textId="77777777" w:rsidR="00930BF6" w:rsidRDefault="00930BF6" w:rsidP="0082673A">
            <w:pPr>
              <w:spacing w:line="360" w:lineRule="auto"/>
              <w:jc w:val="center"/>
              <w:rPr>
                <w:lang w:bidi="en-US"/>
              </w:rPr>
            </w:pPr>
            <w:r>
              <w:rPr>
                <w:lang w:bidi="en-US"/>
              </w:rPr>
              <w:t>0.0015</w:t>
            </w:r>
          </w:p>
        </w:tc>
        <w:tc>
          <w:tcPr>
            <w:tcW w:w="1512" w:type="dxa"/>
            <w:tcBorders>
              <w:bottom w:val="single" w:sz="4" w:space="0" w:color="auto"/>
            </w:tcBorders>
            <w:vAlign w:val="center"/>
          </w:tcPr>
          <w:p w14:paraId="25DD040A" w14:textId="77777777" w:rsidR="00930BF6" w:rsidRDefault="00930BF6" w:rsidP="0082673A">
            <w:pPr>
              <w:spacing w:line="360" w:lineRule="auto"/>
              <w:jc w:val="center"/>
              <w:rPr>
                <w:lang w:bidi="en-US"/>
              </w:rPr>
            </w:pPr>
            <w:r>
              <w:rPr>
                <w:lang w:bidi="en-US"/>
              </w:rPr>
              <w:t>2</w:t>
            </w:r>
          </w:p>
        </w:tc>
        <w:tc>
          <w:tcPr>
            <w:tcW w:w="1512" w:type="dxa"/>
            <w:tcBorders>
              <w:bottom w:val="single" w:sz="4" w:space="0" w:color="auto"/>
            </w:tcBorders>
            <w:vAlign w:val="center"/>
          </w:tcPr>
          <w:p w14:paraId="2AF0BCB1" w14:textId="77777777" w:rsidR="00930BF6" w:rsidRDefault="00930BF6" w:rsidP="0082673A">
            <w:pPr>
              <w:spacing w:line="360" w:lineRule="auto"/>
              <w:jc w:val="center"/>
              <w:rPr>
                <w:lang w:bidi="en-US"/>
              </w:rPr>
            </w:pPr>
            <w:r>
              <w:rPr>
                <w:lang w:bidi="en-US"/>
              </w:rPr>
              <w:t>0.6270</w:t>
            </w:r>
          </w:p>
        </w:tc>
        <w:tc>
          <w:tcPr>
            <w:tcW w:w="1512" w:type="dxa"/>
            <w:tcBorders>
              <w:bottom w:val="single" w:sz="4" w:space="0" w:color="auto"/>
            </w:tcBorders>
            <w:vAlign w:val="center"/>
          </w:tcPr>
          <w:p w14:paraId="70838998" w14:textId="77777777" w:rsidR="00930BF6" w:rsidRDefault="00930BF6" w:rsidP="0082673A">
            <w:pPr>
              <w:keepNext/>
              <w:spacing w:line="360" w:lineRule="auto"/>
              <w:jc w:val="center"/>
              <w:rPr>
                <w:lang w:bidi="en-US"/>
              </w:rPr>
            </w:pPr>
            <w:r>
              <w:rPr>
                <w:lang w:bidi="en-US"/>
              </w:rPr>
              <w:t>2</w:t>
            </w:r>
          </w:p>
        </w:tc>
      </w:tr>
    </w:tbl>
    <w:p w14:paraId="10416F72" w14:textId="3C447D42" w:rsidR="00D04AB1" w:rsidRDefault="00D04AB1" w:rsidP="0082673A">
      <w:pPr>
        <w:rPr>
          <w:lang w:bidi="en-US"/>
        </w:rPr>
      </w:pPr>
    </w:p>
    <w:p w14:paraId="2BAA7F13" w14:textId="46D9CE8C" w:rsidR="00E33B4F" w:rsidRDefault="00E33B4F" w:rsidP="0082673A">
      <w:pPr>
        <w:rPr>
          <w:lang w:bidi="en-US"/>
        </w:rPr>
      </w:pPr>
    </w:p>
    <w:p w14:paraId="2CD5B81D" w14:textId="77777777" w:rsidR="00E33B4F" w:rsidRDefault="00E33B4F" w:rsidP="0082673A">
      <w:pPr>
        <w:rPr>
          <w:lang w:bidi="en-US"/>
        </w:rPr>
      </w:pPr>
    </w:p>
    <w:p w14:paraId="490FB7F0" w14:textId="4C7E95A2" w:rsidR="00D04AB1" w:rsidRDefault="00BE6AC8" w:rsidP="0082673A">
      <w:pPr>
        <w:keepNext/>
        <w:jc w:val="center"/>
      </w:pPr>
      <w:r>
        <w:rPr>
          <w:noProof/>
        </w:rPr>
        <w:drawing>
          <wp:inline distT="0" distB="0" distL="0" distR="0" wp14:anchorId="2F3F3D59" wp14:editId="44BD5C9E">
            <wp:extent cx="4153614" cy="201168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84">
                      <a:extLst>
                        <a:ext uri="{28A0092B-C50C-407E-A947-70E740481C1C}">
                          <a14:useLocalDpi xmlns:a14="http://schemas.microsoft.com/office/drawing/2010/main" val="0"/>
                        </a:ext>
                      </a:extLst>
                    </a:blip>
                    <a:stretch>
                      <a:fillRect/>
                    </a:stretch>
                  </pic:blipFill>
                  <pic:spPr>
                    <a:xfrm>
                      <a:off x="0" y="0"/>
                      <a:ext cx="4153614" cy="2011680"/>
                    </a:xfrm>
                    <a:prstGeom prst="rect">
                      <a:avLst/>
                    </a:prstGeom>
                  </pic:spPr>
                </pic:pic>
              </a:graphicData>
            </a:graphic>
          </wp:inline>
        </w:drawing>
      </w:r>
    </w:p>
    <w:p w14:paraId="4C9424C8" w14:textId="61604F64" w:rsidR="00F14C95" w:rsidRPr="00F14C95" w:rsidRDefault="00D04AB1" w:rsidP="00F14C95">
      <w:pPr>
        <w:pStyle w:val="Caption"/>
        <w:jc w:val="center"/>
      </w:pPr>
      <w:bookmarkStart w:id="367" w:name="_Ref35956276"/>
      <w:bookmarkStart w:id="368" w:name="_Toc55324823"/>
      <w:r w:rsidRPr="00E12758">
        <w:t xml:space="preserve">Figure </w:t>
      </w:r>
      <w:fldSimple w:instr=" SEQ Figure \* ARABIC ">
        <w:r w:rsidR="006E7AAD">
          <w:rPr>
            <w:noProof/>
          </w:rPr>
          <w:t>70</w:t>
        </w:r>
      </w:fldSimple>
      <w:bookmarkEnd w:id="367"/>
      <w:r w:rsidRPr="00E12758">
        <w:t>: Cross</w:t>
      </w:r>
      <w:r>
        <w:t xml:space="preserve"> </w:t>
      </w:r>
      <w:r w:rsidRPr="00E12758">
        <w:t xml:space="preserve">sections of the HRC (left) and LRC (right) </w:t>
      </w:r>
      <w:r w:rsidR="006855A8">
        <w:t>pin-cell</w:t>
      </w:r>
      <w:r w:rsidRPr="00E12758">
        <w:t xml:space="preserve"> models</w:t>
      </w:r>
      <w:bookmarkEnd w:id="368"/>
    </w:p>
    <w:p w14:paraId="47A8FFEC" w14:textId="7250D25B" w:rsidR="00F14C95" w:rsidRDefault="00F14C95" w:rsidP="004265F8">
      <w:pPr>
        <w:spacing w:line="360" w:lineRule="auto"/>
        <w:rPr>
          <w:lang w:bidi="en-US"/>
        </w:rPr>
      </w:pPr>
      <w:r>
        <w:rPr>
          <w:lang w:bidi="en-US"/>
        </w:rPr>
        <w:lastRenderedPageBreak/>
        <w:t xml:space="preserve">inserts are bright green in the figure. </w:t>
      </w:r>
      <w:r w:rsidRPr="00E12758">
        <w:rPr>
          <w:lang w:bidi="en-US"/>
        </w:rPr>
        <w:fldChar w:fldCharType="begin"/>
      </w:r>
      <w:r w:rsidRPr="00E12758">
        <w:rPr>
          <w:lang w:bidi="en-US"/>
        </w:rPr>
        <w:instrText xml:space="preserve"> REF _Ref35956276 \h  \* MERGEFORMAT </w:instrText>
      </w:r>
      <w:r w:rsidRPr="00E12758">
        <w:rPr>
          <w:lang w:bidi="en-US"/>
        </w:rPr>
      </w:r>
      <w:r w:rsidRPr="00E12758">
        <w:rPr>
          <w:lang w:bidi="en-US"/>
        </w:rPr>
        <w:fldChar w:fldCharType="separate"/>
      </w:r>
      <w:r w:rsidR="006E7AAD" w:rsidRPr="006E7AAD">
        <w:rPr>
          <w:color w:val="000000" w:themeColor="text1"/>
          <w:szCs w:val="26"/>
        </w:rPr>
        <w:t xml:space="preserve">Figure </w:t>
      </w:r>
      <w:r w:rsidR="006E7AAD" w:rsidRPr="006E7AAD">
        <w:rPr>
          <w:noProof/>
          <w:color w:val="000000" w:themeColor="text1"/>
          <w:szCs w:val="26"/>
        </w:rPr>
        <w:t>70</w:t>
      </w:r>
      <w:r w:rsidRPr="00E12758">
        <w:rPr>
          <w:lang w:bidi="en-US"/>
        </w:rPr>
        <w:fldChar w:fldCharType="end"/>
      </w:r>
      <w:r>
        <w:rPr>
          <w:lang w:bidi="en-US"/>
        </w:rPr>
        <w:t xml:space="preserve"> shows that the HRC has a relatively large central rod with very small disk radii, whereas the LRC has four radial disks that extend nearly the full width of the fuel pellet.</w:t>
      </w:r>
    </w:p>
    <w:p w14:paraId="08CBDEBE" w14:textId="4FD76E2C" w:rsidR="003664BA" w:rsidRDefault="00D04AB1" w:rsidP="00F14C95">
      <w:pPr>
        <w:spacing w:line="360" w:lineRule="auto"/>
        <w:ind w:firstLine="720"/>
        <w:rPr>
          <w:lang w:bidi="en-US"/>
        </w:rPr>
      </w:pPr>
      <w:r>
        <w:rPr>
          <w:lang w:bidi="en-US"/>
        </w:rPr>
        <w:t xml:space="preserve">Serpent was used to perform burnup calculations to determine the cycle length of each of these two cases for which 4% reactivity leakage and a three-batch loading scheme were assumed. The resulting cycle length of the HRC was 470.5 EFPD, and the cycle length of the LRC was about 3% lower at 456.7 EFPD. </w:t>
      </w:r>
      <w:r w:rsidR="00106842">
        <w:rPr>
          <w:lang w:bidi="en-US"/>
        </w:rPr>
        <w:t>Previously shown i</w:t>
      </w:r>
      <w:r>
        <w:rPr>
          <w:lang w:bidi="en-US"/>
        </w:rPr>
        <w:t xml:space="preserve">n </w:t>
      </w:r>
      <w:r w:rsidRPr="000E46D4">
        <w:rPr>
          <w:lang w:bidi="en-US"/>
        </w:rPr>
        <w:fldChar w:fldCharType="begin"/>
      </w:r>
      <w:r w:rsidRPr="000E46D4">
        <w:rPr>
          <w:lang w:bidi="en-US"/>
        </w:rPr>
        <w:instrText xml:space="preserve"> REF _Ref35506752 \h  \* MERGEFORMAT </w:instrText>
      </w:r>
      <w:r w:rsidRPr="000E46D4">
        <w:rPr>
          <w:lang w:bidi="en-US"/>
        </w:rPr>
      </w:r>
      <w:r w:rsidRPr="000E46D4">
        <w:rPr>
          <w:lang w:bidi="en-US"/>
        </w:rPr>
        <w:fldChar w:fldCharType="separate"/>
      </w:r>
      <w:r w:rsidR="006E7AAD" w:rsidRPr="006E7AAD">
        <w:rPr>
          <w:color w:val="000000" w:themeColor="text1"/>
        </w:rPr>
        <w:t xml:space="preserve">Figure </w:t>
      </w:r>
      <w:r w:rsidR="006E7AAD" w:rsidRPr="006E7AAD">
        <w:rPr>
          <w:noProof/>
          <w:color w:val="000000" w:themeColor="text1"/>
        </w:rPr>
        <w:t>61</w:t>
      </w:r>
      <w:r w:rsidRPr="000E46D4">
        <w:rPr>
          <w:lang w:bidi="en-US"/>
        </w:rPr>
        <w:fldChar w:fldCharType="end"/>
      </w:r>
      <w:r>
        <w:rPr>
          <w:lang w:bidi="en-US"/>
        </w:rPr>
        <w:t>,</w:t>
      </w:r>
      <w:r w:rsidR="00060445">
        <w:rPr>
          <w:lang w:bidi="en-US"/>
        </w:rPr>
        <w:t xml:space="preserve"> </w:t>
      </w:r>
      <w:r>
        <w:rPr>
          <w:lang w:bidi="en-US"/>
        </w:rPr>
        <w:t>the cycle length of a homogeneously mixed UO</w:t>
      </w:r>
      <w:r w:rsidRPr="000E46D4">
        <w:rPr>
          <w:vertAlign w:val="subscript"/>
          <w:lang w:bidi="en-US"/>
        </w:rPr>
        <w:t>2</w:t>
      </w:r>
      <w:r>
        <w:rPr>
          <w:lang w:bidi="en-US"/>
        </w:rPr>
        <w:t xml:space="preserve">-Mo fuel pellet with the same Mo content and </w:t>
      </w:r>
      <w:r w:rsidRPr="000E46D4">
        <w:rPr>
          <w:vertAlign w:val="superscript"/>
          <w:lang w:bidi="en-US"/>
        </w:rPr>
        <w:t>235</w:t>
      </w:r>
      <w:r>
        <w:rPr>
          <w:lang w:bidi="en-US"/>
        </w:rPr>
        <w:t>U enrichment as these two geometries was calculated using MPACT to be 450.8 EFPD, which is 1.3 and 4.2% lower than the cycle length of the LRC and HRC, respectively. These cycle length predictions suggest that the assumption that higher initial reactivity corresponds to longer cycle lengths for these fuels and the use of homogenized UO</w:t>
      </w:r>
      <w:r w:rsidRPr="00F4585C">
        <w:rPr>
          <w:vertAlign w:val="subscript"/>
          <w:lang w:bidi="en-US"/>
        </w:rPr>
        <w:t>2</w:t>
      </w:r>
      <w:r>
        <w:rPr>
          <w:lang w:bidi="en-US"/>
        </w:rPr>
        <w:t xml:space="preserve">-Mo models is acceptable for this scoping study. </w:t>
      </w:r>
    </w:p>
    <w:p w14:paraId="3EBE5F04" w14:textId="154BF919" w:rsidR="00D04AB1" w:rsidRDefault="00D04AB1" w:rsidP="00414F80">
      <w:pPr>
        <w:spacing w:line="360" w:lineRule="auto"/>
        <w:ind w:firstLine="720"/>
        <w:rPr>
          <w:lang w:bidi="en-US"/>
        </w:rPr>
      </w:pPr>
      <w:r>
        <w:rPr>
          <w:lang w:bidi="en-US"/>
        </w:rPr>
        <w:t xml:space="preserve">Serpent was used to study the effect of insert geometry on self-shielding within the fuel pellet. Self-shielding in the fuel is directly related to the rim effect in which the outer rim of the fuel pellet experiences greater fission rate. Self-shielding was studied by tallying the relative absorption rate in 10 concentric rings in the fuel pellet. Each of the 10 rings have equivalent volumes to each other. Only </w:t>
      </w:r>
      <w:r w:rsidR="00060445">
        <w:rPr>
          <w:lang w:bidi="en-US"/>
        </w:rPr>
        <w:t>BOC</w:t>
      </w:r>
      <w:r>
        <w:rPr>
          <w:lang w:bidi="en-US"/>
        </w:rPr>
        <w:t xml:space="preserve"> was considered, and only absorption in the fuel was tallied because the purpose of studying self-shielding in this context is to determine whether the Mo inserts impact the rim effect.</w:t>
      </w:r>
      <w:r w:rsidR="00414F80">
        <w:rPr>
          <w:lang w:bidi="en-US"/>
        </w:rPr>
        <w:t xml:space="preserve"> </w:t>
      </w:r>
      <w:r w:rsidR="00414F80">
        <w:rPr>
          <w:lang w:bidi="en-US"/>
        </w:rPr>
        <w:fldChar w:fldCharType="begin"/>
      </w:r>
      <w:r w:rsidR="00414F80">
        <w:rPr>
          <w:lang w:bidi="en-US"/>
        </w:rPr>
        <w:instrText xml:space="preserve"> REF _Ref51948851 \h </w:instrText>
      </w:r>
      <w:r w:rsidR="00414F80">
        <w:rPr>
          <w:lang w:bidi="en-US"/>
        </w:rPr>
      </w:r>
      <w:r w:rsidR="00414F80">
        <w:rPr>
          <w:lang w:bidi="en-US"/>
        </w:rPr>
        <w:fldChar w:fldCharType="separate"/>
      </w:r>
      <w:r w:rsidR="006E7AAD" w:rsidRPr="00653E20">
        <w:t xml:space="preserve">Figure </w:t>
      </w:r>
      <w:r w:rsidR="006E7AAD">
        <w:rPr>
          <w:noProof/>
        </w:rPr>
        <w:t>71</w:t>
      </w:r>
      <w:r w:rsidR="00414F80">
        <w:rPr>
          <w:lang w:bidi="en-US"/>
        </w:rPr>
        <w:fldChar w:fldCharType="end"/>
      </w:r>
      <w:r w:rsidR="00414F80">
        <w:rPr>
          <w:lang w:bidi="en-US"/>
        </w:rPr>
        <w:t xml:space="preserve"> </w:t>
      </w:r>
      <w:r>
        <w:rPr>
          <w:lang w:bidi="en-US"/>
        </w:rPr>
        <w:t>shows the tallies of the absorption rate in each of the 10 volumes relative to the total absorption rate in the fuel for the HRC, LRC, a homogeneously mixed UO</w:t>
      </w:r>
      <w:r w:rsidRPr="00653E20">
        <w:rPr>
          <w:vertAlign w:val="subscript"/>
          <w:lang w:bidi="en-US"/>
        </w:rPr>
        <w:t>2</w:t>
      </w:r>
      <w:r>
        <w:rPr>
          <w:lang w:bidi="en-US"/>
        </w:rPr>
        <w:t>-Mo fuel pellet, and a reference UO</w:t>
      </w:r>
      <w:r w:rsidRPr="00653E20">
        <w:rPr>
          <w:vertAlign w:val="subscript"/>
          <w:lang w:bidi="en-US"/>
        </w:rPr>
        <w:t>2</w:t>
      </w:r>
      <w:r>
        <w:rPr>
          <w:lang w:bidi="en-US"/>
        </w:rPr>
        <w:t xml:space="preserve"> fuel pellet that is 4.9% enriched. All fuel types had the same total power. The </w:t>
      </w:r>
      <w:r w:rsidRPr="004517E6">
        <w:rPr>
          <w:i/>
        </w:rPr>
        <w:t>x</w:t>
      </w:r>
      <w:r>
        <w:rPr>
          <w:lang w:bidi="en-US"/>
        </w:rPr>
        <w:t xml:space="preserve">-axis in the figure is the ratio of each of the 10 equal-volume radii to the total fuel pellet radius. </w:t>
      </w:r>
    </w:p>
    <w:p w14:paraId="3398C07B" w14:textId="0AD0C7D3" w:rsidR="004265F8" w:rsidRDefault="00106842" w:rsidP="00F14C95">
      <w:pPr>
        <w:spacing w:line="360" w:lineRule="auto"/>
        <w:ind w:firstLine="720"/>
      </w:pPr>
      <w:r>
        <w:t>Because the radius of the central rod</w:t>
      </w:r>
      <w:r>
        <w:rPr>
          <w:i/>
          <w:iCs/>
        </w:rPr>
        <w:t xml:space="preserve"> </w:t>
      </w:r>
      <w:r>
        <w:t xml:space="preserve">in the HRC is greater than the radius of the innermost equal-volume ring, there is no absorption in the fuel in this ring. The relative absorption rate in each of the eight outermost rings is greatest in the HRC since there is no Mo in these regions and also because the concentration of Mo near the center of the </w:t>
      </w:r>
      <w:r w:rsidR="00FC762D">
        <w:t>pellet reduces the relative absorption in this region. Compared with the reference UO</w:t>
      </w:r>
      <w:r w:rsidR="00FC762D" w:rsidRPr="0085365E">
        <w:rPr>
          <w:vertAlign w:val="subscript"/>
        </w:rPr>
        <w:t>2</w:t>
      </w:r>
    </w:p>
    <w:p w14:paraId="1E96CD7D" w14:textId="061D0694" w:rsidR="00106842" w:rsidRDefault="00106842" w:rsidP="003664BA">
      <w:pPr>
        <w:spacing w:line="360" w:lineRule="auto"/>
        <w:ind w:firstLine="720"/>
        <w:rPr>
          <w:lang w:bidi="en-US"/>
        </w:rPr>
      </w:pPr>
    </w:p>
    <w:p w14:paraId="284FFB50" w14:textId="77777777" w:rsidR="00D04AB1" w:rsidRDefault="00D04AB1" w:rsidP="00BE6AC8">
      <w:pPr>
        <w:keepNext/>
        <w:jc w:val="center"/>
      </w:pPr>
      <w:r>
        <w:rPr>
          <w:noProof/>
        </w:rPr>
        <w:drawing>
          <wp:anchor distT="0" distB="0" distL="114300" distR="114300" simplePos="0" relativeHeight="251697152" behindDoc="0" locked="0" layoutInCell="1" allowOverlap="1" wp14:anchorId="4CFF8F52" wp14:editId="76105BAA">
            <wp:simplePos x="0" y="0"/>
            <wp:positionH relativeFrom="page">
              <wp:align>center</wp:align>
            </wp:positionH>
            <wp:positionV relativeFrom="page">
              <wp:align>center</wp:align>
            </wp:positionV>
            <wp:extent cx="5399816" cy="3355848"/>
            <wp:effectExtent l="0" t="0" r="0" b="0"/>
            <wp:wrapTopAndBottom/>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399816" cy="3355848"/>
                    </a:xfrm>
                    <a:prstGeom prst="rect">
                      <a:avLst/>
                    </a:prstGeom>
                  </pic:spPr>
                </pic:pic>
              </a:graphicData>
            </a:graphic>
            <wp14:sizeRelV relativeFrom="margin">
              <wp14:pctHeight>0</wp14:pctHeight>
            </wp14:sizeRelV>
          </wp:anchor>
        </w:drawing>
      </w:r>
    </w:p>
    <w:p w14:paraId="561D1A16" w14:textId="77777777" w:rsidR="00106842" w:rsidRDefault="00106842" w:rsidP="00F42A71">
      <w:pPr>
        <w:pStyle w:val="Caption"/>
      </w:pPr>
      <w:bookmarkStart w:id="369" w:name="_Ref42169462"/>
    </w:p>
    <w:p w14:paraId="55291153" w14:textId="77777777" w:rsidR="00106842" w:rsidRDefault="00106842" w:rsidP="00F42A71">
      <w:pPr>
        <w:pStyle w:val="Caption"/>
      </w:pPr>
    </w:p>
    <w:p w14:paraId="1453E54F" w14:textId="77777777" w:rsidR="00106842" w:rsidRDefault="00106842" w:rsidP="00F42A71">
      <w:pPr>
        <w:pStyle w:val="Caption"/>
      </w:pPr>
    </w:p>
    <w:p w14:paraId="579A8854" w14:textId="77777777" w:rsidR="00106842" w:rsidRDefault="00106842" w:rsidP="00F42A71">
      <w:pPr>
        <w:pStyle w:val="Caption"/>
      </w:pPr>
    </w:p>
    <w:p w14:paraId="14E23CA0" w14:textId="77777777" w:rsidR="00106842" w:rsidRDefault="00106842" w:rsidP="00F42A71">
      <w:pPr>
        <w:pStyle w:val="Caption"/>
      </w:pPr>
    </w:p>
    <w:p w14:paraId="193A18CF" w14:textId="77777777" w:rsidR="00106842" w:rsidRDefault="00106842" w:rsidP="00F42A71">
      <w:pPr>
        <w:pStyle w:val="Caption"/>
      </w:pPr>
    </w:p>
    <w:p w14:paraId="14764E73" w14:textId="77777777" w:rsidR="00106842" w:rsidRDefault="00106842" w:rsidP="00F42A71">
      <w:pPr>
        <w:pStyle w:val="Caption"/>
      </w:pPr>
    </w:p>
    <w:p w14:paraId="02E94945" w14:textId="77777777" w:rsidR="00106842" w:rsidRDefault="00106842" w:rsidP="00F42A71">
      <w:pPr>
        <w:pStyle w:val="Caption"/>
      </w:pPr>
    </w:p>
    <w:p w14:paraId="37D1CE5A" w14:textId="77777777" w:rsidR="00A5104D" w:rsidRDefault="00A5104D" w:rsidP="00F42A71">
      <w:pPr>
        <w:pStyle w:val="Caption"/>
      </w:pPr>
    </w:p>
    <w:p w14:paraId="478C5256" w14:textId="77777777" w:rsidR="00A5104D" w:rsidRDefault="00A5104D" w:rsidP="00F42A71">
      <w:pPr>
        <w:pStyle w:val="Caption"/>
      </w:pPr>
    </w:p>
    <w:p w14:paraId="3B89A725" w14:textId="77777777" w:rsidR="00A5104D" w:rsidRDefault="00A5104D" w:rsidP="00F42A71">
      <w:pPr>
        <w:pStyle w:val="Caption"/>
      </w:pPr>
    </w:p>
    <w:p w14:paraId="20DC1198" w14:textId="77777777" w:rsidR="00A5104D" w:rsidRDefault="00A5104D" w:rsidP="00F42A71">
      <w:pPr>
        <w:pStyle w:val="Caption"/>
      </w:pPr>
    </w:p>
    <w:p w14:paraId="1F690441" w14:textId="3D205037" w:rsidR="00D04AB1" w:rsidRDefault="00D04AB1" w:rsidP="00F14C95">
      <w:pPr>
        <w:pStyle w:val="Caption"/>
        <w:jc w:val="center"/>
      </w:pPr>
      <w:bookmarkStart w:id="370" w:name="_Ref51948851"/>
      <w:bookmarkStart w:id="371" w:name="_Toc55324824"/>
      <w:r w:rsidRPr="00653E20">
        <w:t xml:space="preserve">Figure </w:t>
      </w:r>
      <w:fldSimple w:instr=" SEQ Figure \* ARABIC ">
        <w:r w:rsidR="006E7AAD">
          <w:rPr>
            <w:noProof/>
          </w:rPr>
          <w:t>71</w:t>
        </w:r>
      </w:fldSimple>
      <w:bookmarkEnd w:id="369"/>
      <w:bookmarkEnd w:id="370"/>
      <w:r w:rsidRPr="00653E20">
        <w:t>: Impact of Mo inserts on self-shielding in the fuel pellet</w:t>
      </w:r>
      <w:bookmarkEnd w:id="371"/>
    </w:p>
    <w:p w14:paraId="5A01D123" w14:textId="77777777" w:rsidR="00BE6AC8" w:rsidRPr="00BE6AC8" w:rsidRDefault="00BE6AC8" w:rsidP="00BE6AC8"/>
    <w:p w14:paraId="7D092976" w14:textId="77777777" w:rsidR="00106842" w:rsidRDefault="00106842" w:rsidP="00106842">
      <w:pPr>
        <w:spacing w:line="360" w:lineRule="auto"/>
      </w:pPr>
    </w:p>
    <w:p w14:paraId="0A885E26" w14:textId="77777777" w:rsidR="00106842" w:rsidRDefault="00106842" w:rsidP="00106842">
      <w:pPr>
        <w:spacing w:line="360" w:lineRule="auto"/>
      </w:pPr>
    </w:p>
    <w:p w14:paraId="3F75C3C0" w14:textId="77777777" w:rsidR="00106842" w:rsidRDefault="00106842" w:rsidP="00106842">
      <w:pPr>
        <w:spacing w:line="360" w:lineRule="auto"/>
      </w:pPr>
    </w:p>
    <w:p w14:paraId="567BCFD1" w14:textId="77777777" w:rsidR="00106842" w:rsidRDefault="00106842" w:rsidP="00106842">
      <w:pPr>
        <w:spacing w:line="360" w:lineRule="auto"/>
      </w:pPr>
    </w:p>
    <w:p w14:paraId="31BFA6D5" w14:textId="77777777" w:rsidR="00F14C95" w:rsidRDefault="00F14C95" w:rsidP="00F14C95">
      <w:pPr>
        <w:spacing w:line="360" w:lineRule="auto"/>
      </w:pPr>
    </w:p>
    <w:p w14:paraId="12926487" w14:textId="28742589" w:rsidR="00F14C95" w:rsidRDefault="00F14C95" w:rsidP="00F14C95">
      <w:pPr>
        <w:spacing w:line="360" w:lineRule="auto"/>
      </w:pPr>
      <w:r>
        <w:lastRenderedPageBreak/>
        <w:t>case, the homogenously mixed UO</w:t>
      </w:r>
      <w:r w:rsidRPr="0085365E">
        <w:rPr>
          <w:vertAlign w:val="subscript"/>
        </w:rPr>
        <w:t>2</w:t>
      </w:r>
      <w:r>
        <w:t>-Mo has little impact on self-shielding, and the LRC has a lower absorption rate near the center of the pellet—again, because of the central Mo rod—but is relatively similar to the reference case in the other pellet regions.</w:t>
      </w:r>
    </w:p>
    <w:p w14:paraId="13BAD6F7" w14:textId="236270E9" w:rsidR="009006FC" w:rsidRPr="009006FC" w:rsidRDefault="00D04AB1" w:rsidP="009200A8">
      <w:pPr>
        <w:pStyle w:val="Heading2"/>
      </w:pPr>
      <w:bookmarkStart w:id="372" w:name="_Toc55379298"/>
      <w:r>
        <w:t>Heat Transfer Results: Sensitivity Studies and In-Depth Analysis</w:t>
      </w:r>
      <w:bookmarkEnd w:id="372"/>
    </w:p>
    <w:p w14:paraId="1CB9B220" w14:textId="65981159" w:rsidR="00D04AB1" w:rsidRDefault="00D04AB1" w:rsidP="00F14C95">
      <w:pPr>
        <w:pStyle w:val="Heading3"/>
        <w:rPr>
          <w:lang w:bidi="en-US"/>
        </w:rPr>
      </w:pPr>
      <w:bookmarkStart w:id="373" w:name="_Toc55379299"/>
      <w:r>
        <w:rPr>
          <w:lang w:bidi="en-US"/>
        </w:rPr>
        <w:t>BISON Setup</w:t>
      </w:r>
      <w:bookmarkEnd w:id="373"/>
    </w:p>
    <w:p w14:paraId="037CCD7E" w14:textId="7BC77979" w:rsidR="00FC762D" w:rsidRDefault="00D04AB1" w:rsidP="00D04AB1">
      <w:pPr>
        <w:widowControl w:val="0"/>
        <w:autoSpaceDE w:val="0"/>
        <w:autoSpaceDN w:val="0"/>
        <w:adjustRightInd w:val="0"/>
        <w:spacing w:line="360" w:lineRule="auto"/>
        <w:ind w:firstLine="720"/>
      </w:pPr>
      <w:r>
        <w:t>Due to the complexity of the UO</w:t>
      </w:r>
      <w:r w:rsidRPr="000E70DE">
        <w:rPr>
          <w:vertAlign w:val="subscript"/>
        </w:rPr>
        <w:t>2</w:t>
      </w:r>
      <w:r>
        <w:t xml:space="preserve">-Mo configuration, it was necessary to employ a multidimensional tool to calculate the heat transfer and temperature profiles. For this purpose, BISON was selected for the simulations, and Cubit was selected to perform the meshing of the </w:t>
      </w:r>
      <w:r w:rsidR="009006FC">
        <w:t>3-D</w:t>
      </w:r>
      <w:r>
        <w:t xml:space="preserve"> geometries. BISON was used in this study to optimize the heat transfer performance of the UO</w:t>
      </w:r>
      <w:r w:rsidRPr="00733D70">
        <w:rPr>
          <w:vertAlign w:val="subscript"/>
        </w:rPr>
        <w:t>2</w:t>
      </w:r>
      <w:r>
        <w:t>-Mo fuel form using the systematic regression techniques outlined in Section</w:t>
      </w:r>
      <w:r w:rsidR="00484F33">
        <w:t xml:space="preserve"> </w:t>
      </w:r>
      <w:r w:rsidR="00484F33">
        <w:fldChar w:fldCharType="begin"/>
      </w:r>
      <w:r w:rsidR="00484F33">
        <w:instrText xml:space="preserve"> REF _Ref52196780 \n \h </w:instrText>
      </w:r>
      <w:r w:rsidR="00484F33">
        <w:fldChar w:fldCharType="separate"/>
      </w:r>
      <w:r w:rsidR="006E7AAD">
        <w:t>6.2.2</w:t>
      </w:r>
      <w:r w:rsidR="00484F33">
        <w:fldChar w:fldCharType="end"/>
      </w:r>
      <w:r>
        <w:t xml:space="preserve">. This optimization using BISON focuses only on heat transfer and does not attempt to optimize the Mo insert for fuel performance. The thermal conductivity of the Mo was set to a curve fit to data presented by Rasor and McClelland </w:t>
      </w:r>
      <w:sdt>
        <w:sdtPr>
          <w:id w:val="-1649585018"/>
          <w:citation/>
        </w:sdtPr>
        <w:sdtContent>
          <w:r>
            <w:fldChar w:fldCharType="begin"/>
          </w:r>
          <w:r>
            <w:instrText xml:space="preserve">CITATION Ras601 \n  \l 1033 </w:instrText>
          </w:r>
          <w:r>
            <w:fldChar w:fldCharType="separate"/>
          </w:r>
          <w:r w:rsidR="005B55E8">
            <w:rPr>
              <w:noProof/>
            </w:rPr>
            <w:t>[82]</w:t>
          </w:r>
          <w:r>
            <w:fldChar w:fldCharType="end"/>
          </w:r>
        </w:sdtContent>
      </w:sdt>
      <w:r>
        <w:t xml:space="preserve">, with resulting values of about 100 to 125 W/m-K in the temperature range of interest. </w:t>
      </w:r>
    </w:p>
    <w:p w14:paraId="4B534F65" w14:textId="26F79787" w:rsidR="00D04AB1" w:rsidRPr="004265F5" w:rsidRDefault="00D04AB1" w:rsidP="00D04AB1">
      <w:pPr>
        <w:widowControl w:val="0"/>
        <w:autoSpaceDE w:val="0"/>
        <w:autoSpaceDN w:val="0"/>
        <w:adjustRightInd w:val="0"/>
        <w:spacing w:line="360" w:lineRule="auto"/>
        <w:ind w:firstLine="720"/>
        <w:rPr>
          <w:i/>
          <w:iCs/>
        </w:rPr>
      </w:pPr>
      <w:r>
        <w:t>There is also a 50</w:t>
      </w:r>
      <m:oMath>
        <m:r>
          <w:rPr>
            <w:rFonts w:ascii="Cambria Math" w:hAnsi="Cambria Math"/>
          </w:rPr>
          <m:t xml:space="preserve"> μm</m:t>
        </m:r>
      </m:oMath>
      <w:r>
        <w:t xml:space="preserve"> thick boarder with a low thermal conductivity around the Mo inserts to provide a conservative estimate of the thermal resistance due to interface shearing or separation between the UO</w:t>
      </w:r>
      <w:r w:rsidRPr="000E70DE">
        <w:rPr>
          <w:vertAlign w:val="subscript"/>
        </w:rPr>
        <w:t>2</w:t>
      </w:r>
      <w:r>
        <w:t xml:space="preserve"> and Mo. The thermal conductivity for this region was set to 0.25 W/m-K using the assumption that any free volume between the UO</w:t>
      </w:r>
      <w:r w:rsidRPr="000E70DE">
        <w:rPr>
          <w:vertAlign w:val="subscript"/>
        </w:rPr>
        <w:t>2</w:t>
      </w:r>
      <w:r>
        <w:t xml:space="preserve"> and Mo would become filled with He. The heat generation was set to a radial power factor determined by the neutronics simulations and the heat was modeled as being generated into the UO</w:t>
      </w:r>
      <w:r w:rsidRPr="001678BA">
        <w:rPr>
          <w:vertAlign w:val="subscript"/>
        </w:rPr>
        <w:t>2</w:t>
      </w:r>
      <w:r>
        <w:t xml:space="preserve">. Gamma heating in the Mo was not included in the simulations, which is expected to have a negligible impact on results since the gamma heating in Mo would be small compared to the overall power and also because the Mo thermal conductivity is high. </w:t>
      </w:r>
    </w:p>
    <w:p w14:paraId="5619BC0B" w14:textId="260F851B" w:rsidR="00D04AB1" w:rsidRDefault="00D04AB1" w:rsidP="00D04AB1">
      <w:pPr>
        <w:widowControl w:val="0"/>
        <w:autoSpaceDE w:val="0"/>
        <w:autoSpaceDN w:val="0"/>
        <w:adjustRightInd w:val="0"/>
        <w:spacing w:line="360" w:lineRule="auto"/>
        <w:ind w:firstLine="720"/>
      </w:pPr>
      <w:r>
        <w:t xml:space="preserve">A coolant pressure of 15.5 MPa was applied to outer cladding surface, and an initial He fill gas pressure of 2 MPa was applied to the fuel-cladding gap. However, fission gas was not added to the gap. The wide range of geometry produced a significant range of temperature gradients across the pellet. This resulted in significant differences in </w:t>
      </w:r>
      <w:r>
        <w:lastRenderedPageBreak/>
        <w:t>the fission gas released and the cladding gap pressures. A pellet-cladding gap</w:t>
      </w:r>
      <w:r w:rsidR="00FC762D">
        <w:t xml:space="preserve"> </w:t>
      </w:r>
      <w:r>
        <w:t>optimization would have been necessary for a fair comparison of the various geometries, which is beyond the scope of this work given the number of geometries considered and the emphasis on heat transfer performance rather than fuel performance. While the stresses are not reported, the thermal expansion of the UO</w:t>
      </w:r>
      <w:r w:rsidRPr="00663BA9">
        <w:rPr>
          <w:vertAlign w:val="subscript"/>
        </w:rPr>
        <w:t>2</w:t>
      </w:r>
      <w:r>
        <w:t xml:space="preserve"> and Mo, and swelling of the UO</w:t>
      </w:r>
      <w:r w:rsidRPr="00663BA9">
        <w:rPr>
          <w:vertAlign w:val="subscript"/>
        </w:rPr>
        <w:t>2</w:t>
      </w:r>
      <w:r>
        <w:t xml:space="preserve"> remains included in the following simulations to better assess the pellet-cladding gap thermal resistivity. The UO</w:t>
      </w:r>
      <w:r w:rsidRPr="00663BA9">
        <w:rPr>
          <w:vertAlign w:val="subscript"/>
        </w:rPr>
        <w:t>2</w:t>
      </w:r>
      <w:r>
        <w:t xml:space="preserve"> and Mo were modeled as mechanically bonded to each other in the following simulations.</w:t>
      </w:r>
    </w:p>
    <w:p w14:paraId="5B78EF5C" w14:textId="15DE75E6" w:rsidR="000C638D" w:rsidRDefault="00D04AB1" w:rsidP="00F14C95">
      <w:pPr>
        <w:pStyle w:val="Heading3"/>
      </w:pPr>
      <w:bookmarkStart w:id="374" w:name="_Toc55379300"/>
      <w:r>
        <w:t>Heat Transfer Sensitivity Analysis Results</w:t>
      </w:r>
      <w:bookmarkEnd w:id="374"/>
    </w:p>
    <w:p w14:paraId="438E1786" w14:textId="6CC00E15" w:rsidR="00D04AB1" w:rsidRDefault="00D04AB1" w:rsidP="00414F80">
      <w:pPr>
        <w:spacing w:line="360" w:lineRule="auto"/>
        <w:ind w:firstLine="720"/>
        <w:rPr>
          <w:rFonts w:eastAsiaTheme="minorEastAsia"/>
        </w:rPr>
      </w:pPr>
      <w:r w:rsidRPr="006E4B86">
        <w:t>The heat transfer sensitivity analysis required 4</w:t>
      </w:r>
      <w:r>
        <w:t>,</w:t>
      </w:r>
      <w:r w:rsidRPr="006E4B86">
        <w:t>750 model runs for all sensitivity indices to converge to a relative change</w:t>
      </w:r>
      <w:r>
        <w:t>-</w:t>
      </w:r>
      <w:r w:rsidRPr="006E4B86">
        <w:t>per</w:t>
      </w:r>
      <w:r>
        <w:t>-</w:t>
      </w:r>
      <w:r w:rsidRPr="006E4B86">
        <w:t>model</w:t>
      </w:r>
      <w:r>
        <w:t xml:space="preserve"> </w:t>
      </w:r>
      <w:r w:rsidRPr="006E4B86">
        <w:t>run between 5</w:t>
      </w:r>
      <w:r>
        <w:t xml:space="preserve"> × </w:t>
      </w:r>
      <w:r w:rsidRPr="006E4B86">
        <w:rPr>
          <w:rFonts w:eastAsiaTheme="minorEastAsia"/>
        </w:rPr>
        <w:t>10</w:t>
      </w:r>
      <w:r w:rsidRPr="006E4B86">
        <w:rPr>
          <w:rFonts w:eastAsiaTheme="minorEastAsia"/>
          <w:vertAlign w:val="superscript"/>
        </w:rPr>
        <w:t>-4</w:t>
      </w:r>
      <w:r w:rsidRPr="006E4B86">
        <w:rPr>
          <w:rFonts w:eastAsiaTheme="minorEastAsia"/>
        </w:rPr>
        <w:t xml:space="preserve"> and </w:t>
      </w:r>
      <w:r w:rsidRPr="006E4B86">
        <w:t>5</w:t>
      </w:r>
      <w:r>
        <w:t xml:space="preserve"> × </w:t>
      </w:r>
      <w:r w:rsidRPr="006E4B86">
        <w:rPr>
          <w:rFonts w:eastAsiaTheme="minorEastAsia"/>
        </w:rPr>
        <w:t>10</w:t>
      </w:r>
      <w:r w:rsidRPr="006E4B86">
        <w:rPr>
          <w:rFonts w:eastAsiaTheme="minorEastAsia"/>
          <w:vertAlign w:val="superscript"/>
        </w:rPr>
        <w:t>-5</w:t>
      </w:r>
      <w:r w:rsidRPr="006E4B86">
        <w:rPr>
          <w:rFonts w:eastAsiaTheme="minorEastAsia"/>
        </w:rPr>
        <w:t xml:space="preserve">, which equated to 950 model runs per variable plus 950 runs to generate the unconditional CDF. </w:t>
      </w:r>
      <w:r w:rsidRPr="006E4B86">
        <w:rPr>
          <w:rFonts w:eastAsiaTheme="minorEastAsia"/>
        </w:rPr>
        <w:fldChar w:fldCharType="begin"/>
      </w:r>
      <w:r w:rsidRPr="006E4B86">
        <w:rPr>
          <w:rFonts w:eastAsiaTheme="minorEastAsia"/>
        </w:rPr>
        <w:instrText xml:space="preserve"> REF _Ref42083536 \h  \* MERGEFORMAT </w:instrText>
      </w:r>
      <w:r w:rsidRPr="006E4B86">
        <w:rPr>
          <w:rFonts w:eastAsiaTheme="minorEastAsia"/>
        </w:rPr>
      </w:r>
      <w:r w:rsidRPr="006E4B86">
        <w:rPr>
          <w:rFonts w:eastAsiaTheme="minorEastAsia"/>
        </w:rPr>
        <w:fldChar w:fldCharType="separate"/>
      </w:r>
      <w:r w:rsidR="006E7AAD" w:rsidRPr="006E7AAD">
        <w:rPr>
          <w:color w:val="000000" w:themeColor="text1"/>
        </w:rPr>
        <w:t xml:space="preserve">Figure </w:t>
      </w:r>
      <w:r w:rsidR="006E7AAD" w:rsidRPr="006E7AAD">
        <w:rPr>
          <w:noProof/>
          <w:color w:val="000000" w:themeColor="text1"/>
        </w:rPr>
        <w:t>72</w:t>
      </w:r>
      <w:r w:rsidRPr="006E4B86">
        <w:rPr>
          <w:rFonts w:eastAsiaTheme="minorEastAsia"/>
        </w:rPr>
        <w:fldChar w:fldCharType="end"/>
      </w:r>
      <w:r w:rsidRPr="006E4B86">
        <w:rPr>
          <w:rFonts w:eastAsiaTheme="minorEastAsia"/>
        </w:rPr>
        <w:t xml:space="preserve"> shows the maximum temperatures recorded in the 950 unconditional model runs as a function of each of the geometric variables. </w:t>
      </w:r>
      <w:r w:rsidRPr="006E4B86">
        <w:rPr>
          <w:rFonts w:eastAsiaTheme="minorEastAsia"/>
        </w:rPr>
        <w:fldChar w:fldCharType="begin"/>
      </w:r>
      <w:r w:rsidRPr="006E4B86">
        <w:rPr>
          <w:rFonts w:eastAsiaTheme="minorEastAsia"/>
        </w:rPr>
        <w:instrText xml:space="preserve"> REF _Ref42083543 \h  \* MERGEFORMAT </w:instrText>
      </w:r>
      <w:r w:rsidRPr="006E4B86">
        <w:rPr>
          <w:rFonts w:eastAsiaTheme="minorEastAsia"/>
        </w:rPr>
      </w:r>
      <w:r w:rsidRPr="006E4B86">
        <w:rPr>
          <w:rFonts w:eastAsiaTheme="minorEastAsia"/>
        </w:rPr>
        <w:fldChar w:fldCharType="separate"/>
      </w:r>
      <w:r w:rsidR="006E7AAD" w:rsidRPr="006E7AAD">
        <w:rPr>
          <w:color w:val="000000" w:themeColor="text1"/>
        </w:rPr>
        <w:t xml:space="preserve">Figure </w:t>
      </w:r>
      <w:r w:rsidR="006E7AAD" w:rsidRPr="006E7AAD">
        <w:rPr>
          <w:noProof/>
          <w:color w:val="000000" w:themeColor="text1"/>
        </w:rPr>
        <w:t>73</w:t>
      </w:r>
      <w:r w:rsidRPr="006E4B86">
        <w:rPr>
          <w:rFonts w:eastAsiaTheme="minorEastAsia"/>
        </w:rPr>
        <w:fldChar w:fldCharType="end"/>
      </w:r>
      <w:r w:rsidRPr="006E4B86">
        <w:rPr>
          <w:rFonts w:eastAsiaTheme="minorEastAsia"/>
        </w:rPr>
        <w:t xml:space="preserve"> shows the value of the sensitivity indices for each variable as a function of model runs per variable and demonstrates the stability of each index. The plot also shows that the same importance ranking of the indices had been maintained since approximately 175 model runs per variable. </w:t>
      </w:r>
      <w:r w:rsidR="00414F80">
        <w:rPr>
          <w:rFonts w:eastAsiaTheme="minorEastAsia"/>
        </w:rPr>
        <w:fldChar w:fldCharType="begin"/>
      </w:r>
      <w:r w:rsidR="00414F80">
        <w:rPr>
          <w:rFonts w:eastAsiaTheme="minorEastAsia"/>
        </w:rPr>
        <w:instrText xml:space="preserve"> REF _Ref51948873 \h </w:instrText>
      </w:r>
      <w:r w:rsidR="00414F80">
        <w:rPr>
          <w:rFonts w:eastAsiaTheme="minorEastAsia"/>
        </w:rPr>
      </w:r>
      <w:r w:rsidR="00414F80">
        <w:rPr>
          <w:rFonts w:eastAsiaTheme="minorEastAsia"/>
        </w:rPr>
        <w:fldChar w:fldCharType="separate"/>
      </w:r>
      <w:r w:rsidR="006E7AAD" w:rsidRPr="00FB6127">
        <w:t xml:space="preserve">Table </w:t>
      </w:r>
      <w:r w:rsidR="006E7AAD">
        <w:rPr>
          <w:noProof/>
        </w:rPr>
        <w:t>17</w:t>
      </w:r>
      <w:r w:rsidR="00414F80">
        <w:rPr>
          <w:rFonts w:eastAsiaTheme="minorEastAsia"/>
        </w:rPr>
        <w:fldChar w:fldCharType="end"/>
      </w:r>
      <w:r w:rsidR="00414F80">
        <w:rPr>
          <w:rFonts w:eastAsiaTheme="minorEastAsia"/>
        </w:rPr>
        <w:t xml:space="preserve"> </w:t>
      </w:r>
      <w:r w:rsidRPr="006E4B86">
        <w:rPr>
          <w:rFonts w:eastAsiaTheme="minorEastAsia"/>
        </w:rPr>
        <w:t>shows the CDF-based sensitivity indices and Pearson correlation coefficients for each variable</w:t>
      </w:r>
      <w:r>
        <w:rPr>
          <w:rFonts w:eastAsiaTheme="minorEastAsia"/>
        </w:rPr>
        <w:t xml:space="preserve">, as well as </w:t>
      </w:r>
      <w:r w:rsidRPr="006E4B86">
        <w:rPr>
          <w:rFonts w:eastAsiaTheme="minorEastAsia"/>
        </w:rPr>
        <w:t xml:space="preserve">the ranking determined with each method. </w:t>
      </w:r>
    </w:p>
    <w:p w14:paraId="652E65D9" w14:textId="41C112B6" w:rsidR="009006FC" w:rsidRPr="00FB6127" w:rsidRDefault="009006FC" w:rsidP="009006FC">
      <w:pPr>
        <w:spacing w:line="360" w:lineRule="auto"/>
        <w:ind w:firstLine="720"/>
      </w:pPr>
      <w:r>
        <w:t xml:space="preserve">In terms of maximum fuel temperature, the radius of the central rod was the most important factor. Unlike the neutronics sensitivity study, the CDF-based method and the Pearson correlation gave different rankings since the rank of </w:t>
      </w:r>
      <w:r w:rsidRPr="006E4B86">
        <w:rPr>
          <w:i/>
          <w:iCs/>
        </w:rPr>
        <w:t>r</w:t>
      </w:r>
      <w:r w:rsidRPr="006E4B86">
        <w:rPr>
          <w:i/>
          <w:iCs/>
          <w:vertAlign w:val="subscript"/>
        </w:rPr>
        <w:t>d</w:t>
      </w:r>
      <w:r>
        <w:t xml:space="preserve"> and </w:t>
      </w:r>
      <w:r w:rsidRPr="006E4B86">
        <w:rPr>
          <w:i/>
          <w:iCs/>
        </w:rPr>
        <w:t>n</w:t>
      </w:r>
      <w:r w:rsidRPr="006E4B86">
        <w:rPr>
          <w:i/>
          <w:iCs/>
          <w:vertAlign w:val="subscript"/>
        </w:rPr>
        <w:t>d</w:t>
      </w:r>
      <w:r>
        <w:t xml:space="preserve"> are swapped. However, these two variables are of approximately equal importance, so </w:t>
      </w:r>
      <w:r w:rsidR="00FC762D">
        <w:t>this</w:t>
      </w:r>
      <w:r>
        <w:t xml:space="preserve"> result </w:t>
      </w:r>
      <w:r w:rsidR="00FC762D">
        <w:t xml:space="preserve">is considered </w:t>
      </w:r>
      <w:r>
        <w:t>a qualitive verification.</w:t>
      </w:r>
    </w:p>
    <w:p w14:paraId="3AE1DB39" w14:textId="77777777" w:rsidR="00106842" w:rsidRDefault="00106842" w:rsidP="00F14C95">
      <w:pPr>
        <w:pStyle w:val="Heading3"/>
      </w:pPr>
      <w:bookmarkStart w:id="375" w:name="_Toc55379301"/>
      <w:r>
        <w:t>Fuel Temperature Gradient and Energy Storage</w:t>
      </w:r>
      <w:bookmarkEnd w:id="375"/>
      <w:r>
        <w:t xml:space="preserve"> </w:t>
      </w:r>
    </w:p>
    <w:p w14:paraId="330BC26C" w14:textId="55B678F7" w:rsidR="009006FC" w:rsidRPr="003E5515" w:rsidRDefault="00106842" w:rsidP="00F14C95">
      <w:pPr>
        <w:spacing w:line="360" w:lineRule="auto"/>
        <w:ind w:firstLine="720"/>
      </w:pPr>
      <w:r>
        <w:t xml:space="preserve">A constant power of 270 W was used in each of the BISON models in the sensitivity studies, and it was found that the highest and lowest fuel temperature predicted at BOC in the study were 1,495.0 K and 1,133.9 K. Cross sections of the geometries that gave these maximum temperature values are </w:t>
      </w:r>
      <w:r w:rsidRPr="000C3777">
        <w:t xml:space="preserve">shown in </w:t>
      </w:r>
      <w:r w:rsidRPr="000C3777">
        <w:fldChar w:fldCharType="begin"/>
      </w:r>
      <w:r w:rsidRPr="000C3777">
        <w:instrText xml:space="preserve"> REF _Ref42169586 \h  \* MERGEFORMAT </w:instrText>
      </w:r>
      <w:r w:rsidRPr="000C3777">
        <w:fldChar w:fldCharType="separate"/>
      </w:r>
      <w:r w:rsidR="006E7AAD" w:rsidRPr="006E7AAD">
        <w:rPr>
          <w:color w:val="000000" w:themeColor="text1"/>
        </w:rPr>
        <w:t xml:space="preserve">Figure </w:t>
      </w:r>
      <w:r w:rsidR="006E7AAD" w:rsidRPr="006E7AAD">
        <w:rPr>
          <w:noProof/>
          <w:color w:val="000000" w:themeColor="text1"/>
        </w:rPr>
        <w:t>74</w:t>
      </w:r>
      <w:r w:rsidRPr="000C3777">
        <w:fldChar w:fldCharType="end"/>
      </w:r>
      <w:r>
        <w:t xml:space="preserve"> and are henceforth </w:t>
      </w:r>
    </w:p>
    <w:p w14:paraId="3D295043" w14:textId="77777777" w:rsidR="00D04AB1" w:rsidRDefault="00D04AB1" w:rsidP="0082673A">
      <w:pPr>
        <w:keepNext/>
        <w:jc w:val="center"/>
      </w:pPr>
      <w:r>
        <w:rPr>
          <w:noProof/>
        </w:rPr>
        <w:lastRenderedPageBreak/>
        <w:drawing>
          <wp:inline distT="0" distB="0" distL="0" distR="0" wp14:anchorId="21A019CE" wp14:editId="344BBC48">
            <wp:extent cx="4023360" cy="4023360"/>
            <wp:effectExtent l="0" t="0" r="2540"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023360" cy="4023360"/>
                    </a:xfrm>
                    <a:prstGeom prst="rect">
                      <a:avLst/>
                    </a:prstGeom>
                  </pic:spPr>
                </pic:pic>
              </a:graphicData>
            </a:graphic>
          </wp:inline>
        </w:drawing>
      </w:r>
    </w:p>
    <w:p w14:paraId="2E8B1629" w14:textId="3DB612BB" w:rsidR="009006FC" w:rsidRDefault="00D04AB1" w:rsidP="00F14C95">
      <w:pPr>
        <w:pStyle w:val="Caption"/>
        <w:jc w:val="center"/>
      </w:pPr>
      <w:bookmarkStart w:id="376" w:name="_Ref42083536"/>
      <w:bookmarkStart w:id="377" w:name="_Toc55324825"/>
      <w:r w:rsidRPr="00FB6127">
        <w:t xml:space="preserve">Figure </w:t>
      </w:r>
      <w:fldSimple w:instr=" SEQ Figure \* ARABIC ">
        <w:r w:rsidR="006E7AAD">
          <w:rPr>
            <w:noProof/>
          </w:rPr>
          <w:t>72</w:t>
        </w:r>
      </w:fldSimple>
      <w:bookmarkEnd w:id="376"/>
      <w:r w:rsidRPr="00FB6127">
        <w:t>: Unconditional predictions of maximum fuel temperature as a function of each input variable</w:t>
      </w:r>
      <w:bookmarkEnd w:id="377"/>
    </w:p>
    <w:p w14:paraId="68194834" w14:textId="2CF3EFA6" w:rsidR="00106842" w:rsidRDefault="00106842" w:rsidP="0082673A"/>
    <w:p w14:paraId="253D7757" w14:textId="42181BBF" w:rsidR="00106842" w:rsidRDefault="00106842" w:rsidP="0082673A"/>
    <w:p w14:paraId="31ED51BE" w14:textId="77777777" w:rsidR="00106842" w:rsidRPr="00106842" w:rsidRDefault="00106842" w:rsidP="0082673A"/>
    <w:p w14:paraId="0E82B176" w14:textId="77777777" w:rsidR="00D04AB1" w:rsidRDefault="00D04AB1" w:rsidP="0082673A">
      <w:pPr>
        <w:keepNext/>
        <w:jc w:val="center"/>
      </w:pPr>
      <w:r>
        <w:rPr>
          <w:noProof/>
        </w:rPr>
        <w:drawing>
          <wp:inline distT="0" distB="0" distL="0" distR="0" wp14:anchorId="3187FC52" wp14:editId="12E6BE7D">
            <wp:extent cx="4297680" cy="275675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297680" cy="2756754"/>
                    </a:xfrm>
                    <a:prstGeom prst="rect">
                      <a:avLst/>
                    </a:prstGeom>
                  </pic:spPr>
                </pic:pic>
              </a:graphicData>
            </a:graphic>
          </wp:inline>
        </w:drawing>
      </w:r>
    </w:p>
    <w:p w14:paraId="0AFCD2F0" w14:textId="2B20BA46" w:rsidR="00106842" w:rsidRDefault="00D04AB1" w:rsidP="00F14C95">
      <w:pPr>
        <w:pStyle w:val="Caption"/>
        <w:jc w:val="center"/>
      </w:pPr>
      <w:bookmarkStart w:id="378" w:name="_Ref42083543"/>
      <w:bookmarkStart w:id="379" w:name="_Toc55324826"/>
      <w:r w:rsidRPr="00FB6127">
        <w:t xml:space="preserve">Figure </w:t>
      </w:r>
      <w:fldSimple w:instr=" SEQ Figure \* ARABIC ">
        <w:r w:rsidR="006E7AAD">
          <w:rPr>
            <w:noProof/>
          </w:rPr>
          <w:t>73</w:t>
        </w:r>
      </w:fldSimple>
      <w:bookmarkEnd w:id="378"/>
      <w:r w:rsidRPr="00FB6127">
        <w:t>: Heat transfer sensitivity indices as a function of model runs per variable</w:t>
      </w:r>
      <w:bookmarkStart w:id="380" w:name="_Ref42083553"/>
      <w:bookmarkEnd w:id="379"/>
    </w:p>
    <w:p w14:paraId="0F7D8268" w14:textId="5B21DEE6" w:rsidR="004265F8" w:rsidRDefault="004265F8" w:rsidP="004265F8"/>
    <w:p w14:paraId="3D71103C" w14:textId="50636FC7" w:rsidR="004265F8" w:rsidRDefault="004265F8" w:rsidP="004265F8"/>
    <w:p w14:paraId="11C3FB8A" w14:textId="04912230" w:rsidR="004265F8" w:rsidRDefault="004265F8" w:rsidP="004265F8"/>
    <w:p w14:paraId="4ED93F70" w14:textId="589A4710" w:rsidR="003E5515" w:rsidRDefault="003E5515" w:rsidP="004265F8"/>
    <w:p w14:paraId="31A50E2D" w14:textId="11B1296D" w:rsidR="003E5515" w:rsidRDefault="003E5515" w:rsidP="004265F8"/>
    <w:p w14:paraId="548EF018" w14:textId="644BAEC2" w:rsidR="003E5515" w:rsidRDefault="003E5515" w:rsidP="004265F8"/>
    <w:p w14:paraId="467C2CCE" w14:textId="77777777" w:rsidR="003E5515" w:rsidRPr="004265F8" w:rsidRDefault="003E5515" w:rsidP="004265F8"/>
    <w:p w14:paraId="6B4C6E5C" w14:textId="1880238E" w:rsidR="00D04AB1" w:rsidRPr="00FB6127" w:rsidRDefault="00D04AB1" w:rsidP="00F42A71">
      <w:pPr>
        <w:pStyle w:val="Caption"/>
        <w:rPr>
          <w:i/>
        </w:rPr>
      </w:pPr>
      <w:bookmarkStart w:id="381" w:name="_Ref51948873"/>
      <w:bookmarkStart w:id="382" w:name="_Toc55324750"/>
      <w:r w:rsidRPr="00FB6127">
        <w:t xml:space="preserve">Table </w:t>
      </w:r>
      <w:fldSimple w:instr=" SEQ Table \* ARABIC ">
        <w:r w:rsidR="006E7AAD">
          <w:rPr>
            <w:noProof/>
          </w:rPr>
          <w:t>17</w:t>
        </w:r>
      </w:fldSimple>
      <w:bookmarkEnd w:id="380"/>
      <w:bookmarkEnd w:id="381"/>
      <w:r w:rsidRPr="00FB6127">
        <w:t xml:space="preserve">: </w:t>
      </w:r>
      <w:r>
        <w:t>Heat transfer s</w:t>
      </w:r>
      <w:r w:rsidRPr="00FB6127">
        <w:t xml:space="preserve">ensitivity indices and </w:t>
      </w:r>
      <w:r>
        <w:t xml:space="preserve">variable </w:t>
      </w:r>
      <w:r w:rsidRPr="00FB6127">
        <w:t>rankings</w:t>
      </w:r>
      <w:bookmarkEnd w:id="38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2"/>
        <w:gridCol w:w="1091"/>
        <w:gridCol w:w="1077"/>
        <w:gridCol w:w="2070"/>
        <w:gridCol w:w="723"/>
      </w:tblGrid>
      <w:tr w:rsidR="00D04AB1" w14:paraId="7A5DD06F" w14:textId="77777777" w:rsidTr="009006FC">
        <w:trPr>
          <w:jc w:val="center"/>
        </w:trPr>
        <w:tc>
          <w:tcPr>
            <w:tcW w:w="2422" w:type="dxa"/>
            <w:tcBorders>
              <w:top w:val="single" w:sz="4" w:space="0" w:color="auto"/>
              <w:bottom w:val="single" w:sz="4" w:space="0" w:color="auto"/>
            </w:tcBorders>
            <w:vAlign w:val="center"/>
          </w:tcPr>
          <w:p w14:paraId="6E32A09A" w14:textId="77777777" w:rsidR="00D04AB1" w:rsidRDefault="00D04AB1" w:rsidP="0082673A">
            <w:pPr>
              <w:spacing w:before="120" w:after="120"/>
              <w:jc w:val="center"/>
              <w:rPr>
                <w:lang w:bidi="en-US"/>
              </w:rPr>
            </w:pPr>
            <w:r>
              <w:rPr>
                <w:lang w:bidi="en-US"/>
              </w:rPr>
              <w:t>Variable</w:t>
            </w:r>
          </w:p>
        </w:tc>
        <w:tc>
          <w:tcPr>
            <w:tcW w:w="1091" w:type="dxa"/>
            <w:tcBorders>
              <w:top w:val="single" w:sz="4" w:space="0" w:color="auto"/>
              <w:bottom w:val="single" w:sz="4" w:space="0" w:color="auto"/>
            </w:tcBorders>
            <w:vAlign w:val="center"/>
          </w:tcPr>
          <w:p w14:paraId="2748246A" w14:textId="77777777" w:rsidR="00D04AB1" w:rsidRDefault="00A11185" w:rsidP="0082673A">
            <w:pPr>
              <w:spacing w:before="120" w:after="120"/>
              <w:jc w:val="center"/>
              <w:rPr>
                <w:lang w:bidi="en-US"/>
              </w:rPr>
            </w:pPr>
            <m:oMathPara>
              <m:oMath>
                <m:sSubSup>
                  <m:sSubSupPr>
                    <m:ctrlPr>
                      <w:rPr>
                        <w:rFonts w:ascii="Cambria Math" w:hAnsi="Cambria Math"/>
                        <w:i/>
                        <w:lang w:bidi="en-US"/>
                      </w:rPr>
                    </m:ctrlPr>
                  </m:sSubSupPr>
                  <m:e>
                    <m:r>
                      <w:rPr>
                        <w:rFonts w:ascii="Cambria Math" w:hAnsi="Cambria Math"/>
                        <w:lang w:bidi="en-US"/>
                      </w:rPr>
                      <m:t>S</m:t>
                    </m:r>
                  </m:e>
                  <m:sub>
                    <m:r>
                      <w:rPr>
                        <w:rFonts w:ascii="Cambria Math" w:hAnsi="Cambria Math"/>
                        <w:lang w:bidi="en-US"/>
                      </w:rPr>
                      <m:t>i</m:t>
                    </m:r>
                  </m:sub>
                  <m:sup>
                    <m:r>
                      <w:rPr>
                        <w:rFonts w:ascii="Cambria Math" w:hAnsi="Cambria Math"/>
                        <w:lang w:bidi="en-US"/>
                      </w:rPr>
                      <m:t>CDF</m:t>
                    </m:r>
                  </m:sup>
                </m:sSubSup>
              </m:oMath>
            </m:oMathPara>
          </w:p>
        </w:tc>
        <w:tc>
          <w:tcPr>
            <w:tcW w:w="1077" w:type="dxa"/>
            <w:tcBorders>
              <w:top w:val="single" w:sz="4" w:space="0" w:color="auto"/>
              <w:bottom w:val="single" w:sz="4" w:space="0" w:color="auto"/>
            </w:tcBorders>
            <w:vAlign w:val="center"/>
          </w:tcPr>
          <w:p w14:paraId="15A9C2B6" w14:textId="77777777" w:rsidR="00D04AB1" w:rsidRDefault="00D04AB1" w:rsidP="0082673A">
            <w:pPr>
              <w:spacing w:before="120" w:after="120"/>
              <w:jc w:val="center"/>
              <w:rPr>
                <w:lang w:bidi="en-US"/>
              </w:rPr>
            </w:pPr>
            <w:r>
              <w:rPr>
                <w:lang w:bidi="en-US"/>
              </w:rPr>
              <w:t>Rank</w:t>
            </w:r>
          </w:p>
        </w:tc>
        <w:tc>
          <w:tcPr>
            <w:tcW w:w="2070" w:type="dxa"/>
            <w:tcBorders>
              <w:top w:val="single" w:sz="4" w:space="0" w:color="auto"/>
              <w:bottom w:val="single" w:sz="4" w:space="0" w:color="auto"/>
            </w:tcBorders>
            <w:vAlign w:val="center"/>
          </w:tcPr>
          <w:p w14:paraId="2C9F8F8B" w14:textId="77777777" w:rsidR="00D04AB1" w:rsidRDefault="00D04AB1" w:rsidP="0082673A">
            <w:pPr>
              <w:spacing w:before="120" w:after="120"/>
              <w:jc w:val="center"/>
              <w:rPr>
                <w:lang w:bidi="en-US"/>
              </w:rPr>
            </w:pPr>
            <m:oMathPara>
              <m:oMath>
                <m:r>
                  <w:rPr>
                    <w:rFonts w:ascii="Cambria Math" w:eastAsiaTheme="minorEastAsia" w:hAnsi="Cambria Math"/>
                    <w:lang w:bidi="en-US"/>
                  </w:rPr>
                  <m:t>ρ(</m:t>
                </m:r>
                <m:sSub>
                  <m:sSubPr>
                    <m:ctrlPr>
                      <w:rPr>
                        <w:rFonts w:ascii="Cambria Math" w:eastAsiaTheme="minorEastAsia" w:hAnsi="Cambria Math"/>
                        <w:i/>
                        <w:lang w:bidi="en-US"/>
                      </w:rPr>
                    </m:ctrlPr>
                  </m:sSubPr>
                  <m:e>
                    <m:r>
                      <w:rPr>
                        <w:rFonts w:ascii="Cambria Math" w:eastAsiaTheme="minorEastAsia" w:hAnsi="Cambria Math"/>
                        <w:lang w:bidi="en-US"/>
                      </w:rPr>
                      <m:t>x</m:t>
                    </m:r>
                  </m:e>
                  <m:sub>
                    <m:r>
                      <w:rPr>
                        <w:rFonts w:ascii="Cambria Math" w:eastAsiaTheme="minorEastAsia" w:hAnsi="Cambria Math"/>
                        <w:lang w:bidi="en-US"/>
                      </w:rPr>
                      <m:t>i</m:t>
                    </m:r>
                  </m:sub>
                </m:sSub>
                <m:r>
                  <w:rPr>
                    <w:rFonts w:ascii="Cambria Math" w:eastAsiaTheme="minorEastAsia" w:hAnsi="Cambria Math"/>
                    <w:lang w:bidi="en-US"/>
                  </w:rPr>
                  <m:t>,Y)</m:t>
                </m:r>
              </m:oMath>
            </m:oMathPara>
          </w:p>
        </w:tc>
        <w:tc>
          <w:tcPr>
            <w:tcW w:w="723" w:type="dxa"/>
            <w:tcBorders>
              <w:top w:val="single" w:sz="4" w:space="0" w:color="auto"/>
              <w:bottom w:val="single" w:sz="4" w:space="0" w:color="auto"/>
            </w:tcBorders>
            <w:vAlign w:val="center"/>
          </w:tcPr>
          <w:p w14:paraId="00528FA8" w14:textId="77777777" w:rsidR="00D04AB1" w:rsidRDefault="00D04AB1" w:rsidP="0082673A">
            <w:pPr>
              <w:spacing w:before="120" w:after="120"/>
              <w:jc w:val="center"/>
              <w:rPr>
                <w:lang w:bidi="en-US"/>
              </w:rPr>
            </w:pPr>
            <w:r>
              <w:rPr>
                <w:lang w:bidi="en-US"/>
              </w:rPr>
              <w:t>Rank</w:t>
            </w:r>
          </w:p>
        </w:tc>
      </w:tr>
      <w:tr w:rsidR="00D04AB1" w14:paraId="219C3807" w14:textId="77777777" w:rsidTr="009006FC">
        <w:trPr>
          <w:jc w:val="center"/>
        </w:trPr>
        <w:tc>
          <w:tcPr>
            <w:tcW w:w="2422" w:type="dxa"/>
            <w:tcBorders>
              <w:top w:val="single" w:sz="4" w:space="0" w:color="auto"/>
            </w:tcBorders>
          </w:tcPr>
          <w:p w14:paraId="7C121933" w14:textId="77777777" w:rsidR="00D04AB1" w:rsidRPr="007864B8" w:rsidRDefault="00D04AB1" w:rsidP="0082673A">
            <w:pPr>
              <w:spacing w:line="360" w:lineRule="auto"/>
              <w:jc w:val="center"/>
              <w:rPr>
                <w:i/>
                <w:iCs/>
                <w:lang w:bidi="en-US"/>
              </w:rPr>
            </w:pPr>
            <w:r>
              <w:rPr>
                <w:lang w:bidi="en-US"/>
              </w:rPr>
              <w:t xml:space="preserve">Number of disks, </w:t>
            </w:r>
            <w:r w:rsidRPr="007864B8">
              <w:rPr>
                <w:i/>
                <w:iCs/>
                <w:lang w:bidi="en-US"/>
              </w:rPr>
              <w:t>n</w:t>
            </w:r>
            <w:r w:rsidRPr="007864B8">
              <w:rPr>
                <w:i/>
                <w:iCs/>
                <w:vertAlign w:val="subscript"/>
                <w:lang w:bidi="en-US"/>
              </w:rPr>
              <w:t>d</w:t>
            </w:r>
          </w:p>
        </w:tc>
        <w:tc>
          <w:tcPr>
            <w:tcW w:w="1091" w:type="dxa"/>
            <w:tcBorders>
              <w:top w:val="single" w:sz="4" w:space="0" w:color="auto"/>
            </w:tcBorders>
            <w:vAlign w:val="center"/>
          </w:tcPr>
          <w:p w14:paraId="5D5DB0E3" w14:textId="77777777" w:rsidR="00D04AB1" w:rsidRDefault="00D04AB1" w:rsidP="0082673A">
            <w:pPr>
              <w:spacing w:line="360" w:lineRule="auto"/>
              <w:jc w:val="center"/>
              <w:rPr>
                <w:lang w:bidi="en-US"/>
              </w:rPr>
            </w:pPr>
            <w:r>
              <w:rPr>
                <w:lang w:bidi="en-US"/>
              </w:rPr>
              <w:t>0.0117</w:t>
            </w:r>
          </w:p>
        </w:tc>
        <w:tc>
          <w:tcPr>
            <w:tcW w:w="1077" w:type="dxa"/>
            <w:tcBorders>
              <w:top w:val="single" w:sz="4" w:space="0" w:color="auto"/>
            </w:tcBorders>
            <w:vAlign w:val="center"/>
          </w:tcPr>
          <w:p w14:paraId="6E57DBF0" w14:textId="77777777" w:rsidR="00D04AB1" w:rsidRDefault="00D04AB1" w:rsidP="0082673A">
            <w:pPr>
              <w:spacing w:line="360" w:lineRule="auto"/>
              <w:jc w:val="center"/>
              <w:rPr>
                <w:lang w:bidi="en-US"/>
              </w:rPr>
            </w:pPr>
            <w:r>
              <w:rPr>
                <w:lang w:bidi="en-US"/>
              </w:rPr>
              <w:t>4</w:t>
            </w:r>
          </w:p>
        </w:tc>
        <w:tc>
          <w:tcPr>
            <w:tcW w:w="2070" w:type="dxa"/>
            <w:tcBorders>
              <w:top w:val="single" w:sz="4" w:space="0" w:color="auto"/>
            </w:tcBorders>
            <w:vAlign w:val="center"/>
          </w:tcPr>
          <w:p w14:paraId="3B9D8079" w14:textId="77777777" w:rsidR="00D04AB1" w:rsidRDefault="00D04AB1" w:rsidP="0082673A">
            <w:pPr>
              <w:spacing w:line="360" w:lineRule="auto"/>
              <w:jc w:val="center"/>
              <w:rPr>
                <w:lang w:bidi="en-US"/>
              </w:rPr>
            </w:pPr>
            <w:r>
              <w:rPr>
                <w:lang w:bidi="en-US"/>
              </w:rPr>
              <w:t>-0.1161</w:t>
            </w:r>
          </w:p>
        </w:tc>
        <w:tc>
          <w:tcPr>
            <w:tcW w:w="723" w:type="dxa"/>
            <w:tcBorders>
              <w:top w:val="single" w:sz="4" w:space="0" w:color="auto"/>
            </w:tcBorders>
            <w:vAlign w:val="center"/>
          </w:tcPr>
          <w:p w14:paraId="24566638" w14:textId="77777777" w:rsidR="00D04AB1" w:rsidRDefault="00D04AB1" w:rsidP="0082673A">
            <w:pPr>
              <w:spacing w:line="360" w:lineRule="auto"/>
              <w:jc w:val="center"/>
              <w:rPr>
                <w:lang w:bidi="en-US"/>
              </w:rPr>
            </w:pPr>
            <w:r>
              <w:rPr>
                <w:lang w:bidi="en-US"/>
              </w:rPr>
              <w:t>3</w:t>
            </w:r>
          </w:p>
        </w:tc>
      </w:tr>
      <w:tr w:rsidR="00D04AB1" w14:paraId="6A3BDC57" w14:textId="77777777" w:rsidTr="009006FC">
        <w:trPr>
          <w:jc w:val="center"/>
        </w:trPr>
        <w:tc>
          <w:tcPr>
            <w:tcW w:w="2422" w:type="dxa"/>
          </w:tcPr>
          <w:p w14:paraId="011E3B8A" w14:textId="77777777" w:rsidR="00D04AB1" w:rsidRPr="007864B8" w:rsidRDefault="00D04AB1" w:rsidP="0082673A">
            <w:pPr>
              <w:spacing w:line="360" w:lineRule="auto"/>
              <w:jc w:val="center"/>
              <w:rPr>
                <w:i/>
                <w:iCs/>
                <w:lang w:bidi="en-US"/>
              </w:rPr>
            </w:pPr>
            <w:r w:rsidRPr="004265F5">
              <w:rPr>
                <w:lang w:bidi="en-US"/>
              </w:rPr>
              <w:t>Cent</w:t>
            </w:r>
            <w:r>
              <w:rPr>
                <w:lang w:bidi="en-US"/>
              </w:rPr>
              <w:t>r</w:t>
            </w:r>
            <w:r w:rsidRPr="004265F5">
              <w:rPr>
                <w:lang w:bidi="en-US"/>
              </w:rPr>
              <w:t>al rod radius</w:t>
            </w:r>
            <w:r>
              <w:rPr>
                <w:i/>
                <w:iCs/>
                <w:lang w:bidi="en-US"/>
              </w:rPr>
              <w:t xml:space="preserve">, </w:t>
            </w:r>
            <w:r w:rsidRPr="007864B8">
              <w:rPr>
                <w:i/>
                <w:iCs/>
                <w:lang w:bidi="en-US"/>
              </w:rPr>
              <w:t>r</w:t>
            </w:r>
            <w:r w:rsidRPr="007864B8">
              <w:rPr>
                <w:i/>
                <w:iCs/>
                <w:vertAlign w:val="subscript"/>
                <w:lang w:bidi="en-US"/>
              </w:rPr>
              <w:t>c</w:t>
            </w:r>
          </w:p>
        </w:tc>
        <w:tc>
          <w:tcPr>
            <w:tcW w:w="1091" w:type="dxa"/>
            <w:vAlign w:val="center"/>
          </w:tcPr>
          <w:p w14:paraId="7FDECC2F" w14:textId="77777777" w:rsidR="00D04AB1" w:rsidRDefault="00D04AB1" w:rsidP="0082673A">
            <w:pPr>
              <w:spacing w:line="360" w:lineRule="auto"/>
              <w:jc w:val="center"/>
              <w:rPr>
                <w:lang w:bidi="en-US"/>
              </w:rPr>
            </w:pPr>
            <w:r>
              <w:rPr>
                <w:lang w:bidi="en-US"/>
              </w:rPr>
              <w:t>0.0366</w:t>
            </w:r>
          </w:p>
        </w:tc>
        <w:tc>
          <w:tcPr>
            <w:tcW w:w="1077" w:type="dxa"/>
            <w:vAlign w:val="center"/>
          </w:tcPr>
          <w:p w14:paraId="214C29FA" w14:textId="77777777" w:rsidR="00D04AB1" w:rsidRDefault="00D04AB1" w:rsidP="0082673A">
            <w:pPr>
              <w:spacing w:line="360" w:lineRule="auto"/>
              <w:jc w:val="center"/>
              <w:rPr>
                <w:lang w:bidi="en-US"/>
              </w:rPr>
            </w:pPr>
            <w:r>
              <w:rPr>
                <w:lang w:bidi="en-US"/>
              </w:rPr>
              <w:t>1</w:t>
            </w:r>
          </w:p>
        </w:tc>
        <w:tc>
          <w:tcPr>
            <w:tcW w:w="2070" w:type="dxa"/>
            <w:vAlign w:val="center"/>
          </w:tcPr>
          <w:p w14:paraId="01F3276D" w14:textId="77777777" w:rsidR="00D04AB1" w:rsidRDefault="00D04AB1" w:rsidP="0082673A">
            <w:pPr>
              <w:spacing w:line="360" w:lineRule="auto"/>
              <w:jc w:val="center"/>
              <w:rPr>
                <w:lang w:bidi="en-US"/>
              </w:rPr>
            </w:pPr>
            <w:r>
              <w:rPr>
                <w:lang w:bidi="en-US"/>
              </w:rPr>
              <w:t>-0.7980</w:t>
            </w:r>
          </w:p>
        </w:tc>
        <w:tc>
          <w:tcPr>
            <w:tcW w:w="723" w:type="dxa"/>
            <w:vAlign w:val="center"/>
          </w:tcPr>
          <w:p w14:paraId="683C3EA3" w14:textId="77777777" w:rsidR="00D04AB1" w:rsidRDefault="00D04AB1" w:rsidP="0082673A">
            <w:pPr>
              <w:spacing w:line="360" w:lineRule="auto"/>
              <w:jc w:val="center"/>
              <w:rPr>
                <w:lang w:bidi="en-US"/>
              </w:rPr>
            </w:pPr>
            <w:r>
              <w:rPr>
                <w:lang w:bidi="en-US"/>
              </w:rPr>
              <w:t>1</w:t>
            </w:r>
          </w:p>
        </w:tc>
      </w:tr>
      <w:tr w:rsidR="00D04AB1" w14:paraId="39B6CA66" w14:textId="77777777" w:rsidTr="009006FC">
        <w:trPr>
          <w:jc w:val="center"/>
        </w:trPr>
        <w:tc>
          <w:tcPr>
            <w:tcW w:w="2422" w:type="dxa"/>
          </w:tcPr>
          <w:p w14:paraId="1580E062" w14:textId="77777777" w:rsidR="00D04AB1" w:rsidRPr="007864B8" w:rsidRDefault="00D04AB1" w:rsidP="0082673A">
            <w:pPr>
              <w:spacing w:line="360" w:lineRule="auto"/>
              <w:jc w:val="center"/>
              <w:rPr>
                <w:i/>
                <w:iCs/>
                <w:vertAlign w:val="subscript"/>
                <w:lang w:bidi="en-US"/>
              </w:rPr>
            </w:pPr>
            <w:r w:rsidRPr="004265F5">
              <w:rPr>
                <w:lang w:bidi="en-US"/>
              </w:rPr>
              <w:t>Disk radius/radii</w:t>
            </w:r>
            <w:r>
              <w:rPr>
                <w:i/>
                <w:iCs/>
                <w:lang w:bidi="en-US"/>
              </w:rPr>
              <w:t>, r</w:t>
            </w:r>
            <w:r>
              <w:rPr>
                <w:i/>
                <w:iCs/>
                <w:vertAlign w:val="subscript"/>
                <w:lang w:bidi="en-US"/>
              </w:rPr>
              <w:t>d</w:t>
            </w:r>
          </w:p>
        </w:tc>
        <w:tc>
          <w:tcPr>
            <w:tcW w:w="1091" w:type="dxa"/>
            <w:vAlign w:val="center"/>
          </w:tcPr>
          <w:p w14:paraId="0C2CBCDD" w14:textId="77777777" w:rsidR="00D04AB1" w:rsidRDefault="00D04AB1" w:rsidP="0082673A">
            <w:pPr>
              <w:spacing w:line="360" w:lineRule="auto"/>
              <w:jc w:val="center"/>
              <w:rPr>
                <w:lang w:bidi="en-US"/>
              </w:rPr>
            </w:pPr>
            <w:r>
              <w:rPr>
                <w:lang w:bidi="en-US"/>
              </w:rPr>
              <w:t>0.0146</w:t>
            </w:r>
          </w:p>
        </w:tc>
        <w:tc>
          <w:tcPr>
            <w:tcW w:w="1077" w:type="dxa"/>
            <w:vAlign w:val="center"/>
          </w:tcPr>
          <w:p w14:paraId="2B5612AC" w14:textId="77777777" w:rsidR="00D04AB1" w:rsidRDefault="00D04AB1" w:rsidP="0082673A">
            <w:pPr>
              <w:spacing w:line="360" w:lineRule="auto"/>
              <w:jc w:val="center"/>
              <w:rPr>
                <w:lang w:bidi="en-US"/>
              </w:rPr>
            </w:pPr>
            <w:r>
              <w:rPr>
                <w:lang w:bidi="en-US"/>
              </w:rPr>
              <w:t>3</w:t>
            </w:r>
          </w:p>
        </w:tc>
        <w:tc>
          <w:tcPr>
            <w:tcW w:w="2070" w:type="dxa"/>
            <w:vAlign w:val="center"/>
          </w:tcPr>
          <w:p w14:paraId="201726A7" w14:textId="77777777" w:rsidR="00D04AB1" w:rsidRDefault="00D04AB1" w:rsidP="0082673A">
            <w:pPr>
              <w:spacing w:line="360" w:lineRule="auto"/>
              <w:jc w:val="center"/>
              <w:rPr>
                <w:lang w:bidi="en-US"/>
              </w:rPr>
            </w:pPr>
            <w:r>
              <w:rPr>
                <w:lang w:bidi="en-US"/>
              </w:rPr>
              <w:t>-0.1033</w:t>
            </w:r>
          </w:p>
        </w:tc>
        <w:tc>
          <w:tcPr>
            <w:tcW w:w="723" w:type="dxa"/>
            <w:vAlign w:val="center"/>
          </w:tcPr>
          <w:p w14:paraId="3332AA2A" w14:textId="77777777" w:rsidR="00D04AB1" w:rsidRDefault="00D04AB1" w:rsidP="0082673A">
            <w:pPr>
              <w:spacing w:line="360" w:lineRule="auto"/>
              <w:jc w:val="center"/>
              <w:rPr>
                <w:lang w:bidi="en-US"/>
              </w:rPr>
            </w:pPr>
            <w:r>
              <w:rPr>
                <w:lang w:bidi="en-US"/>
              </w:rPr>
              <w:t>4</w:t>
            </w:r>
          </w:p>
        </w:tc>
      </w:tr>
      <w:tr w:rsidR="00D04AB1" w14:paraId="42656E88" w14:textId="77777777" w:rsidTr="009006FC">
        <w:trPr>
          <w:jc w:val="center"/>
        </w:trPr>
        <w:tc>
          <w:tcPr>
            <w:tcW w:w="2422" w:type="dxa"/>
            <w:tcBorders>
              <w:bottom w:val="single" w:sz="4" w:space="0" w:color="auto"/>
            </w:tcBorders>
          </w:tcPr>
          <w:p w14:paraId="347F8D49" w14:textId="77777777" w:rsidR="00D04AB1" w:rsidRPr="007864B8" w:rsidRDefault="00D04AB1" w:rsidP="0082673A">
            <w:pPr>
              <w:spacing w:line="360" w:lineRule="auto"/>
              <w:jc w:val="center"/>
              <w:rPr>
                <w:i/>
                <w:iCs/>
                <w:lang w:bidi="en-US"/>
              </w:rPr>
            </w:pPr>
            <w:r w:rsidRPr="004265F5">
              <w:rPr>
                <w:lang w:bidi="en-US"/>
              </w:rPr>
              <w:t>Disk thickness,</w:t>
            </w:r>
            <w:r>
              <w:rPr>
                <w:i/>
                <w:iCs/>
                <w:lang w:bidi="en-US"/>
              </w:rPr>
              <w:t xml:space="preserve"> </w:t>
            </w:r>
            <w:r w:rsidRPr="007864B8">
              <w:rPr>
                <w:i/>
                <w:iCs/>
                <w:lang w:bidi="en-US"/>
              </w:rPr>
              <w:t>t</w:t>
            </w:r>
            <w:r w:rsidRPr="007864B8">
              <w:rPr>
                <w:i/>
                <w:iCs/>
                <w:vertAlign w:val="subscript"/>
                <w:lang w:bidi="en-US"/>
              </w:rPr>
              <w:t>d</w:t>
            </w:r>
          </w:p>
        </w:tc>
        <w:tc>
          <w:tcPr>
            <w:tcW w:w="1091" w:type="dxa"/>
            <w:tcBorders>
              <w:bottom w:val="single" w:sz="4" w:space="0" w:color="auto"/>
            </w:tcBorders>
            <w:vAlign w:val="center"/>
          </w:tcPr>
          <w:p w14:paraId="1C5C0862" w14:textId="77777777" w:rsidR="00D04AB1" w:rsidRDefault="00D04AB1" w:rsidP="0082673A">
            <w:pPr>
              <w:spacing w:line="360" w:lineRule="auto"/>
              <w:jc w:val="center"/>
              <w:rPr>
                <w:lang w:bidi="en-US"/>
              </w:rPr>
            </w:pPr>
            <w:r>
              <w:rPr>
                <w:lang w:bidi="en-US"/>
              </w:rPr>
              <w:t>0.0282</w:t>
            </w:r>
          </w:p>
        </w:tc>
        <w:tc>
          <w:tcPr>
            <w:tcW w:w="1077" w:type="dxa"/>
            <w:tcBorders>
              <w:bottom w:val="single" w:sz="4" w:space="0" w:color="auto"/>
            </w:tcBorders>
            <w:vAlign w:val="center"/>
          </w:tcPr>
          <w:p w14:paraId="11BA496F" w14:textId="77777777" w:rsidR="00D04AB1" w:rsidRDefault="00D04AB1" w:rsidP="0082673A">
            <w:pPr>
              <w:spacing w:line="360" w:lineRule="auto"/>
              <w:jc w:val="center"/>
              <w:rPr>
                <w:lang w:bidi="en-US"/>
              </w:rPr>
            </w:pPr>
            <w:r>
              <w:rPr>
                <w:lang w:bidi="en-US"/>
              </w:rPr>
              <w:t>2</w:t>
            </w:r>
          </w:p>
        </w:tc>
        <w:tc>
          <w:tcPr>
            <w:tcW w:w="2070" w:type="dxa"/>
            <w:tcBorders>
              <w:bottom w:val="single" w:sz="4" w:space="0" w:color="auto"/>
            </w:tcBorders>
            <w:vAlign w:val="center"/>
          </w:tcPr>
          <w:p w14:paraId="329FD2C9" w14:textId="77777777" w:rsidR="00D04AB1" w:rsidRDefault="00D04AB1" w:rsidP="0082673A">
            <w:pPr>
              <w:spacing w:line="360" w:lineRule="auto"/>
              <w:jc w:val="center"/>
              <w:rPr>
                <w:lang w:bidi="en-US"/>
              </w:rPr>
            </w:pPr>
            <w:r>
              <w:rPr>
                <w:lang w:bidi="en-US"/>
              </w:rPr>
              <w:t>0.5728</w:t>
            </w:r>
          </w:p>
        </w:tc>
        <w:tc>
          <w:tcPr>
            <w:tcW w:w="723" w:type="dxa"/>
            <w:tcBorders>
              <w:bottom w:val="single" w:sz="4" w:space="0" w:color="auto"/>
            </w:tcBorders>
            <w:vAlign w:val="center"/>
          </w:tcPr>
          <w:p w14:paraId="386629FC" w14:textId="77777777" w:rsidR="00D04AB1" w:rsidRDefault="00D04AB1" w:rsidP="0082673A">
            <w:pPr>
              <w:keepNext/>
              <w:spacing w:line="360" w:lineRule="auto"/>
              <w:jc w:val="center"/>
              <w:rPr>
                <w:lang w:bidi="en-US"/>
              </w:rPr>
            </w:pPr>
            <w:r>
              <w:rPr>
                <w:lang w:bidi="en-US"/>
              </w:rPr>
              <w:t>2</w:t>
            </w:r>
          </w:p>
        </w:tc>
      </w:tr>
    </w:tbl>
    <w:p w14:paraId="484E23E8" w14:textId="23BC88DF" w:rsidR="00D04AB1" w:rsidRDefault="00D04AB1" w:rsidP="0082673A"/>
    <w:p w14:paraId="12DB916E" w14:textId="0C66E834" w:rsidR="00106842" w:rsidRDefault="00106842" w:rsidP="0082673A"/>
    <w:p w14:paraId="62E6D20E" w14:textId="77777777" w:rsidR="00106842" w:rsidRDefault="00106842" w:rsidP="0082673A"/>
    <w:p w14:paraId="76D51D58" w14:textId="3BD9D818" w:rsidR="00D04AB1" w:rsidRDefault="009006FC" w:rsidP="0082673A">
      <w:pPr>
        <w:keepNext/>
        <w:jc w:val="center"/>
      </w:pPr>
      <w:r>
        <w:rPr>
          <w:noProof/>
        </w:rPr>
        <w:drawing>
          <wp:inline distT="0" distB="0" distL="0" distR="0" wp14:anchorId="2F43E35E" wp14:editId="01080E36">
            <wp:extent cx="4132100" cy="201168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88">
                      <a:extLst>
                        <a:ext uri="{28A0092B-C50C-407E-A947-70E740481C1C}">
                          <a14:useLocalDpi xmlns:a14="http://schemas.microsoft.com/office/drawing/2010/main" val="0"/>
                        </a:ext>
                      </a:extLst>
                    </a:blip>
                    <a:stretch>
                      <a:fillRect/>
                    </a:stretch>
                  </pic:blipFill>
                  <pic:spPr>
                    <a:xfrm>
                      <a:off x="0" y="0"/>
                      <a:ext cx="4132100" cy="2011680"/>
                    </a:xfrm>
                    <a:prstGeom prst="rect">
                      <a:avLst/>
                    </a:prstGeom>
                  </pic:spPr>
                </pic:pic>
              </a:graphicData>
            </a:graphic>
          </wp:inline>
        </w:drawing>
      </w:r>
    </w:p>
    <w:p w14:paraId="64E4DA09" w14:textId="020E55BD" w:rsidR="004265F8" w:rsidRDefault="00D04AB1" w:rsidP="00F42A71">
      <w:pPr>
        <w:pStyle w:val="Caption"/>
      </w:pPr>
      <w:bookmarkStart w:id="383" w:name="_Ref42169586"/>
      <w:bookmarkStart w:id="384" w:name="_Toc55324827"/>
      <w:r w:rsidRPr="00100384">
        <w:t xml:space="preserve">Figure </w:t>
      </w:r>
      <w:fldSimple w:instr=" SEQ Figure \* ARABIC ">
        <w:r w:rsidR="006E7AAD">
          <w:rPr>
            <w:noProof/>
          </w:rPr>
          <w:t>74</w:t>
        </w:r>
      </w:fldSimple>
      <w:bookmarkEnd w:id="383"/>
      <w:r w:rsidRPr="00100384">
        <w:t xml:space="preserve">: </w:t>
      </w:r>
      <w:r>
        <w:t>Cross sections of the HTC geometry (left) and the LTC geometry (right)</w:t>
      </w:r>
      <w:bookmarkEnd w:id="384"/>
    </w:p>
    <w:p w14:paraId="1F50327C" w14:textId="77777777" w:rsidR="003E5515" w:rsidRDefault="003E5515" w:rsidP="00F42A71">
      <w:pPr>
        <w:pStyle w:val="Caption"/>
      </w:pPr>
    </w:p>
    <w:p w14:paraId="34473252" w14:textId="77777777" w:rsidR="003E5515" w:rsidRDefault="003E5515" w:rsidP="00F42A71">
      <w:pPr>
        <w:pStyle w:val="Caption"/>
      </w:pPr>
    </w:p>
    <w:p w14:paraId="17549628" w14:textId="77777777" w:rsidR="003E5515" w:rsidRDefault="003E5515" w:rsidP="00F42A71">
      <w:pPr>
        <w:pStyle w:val="Caption"/>
      </w:pPr>
    </w:p>
    <w:p w14:paraId="661AE682" w14:textId="77777777" w:rsidR="003E5515" w:rsidRDefault="003E5515" w:rsidP="00F42A71">
      <w:pPr>
        <w:pStyle w:val="Caption"/>
      </w:pPr>
    </w:p>
    <w:p w14:paraId="65D9D802" w14:textId="77777777" w:rsidR="003E5515" w:rsidRDefault="003E5515" w:rsidP="00F42A71">
      <w:pPr>
        <w:pStyle w:val="Caption"/>
      </w:pPr>
    </w:p>
    <w:p w14:paraId="5740D026" w14:textId="77777777" w:rsidR="003E5515" w:rsidRDefault="003E5515" w:rsidP="00F42A71">
      <w:pPr>
        <w:pStyle w:val="Caption"/>
      </w:pPr>
    </w:p>
    <w:p w14:paraId="3DE8CFC0" w14:textId="77777777" w:rsidR="003E5515" w:rsidRDefault="003E5515" w:rsidP="00F42A71">
      <w:pPr>
        <w:pStyle w:val="Caption"/>
      </w:pPr>
    </w:p>
    <w:p w14:paraId="0B313E07" w14:textId="44EDD84D" w:rsidR="003E5515" w:rsidRDefault="003E5515" w:rsidP="00F42A71">
      <w:pPr>
        <w:pStyle w:val="Caption"/>
      </w:pPr>
    </w:p>
    <w:p w14:paraId="738FDAAF" w14:textId="77777777" w:rsidR="003E5515" w:rsidRPr="003E5515" w:rsidRDefault="003E5515" w:rsidP="003E5515"/>
    <w:p w14:paraId="7E9F9BDF" w14:textId="77777777" w:rsidR="00F14C95" w:rsidRDefault="00F14C95" w:rsidP="00F14C95">
      <w:pPr>
        <w:spacing w:line="360" w:lineRule="auto"/>
      </w:pPr>
    </w:p>
    <w:p w14:paraId="41D0818B" w14:textId="77777777" w:rsidR="00F14C95" w:rsidRDefault="00F14C95" w:rsidP="00F14C95">
      <w:pPr>
        <w:spacing w:line="360" w:lineRule="auto"/>
      </w:pPr>
    </w:p>
    <w:p w14:paraId="09311BE1" w14:textId="4C2BA7C8" w:rsidR="00F14C95" w:rsidRDefault="00F14C95" w:rsidP="00F14C95">
      <w:pPr>
        <w:spacing w:line="360" w:lineRule="auto"/>
      </w:pPr>
      <w:r>
        <w:lastRenderedPageBreak/>
        <w:t xml:space="preserve">referred to as the </w:t>
      </w:r>
      <w:r w:rsidRPr="004517E6">
        <w:rPr>
          <w:i/>
        </w:rPr>
        <w:t>highest temperature case</w:t>
      </w:r>
      <w:r>
        <w:t xml:space="preserve"> (HTC) and </w:t>
      </w:r>
      <w:r w:rsidRPr="004517E6">
        <w:rPr>
          <w:i/>
        </w:rPr>
        <w:t>lowest temperature case</w:t>
      </w:r>
      <w:r>
        <w:t xml:space="preserve"> (LTC), respectively. </w:t>
      </w:r>
    </w:p>
    <w:p w14:paraId="1B03DADF" w14:textId="71807282" w:rsidR="00D04AB1" w:rsidRDefault="00F14C95" w:rsidP="00484F33">
      <w:pPr>
        <w:spacing w:line="360" w:lineRule="auto"/>
        <w:ind w:firstLine="720"/>
      </w:pPr>
      <w:r>
        <w:t xml:space="preserve">Further analyses of the HTC and LTC were performed to determine the radial temperature profile, maximum temperature gradient, and energy storage in the fuel pellet. </w:t>
      </w:r>
      <w:r w:rsidR="00D04AB1">
        <w:t>A power of 250 W was used for these in-depth analyses. Energy storage was calculated by integrating the volumetric heat capacity of the fuel pellet over temperature and volume, as shown in Eq</w:t>
      </w:r>
      <w:r w:rsidR="009006FC">
        <w:t>uation</w:t>
      </w:r>
      <w:r w:rsidR="00D04AB1">
        <w:t xml:space="preserve"> (</w:t>
      </w:r>
      <w:r w:rsidR="009006FC">
        <w:t>13</w:t>
      </w:r>
      <w:r w:rsidR="00D04AB1">
        <w:t>)</w:t>
      </w:r>
      <w:r w:rsidR="005B27C8">
        <w:t xml:space="preserve"> </w:t>
      </w:r>
      <w:sdt>
        <w:sdtPr>
          <w:id w:val="179784142"/>
          <w:citation/>
        </w:sdtPr>
        <w:sdtContent>
          <w:r w:rsidR="005B27C8">
            <w:fldChar w:fldCharType="begin"/>
          </w:r>
          <w:r w:rsidR="005B27C8">
            <w:instrText xml:space="preserve"> CITATION Hay90 \l 1033 </w:instrText>
          </w:r>
          <w:r w:rsidR="005B27C8">
            <w:fldChar w:fldCharType="separate"/>
          </w:r>
          <w:r w:rsidR="005B55E8">
            <w:rPr>
              <w:noProof/>
            </w:rPr>
            <w:t>[66]</w:t>
          </w:r>
          <w:r w:rsidR="005B27C8">
            <w:fldChar w:fldCharType="end"/>
          </w:r>
        </w:sdtContent>
      </w:sdt>
      <w:r w:rsidR="00D04AB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4"/>
        <w:gridCol w:w="616"/>
      </w:tblGrid>
      <w:tr w:rsidR="00D04AB1" w14:paraId="28714108" w14:textId="77777777" w:rsidTr="00332033">
        <w:tc>
          <w:tcPr>
            <w:tcW w:w="9085" w:type="dxa"/>
            <w:vAlign w:val="center"/>
          </w:tcPr>
          <w:p w14:paraId="7DF069E2" w14:textId="77777777" w:rsidR="00D04AB1" w:rsidRPr="000C3777" w:rsidRDefault="00A11185" w:rsidP="00F14C95">
            <w:pPr>
              <w:spacing w:before="120" w:after="120" w:line="360" w:lineRule="auto"/>
              <w:jc w:val="center"/>
              <w:rPr>
                <w:rFonts w:eastAsiaTheme="minorEastAsia"/>
              </w:rPr>
            </w:pPr>
            <m:oMathPara>
              <m:oMath>
                <m:nary>
                  <m:naryPr>
                    <m:limLoc m:val="subSup"/>
                    <m:ctrlPr>
                      <w:rPr>
                        <w:rFonts w:ascii="Cambria Math" w:eastAsiaTheme="minorHAnsi" w:hAnsi="Cambria Math" w:cs="Times New Roman (Body CS)"/>
                        <w:i/>
                      </w:rPr>
                    </m:ctrlPr>
                  </m:naryPr>
                  <m:sub>
                    <m:r>
                      <w:rPr>
                        <w:rFonts w:ascii="Cambria Math" w:hAnsi="Cambria Math"/>
                      </w:rPr>
                      <m:t>0</m:t>
                    </m:r>
                  </m:sub>
                  <m:sup>
                    <m:sSub>
                      <m:sSubPr>
                        <m:ctrlPr>
                          <w:rPr>
                            <w:rFonts w:ascii="Cambria Math" w:hAnsi="Cambria Math"/>
                            <w:i/>
                          </w:rPr>
                        </m:ctrlPr>
                      </m:sSubPr>
                      <m:e>
                        <m:r>
                          <w:rPr>
                            <w:rFonts w:ascii="Cambria Math" w:hAnsi="Cambria Math"/>
                          </w:rPr>
                          <m:t>V</m:t>
                        </m:r>
                      </m:e>
                      <m:sub>
                        <m:r>
                          <w:rPr>
                            <w:rFonts w:ascii="Cambria Math" w:hAnsi="Cambria Math"/>
                          </w:rPr>
                          <m:t>fuel</m:t>
                        </m:r>
                      </m:sub>
                    </m:sSub>
                  </m:sup>
                  <m:e>
                    <m:r>
                      <w:rPr>
                        <w:rFonts w:ascii="Cambria Math" w:hAnsi="Cambria Math"/>
                      </w:rPr>
                      <m:t>dV</m:t>
                    </m:r>
                  </m:e>
                </m:nary>
                <m:nary>
                  <m:naryPr>
                    <m:limLoc m:val="subSup"/>
                    <m:ctrlPr>
                      <w:rPr>
                        <w:rFonts w:ascii="Cambria Math" w:eastAsiaTheme="minorHAnsi" w:hAnsi="Cambria Math" w:cs="Times New Roman (Body CS)"/>
                        <w:i/>
                      </w:rPr>
                    </m:ctrlPr>
                  </m:naryPr>
                  <m:sub>
                    <m:sSub>
                      <m:sSubPr>
                        <m:ctrlPr>
                          <w:rPr>
                            <w:rFonts w:ascii="Cambria Math" w:hAnsi="Cambria Math"/>
                            <w:i/>
                          </w:rPr>
                        </m:ctrlPr>
                      </m:sSubPr>
                      <m:e>
                        <m:r>
                          <w:rPr>
                            <w:rFonts w:ascii="Cambria Math" w:hAnsi="Cambria Math"/>
                          </w:rPr>
                          <m:t>T</m:t>
                        </m:r>
                      </m:e>
                      <m:sub>
                        <m:r>
                          <w:rPr>
                            <w:rFonts w:ascii="Cambria Math" w:hAnsi="Cambria Math"/>
                          </w:rPr>
                          <m:t>x</m:t>
                        </m:r>
                      </m:sub>
                    </m:sSub>
                  </m:sub>
                  <m:sup>
                    <m:sSub>
                      <m:sSubPr>
                        <m:ctrlPr>
                          <w:rPr>
                            <w:rFonts w:ascii="Cambria Math" w:hAnsi="Cambria Math"/>
                            <w:i/>
                          </w:rPr>
                        </m:ctrlPr>
                      </m:sSubPr>
                      <m:e>
                        <m:r>
                          <w:rPr>
                            <w:rFonts w:ascii="Cambria Math" w:hAnsi="Cambria Math"/>
                          </w:rPr>
                          <m:t>T</m:t>
                        </m:r>
                      </m:e>
                      <m:sub>
                        <m:r>
                          <w:rPr>
                            <w:rFonts w:ascii="Cambria Math" w:hAnsi="Cambria Math"/>
                          </w:rPr>
                          <m:t>fuel</m:t>
                        </m:r>
                      </m:sub>
                    </m:sSub>
                  </m:sup>
                  <m:e>
                    <m:r>
                      <w:rPr>
                        <w:rFonts w:ascii="Cambria Math" w:hAnsi="Cambria Math"/>
                      </w:rPr>
                      <m:t>ρCp</m:t>
                    </m:r>
                    <m:d>
                      <m:dPr>
                        <m:ctrlPr>
                          <w:rPr>
                            <w:rFonts w:ascii="Cambria Math" w:hAnsi="Cambria Math"/>
                            <w:i/>
                          </w:rPr>
                        </m:ctrlPr>
                      </m:dPr>
                      <m:e>
                        <m:r>
                          <w:rPr>
                            <w:rFonts w:ascii="Cambria Math" w:hAnsi="Cambria Math"/>
                          </w:rPr>
                          <m:t>T</m:t>
                        </m:r>
                      </m:e>
                    </m:d>
                    <m:r>
                      <w:rPr>
                        <w:rFonts w:ascii="Cambria Math" w:hAnsi="Cambria Math"/>
                      </w:rPr>
                      <m:t xml:space="preserve"> dT</m:t>
                    </m:r>
                  </m:e>
                </m:nary>
              </m:oMath>
            </m:oMathPara>
          </w:p>
        </w:tc>
        <w:tc>
          <w:tcPr>
            <w:tcW w:w="265" w:type="dxa"/>
            <w:vAlign w:val="center"/>
          </w:tcPr>
          <w:p w14:paraId="0B1B113E" w14:textId="7BFE80BD" w:rsidR="00D04AB1" w:rsidRDefault="009006FC" w:rsidP="00F14C95">
            <w:pPr>
              <w:spacing w:before="120" w:after="120" w:line="360" w:lineRule="auto"/>
              <w:jc w:val="center"/>
            </w:pPr>
            <w:r>
              <w:t>(13</w:t>
            </w:r>
            <w:r w:rsidR="00D04AB1">
              <w:t>)</w:t>
            </w:r>
          </w:p>
        </w:tc>
      </w:tr>
    </w:tbl>
    <w:p w14:paraId="4B66F5EA" w14:textId="423935CF" w:rsidR="00FC762D" w:rsidRPr="00FC762D" w:rsidRDefault="00D04AB1" w:rsidP="00FC762D">
      <w:pPr>
        <w:pStyle w:val="Caption"/>
        <w:spacing w:line="360" w:lineRule="auto"/>
        <w:rPr>
          <w:rFonts w:eastAsiaTheme="minorEastAsia"/>
        </w:rPr>
      </w:pPr>
      <w:r>
        <w:rPr>
          <w:rFonts w:eastAsiaTheme="minorEastAsia"/>
        </w:rPr>
        <w:t>In Eq</w:t>
      </w:r>
      <w:r w:rsidR="009006FC">
        <w:rPr>
          <w:rFonts w:eastAsiaTheme="minorEastAsia"/>
        </w:rPr>
        <w:t>uation</w:t>
      </w:r>
      <w:r>
        <w:rPr>
          <w:rFonts w:eastAsiaTheme="minorEastAsia"/>
        </w:rPr>
        <w:t xml:space="preserve"> (</w:t>
      </w:r>
      <w:r w:rsidR="009006FC">
        <w:rPr>
          <w:rFonts w:eastAsiaTheme="minorEastAsia"/>
        </w:rPr>
        <w:t>13</w:t>
      </w:r>
      <w:r>
        <w:rPr>
          <w:rFonts w:eastAsiaTheme="minorEastAsia"/>
        </w:rPr>
        <w:t xml:space="preserve">), </w:t>
      </w:r>
      <w:r w:rsidRPr="005E0956">
        <w:rPr>
          <w:rFonts w:eastAsiaTheme="minorEastAsia"/>
          <w:i/>
        </w:rPr>
        <w:t>V</w:t>
      </w:r>
      <w:r w:rsidRPr="005E0956">
        <w:rPr>
          <w:rFonts w:eastAsiaTheme="minorEastAsia"/>
          <w:i/>
          <w:vertAlign w:val="subscript"/>
        </w:rPr>
        <w:t>fuel</w:t>
      </w:r>
      <w:r>
        <w:rPr>
          <w:rFonts w:eastAsiaTheme="minorEastAsia"/>
        </w:rPr>
        <w:t xml:space="preserve"> is the volume of the fuel, </w:t>
      </w:r>
      <w:r w:rsidRPr="005E0956">
        <w:rPr>
          <w:rFonts w:eastAsiaTheme="minorEastAsia"/>
          <w:i/>
        </w:rPr>
        <w:t>T</w:t>
      </w:r>
      <w:r w:rsidRPr="005E0956">
        <w:rPr>
          <w:rFonts w:eastAsiaTheme="minorEastAsia"/>
          <w:i/>
          <w:vertAlign w:val="subscript"/>
        </w:rPr>
        <w:t>fuel</w:t>
      </w:r>
      <w:r>
        <w:rPr>
          <w:rFonts w:eastAsiaTheme="minorEastAsia"/>
        </w:rPr>
        <w:t xml:space="preserve"> is the instantaneous temperature of the fuel, </w:t>
      </w:r>
      <w:r w:rsidRPr="005E0956">
        <w:rPr>
          <w:rFonts w:eastAsiaTheme="minorEastAsia"/>
          <w:i/>
        </w:rPr>
        <w:t>T</w:t>
      </w:r>
      <w:r w:rsidRPr="005E0956">
        <w:rPr>
          <w:rFonts w:eastAsiaTheme="minorEastAsia"/>
          <w:i/>
          <w:vertAlign w:val="subscript"/>
        </w:rPr>
        <w:t>x</w:t>
      </w:r>
      <w:r>
        <w:rPr>
          <w:rFonts w:eastAsiaTheme="minorEastAsia"/>
        </w:rPr>
        <w:t xml:space="preserve"> is a reference temperature (set to room temperature in this case), and </w:t>
      </w:r>
      <m:oMath>
        <m:r>
          <w:rPr>
            <w:rFonts w:ascii="Cambria Math" w:hAnsi="Cambria Math"/>
          </w:rPr>
          <m:t>ρ</m:t>
        </m:r>
      </m:oMath>
      <w:r w:rsidRPr="005E0956">
        <w:rPr>
          <w:rFonts w:eastAsiaTheme="minorEastAsia"/>
          <w:i/>
        </w:rPr>
        <w:t>Cp(T)</w:t>
      </w:r>
      <w:r>
        <w:rPr>
          <w:rFonts w:eastAsiaTheme="minorEastAsia"/>
        </w:rPr>
        <w:t xml:space="preserve"> is the volumetric heat capacity of the fuel as a function of temperature. For comparison purposes, a reference UO</w:t>
      </w:r>
      <w:r w:rsidRPr="00DE44E9">
        <w:rPr>
          <w:rFonts w:eastAsiaTheme="minorEastAsia"/>
          <w:vertAlign w:val="subscript"/>
        </w:rPr>
        <w:t>2</w:t>
      </w:r>
      <w:r>
        <w:rPr>
          <w:rFonts w:eastAsiaTheme="minorEastAsia"/>
        </w:rPr>
        <w:t xml:space="preserve"> fuel pellet was also modeled at 250 W, and burnup calculations were performed with BISON to show BOC and </w:t>
      </w:r>
      <w:r w:rsidR="00FC762D">
        <w:rPr>
          <w:rFonts w:eastAsiaTheme="minorEastAsia"/>
        </w:rPr>
        <w:t>EOC</w:t>
      </w:r>
      <w:r>
        <w:rPr>
          <w:rFonts w:eastAsiaTheme="minorEastAsia"/>
        </w:rPr>
        <w:t xml:space="preserve"> predictions for maximum fuel temperature, maximum temperature gradient, and energy storage. The burnup of the fuel at EOC was assumed to be 60 GWd/t in these scoping calculations. These results are summarized </w:t>
      </w:r>
      <w:r w:rsidRPr="00746334">
        <w:rPr>
          <w:rFonts w:eastAsiaTheme="minorEastAsia"/>
        </w:rPr>
        <w:t>in</w:t>
      </w:r>
      <w:r w:rsidR="00F14C95">
        <w:rPr>
          <w:rFonts w:eastAsiaTheme="minorEastAsia"/>
        </w:rPr>
        <w:t xml:space="preserve"> </w:t>
      </w:r>
      <w:r w:rsidR="00F14C95">
        <w:rPr>
          <w:rFonts w:eastAsiaTheme="minorEastAsia"/>
        </w:rPr>
        <w:fldChar w:fldCharType="begin"/>
      </w:r>
      <w:r w:rsidR="00F14C95">
        <w:rPr>
          <w:rFonts w:eastAsiaTheme="minorEastAsia"/>
        </w:rPr>
        <w:instrText xml:space="preserve"> REF _Ref52193513 \h </w:instrText>
      </w:r>
      <w:r w:rsidR="00F14C95">
        <w:rPr>
          <w:rFonts w:eastAsiaTheme="minorEastAsia"/>
        </w:rPr>
      </w:r>
      <w:r w:rsidR="00F14C95">
        <w:rPr>
          <w:rFonts w:eastAsiaTheme="minorEastAsia"/>
        </w:rPr>
        <w:fldChar w:fldCharType="separate"/>
      </w:r>
      <w:r w:rsidR="006E7AAD" w:rsidRPr="007D6BC9">
        <w:t xml:space="preserve">Table </w:t>
      </w:r>
      <w:r w:rsidR="006E7AAD">
        <w:rPr>
          <w:noProof/>
        </w:rPr>
        <w:t>18</w:t>
      </w:r>
      <w:r w:rsidR="00F14C95">
        <w:rPr>
          <w:rFonts w:eastAsiaTheme="minorEastAsia"/>
        </w:rPr>
        <w:fldChar w:fldCharType="end"/>
      </w:r>
      <w:r w:rsidRPr="00746334">
        <w:rPr>
          <w:rFonts w:eastAsiaTheme="minorEastAsia"/>
        </w:rPr>
        <w:t>.</w:t>
      </w:r>
      <w:r>
        <w:rPr>
          <w:rFonts w:eastAsiaTheme="minorEastAsia"/>
        </w:rPr>
        <w:t xml:space="preserve"> Note that the maximum temperature gradients reported in </w:t>
      </w:r>
      <w:r w:rsidR="00F14C95">
        <w:rPr>
          <w:rFonts w:eastAsiaTheme="minorEastAsia"/>
        </w:rPr>
        <w:fldChar w:fldCharType="begin"/>
      </w:r>
      <w:r w:rsidR="00F14C95">
        <w:rPr>
          <w:rFonts w:eastAsiaTheme="minorEastAsia"/>
        </w:rPr>
        <w:instrText xml:space="preserve"> REF _Ref52193513 \h </w:instrText>
      </w:r>
      <w:r w:rsidR="00F14C95">
        <w:rPr>
          <w:rFonts w:eastAsiaTheme="minorEastAsia"/>
        </w:rPr>
      </w:r>
      <w:r w:rsidR="00F14C95">
        <w:rPr>
          <w:rFonts w:eastAsiaTheme="minorEastAsia"/>
        </w:rPr>
        <w:fldChar w:fldCharType="separate"/>
      </w:r>
      <w:r w:rsidR="006E7AAD" w:rsidRPr="007D6BC9">
        <w:t xml:space="preserve">Table </w:t>
      </w:r>
      <w:r w:rsidR="006E7AAD">
        <w:rPr>
          <w:noProof/>
        </w:rPr>
        <w:t>18</w:t>
      </w:r>
      <w:r w:rsidR="00F14C95">
        <w:rPr>
          <w:rFonts w:eastAsiaTheme="minorEastAsia"/>
        </w:rPr>
        <w:fldChar w:fldCharType="end"/>
      </w:r>
      <w:r w:rsidR="00F14C95">
        <w:rPr>
          <w:rFonts w:eastAsiaTheme="minorEastAsia"/>
        </w:rPr>
        <w:t xml:space="preserve"> </w:t>
      </w:r>
      <w:r>
        <w:rPr>
          <w:rFonts w:eastAsiaTheme="minorEastAsia"/>
        </w:rPr>
        <w:t>refer to the maximum values anywhere in the pellet and occur at the interface between the fuel and the Mo insert in the UO</w:t>
      </w:r>
      <w:r w:rsidRPr="001678BA">
        <w:rPr>
          <w:rFonts w:eastAsiaTheme="minorEastAsia"/>
          <w:vertAlign w:val="subscript"/>
        </w:rPr>
        <w:t>2</w:t>
      </w:r>
      <w:r>
        <w:rPr>
          <w:rFonts w:eastAsiaTheme="minorEastAsia"/>
        </w:rPr>
        <w:t xml:space="preserve">-Mo designs. </w:t>
      </w:r>
      <w:r w:rsidR="0082673A">
        <w:t xml:space="preserve">The results </w:t>
      </w:r>
      <w:r w:rsidR="0082673A" w:rsidRPr="00746334">
        <w:t xml:space="preserve">in </w:t>
      </w:r>
      <w:r w:rsidR="00F14C95">
        <w:fldChar w:fldCharType="begin"/>
      </w:r>
      <w:r w:rsidR="00F14C95">
        <w:instrText xml:space="preserve"> REF _Ref52193513 \h  \* MERGEFORMAT </w:instrText>
      </w:r>
      <w:r w:rsidR="00F14C95">
        <w:fldChar w:fldCharType="separate"/>
      </w:r>
      <w:r w:rsidR="006E7AAD" w:rsidRPr="007D6BC9">
        <w:t xml:space="preserve">Table </w:t>
      </w:r>
      <w:r w:rsidR="006E7AAD">
        <w:rPr>
          <w:noProof/>
        </w:rPr>
        <w:t>18</w:t>
      </w:r>
      <w:r w:rsidR="00F14C95">
        <w:fldChar w:fldCharType="end"/>
      </w:r>
      <w:r w:rsidR="00F14C95">
        <w:t xml:space="preserve"> </w:t>
      </w:r>
      <w:r w:rsidR="0082673A">
        <w:t>show that at BOC, the maximum fuel temperature of the HTC and LTC are 5.3 and 19.2% lower than in the monolithic UO</w:t>
      </w:r>
      <w:r w:rsidR="0082673A" w:rsidRPr="00DD2F03">
        <w:rPr>
          <w:vertAlign w:val="subscript"/>
        </w:rPr>
        <w:t>2</w:t>
      </w:r>
      <w:r w:rsidR="0082673A">
        <w:t>, respectively. At EOC, these differences increase to 10.0 and 26.3%, respectively, since the temperature of UO</w:t>
      </w:r>
      <w:r w:rsidR="0082673A" w:rsidRPr="00DD2F03">
        <w:rPr>
          <w:vertAlign w:val="subscript"/>
        </w:rPr>
        <w:t>2</w:t>
      </w:r>
      <w:r w:rsidR="0082673A">
        <w:t xml:space="preserve"> increases and the UO</w:t>
      </w:r>
      <w:r w:rsidR="0082673A" w:rsidRPr="00DD2F03">
        <w:rPr>
          <w:vertAlign w:val="subscript"/>
        </w:rPr>
        <w:t>2</w:t>
      </w:r>
      <w:r w:rsidR="0082673A">
        <w:t xml:space="preserve">-Mo fuel temperature decreases. </w:t>
      </w:r>
      <w:r w:rsidR="00FC762D">
        <w:t>Energy storage in the fuel pellets is also lower in the UO</w:t>
      </w:r>
      <w:r w:rsidR="00FC762D" w:rsidRPr="00DD2F03">
        <w:rPr>
          <w:vertAlign w:val="subscript"/>
        </w:rPr>
        <w:t>2</w:t>
      </w:r>
      <w:r w:rsidR="00FC762D">
        <w:t xml:space="preserve">-Mo fuels, which is partly due to the lower temperature but also due to the lower volumetric heat capacity of Mo, as shown in </w:t>
      </w:r>
      <w:r w:rsidR="00FC762D">
        <w:fldChar w:fldCharType="begin"/>
      </w:r>
      <w:r w:rsidR="00FC762D">
        <w:instrText xml:space="preserve"> REF _Ref52192203 \h  \* MERGEFORMAT </w:instrText>
      </w:r>
      <w:r w:rsidR="00FC762D">
        <w:fldChar w:fldCharType="separate"/>
      </w:r>
      <w:r w:rsidR="006E7AAD" w:rsidRPr="00D20EAF">
        <w:t xml:space="preserve">Figure </w:t>
      </w:r>
      <w:r w:rsidR="006E7AAD">
        <w:rPr>
          <w:noProof/>
        </w:rPr>
        <w:t>75</w:t>
      </w:r>
      <w:r w:rsidR="00FC762D">
        <w:fldChar w:fldCharType="end"/>
      </w:r>
      <w:r w:rsidR="00FC762D" w:rsidRPr="004B163C">
        <w:t>.</w:t>
      </w:r>
    </w:p>
    <w:p w14:paraId="2E30E91F" w14:textId="6278F3DD" w:rsidR="00A5104D" w:rsidRDefault="0082673A" w:rsidP="00F14C95">
      <w:pPr>
        <w:pStyle w:val="Caption"/>
        <w:spacing w:line="360" w:lineRule="auto"/>
        <w:ind w:firstLine="720"/>
      </w:pPr>
      <w:r>
        <w:t>Fuel temperature changes throughout the cycle can be explained by UO</w:t>
      </w:r>
      <w:r w:rsidRPr="00DD2F03">
        <w:rPr>
          <w:vertAlign w:val="subscript"/>
        </w:rPr>
        <w:t>2</w:t>
      </w:r>
      <w:r>
        <w:t xml:space="preserve"> thermal conductivity degradation due to irradiation, which increases temperature, and the closure of the pellet-cladding gap, which improves heat transfer and lowers the fuel temperature. Adding the high thermal </w:t>
      </w:r>
      <w:r w:rsidR="00FB1E6B">
        <w:t>conductivity Mo structure renders the UO</w:t>
      </w:r>
      <w:r w:rsidR="00FB1E6B" w:rsidRPr="00DD2F03">
        <w:rPr>
          <w:vertAlign w:val="subscript"/>
        </w:rPr>
        <w:t>2</w:t>
      </w:r>
      <w:r w:rsidR="00FB1E6B">
        <w:t xml:space="preserve"> thermal conductivity </w:t>
      </w:r>
      <w:bookmarkStart w:id="385" w:name="_Ref42091472"/>
      <w:bookmarkStart w:id="386" w:name="_Ref51829036"/>
    </w:p>
    <w:p w14:paraId="04C264B9" w14:textId="77777777" w:rsidR="003E5515" w:rsidRDefault="003E5515" w:rsidP="00F42A71">
      <w:pPr>
        <w:pStyle w:val="Caption"/>
      </w:pPr>
      <w:bookmarkStart w:id="387" w:name="_Ref51948892"/>
    </w:p>
    <w:p w14:paraId="527E6BD6" w14:textId="77777777" w:rsidR="003E5515" w:rsidRDefault="003E5515" w:rsidP="00F42A71">
      <w:pPr>
        <w:pStyle w:val="Caption"/>
      </w:pPr>
    </w:p>
    <w:p w14:paraId="14EDC3ED" w14:textId="4563F52E" w:rsidR="003E5515" w:rsidRDefault="003E5515" w:rsidP="00F42A71">
      <w:pPr>
        <w:pStyle w:val="Caption"/>
      </w:pPr>
    </w:p>
    <w:p w14:paraId="3A666082" w14:textId="77777777" w:rsidR="003E5515" w:rsidRPr="003E5515" w:rsidRDefault="003E5515" w:rsidP="003E5515"/>
    <w:p w14:paraId="171CFE99" w14:textId="77777777" w:rsidR="003E5515" w:rsidRDefault="003E5515" w:rsidP="00F42A71">
      <w:pPr>
        <w:pStyle w:val="Caption"/>
      </w:pPr>
    </w:p>
    <w:p w14:paraId="449F2E37" w14:textId="7A119447" w:rsidR="00D04AB1" w:rsidRPr="007D6BC9" w:rsidRDefault="00D04AB1" w:rsidP="00F42A71">
      <w:pPr>
        <w:pStyle w:val="Caption"/>
        <w:rPr>
          <w:i/>
        </w:rPr>
      </w:pPr>
      <w:bookmarkStart w:id="388" w:name="_Ref52193513"/>
      <w:bookmarkStart w:id="389" w:name="_Toc55324751"/>
      <w:r w:rsidRPr="007D6BC9">
        <w:t xml:space="preserve">Table </w:t>
      </w:r>
      <w:fldSimple w:instr=" SEQ Table \* ARABIC ">
        <w:r w:rsidR="006E7AAD">
          <w:rPr>
            <w:noProof/>
          </w:rPr>
          <w:t>18</w:t>
        </w:r>
      </w:fldSimple>
      <w:bookmarkEnd w:id="385"/>
      <w:bookmarkEnd w:id="386"/>
      <w:bookmarkEnd w:id="387"/>
      <w:bookmarkEnd w:id="388"/>
      <w:r w:rsidRPr="007D6BC9">
        <w:t xml:space="preserve">: Comparison of maximum fuel temperature, </w:t>
      </w:r>
      <w:r>
        <w:t xml:space="preserve">maximum </w:t>
      </w:r>
      <w:r w:rsidRPr="007D6BC9">
        <w:t>temperature gradient, and energy storage in UO</w:t>
      </w:r>
      <w:r w:rsidRPr="007D6BC9">
        <w:rPr>
          <w:vertAlign w:val="subscript"/>
        </w:rPr>
        <w:t>2</w:t>
      </w:r>
      <w:r w:rsidRPr="007D6BC9">
        <w:t xml:space="preserve">, the HTC, and </w:t>
      </w:r>
      <w:r>
        <w:t xml:space="preserve">the </w:t>
      </w:r>
      <w:r w:rsidRPr="007D6BC9">
        <w:t>LTC</w:t>
      </w:r>
      <w:r>
        <w:t>.</w:t>
      </w:r>
      <w:bookmarkEnd w:id="389"/>
    </w:p>
    <w:tbl>
      <w:tblPr>
        <w:tblW w:w="9350"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433"/>
        <w:gridCol w:w="1425"/>
        <w:gridCol w:w="1102"/>
        <w:gridCol w:w="1747"/>
        <w:gridCol w:w="1240"/>
        <w:gridCol w:w="1205"/>
        <w:gridCol w:w="1198"/>
      </w:tblGrid>
      <w:tr w:rsidR="00D04AB1" w:rsidRPr="00F210F3" w14:paraId="472EB7FC" w14:textId="77777777" w:rsidTr="002A7D62">
        <w:trPr>
          <w:trHeight w:hRule="exact" w:val="676"/>
        </w:trPr>
        <w:tc>
          <w:tcPr>
            <w:tcW w:w="1433" w:type="dxa"/>
            <w:vMerge w:val="restart"/>
            <w:tcBorders>
              <w:top w:val="single" w:sz="4" w:space="0" w:color="auto"/>
              <w:bottom w:val="nil"/>
            </w:tcBorders>
            <w:shd w:val="clear" w:color="auto" w:fill="FFFFFF"/>
            <w:tcMar>
              <w:top w:w="72" w:type="dxa"/>
              <w:left w:w="144" w:type="dxa"/>
              <w:bottom w:w="72" w:type="dxa"/>
              <w:right w:w="144" w:type="dxa"/>
            </w:tcMar>
            <w:vAlign w:val="center"/>
            <w:hideMark/>
          </w:tcPr>
          <w:p w14:paraId="29BCC02F" w14:textId="77777777" w:rsidR="00D04AB1" w:rsidRPr="00F210F3" w:rsidRDefault="00D04AB1" w:rsidP="0082673A">
            <w:pPr>
              <w:jc w:val="center"/>
              <w:rPr>
                <w:rFonts w:eastAsiaTheme="minorHAnsi" w:cs="Times New Roman (Body CS)"/>
              </w:rPr>
            </w:pPr>
            <w:r w:rsidRPr="00F210F3">
              <w:rPr>
                <w:rFonts w:eastAsiaTheme="minorHAnsi" w:cs="Times New Roman (Body CS)"/>
              </w:rPr>
              <w:t xml:space="preserve">Fuel </w:t>
            </w:r>
            <w:r>
              <w:rPr>
                <w:rFonts w:eastAsiaTheme="minorHAnsi" w:cs="Times New Roman (Body CS)"/>
              </w:rPr>
              <w:t>design</w:t>
            </w:r>
          </w:p>
        </w:tc>
        <w:tc>
          <w:tcPr>
            <w:tcW w:w="2527" w:type="dxa"/>
            <w:gridSpan w:val="2"/>
            <w:tcBorders>
              <w:top w:val="single" w:sz="4" w:space="0" w:color="auto"/>
              <w:bottom w:val="nil"/>
            </w:tcBorders>
            <w:shd w:val="clear" w:color="auto" w:fill="FFFFFF"/>
            <w:tcMar>
              <w:top w:w="72" w:type="dxa"/>
              <w:left w:w="144" w:type="dxa"/>
              <w:bottom w:w="72" w:type="dxa"/>
              <w:right w:w="144" w:type="dxa"/>
            </w:tcMar>
            <w:vAlign w:val="center"/>
            <w:hideMark/>
          </w:tcPr>
          <w:p w14:paraId="49259A7F" w14:textId="77777777" w:rsidR="00D04AB1" w:rsidRPr="00F210F3" w:rsidRDefault="00D04AB1" w:rsidP="0082673A">
            <w:pPr>
              <w:jc w:val="center"/>
              <w:rPr>
                <w:rFonts w:eastAsiaTheme="minorHAnsi" w:cs="Times New Roman (Body CS)"/>
              </w:rPr>
            </w:pPr>
            <w:r w:rsidRPr="00F210F3">
              <w:rPr>
                <w:rFonts w:eastAsiaTheme="minorHAnsi" w:cs="Times New Roman (Body CS)"/>
                <w:i/>
                <w:iCs/>
              </w:rPr>
              <w:t>T</w:t>
            </w:r>
            <w:r w:rsidRPr="00F210F3">
              <w:rPr>
                <w:rFonts w:eastAsiaTheme="minorHAnsi" w:cs="Times New Roman (Body CS)"/>
                <w:i/>
                <w:iCs/>
                <w:vertAlign w:val="subscript"/>
              </w:rPr>
              <w:t>max</w:t>
            </w:r>
            <w:r>
              <w:rPr>
                <w:rFonts w:eastAsiaTheme="minorHAnsi" w:cs="Times New Roman (Body CS)"/>
              </w:rPr>
              <w:t xml:space="preserve"> </w:t>
            </w:r>
            <w:r w:rsidRPr="00F210F3">
              <w:rPr>
                <w:rFonts w:eastAsiaTheme="minorHAnsi" w:cs="Times New Roman (Body CS)"/>
              </w:rPr>
              <w:t>(K)</w:t>
            </w:r>
          </w:p>
        </w:tc>
        <w:tc>
          <w:tcPr>
            <w:tcW w:w="2987" w:type="dxa"/>
            <w:gridSpan w:val="2"/>
            <w:tcBorders>
              <w:top w:val="single" w:sz="4" w:space="0" w:color="auto"/>
              <w:bottom w:val="nil"/>
            </w:tcBorders>
            <w:shd w:val="clear" w:color="auto" w:fill="FFFFFF"/>
            <w:tcMar>
              <w:top w:w="72" w:type="dxa"/>
              <w:left w:w="144" w:type="dxa"/>
              <w:bottom w:w="72" w:type="dxa"/>
              <w:right w:w="144" w:type="dxa"/>
            </w:tcMar>
            <w:vAlign w:val="center"/>
            <w:hideMark/>
          </w:tcPr>
          <w:p w14:paraId="42A4E8A8" w14:textId="77777777" w:rsidR="00D04AB1" w:rsidRPr="00F210F3" w:rsidRDefault="00D04AB1" w:rsidP="0082673A">
            <w:pPr>
              <w:jc w:val="center"/>
              <w:rPr>
                <w:rFonts w:eastAsiaTheme="minorHAnsi" w:cs="Times New Roman (Body CS)"/>
              </w:rPr>
            </w:pPr>
            <w:r w:rsidRPr="00F210F3">
              <w:rPr>
                <w:rFonts w:eastAsiaTheme="minorHAnsi" w:cs="Times New Roman (Body CS)"/>
              </w:rPr>
              <w:t xml:space="preserve">Maximum </w:t>
            </w:r>
            <w:r>
              <w:rPr>
                <w:rFonts w:eastAsiaTheme="minorHAnsi" w:cs="Times New Roman (Body CS)"/>
              </w:rPr>
              <w:t>t</w:t>
            </w:r>
            <w:r w:rsidRPr="00F210F3">
              <w:rPr>
                <w:rFonts w:eastAsiaTheme="minorHAnsi" w:cs="Times New Roman (Body CS)"/>
              </w:rPr>
              <w:t xml:space="preserve">emperature </w:t>
            </w:r>
            <w:r>
              <w:rPr>
                <w:rFonts w:eastAsiaTheme="minorHAnsi" w:cs="Times New Roman (Body CS)"/>
              </w:rPr>
              <w:t>g</w:t>
            </w:r>
            <w:r w:rsidRPr="00F210F3">
              <w:rPr>
                <w:rFonts w:eastAsiaTheme="minorHAnsi" w:cs="Times New Roman (Body CS)"/>
              </w:rPr>
              <w:t>radient (K/mm)</w:t>
            </w:r>
          </w:p>
        </w:tc>
        <w:tc>
          <w:tcPr>
            <w:tcW w:w="2403" w:type="dxa"/>
            <w:gridSpan w:val="2"/>
            <w:tcBorders>
              <w:top w:val="single" w:sz="4" w:space="0" w:color="auto"/>
              <w:bottom w:val="nil"/>
            </w:tcBorders>
            <w:shd w:val="clear" w:color="auto" w:fill="FFFFFF"/>
            <w:vAlign w:val="center"/>
          </w:tcPr>
          <w:p w14:paraId="4B7E4BCC" w14:textId="77777777" w:rsidR="00D04AB1" w:rsidRPr="00F210F3" w:rsidRDefault="00D04AB1" w:rsidP="0082673A">
            <w:pPr>
              <w:jc w:val="center"/>
              <w:rPr>
                <w:rFonts w:eastAsiaTheme="minorHAnsi" w:cs="Times New Roman (Body CS)"/>
              </w:rPr>
            </w:pPr>
            <w:r w:rsidRPr="00F210F3">
              <w:rPr>
                <w:rFonts w:eastAsiaTheme="minorHAnsi" w:cs="Times New Roman (Body CS)"/>
              </w:rPr>
              <w:t xml:space="preserve">Energy </w:t>
            </w:r>
            <w:r>
              <w:rPr>
                <w:rFonts w:eastAsiaTheme="minorHAnsi" w:cs="Times New Roman (Body CS)"/>
              </w:rPr>
              <w:t>s</w:t>
            </w:r>
            <w:r w:rsidRPr="00F210F3">
              <w:rPr>
                <w:rFonts w:eastAsiaTheme="minorHAnsi" w:cs="Times New Roman (Body CS)"/>
              </w:rPr>
              <w:t>torage (J)</w:t>
            </w:r>
          </w:p>
        </w:tc>
      </w:tr>
      <w:tr w:rsidR="00D04AB1" w:rsidRPr="00F210F3" w14:paraId="0A822ED1" w14:textId="77777777" w:rsidTr="002A7D62">
        <w:trPr>
          <w:trHeight w:hRule="exact" w:val="432"/>
        </w:trPr>
        <w:tc>
          <w:tcPr>
            <w:tcW w:w="1433" w:type="dxa"/>
            <w:vMerge/>
            <w:tcBorders>
              <w:top w:val="nil"/>
              <w:bottom w:val="single" w:sz="4" w:space="0" w:color="auto"/>
            </w:tcBorders>
            <w:shd w:val="clear" w:color="auto" w:fill="FFFFFF"/>
            <w:tcMar>
              <w:top w:w="72" w:type="dxa"/>
              <w:left w:w="144" w:type="dxa"/>
              <w:bottom w:w="72" w:type="dxa"/>
              <w:right w:w="144" w:type="dxa"/>
            </w:tcMar>
            <w:vAlign w:val="center"/>
          </w:tcPr>
          <w:p w14:paraId="66552772" w14:textId="77777777" w:rsidR="00D04AB1" w:rsidRPr="00F210F3" w:rsidRDefault="00D04AB1" w:rsidP="0082673A">
            <w:pPr>
              <w:jc w:val="center"/>
              <w:rPr>
                <w:rFonts w:eastAsiaTheme="minorHAnsi" w:cs="Times New Roman (Body CS)"/>
              </w:rPr>
            </w:pPr>
          </w:p>
        </w:tc>
        <w:tc>
          <w:tcPr>
            <w:tcW w:w="1425" w:type="dxa"/>
            <w:tcBorders>
              <w:top w:val="nil"/>
              <w:bottom w:val="single" w:sz="4" w:space="0" w:color="auto"/>
            </w:tcBorders>
            <w:shd w:val="clear" w:color="auto" w:fill="FFFFFF"/>
            <w:tcMar>
              <w:top w:w="72" w:type="dxa"/>
              <w:left w:w="144" w:type="dxa"/>
              <w:bottom w:w="72" w:type="dxa"/>
              <w:right w:w="144" w:type="dxa"/>
            </w:tcMar>
            <w:vAlign w:val="center"/>
          </w:tcPr>
          <w:p w14:paraId="6BD725A4" w14:textId="77777777" w:rsidR="00D04AB1" w:rsidRPr="00F210F3" w:rsidRDefault="00D04AB1" w:rsidP="0082673A">
            <w:pPr>
              <w:jc w:val="center"/>
              <w:rPr>
                <w:rFonts w:eastAsia="Calibri" w:cs="Times New Roman (Body CS)"/>
                <w:iCs/>
              </w:rPr>
            </w:pPr>
            <w:r>
              <w:rPr>
                <w:rFonts w:eastAsia="Calibri" w:cs="Times New Roman (Body CS)"/>
                <w:iCs/>
              </w:rPr>
              <w:t>BOC</w:t>
            </w:r>
          </w:p>
        </w:tc>
        <w:tc>
          <w:tcPr>
            <w:tcW w:w="1102" w:type="dxa"/>
            <w:tcBorders>
              <w:top w:val="nil"/>
              <w:bottom w:val="single" w:sz="4" w:space="0" w:color="auto"/>
            </w:tcBorders>
            <w:shd w:val="clear" w:color="auto" w:fill="FFFFFF"/>
            <w:tcMar>
              <w:top w:w="72" w:type="dxa"/>
              <w:left w:w="144" w:type="dxa"/>
              <w:bottom w:w="72" w:type="dxa"/>
              <w:right w:w="144" w:type="dxa"/>
            </w:tcMar>
            <w:vAlign w:val="center"/>
          </w:tcPr>
          <w:p w14:paraId="37CBEDA1" w14:textId="77777777" w:rsidR="00D04AB1" w:rsidRPr="00F210F3" w:rsidRDefault="00D04AB1" w:rsidP="0082673A">
            <w:pPr>
              <w:jc w:val="center"/>
              <w:rPr>
                <w:rFonts w:eastAsiaTheme="minorHAnsi" w:cs="Times New Roman (Body CS)"/>
              </w:rPr>
            </w:pPr>
            <w:r>
              <w:rPr>
                <w:rFonts w:eastAsiaTheme="minorHAnsi" w:cs="Times New Roman (Body CS)"/>
              </w:rPr>
              <w:t>EOC</w:t>
            </w:r>
          </w:p>
        </w:tc>
        <w:tc>
          <w:tcPr>
            <w:tcW w:w="1747" w:type="dxa"/>
            <w:tcBorders>
              <w:top w:val="nil"/>
              <w:bottom w:val="single" w:sz="4" w:space="0" w:color="auto"/>
            </w:tcBorders>
            <w:shd w:val="clear" w:color="auto" w:fill="FFFFFF"/>
            <w:tcMar>
              <w:top w:w="72" w:type="dxa"/>
              <w:left w:w="144" w:type="dxa"/>
              <w:bottom w:w="72" w:type="dxa"/>
              <w:right w:w="144" w:type="dxa"/>
            </w:tcMar>
            <w:vAlign w:val="center"/>
          </w:tcPr>
          <w:p w14:paraId="25680671" w14:textId="77777777" w:rsidR="00D04AB1" w:rsidRPr="00F210F3" w:rsidRDefault="00D04AB1" w:rsidP="0082673A">
            <w:pPr>
              <w:jc w:val="center"/>
              <w:rPr>
                <w:rFonts w:eastAsiaTheme="minorHAnsi" w:cs="Times New Roman (Body CS)"/>
              </w:rPr>
            </w:pPr>
            <w:r>
              <w:rPr>
                <w:rFonts w:eastAsia="Calibri" w:cs="Times New Roman (Body CS)"/>
                <w:iCs/>
              </w:rPr>
              <w:t>BOC</w:t>
            </w:r>
          </w:p>
        </w:tc>
        <w:tc>
          <w:tcPr>
            <w:tcW w:w="1240" w:type="dxa"/>
            <w:tcBorders>
              <w:top w:val="nil"/>
              <w:bottom w:val="single" w:sz="4" w:space="0" w:color="auto"/>
            </w:tcBorders>
            <w:shd w:val="clear" w:color="auto" w:fill="FFFFFF"/>
            <w:vAlign w:val="center"/>
          </w:tcPr>
          <w:p w14:paraId="22CBE56F" w14:textId="77777777" w:rsidR="00D04AB1" w:rsidRPr="00F210F3" w:rsidRDefault="00D04AB1" w:rsidP="0082673A">
            <w:pPr>
              <w:jc w:val="center"/>
              <w:rPr>
                <w:rFonts w:eastAsiaTheme="minorHAnsi" w:cs="Times New Roman (Body CS)"/>
              </w:rPr>
            </w:pPr>
            <w:r>
              <w:rPr>
                <w:rFonts w:eastAsiaTheme="minorHAnsi" w:cs="Times New Roman (Body CS)"/>
              </w:rPr>
              <w:t>EOC</w:t>
            </w:r>
          </w:p>
        </w:tc>
        <w:tc>
          <w:tcPr>
            <w:tcW w:w="1205" w:type="dxa"/>
            <w:tcBorders>
              <w:top w:val="nil"/>
              <w:bottom w:val="single" w:sz="4" w:space="0" w:color="auto"/>
            </w:tcBorders>
            <w:shd w:val="clear" w:color="auto" w:fill="FFFFFF"/>
            <w:vAlign w:val="center"/>
          </w:tcPr>
          <w:p w14:paraId="032D98A3" w14:textId="77777777" w:rsidR="00D04AB1" w:rsidRPr="00F210F3" w:rsidRDefault="00D04AB1" w:rsidP="0082673A">
            <w:pPr>
              <w:jc w:val="center"/>
              <w:rPr>
                <w:rFonts w:eastAsiaTheme="minorHAnsi" w:cs="Times New Roman (Body CS)"/>
              </w:rPr>
            </w:pPr>
            <w:r>
              <w:rPr>
                <w:rFonts w:eastAsia="Calibri" w:cs="Times New Roman (Body CS)"/>
                <w:iCs/>
              </w:rPr>
              <w:t>BOC</w:t>
            </w:r>
          </w:p>
        </w:tc>
        <w:tc>
          <w:tcPr>
            <w:tcW w:w="1198" w:type="dxa"/>
            <w:tcBorders>
              <w:top w:val="nil"/>
              <w:bottom w:val="single" w:sz="4" w:space="0" w:color="auto"/>
            </w:tcBorders>
            <w:shd w:val="clear" w:color="auto" w:fill="FFFFFF"/>
            <w:vAlign w:val="center"/>
          </w:tcPr>
          <w:p w14:paraId="0745595E" w14:textId="77777777" w:rsidR="00D04AB1" w:rsidRPr="00F210F3" w:rsidRDefault="00D04AB1" w:rsidP="0082673A">
            <w:pPr>
              <w:jc w:val="center"/>
              <w:rPr>
                <w:rFonts w:eastAsiaTheme="minorHAnsi" w:cs="Times New Roman (Body CS)"/>
              </w:rPr>
            </w:pPr>
            <w:r>
              <w:rPr>
                <w:rFonts w:eastAsiaTheme="minorHAnsi" w:cs="Times New Roman (Body CS)"/>
              </w:rPr>
              <w:t>EOC</w:t>
            </w:r>
          </w:p>
        </w:tc>
      </w:tr>
      <w:tr w:rsidR="00D04AB1" w:rsidRPr="00F210F3" w14:paraId="1B301D86" w14:textId="77777777" w:rsidTr="002A7D62">
        <w:trPr>
          <w:trHeight w:hRule="exact" w:val="432"/>
        </w:trPr>
        <w:tc>
          <w:tcPr>
            <w:tcW w:w="1433" w:type="dxa"/>
            <w:tcBorders>
              <w:top w:val="single" w:sz="4" w:space="0" w:color="auto"/>
            </w:tcBorders>
            <w:shd w:val="clear" w:color="auto" w:fill="FFFFFF"/>
            <w:tcMar>
              <w:top w:w="72" w:type="dxa"/>
              <w:left w:w="144" w:type="dxa"/>
              <w:bottom w:w="72" w:type="dxa"/>
              <w:right w:w="144" w:type="dxa"/>
            </w:tcMar>
            <w:vAlign w:val="center"/>
            <w:hideMark/>
          </w:tcPr>
          <w:p w14:paraId="3F4AACDB" w14:textId="77777777" w:rsidR="00D04AB1" w:rsidRPr="00F210F3" w:rsidRDefault="00D04AB1" w:rsidP="00332033">
            <w:pPr>
              <w:jc w:val="center"/>
              <w:rPr>
                <w:rFonts w:eastAsiaTheme="minorHAnsi" w:cs="Times New Roman (Body CS)"/>
              </w:rPr>
            </w:pPr>
            <w:r w:rsidRPr="00F210F3">
              <w:rPr>
                <w:rFonts w:eastAsiaTheme="minorHAnsi" w:cs="Times New Roman (Body CS)"/>
              </w:rPr>
              <w:t>UO</w:t>
            </w:r>
            <w:r w:rsidRPr="00F210F3">
              <w:rPr>
                <w:rFonts w:eastAsiaTheme="minorHAnsi" w:cs="Times New Roman (Body CS)"/>
                <w:vertAlign w:val="subscript"/>
              </w:rPr>
              <w:t>2</w:t>
            </w:r>
          </w:p>
        </w:tc>
        <w:tc>
          <w:tcPr>
            <w:tcW w:w="1425" w:type="dxa"/>
            <w:tcBorders>
              <w:top w:val="single" w:sz="4" w:space="0" w:color="auto"/>
            </w:tcBorders>
            <w:shd w:val="clear" w:color="auto" w:fill="FFFFFF"/>
            <w:tcMar>
              <w:top w:w="72" w:type="dxa"/>
              <w:left w:w="144" w:type="dxa"/>
              <w:bottom w:w="72" w:type="dxa"/>
              <w:right w:w="144" w:type="dxa"/>
            </w:tcMar>
            <w:vAlign w:val="center"/>
            <w:hideMark/>
          </w:tcPr>
          <w:p w14:paraId="2ED62D32" w14:textId="77777777" w:rsidR="00D04AB1" w:rsidRPr="00F210F3" w:rsidRDefault="00D04AB1" w:rsidP="00332033">
            <w:pPr>
              <w:jc w:val="center"/>
              <w:rPr>
                <w:rFonts w:eastAsiaTheme="minorHAnsi" w:cs="Times New Roman (Body CS)"/>
              </w:rPr>
            </w:pPr>
            <w:r>
              <w:rPr>
                <w:rFonts w:eastAsiaTheme="minorHAnsi" w:cs="Times New Roman (Body CS)"/>
              </w:rPr>
              <w:t>1,422.1</w:t>
            </w:r>
          </w:p>
        </w:tc>
        <w:tc>
          <w:tcPr>
            <w:tcW w:w="1102" w:type="dxa"/>
            <w:tcBorders>
              <w:top w:val="single" w:sz="4" w:space="0" w:color="auto"/>
            </w:tcBorders>
            <w:shd w:val="clear" w:color="auto" w:fill="FFFFFF"/>
            <w:tcMar>
              <w:top w:w="72" w:type="dxa"/>
              <w:left w:w="144" w:type="dxa"/>
              <w:bottom w:w="72" w:type="dxa"/>
              <w:right w:w="144" w:type="dxa"/>
            </w:tcMar>
            <w:vAlign w:val="center"/>
          </w:tcPr>
          <w:p w14:paraId="6990AFBA" w14:textId="77777777" w:rsidR="00D04AB1" w:rsidRPr="00F210F3" w:rsidRDefault="00D04AB1" w:rsidP="00332033">
            <w:pPr>
              <w:jc w:val="center"/>
              <w:rPr>
                <w:rFonts w:eastAsiaTheme="minorHAnsi" w:cs="Times New Roman (Body CS)"/>
              </w:rPr>
            </w:pPr>
            <w:r>
              <w:rPr>
                <w:rFonts w:eastAsiaTheme="minorHAnsi" w:cs="Times New Roman (Body CS)"/>
              </w:rPr>
              <w:t>1,448.6</w:t>
            </w:r>
          </w:p>
        </w:tc>
        <w:tc>
          <w:tcPr>
            <w:tcW w:w="1747" w:type="dxa"/>
            <w:tcBorders>
              <w:top w:val="single" w:sz="4" w:space="0" w:color="auto"/>
            </w:tcBorders>
            <w:shd w:val="clear" w:color="auto" w:fill="FFFFFF"/>
            <w:tcMar>
              <w:top w:w="72" w:type="dxa"/>
              <w:left w:w="144" w:type="dxa"/>
              <w:bottom w:w="72" w:type="dxa"/>
              <w:right w:w="144" w:type="dxa"/>
            </w:tcMar>
            <w:vAlign w:val="center"/>
          </w:tcPr>
          <w:p w14:paraId="6EB2673B" w14:textId="77777777" w:rsidR="00D04AB1" w:rsidRPr="00F210F3" w:rsidRDefault="00D04AB1" w:rsidP="00332033">
            <w:pPr>
              <w:jc w:val="center"/>
              <w:rPr>
                <w:rFonts w:eastAsiaTheme="minorHAnsi" w:cs="Times New Roman (Body CS)"/>
              </w:rPr>
            </w:pPr>
            <w:r>
              <w:rPr>
                <w:rFonts w:eastAsiaTheme="minorHAnsi" w:cs="Times New Roman (Body CS)"/>
              </w:rPr>
              <w:t>237</w:t>
            </w:r>
          </w:p>
        </w:tc>
        <w:tc>
          <w:tcPr>
            <w:tcW w:w="1240" w:type="dxa"/>
            <w:tcBorders>
              <w:top w:val="single" w:sz="4" w:space="0" w:color="auto"/>
            </w:tcBorders>
            <w:shd w:val="clear" w:color="auto" w:fill="FFFFFF"/>
            <w:vAlign w:val="center"/>
          </w:tcPr>
          <w:p w14:paraId="4D2F3B84" w14:textId="77777777" w:rsidR="00D04AB1" w:rsidRPr="00F210F3" w:rsidRDefault="00D04AB1" w:rsidP="00332033">
            <w:pPr>
              <w:jc w:val="center"/>
              <w:rPr>
                <w:rFonts w:eastAsiaTheme="minorHAnsi" w:cs="Times New Roman (Body CS)"/>
              </w:rPr>
            </w:pPr>
            <w:r>
              <w:rPr>
                <w:rFonts w:eastAsiaTheme="minorHAnsi" w:cs="Times New Roman (Body CS)"/>
              </w:rPr>
              <w:t>309</w:t>
            </w:r>
          </w:p>
        </w:tc>
        <w:tc>
          <w:tcPr>
            <w:tcW w:w="1205" w:type="dxa"/>
            <w:tcBorders>
              <w:top w:val="single" w:sz="4" w:space="0" w:color="auto"/>
            </w:tcBorders>
            <w:shd w:val="clear" w:color="auto" w:fill="FFFFFF"/>
            <w:vAlign w:val="center"/>
          </w:tcPr>
          <w:p w14:paraId="280B252D" w14:textId="77777777" w:rsidR="00D04AB1" w:rsidRPr="00F210F3" w:rsidRDefault="00D04AB1" w:rsidP="00332033">
            <w:pPr>
              <w:jc w:val="center"/>
              <w:rPr>
                <w:rFonts w:eastAsiaTheme="minorHAnsi" w:cs="Times New Roman (Body CS)"/>
              </w:rPr>
            </w:pPr>
            <w:r>
              <w:rPr>
                <w:rFonts w:eastAsiaTheme="minorHAnsi" w:cs="Times New Roman (Body CS)"/>
              </w:rPr>
              <w:t>1,371</w:t>
            </w:r>
          </w:p>
        </w:tc>
        <w:tc>
          <w:tcPr>
            <w:tcW w:w="1198" w:type="dxa"/>
            <w:tcBorders>
              <w:top w:val="single" w:sz="4" w:space="0" w:color="auto"/>
            </w:tcBorders>
            <w:shd w:val="clear" w:color="auto" w:fill="FFFFFF"/>
            <w:vAlign w:val="center"/>
          </w:tcPr>
          <w:p w14:paraId="4E9DEA3E" w14:textId="77777777" w:rsidR="00D04AB1" w:rsidRPr="00F210F3" w:rsidRDefault="00D04AB1" w:rsidP="00332033">
            <w:pPr>
              <w:jc w:val="center"/>
              <w:rPr>
                <w:rFonts w:eastAsiaTheme="minorHAnsi" w:cs="Times New Roman (Body CS)"/>
              </w:rPr>
            </w:pPr>
            <w:r>
              <w:rPr>
                <w:rFonts w:eastAsiaTheme="minorHAnsi" w:cs="Times New Roman (Body CS)"/>
              </w:rPr>
              <w:t>1,280</w:t>
            </w:r>
          </w:p>
        </w:tc>
      </w:tr>
      <w:tr w:rsidR="00D04AB1" w:rsidRPr="00F210F3" w14:paraId="0980C0FA" w14:textId="77777777" w:rsidTr="002A7D62">
        <w:trPr>
          <w:trHeight w:hRule="exact" w:val="432"/>
        </w:trPr>
        <w:tc>
          <w:tcPr>
            <w:tcW w:w="1433" w:type="dxa"/>
            <w:shd w:val="clear" w:color="auto" w:fill="FFFFFF"/>
            <w:tcMar>
              <w:top w:w="72" w:type="dxa"/>
              <w:left w:w="144" w:type="dxa"/>
              <w:bottom w:w="72" w:type="dxa"/>
              <w:right w:w="144" w:type="dxa"/>
            </w:tcMar>
            <w:vAlign w:val="center"/>
            <w:hideMark/>
          </w:tcPr>
          <w:p w14:paraId="1FE95EB8" w14:textId="77777777" w:rsidR="00D04AB1" w:rsidRPr="00F210F3" w:rsidRDefault="00D04AB1" w:rsidP="00332033">
            <w:pPr>
              <w:jc w:val="center"/>
              <w:rPr>
                <w:rFonts w:eastAsiaTheme="minorHAnsi" w:cs="Times New Roman (Body CS)"/>
              </w:rPr>
            </w:pPr>
            <w:r w:rsidRPr="00F210F3">
              <w:rPr>
                <w:rFonts w:eastAsiaTheme="minorHAnsi" w:cs="Times New Roman (Body CS)"/>
              </w:rPr>
              <w:t>HTC</w:t>
            </w:r>
          </w:p>
        </w:tc>
        <w:tc>
          <w:tcPr>
            <w:tcW w:w="1425" w:type="dxa"/>
            <w:shd w:val="clear" w:color="auto" w:fill="FFFFFF"/>
            <w:tcMar>
              <w:top w:w="72" w:type="dxa"/>
              <w:left w:w="144" w:type="dxa"/>
              <w:bottom w:w="72" w:type="dxa"/>
              <w:right w:w="144" w:type="dxa"/>
            </w:tcMar>
            <w:vAlign w:val="center"/>
            <w:hideMark/>
          </w:tcPr>
          <w:p w14:paraId="56E385CB" w14:textId="77777777" w:rsidR="00D04AB1" w:rsidRPr="00F210F3" w:rsidRDefault="00D04AB1" w:rsidP="00332033">
            <w:pPr>
              <w:jc w:val="center"/>
              <w:rPr>
                <w:rFonts w:eastAsiaTheme="minorHAnsi" w:cs="Times New Roman (Body CS)"/>
              </w:rPr>
            </w:pPr>
            <w:r>
              <w:rPr>
                <w:rFonts w:eastAsiaTheme="minorHAnsi" w:cs="Times New Roman (Body CS)"/>
              </w:rPr>
              <w:t>1,346.6</w:t>
            </w:r>
          </w:p>
        </w:tc>
        <w:tc>
          <w:tcPr>
            <w:tcW w:w="1102" w:type="dxa"/>
            <w:shd w:val="clear" w:color="auto" w:fill="FFFFFF"/>
            <w:tcMar>
              <w:top w:w="72" w:type="dxa"/>
              <w:left w:w="144" w:type="dxa"/>
              <w:bottom w:w="72" w:type="dxa"/>
              <w:right w:w="144" w:type="dxa"/>
            </w:tcMar>
            <w:vAlign w:val="center"/>
          </w:tcPr>
          <w:p w14:paraId="7190AB7D" w14:textId="77777777" w:rsidR="00D04AB1" w:rsidRPr="00F210F3" w:rsidRDefault="00D04AB1" w:rsidP="00332033">
            <w:pPr>
              <w:jc w:val="center"/>
              <w:rPr>
                <w:rFonts w:eastAsiaTheme="minorHAnsi" w:cs="Times New Roman (Body CS)"/>
              </w:rPr>
            </w:pPr>
            <w:r>
              <w:rPr>
                <w:rFonts w:eastAsiaTheme="minorHAnsi" w:cs="Times New Roman (Body CS)"/>
              </w:rPr>
              <w:t>1,303.4</w:t>
            </w:r>
          </w:p>
        </w:tc>
        <w:tc>
          <w:tcPr>
            <w:tcW w:w="1747" w:type="dxa"/>
            <w:shd w:val="clear" w:color="auto" w:fill="FFFFFF"/>
            <w:tcMar>
              <w:top w:w="72" w:type="dxa"/>
              <w:left w:w="144" w:type="dxa"/>
              <w:bottom w:w="72" w:type="dxa"/>
              <w:right w:w="144" w:type="dxa"/>
            </w:tcMar>
            <w:vAlign w:val="center"/>
          </w:tcPr>
          <w:p w14:paraId="560FC615" w14:textId="77777777" w:rsidR="00D04AB1" w:rsidRPr="00F210F3" w:rsidRDefault="00D04AB1" w:rsidP="00332033">
            <w:pPr>
              <w:jc w:val="center"/>
              <w:rPr>
                <w:rFonts w:eastAsiaTheme="minorHAnsi" w:cs="Times New Roman (Body CS)"/>
              </w:rPr>
            </w:pPr>
            <w:r>
              <w:rPr>
                <w:rFonts w:eastAsiaTheme="minorHAnsi" w:cs="Times New Roman (Body CS)"/>
              </w:rPr>
              <w:t>334</w:t>
            </w:r>
          </w:p>
        </w:tc>
        <w:tc>
          <w:tcPr>
            <w:tcW w:w="1240" w:type="dxa"/>
            <w:shd w:val="clear" w:color="auto" w:fill="FFFFFF"/>
            <w:vAlign w:val="center"/>
          </w:tcPr>
          <w:p w14:paraId="362EEE38" w14:textId="77777777" w:rsidR="00D04AB1" w:rsidRPr="00F210F3" w:rsidRDefault="00D04AB1" w:rsidP="00332033">
            <w:pPr>
              <w:jc w:val="center"/>
              <w:rPr>
                <w:rFonts w:eastAsiaTheme="minorHAnsi" w:cs="Times New Roman (Body CS)"/>
              </w:rPr>
            </w:pPr>
            <w:r>
              <w:rPr>
                <w:rFonts w:eastAsiaTheme="minorHAnsi" w:cs="Times New Roman (Body CS)"/>
              </w:rPr>
              <w:t>361</w:t>
            </w:r>
          </w:p>
        </w:tc>
        <w:tc>
          <w:tcPr>
            <w:tcW w:w="1205" w:type="dxa"/>
            <w:shd w:val="clear" w:color="auto" w:fill="FFFFFF"/>
            <w:vAlign w:val="center"/>
          </w:tcPr>
          <w:p w14:paraId="4175A4F9" w14:textId="77777777" w:rsidR="00D04AB1" w:rsidRPr="00F210F3" w:rsidRDefault="00D04AB1" w:rsidP="00332033">
            <w:pPr>
              <w:jc w:val="center"/>
              <w:rPr>
                <w:rFonts w:eastAsiaTheme="minorHAnsi" w:cs="Times New Roman (Body CS)"/>
              </w:rPr>
            </w:pPr>
            <w:r>
              <w:rPr>
                <w:rFonts w:eastAsiaTheme="minorHAnsi" w:cs="Times New Roman (Body CS)"/>
              </w:rPr>
              <w:t>1,334</w:t>
            </w:r>
          </w:p>
        </w:tc>
        <w:tc>
          <w:tcPr>
            <w:tcW w:w="1198" w:type="dxa"/>
            <w:shd w:val="clear" w:color="auto" w:fill="FFFFFF"/>
            <w:vAlign w:val="center"/>
          </w:tcPr>
          <w:p w14:paraId="5946BAFF" w14:textId="77777777" w:rsidR="00D04AB1" w:rsidRPr="00F210F3" w:rsidRDefault="00D04AB1" w:rsidP="00332033">
            <w:pPr>
              <w:jc w:val="center"/>
              <w:rPr>
                <w:rFonts w:eastAsiaTheme="minorHAnsi" w:cs="Times New Roman (Body CS)"/>
              </w:rPr>
            </w:pPr>
            <w:r>
              <w:rPr>
                <w:rFonts w:eastAsiaTheme="minorHAnsi" w:cs="Times New Roman (Body CS)"/>
              </w:rPr>
              <w:t>1,144</w:t>
            </w:r>
          </w:p>
        </w:tc>
      </w:tr>
      <w:tr w:rsidR="00D04AB1" w:rsidRPr="00F210F3" w14:paraId="6F233AF1" w14:textId="77777777" w:rsidTr="002A7D62">
        <w:trPr>
          <w:trHeight w:hRule="exact" w:val="432"/>
        </w:trPr>
        <w:tc>
          <w:tcPr>
            <w:tcW w:w="1433" w:type="dxa"/>
            <w:shd w:val="clear" w:color="auto" w:fill="FFFFFF"/>
            <w:tcMar>
              <w:top w:w="72" w:type="dxa"/>
              <w:left w:w="144" w:type="dxa"/>
              <w:bottom w:w="72" w:type="dxa"/>
              <w:right w:w="144" w:type="dxa"/>
            </w:tcMar>
            <w:vAlign w:val="center"/>
            <w:hideMark/>
          </w:tcPr>
          <w:p w14:paraId="2B77DF5C" w14:textId="77777777" w:rsidR="00D04AB1" w:rsidRPr="00F210F3" w:rsidRDefault="00D04AB1" w:rsidP="00332033">
            <w:pPr>
              <w:jc w:val="center"/>
              <w:rPr>
                <w:rFonts w:eastAsiaTheme="minorHAnsi" w:cs="Times New Roman (Body CS)"/>
              </w:rPr>
            </w:pPr>
            <w:r w:rsidRPr="00F210F3">
              <w:rPr>
                <w:rFonts w:eastAsiaTheme="minorHAnsi" w:cs="Times New Roman (Body CS)"/>
              </w:rPr>
              <w:t>LTC</w:t>
            </w:r>
          </w:p>
        </w:tc>
        <w:tc>
          <w:tcPr>
            <w:tcW w:w="1425" w:type="dxa"/>
            <w:shd w:val="clear" w:color="auto" w:fill="FFFFFF"/>
            <w:tcMar>
              <w:top w:w="72" w:type="dxa"/>
              <w:left w:w="144" w:type="dxa"/>
              <w:bottom w:w="72" w:type="dxa"/>
              <w:right w:w="144" w:type="dxa"/>
            </w:tcMar>
            <w:vAlign w:val="center"/>
            <w:hideMark/>
          </w:tcPr>
          <w:p w14:paraId="30C08A2A" w14:textId="77777777" w:rsidR="00D04AB1" w:rsidRPr="00F210F3" w:rsidRDefault="00D04AB1" w:rsidP="00332033">
            <w:pPr>
              <w:jc w:val="center"/>
              <w:rPr>
                <w:rFonts w:eastAsiaTheme="minorHAnsi" w:cs="Times New Roman (Body CS)"/>
              </w:rPr>
            </w:pPr>
            <w:r>
              <w:rPr>
                <w:rFonts w:eastAsiaTheme="minorHAnsi" w:cs="Times New Roman (Body CS)"/>
              </w:rPr>
              <w:t>1,149.3</w:t>
            </w:r>
          </w:p>
        </w:tc>
        <w:tc>
          <w:tcPr>
            <w:tcW w:w="1102" w:type="dxa"/>
            <w:shd w:val="clear" w:color="auto" w:fill="FFFFFF"/>
            <w:tcMar>
              <w:top w:w="72" w:type="dxa"/>
              <w:left w:w="144" w:type="dxa"/>
              <w:bottom w:w="72" w:type="dxa"/>
              <w:right w:w="144" w:type="dxa"/>
            </w:tcMar>
            <w:vAlign w:val="center"/>
          </w:tcPr>
          <w:p w14:paraId="65813A82" w14:textId="77777777" w:rsidR="00D04AB1" w:rsidRPr="00F210F3" w:rsidRDefault="00D04AB1" w:rsidP="00332033">
            <w:pPr>
              <w:jc w:val="center"/>
              <w:rPr>
                <w:rFonts w:eastAsiaTheme="minorHAnsi" w:cs="Times New Roman (Body CS)"/>
              </w:rPr>
            </w:pPr>
            <w:r>
              <w:rPr>
                <w:rFonts w:eastAsiaTheme="minorHAnsi" w:cs="Times New Roman (Body CS)"/>
              </w:rPr>
              <w:t>1,068.1</w:t>
            </w:r>
          </w:p>
        </w:tc>
        <w:tc>
          <w:tcPr>
            <w:tcW w:w="1747" w:type="dxa"/>
            <w:shd w:val="clear" w:color="auto" w:fill="FFFFFF"/>
            <w:tcMar>
              <w:top w:w="72" w:type="dxa"/>
              <w:left w:w="144" w:type="dxa"/>
              <w:bottom w:w="72" w:type="dxa"/>
              <w:right w:w="144" w:type="dxa"/>
            </w:tcMar>
            <w:vAlign w:val="center"/>
          </w:tcPr>
          <w:p w14:paraId="29AE717B" w14:textId="77777777" w:rsidR="00D04AB1" w:rsidRPr="00F210F3" w:rsidRDefault="00D04AB1" w:rsidP="00332033">
            <w:pPr>
              <w:jc w:val="center"/>
              <w:rPr>
                <w:rFonts w:eastAsiaTheme="minorHAnsi" w:cs="Times New Roman (Body CS)"/>
              </w:rPr>
            </w:pPr>
            <w:r>
              <w:rPr>
                <w:rFonts w:eastAsiaTheme="minorHAnsi" w:cs="Times New Roman (Body CS)"/>
              </w:rPr>
              <w:t>297</w:t>
            </w:r>
          </w:p>
        </w:tc>
        <w:tc>
          <w:tcPr>
            <w:tcW w:w="1240" w:type="dxa"/>
            <w:shd w:val="clear" w:color="auto" w:fill="FFFFFF"/>
            <w:vAlign w:val="center"/>
          </w:tcPr>
          <w:p w14:paraId="244456E0" w14:textId="77777777" w:rsidR="00D04AB1" w:rsidRPr="00F210F3" w:rsidRDefault="00D04AB1" w:rsidP="00332033">
            <w:pPr>
              <w:jc w:val="center"/>
              <w:rPr>
                <w:rFonts w:eastAsiaTheme="minorHAnsi" w:cs="Times New Roman (Body CS)"/>
              </w:rPr>
            </w:pPr>
            <w:r>
              <w:rPr>
                <w:rFonts w:eastAsiaTheme="minorHAnsi" w:cs="Times New Roman (Body CS)"/>
              </w:rPr>
              <w:t>341</w:t>
            </w:r>
          </w:p>
        </w:tc>
        <w:tc>
          <w:tcPr>
            <w:tcW w:w="1205" w:type="dxa"/>
            <w:shd w:val="clear" w:color="auto" w:fill="FFFFFF"/>
            <w:vAlign w:val="center"/>
          </w:tcPr>
          <w:p w14:paraId="6CC58505" w14:textId="77777777" w:rsidR="00D04AB1" w:rsidRPr="00F210F3" w:rsidRDefault="00D04AB1" w:rsidP="00332033">
            <w:pPr>
              <w:jc w:val="center"/>
              <w:rPr>
                <w:rFonts w:eastAsiaTheme="minorHAnsi" w:cs="Times New Roman (Body CS)"/>
              </w:rPr>
            </w:pPr>
            <w:r>
              <w:rPr>
                <w:rFonts w:eastAsiaTheme="minorHAnsi" w:cs="Times New Roman (Body CS)"/>
              </w:rPr>
              <w:t>1,226</w:t>
            </w:r>
          </w:p>
        </w:tc>
        <w:tc>
          <w:tcPr>
            <w:tcW w:w="1198" w:type="dxa"/>
            <w:shd w:val="clear" w:color="auto" w:fill="FFFFFF"/>
            <w:vAlign w:val="center"/>
          </w:tcPr>
          <w:p w14:paraId="708D131D" w14:textId="77777777" w:rsidR="00D04AB1" w:rsidRPr="00F210F3" w:rsidRDefault="00D04AB1" w:rsidP="00332033">
            <w:pPr>
              <w:jc w:val="center"/>
              <w:rPr>
                <w:rFonts w:eastAsiaTheme="minorHAnsi" w:cs="Times New Roman (Body CS)"/>
              </w:rPr>
            </w:pPr>
            <w:r>
              <w:rPr>
                <w:rFonts w:eastAsiaTheme="minorHAnsi" w:cs="Times New Roman (Body CS)"/>
              </w:rPr>
              <w:t>1,028</w:t>
            </w:r>
          </w:p>
        </w:tc>
      </w:tr>
    </w:tbl>
    <w:p w14:paraId="49E5E6AB" w14:textId="77777777" w:rsidR="003E5515" w:rsidRDefault="003E5515" w:rsidP="002A7D62">
      <w:pPr>
        <w:spacing w:line="360" w:lineRule="auto"/>
      </w:pPr>
    </w:p>
    <w:p w14:paraId="0709EA35" w14:textId="77777777" w:rsidR="003E5515" w:rsidRDefault="003E5515" w:rsidP="002A7D62">
      <w:pPr>
        <w:spacing w:line="360" w:lineRule="auto"/>
      </w:pPr>
    </w:p>
    <w:p w14:paraId="72EF6A0E" w14:textId="77777777" w:rsidR="003E5515" w:rsidRDefault="003E5515" w:rsidP="002A7D62">
      <w:pPr>
        <w:spacing w:line="360" w:lineRule="auto"/>
      </w:pPr>
    </w:p>
    <w:p w14:paraId="0EF9AEED" w14:textId="77777777" w:rsidR="003E5515" w:rsidRDefault="003E5515" w:rsidP="003E5515">
      <w:pPr>
        <w:jc w:val="center"/>
      </w:pPr>
      <w:r>
        <w:rPr>
          <w:noProof/>
        </w:rPr>
        <w:drawing>
          <wp:inline distT="0" distB="0" distL="0" distR="0" wp14:anchorId="7E618ADD" wp14:editId="7F1937DE">
            <wp:extent cx="3699230" cy="2743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699230" cy="2743200"/>
                    </a:xfrm>
                    <a:prstGeom prst="rect">
                      <a:avLst/>
                    </a:prstGeom>
                  </pic:spPr>
                </pic:pic>
              </a:graphicData>
            </a:graphic>
          </wp:inline>
        </w:drawing>
      </w:r>
      <w:bookmarkStart w:id="390" w:name="_Ref42090466"/>
    </w:p>
    <w:p w14:paraId="1F82ECEB" w14:textId="22692B7A" w:rsidR="0082673A" w:rsidRPr="003E5515" w:rsidRDefault="003E5515" w:rsidP="003E5515">
      <w:pPr>
        <w:spacing w:line="360" w:lineRule="auto"/>
        <w:jc w:val="center"/>
      </w:pPr>
      <w:bookmarkStart w:id="391" w:name="_Ref52192203"/>
      <w:bookmarkStart w:id="392" w:name="_Toc55324828"/>
      <w:r w:rsidRPr="00D20EAF">
        <w:t xml:space="preserve">Figure </w:t>
      </w:r>
      <w:fldSimple w:instr=" SEQ Figure \* ARABIC ">
        <w:r w:rsidR="006E7AAD">
          <w:rPr>
            <w:noProof/>
          </w:rPr>
          <w:t>75</w:t>
        </w:r>
      </w:fldSimple>
      <w:bookmarkEnd w:id="390"/>
      <w:bookmarkEnd w:id="391"/>
      <w:r w:rsidRPr="00D20EAF">
        <w:t>: Volumetric heat capacity of UO</w:t>
      </w:r>
      <w:r w:rsidRPr="00D20EAF">
        <w:rPr>
          <w:vertAlign w:val="subscript"/>
        </w:rPr>
        <w:t>2</w:t>
      </w:r>
      <w:r w:rsidRPr="00D20EAF">
        <w:t xml:space="preserve"> </w:t>
      </w:r>
      <w:sdt>
        <w:sdtPr>
          <w:rPr>
            <w:i/>
          </w:rPr>
          <w:id w:val="-813569788"/>
          <w:citation/>
        </w:sdtPr>
        <w:sdtContent>
          <w:r w:rsidRPr="002B48A9">
            <w:rPr>
              <w:i/>
            </w:rPr>
            <w:fldChar w:fldCharType="begin"/>
          </w:r>
          <w:r w:rsidRPr="002B48A9">
            <w:instrText xml:space="preserve"> CITATION Fin00 \l 1033 </w:instrText>
          </w:r>
          <w:r w:rsidRPr="002B48A9">
            <w:rPr>
              <w:i/>
            </w:rPr>
            <w:fldChar w:fldCharType="separate"/>
          </w:r>
          <w:r w:rsidR="005B55E8">
            <w:rPr>
              <w:noProof/>
            </w:rPr>
            <w:t>[34]</w:t>
          </w:r>
          <w:r w:rsidRPr="002B48A9">
            <w:rPr>
              <w:i/>
            </w:rPr>
            <w:fldChar w:fldCharType="end"/>
          </w:r>
        </w:sdtContent>
      </w:sdt>
      <w:r w:rsidRPr="002B48A9">
        <w:t xml:space="preserve"> and Mo</w:t>
      </w:r>
      <w:sdt>
        <w:sdtPr>
          <w:rPr>
            <w:i/>
          </w:rPr>
          <w:id w:val="-704562371"/>
          <w:citation/>
        </w:sdtPr>
        <w:sdtContent>
          <w:sdt>
            <w:sdtPr>
              <w:rPr>
                <w:i/>
              </w:rPr>
              <w:id w:val="1481581846"/>
              <w:citation/>
            </w:sdtPr>
            <w:sdtContent>
              <w:r w:rsidRPr="002B48A9">
                <w:rPr>
                  <w:i/>
                </w:rPr>
                <w:fldChar w:fldCharType="begin"/>
              </w:r>
              <w:r w:rsidRPr="002B48A9">
                <w:instrText xml:space="preserve"> CITATION Ras601 \l 1033 </w:instrText>
              </w:r>
              <w:r w:rsidRPr="002B48A9">
                <w:rPr>
                  <w:i/>
                </w:rPr>
                <w:fldChar w:fldCharType="separate"/>
              </w:r>
              <w:r w:rsidR="005B55E8">
                <w:rPr>
                  <w:noProof/>
                </w:rPr>
                <w:t xml:space="preserve"> [82]</w:t>
              </w:r>
              <w:r w:rsidRPr="002B48A9">
                <w:rPr>
                  <w:i/>
                </w:rPr>
                <w:fldChar w:fldCharType="end"/>
              </w:r>
            </w:sdtContent>
          </w:sdt>
        </w:sdtContent>
      </w:sdt>
      <w:bookmarkEnd w:id="392"/>
    </w:p>
    <w:p w14:paraId="60E1EAEE" w14:textId="77777777" w:rsidR="00441FDF" w:rsidRDefault="00441FDF" w:rsidP="00441FDF">
      <w:pPr>
        <w:pStyle w:val="Caption"/>
        <w:spacing w:line="360" w:lineRule="auto"/>
      </w:pPr>
    </w:p>
    <w:p w14:paraId="24DF96B1" w14:textId="77777777" w:rsidR="00441FDF" w:rsidRDefault="00441FDF" w:rsidP="00441FDF">
      <w:pPr>
        <w:pStyle w:val="Caption"/>
        <w:spacing w:line="360" w:lineRule="auto"/>
      </w:pPr>
    </w:p>
    <w:p w14:paraId="3DFC72FF" w14:textId="77777777" w:rsidR="00441FDF" w:rsidRDefault="00441FDF" w:rsidP="00441FDF">
      <w:pPr>
        <w:pStyle w:val="Caption"/>
        <w:spacing w:line="360" w:lineRule="auto"/>
      </w:pPr>
    </w:p>
    <w:p w14:paraId="2757CF6E" w14:textId="77777777" w:rsidR="00441FDF" w:rsidRDefault="00441FDF" w:rsidP="00441FDF">
      <w:pPr>
        <w:pStyle w:val="Caption"/>
        <w:spacing w:line="360" w:lineRule="auto"/>
      </w:pPr>
    </w:p>
    <w:p w14:paraId="22366CE3" w14:textId="55303DB3" w:rsidR="00FC762D" w:rsidRDefault="00FC762D" w:rsidP="00441FDF">
      <w:pPr>
        <w:pStyle w:val="Caption"/>
        <w:spacing w:line="360" w:lineRule="auto"/>
      </w:pPr>
      <w:r>
        <w:lastRenderedPageBreak/>
        <w:t>degradation negligible compared with the heat transfer increase caused by the gap closure. It also causes the EOC temperature to be lower than the BOC value.</w:t>
      </w:r>
    </w:p>
    <w:p w14:paraId="314E1F50" w14:textId="77777777" w:rsidR="00F14C95" w:rsidRDefault="00F14C95" w:rsidP="00F14C95">
      <w:pPr>
        <w:spacing w:line="360" w:lineRule="auto"/>
        <w:ind w:firstLine="720"/>
      </w:pPr>
      <w:r>
        <w:t xml:space="preserve">The maximum burnup reached in the simulations was 8.5% fissions per initial </w:t>
      </w:r>
    </w:p>
    <w:p w14:paraId="4565B22E" w14:textId="53E2F87F" w:rsidR="0082673A" w:rsidRDefault="003E5515" w:rsidP="003E5515">
      <w:pPr>
        <w:autoSpaceDE w:val="0"/>
        <w:autoSpaceDN w:val="0"/>
        <w:adjustRightInd w:val="0"/>
        <w:spacing w:line="360" w:lineRule="auto"/>
      </w:pPr>
      <w:r>
        <w:t xml:space="preserve">heavy metal atom (FIMA), while the pellet average burnup was about 6.8% FIMA. The </w:t>
      </w:r>
      <w:r w:rsidR="0082673A">
        <w:t>pellet-cladding gap remains open longer in the UO</w:t>
      </w:r>
      <w:r w:rsidR="0082673A" w:rsidRPr="0053694A">
        <w:rPr>
          <w:vertAlign w:val="subscript"/>
        </w:rPr>
        <w:t>2</w:t>
      </w:r>
      <w:r w:rsidR="0082673A">
        <w:t>-Mo designs compared with UO</w:t>
      </w:r>
      <w:r w:rsidR="0082673A" w:rsidRPr="0053694A">
        <w:rPr>
          <w:vertAlign w:val="subscript"/>
        </w:rPr>
        <w:t>2</w:t>
      </w:r>
      <w:r w:rsidR="0082673A">
        <w:t xml:space="preserve"> due to the lower temperatures in the pellet, which also releases less gaseous fission product swelling compared to a UO</w:t>
      </w:r>
      <w:r w:rsidR="0082673A" w:rsidRPr="0053694A">
        <w:rPr>
          <w:vertAlign w:val="subscript"/>
        </w:rPr>
        <w:t>2</w:t>
      </w:r>
      <w:r w:rsidR="0082673A">
        <w:t xml:space="preserve"> pellet. The released fission gas was minimal in the simulations resulting in lower temperatures but was more significant in the geometries resulting in hotter temperatures. However, the actual impact of the Mo-inserts on fission gas release would require experiments to determine. These scoping calculations may not capture all of the relevant physics.  </w:t>
      </w:r>
    </w:p>
    <w:p w14:paraId="36EDBD34" w14:textId="377FF00D" w:rsidR="00FC762D" w:rsidRDefault="0082673A" w:rsidP="00441FDF">
      <w:pPr>
        <w:pStyle w:val="Caption"/>
        <w:spacing w:line="360" w:lineRule="auto"/>
        <w:ind w:firstLine="720"/>
      </w:pPr>
      <w:r w:rsidRPr="001678BA">
        <w:fldChar w:fldCharType="begin"/>
      </w:r>
      <w:r w:rsidRPr="001678BA">
        <w:instrText xml:space="preserve"> REF _Ref45031629 \h  \* MERGEFORMAT </w:instrText>
      </w:r>
      <w:r w:rsidRPr="001678BA">
        <w:fldChar w:fldCharType="separate"/>
      </w:r>
      <w:r w:rsidR="006E7AAD" w:rsidRPr="006E7AAD">
        <w:rPr>
          <w:rFonts w:eastAsiaTheme="minorHAnsi" w:cs="Times New Roman (Body CS)"/>
        </w:rPr>
        <w:t xml:space="preserve">Figure </w:t>
      </w:r>
      <w:r w:rsidR="006E7AAD">
        <w:rPr>
          <w:noProof/>
        </w:rPr>
        <w:t>76</w:t>
      </w:r>
      <w:r w:rsidRPr="001678BA">
        <w:fldChar w:fldCharType="end"/>
      </w:r>
      <w:r w:rsidRPr="001678BA">
        <w:t xml:space="preserve"> shows </w:t>
      </w:r>
      <w:r>
        <w:t xml:space="preserve">the maximum temperature in the LTC, as well as the minimum and maximum pellet-cladding gap widths in the LTC design as a function of burnup. The maximum temperature decreases with time as the pellet-cladding gap width decreases, which does not close for the LTC or for most of the simulated geometries. </w:t>
      </w:r>
      <w:r w:rsidR="003A1956">
        <w:t>The slow closure of the pellet-cladding gap improves heat transfer while the fuel is burned, and competes with the degradation of UO</w:t>
      </w:r>
      <w:r w:rsidR="003A1956" w:rsidRPr="003A1956">
        <w:rPr>
          <w:vertAlign w:val="subscript"/>
        </w:rPr>
        <w:t>2</w:t>
      </w:r>
      <w:r w:rsidR="003A1956">
        <w:t xml:space="preserve"> thermal conductivity that typically causes a rise in fuel temperature as a function of burnup. </w:t>
      </w:r>
    </w:p>
    <w:p w14:paraId="3167E14F" w14:textId="448204E7" w:rsidR="00441FDF" w:rsidRDefault="0082673A" w:rsidP="00441FDF">
      <w:pPr>
        <w:pStyle w:val="Caption"/>
        <w:spacing w:line="360" w:lineRule="auto"/>
        <w:ind w:firstLine="720"/>
      </w:pPr>
      <w:r>
        <w:t xml:space="preserve">In </w:t>
      </w:r>
      <w:r>
        <w:fldChar w:fldCharType="begin"/>
      </w:r>
      <w:r>
        <w:instrText xml:space="preserve"> REF _Ref45031629 \h  \* MERGEFORMAT </w:instrText>
      </w:r>
      <w:r>
        <w:fldChar w:fldCharType="separate"/>
      </w:r>
      <w:r w:rsidR="006E7AAD" w:rsidRPr="001678BA">
        <w:t xml:space="preserve">Figure </w:t>
      </w:r>
      <w:r w:rsidR="006E7AAD">
        <w:rPr>
          <w:noProof/>
        </w:rPr>
        <w:t>76</w:t>
      </w:r>
      <w:r>
        <w:fldChar w:fldCharType="end"/>
      </w:r>
      <w:r>
        <w:t xml:space="preserve">b, the maximum pellet-cladding gap occurs at the radial Mo disk locations, while the narrowest gap width occurs in between the disks. The maximum temperature gradient reported in </w:t>
      </w:r>
      <w:r w:rsidR="00441FDF">
        <w:fldChar w:fldCharType="begin"/>
      </w:r>
      <w:r w:rsidR="00441FDF">
        <w:instrText xml:space="preserve"> REF _Ref52193513 \h </w:instrText>
      </w:r>
      <w:r w:rsidR="00441FDF">
        <w:fldChar w:fldCharType="separate"/>
      </w:r>
      <w:r w:rsidR="006E7AAD" w:rsidRPr="007D6BC9">
        <w:t xml:space="preserve">Table </w:t>
      </w:r>
      <w:r w:rsidR="006E7AAD">
        <w:rPr>
          <w:noProof/>
        </w:rPr>
        <w:t>18</w:t>
      </w:r>
      <w:r w:rsidR="00441FDF">
        <w:fldChar w:fldCharType="end"/>
      </w:r>
      <w:r w:rsidR="00441FDF">
        <w:t xml:space="preserve"> </w:t>
      </w:r>
      <w:r>
        <w:t>was the maximum value recorded anywhere in the fuel pellets, and is greater in the HTC and LTC than in UO</w:t>
      </w:r>
      <w:r w:rsidRPr="00D20EAF">
        <w:rPr>
          <w:vertAlign w:val="subscript"/>
        </w:rPr>
        <w:t>2</w:t>
      </w:r>
      <w:r>
        <w:t xml:space="preserve">. The large temperature gradients reported in </w:t>
      </w:r>
      <w:r w:rsidR="00441FDF">
        <w:fldChar w:fldCharType="begin"/>
      </w:r>
      <w:r w:rsidR="00441FDF">
        <w:instrText xml:space="preserve"> REF _Ref52193513 \h </w:instrText>
      </w:r>
      <w:r w:rsidR="00441FDF">
        <w:fldChar w:fldCharType="separate"/>
      </w:r>
      <w:r w:rsidR="006E7AAD" w:rsidRPr="007D6BC9">
        <w:t xml:space="preserve">Table </w:t>
      </w:r>
      <w:r w:rsidR="006E7AAD">
        <w:rPr>
          <w:noProof/>
        </w:rPr>
        <w:t>18</w:t>
      </w:r>
      <w:r w:rsidR="00441FDF">
        <w:fldChar w:fldCharType="end"/>
      </w:r>
      <w:r w:rsidR="00441FDF">
        <w:t xml:space="preserve"> </w:t>
      </w:r>
      <w:r>
        <w:t xml:space="preserve">occur at the interface between the fuel and the central Mo rod, and another significant temperature gradient occurs at the interface between the fuel and the edge of the radial Mo disks. </w:t>
      </w:r>
    </w:p>
    <w:p w14:paraId="4100C485" w14:textId="69733F38" w:rsidR="0082673A" w:rsidRPr="0082673A" w:rsidRDefault="00414F80" w:rsidP="00441FDF">
      <w:pPr>
        <w:pStyle w:val="Caption"/>
        <w:spacing w:line="360" w:lineRule="auto"/>
        <w:ind w:firstLine="720"/>
      </w:pPr>
      <w:r>
        <w:fldChar w:fldCharType="begin"/>
      </w:r>
      <w:r>
        <w:instrText xml:space="preserve"> REF _Ref51948980 \h </w:instrText>
      </w:r>
      <w:r>
        <w:fldChar w:fldCharType="separate"/>
      </w:r>
      <w:r w:rsidR="006E7AAD" w:rsidRPr="00746334">
        <w:t xml:space="preserve">Figure </w:t>
      </w:r>
      <w:r w:rsidR="006E7AAD">
        <w:rPr>
          <w:noProof/>
        </w:rPr>
        <w:t>77</w:t>
      </w:r>
      <w:r>
        <w:fldChar w:fldCharType="end"/>
      </w:r>
      <w:r>
        <w:t xml:space="preserve"> </w:t>
      </w:r>
      <w:r w:rsidR="0082673A">
        <w:t>compares the radial temperature profiles in UO</w:t>
      </w:r>
      <w:r w:rsidR="0082673A" w:rsidRPr="00746334">
        <w:rPr>
          <w:vertAlign w:val="subscript"/>
        </w:rPr>
        <w:t>2</w:t>
      </w:r>
      <w:r w:rsidR="0082673A">
        <w:t>, the HTC, and the LTC at both BOC and EOC. The figure shows that the temperature profiles in the fuels with Mo inserts are generally flatter than that of UO</w:t>
      </w:r>
      <w:r w:rsidR="0082673A" w:rsidRPr="00746334">
        <w:rPr>
          <w:vertAlign w:val="subscript"/>
        </w:rPr>
        <w:t>2</w:t>
      </w:r>
      <w:r w:rsidR="0082673A">
        <w:t>, with the exceptions occurring at the UO</w:t>
      </w:r>
      <w:r w:rsidR="0082673A" w:rsidRPr="00733D70">
        <w:rPr>
          <w:vertAlign w:val="subscript"/>
        </w:rPr>
        <w:t>2</w:t>
      </w:r>
      <w:r w:rsidR="0082673A">
        <w:t>-Mo interface regions. This suggests that the UO</w:t>
      </w:r>
      <w:r w:rsidR="0082673A" w:rsidRPr="004265F5">
        <w:rPr>
          <w:vertAlign w:val="subscript"/>
        </w:rPr>
        <w:t>2</w:t>
      </w:r>
      <w:r w:rsidR="0082673A">
        <w:t>-Mo fuels may have better overall fission gas retention, although an in-depth analysis and accompanying irradiation</w:t>
      </w:r>
    </w:p>
    <w:p w14:paraId="506523D3" w14:textId="06A78907" w:rsidR="002A7D62" w:rsidRDefault="002A7D62" w:rsidP="0082673A">
      <w:pPr>
        <w:widowControl w:val="0"/>
        <w:autoSpaceDE w:val="0"/>
        <w:autoSpaceDN w:val="0"/>
        <w:adjustRightInd w:val="0"/>
        <w:jc w:val="center"/>
      </w:pPr>
      <w:r>
        <w:rPr>
          <w:noProof/>
        </w:rPr>
        <w:lastRenderedPageBreak/>
        <w:drawing>
          <wp:inline distT="0" distB="0" distL="0" distR="0" wp14:anchorId="64409367" wp14:editId="101118A6">
            <wp:extent cx="3183948" cy="3931920"/>
            <wp:effectExtent l="0" t="0" r="381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90">
                      <a:extLst>
                        <a:ext uri="{28A0092B-C50C-407E-A947-70E740481C1C}">
                          <a14:useLocalDpi xmlns:a14="http://schemas.microsoft.com/office/drawing/2010/main" val="0"/>
                        </a:ext>
                      </a:extLst>
                    </a:blip>
                    <a:stretch>
                      <a:fillRect/>
                    </a:stretch>
                  </pic:blipFill>
                  <pic:spPr>
                    <a:xfrm>
                      <a:off x="0" y="0"/>
                      <a:ext cx="3183948" cy="3931920"/>
                    </a:xfrm>
                    <a:prstGeom prst="rect">
                      <a:avLst/>
                    </a:prstGeom>
                  </pic:spPr>
                </pic:pic>
              </a:graphicData>
            </a:graphic>
          </wp:inline>
        </w:drawing>
      </w:r>
    </w:p>
    <w:p w14:paraId="4B9D4C74" w14:textId="649767BD" w:rsidR="00D04AB1" w:rsidRDefault="00D04AB1" w:rsidP="00441FDF">
      <w:pPr>
        <w:pStyle w:val="Caption"/>
        <w:jc w:val="center"/>
      </w:pPr>
      <w:bookmarkStart w:id="393" w:name="_Ref45031629"/>
      <w:bookmarkStart w:id="394" w:name="_Toc55324829"/>
      <w:r w:rsidRPr="001678BA">
        <w:t xml:space="preserve">Figure </w:t>
      </w:r>
      <w:fldSimple w:instr=" SEQ Figure \* ARABIC ">
        <w:r w:rsidR="006E7AAD">
          <w:rPr>
            <w:noProof/>
          </w:rPr>
          <w:t>76</w:t>
        </w:r>
      </w:fldSimple>
      <w:bookmarkEnd w:id="393"/>
      <w:r w:rsidRPr="001678BA">
        <w:t>. a) Plot of the maximum temperature in the pellet</w:t>
      </w:r>
      <w:r w:rsidR="0082673A">
        <w:t xml:space="preserve"> </w:t>
      </w:r>
      <w:r w:rsidRPr="001678BA">
        <w:t xml:space="preserve">b) Maximum and minimum fuel-clad gap widths vs burnup for the </w:t>
      </w:r>
      <w:r>
        <w:t>LTC</w:t>
      </w:r>
      <w:bookmarkEnd w:id="394"/>
    </w:p>
    <w:p w14:paraId="4F270B41" w14:textId="2DEB4FB1" w:rsidR="002A7D62" w:rsidRDefault="002A7D62" w:rsidP="002A7D62"/>
    <w:p w14:paraId="375CF552" w14:textId="043C113A" w:rsidR="003E5515" w:rsidRDefault="003E5515" w:rsidP="002A7D62"/>
    <w:p w14:paraId="0F6D87A9" w14:textId="77777777" w:rsidR="003E5515" w:rsidRPr="002A7D62" w:rsidRDefault="003E5515" w:rsidP="002A7D62"/>
    <w:p w14:paraId="10B22D68" w14:textId="77777777" w:rsidR="002A7D62" w:rsidRDefault="002A7D62" w:rsidP="00547CBE">
      <w:pPr>
        <w:keepNext/>
        <w:jc w:val="center"/>
      </w:pPr>
      <w:r>
        <w:rPr>
          <w:noProof/>
        </w:rPr>
        <w:drawing>
          <wp:inline distT="0" distB="0" distL="0" distR="0" wp14:anchorId="64932A24" wp14:editId="2F626DDB">
            <wp:extent cx="3852997" cy="27432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6-22 at 9.48.22 AM.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852997" cy="2743200"/>
                    </a:xfrm>
                    <a:prstGeom prst="rect">
                      <a:avLst/>
                    </a:prstGeom>
                  </pic:spPr>
                </pic:pic>
              </a:graphicData>
            </a:graphic>
          </wp:inline>
        </w:drawing>
      </w:r>
    </w:p>
    <w:p w14:paraId="2BAC75A4" w14:textId="6FB47D19" w:rsidR="003E5515" w:rsidRPr="003E5515" w:rsidRDefault="002A7D62" w:rsidP="00441FDF">
      <w:pPr>
        <w:pStyle w:val="Caption"/>
        <w:jc w:val="center"/>
      </w:pPr>
      <w:bookmarkStart w:id="395" w:name="_Ref42091506"/>
      <w:bookmarkStart w:id="396" w:name="_Ref51948980"/>
      <w:bookmarkStart w:id="397" w:name="_Toc55324830"/>
      <w:r w:rsidRPr="00746334">
        <w:t xml:space="preserve">Figure </w:t>
      </w:r>
      <w:fldSimple w:instr=" SEQ Figure \* ARABIC ">
        <w:r w:rsidR="006E7AAD">
          <w:rPr>
            <w:noProof/>
          </w:rPr>
          <w:t>77</w:t>
        </w:r>
      </w:fldSimple>
      <w:bookmarkEnd w:id="395"/>
      <w:bookmarkEnd w:id="396"/>
      <w:r w:rsidRPr="00746334">
        <w:t>: Radial temperature profiles in UO</w:t>
      </w:r>
      <w:r w:rsidRPr="00746334">
        <w:rPr>
          <w:vertAlign w:val="subscript"/>
        </w:rPr>
        <w:t>2</w:t>
      </w:r>
      <w:r w:rsidRPr="00746334">
        <w:t>, the HTC, and the LTC</w:t>
      </w:r>
      <w:bookmarkEnd w:id="397"/>
    </w:p>
    <w:p w14:paraId="5A953C6D" w14:textId="1BAB7AD0" w:rsidR="00441FDF" w:rsidRDefault="003A1956" w:rsidP="00441FDF">
      <w:pPr>
        <w:pStyle w:val="Caption"/>
        <w:spacing w:line="360" w:lineRule="auto"/>
      </w:pPr>
      <w:r>
        <w:lastRenderedPageBreak/>
        <w:t>experiments on the impact of the large temperature gradient at the UO</w:t>
      </w:r>
      <w:r w:rsidRPr="004265F5">
        <w:rPr>
          <w:vertAlign w:val="subscript"/>
        </w:rPr>
        <w:t>2</w:t>
      </w:r>
      <w:r>
        <w:t xml:space="preserve"> and Mo interface would be required. Although fission gas release to the pellet-cladding gap was excluded </w:t>
      </w:r>
      <w:r w:rsidR="00441FDF">
        <w:t xml:space="preserve">from the BISON models, this assumption is not expected to significantly alter the results </w:t>
      </w:r>
      <w:r w:rsidR="00441FDF" w:rsidRPr="00751FD2">
        <w:t>shown in</w:t>
      </w:r>
      <w:r w:rsidR="00441FDF">
        <w:t xml:space="preserve"> </w:t>
      </w:r>
      <w:r w:rsidR="00441FDF">
        <w:fldChar w:fldCharType="begin"/>
      </w:r>
      <w:r w:rsidR="00441FDF">
        <w:instrText xml:space="preserve"> REF _Ref52193513 \h </w:instrText>
      </w:r>
      <w:r w:rsidR="00441FDF">
        <w:fldChar w:fldCharType="separate"/>
      </w:r>
      <w:r w:rsidR="006E7AAD" w:rsidRPr="007D6BC9">
        <w:t xml:space="preserve">Table </w:t>
      </w:r>
      <w:r w:rsidR="006E7AAD">
        <w:rPr>
          <w:noProof/>
        </w:rPr>
        <w:t>18</w:t>
      </w:r>
      <w:r w:rsidR="00441FDF">
        <w:fldChar w:fldCharType="end"/>
      </w:r>
      <w:r w:rsidR="00441FDF">
        <w:t>.</w:t>
      </w:r>
    </w:p>
    <w:p w14:paraId="2666CA25" w14:textId="62D32C00" w:rsidR="002F191E" w:rsidRDefault="00441FDF" w:rsidP="00484F33">
      <w:pPr>
        <w:pStyle w:val="Caption"/>
        <w:spacing w:line="360" w:lineRule="auto"/>
        <w:ind w:firstLine="720"/>
      </w:pPr>
      <w:r>
        <w:t>A notable observation from the BISON sensitivity study was that the UO</w:t>
      </w:r>
      <w:r w:rsidRPr="00686337">
        <w:rPr>
          <w:vertAlign w:val="subscript"/>
        </w:rPr>
        <w:t>2</w:t>
      </w:r>
      <w:r>
        <w:t xml:space="preserve"> with Mo insert design fuel centerline temperature is not the maximum temperature as it is in monolithic UO</w:t>
      </w:r>
      <w:r w:rsidRPr="00686337">
        <w:rPr>
          <w:vertAlign w:val="subscript"/>
        </w:rPr>
        <w:t>2</w:t>
      </w:r>
      <w:r>
        <w:t>. In the LTC, the centerline temperature is approximately 50 K lower than</w:t>
      </w:r>
      <w:r w:rsidR="00484F33">
        <w:t xml:space="preserve"> </w:t>
      </w:r>
      <w:r w:rsidR="00D04AB1">
        <w:t xml:space="preserve">the maximum temperature, and in the HTC, the centerline temperature is about 90 K lower than the maximum. To better explain this </w:t>
      </w:r>
      <w:r w:rsidR="00D04AB1" w:rsidRPr="0030077F">
        <w:t>observation,</w:t>
      </w:r>
      <w:r w:rsidR="00B23D43">
        <w:t xml:space="preserve"> </w:t>
      </w:r>
      <w:r w:rsidR="00484F33">
        <w:fldChar w:fldCharType="begin"/>
      </w:r>
      <w:r w:rsidR="00484F33">
        <w:instrText xml:space="preserve"> REF _Ref52196873 \h </w:instrText>
      </w:r>
      <w:r w:rsidR="00484F33">
        <w:fldChar w:fldCharType="separate"/>
      </w:r>
      <w:r w:rsidR="006E7AAD" w:rsidRPr="000E70DE">
        <w:t xml:space="preserve">Figure </w:t>
      </w:r>
      <w:r w:rsidR="006E7AAD">
        <w:rPr>
          <w:noProof/>
        </w:rPr>
        <w:t>78</w:t>
      </w:r>
      <w:r w:rsidR="00484F33">
        <w:fldChar w:fldCharType="end"/>
      </w:r>
      <w:r w:rsidR="00484F33">
        <w:t xml:space="preserve"> </w:t>
      </w:r>
      <w:r w:rsidR="00D04AB1">
        <w:t>compares the thermal conductivity and temperature profiles for the LTC and regular UO</w:t>
      </w:r>
      <w:r w:rsidR="00D04AB1" w:rsidRPr="000E70DE">
        <w:rPr>
          <w:vertAlign w:val="subscript"/>
        </w:rPr>
        <w:t>2</w:t>
      </w:r>
      <w:r w:rsidR="00D04AB1">
        <w:rPr>
          <w:vertAlign w:val="subscript"/>
        </w:rPr>
        <w:t xml:space="preserve"> </w:t>
      </w:r>
      <w:r w:rsidR="00D04AB1">
        <w:t>at BOC. As can be seen from the figure, the Mo center rod reduces the maximum distance between the UO</w:t>
      </w:r>
      <w:r w:rsidR="00D04AB1" w:rsidRPr="000E70DE">
        <w:rPr>
          <w:vertAlign w:val="subscript"/>
        </w:rPr>
        <w:t>2</w:t>
      </w:r>
      <w:r w:rsidR="00D04AB1">
        <w:t xml:space="preserve"> and the pellet surface, and the radial Mo disks provide some heat transport capability from the interior towards the perimeter. This combination can result in a centerline temperature that is less than the maximum temperature of the pellet. The heat is then transported from the pellet surface to the cladding using the gap conduction model provided in BISON, where it is then rejected from the cladding using the convective boundary condition.</w:t>
      </w:r>
    </w:p>
    <w:p w14:paraId="1C3EA373" w14:textId="77777777" w:rsidR="002F6F61" w:rsidRPr="00A711EF" w:rsidRDefault="002F6F61" w:rsidP="009200A8">
      <w:pPr>
        <w:pStyle w:val="Heading2"/>
      </w:pPr>
      <w:bookmarkStart w:id="398" w:name="_Toc55379302"/>
      <w:r>
        <w:t>Reactor Performance and Safety</w:t>
      </w:r>
      <w:bookmarkEnd w:id="398"/>
      <w:r>
        <w:t xml:space="preserve"> </w:t>
      </w:r>
    </w:p>
    <w:p w14:paraId="2A1145A6" w14:textId="77777777" w:rsidR="002F6F61" w:rsidRDefault="002F6F61" w:rsidP="00F14C95">
      <w:pPr>
        <w:pStyle w:val="Heading3"/>
      </w:pPr>
      <w:bookmarkStart w:id="399" w:name="_Toc55379303"/>
      <w:r>
        <w:t>Reactivity Coefficients and Control Worth</w:t>
      </w:r>
      <w:bookmarkEnd w:id="399"/>
      <w:r>
        <w:t xml:space="preserve"> </w:t>
      </w:r>
    </w:p>
    <w:p w14:paraId="2604D49A" w14:textId="4F465F31" w:rsidR="00FC762D" w:rsidRDefault="002F6F61" w:rsidP="00FC762D">
      <w:pPr>
        <w:spacing w:line="360" w:lineRule="auto"/>
        <w:ind w:firstLine="720"/>
      </w:pPr>
      <w:r>
        <w:t>Using 252-group cross section libraries, the FTC, MTC, SBC, and control rod worth were determined as a function of burnup for UO</w:t>
      </w:r>
      <w:r w:rsidRPr="00A2184E">
        <w:rPr>
          <w:vertAlign w:val="subscript"/>
        </w:rPr>
        <w:t>2</w:t>
      </w:r>
      <w:r>
        <w:t xml:space="preserve"> and both UO</w:t>
      </w:r>
      <w:r w:rsidRPr="000035FC">
        <w:rPr>
          <w:vertAlign w:val="subscript"/>
        </w:rPr>
        <w:t>2</w:t>
      </w:r>
      <w:r>
        <w:t xml:space="preserve">-Mo cases selected in Section </w:t>
      </w:r>
      <w:r>
        <w:fldChar w:fldCharType="begin"/>
      </w:r>
      <w:r>
        <w:instrText xml:space="preserve"> REF _Ref51246196 \n \h </w:instrText>
      </w:r>
      <w:r>
        <w:fldChar w:fldCharType="separate"/>
      </w:r>
      <w:r w:rsidR="006E7AAD">
        <w:t>6.2.1</w:t>
      </w:r>
      <w:r>
        <w:fldChar w:fldCharType="end"/>
      </w:r>
      <w:r>
        <w:t xml:space="preserve"> using MPACT. FTC, MTC, and SBC were calculated using an infinite pin-cell model, and control rod worth was calculated in a one-eighth symmetry model of a typical 17 × 17 PWR fuel assembly. A homogenous UO</w:t>
      </w:r>
      <w:r w:rsidRPr="000035FC">
        <w:rPr>
          <w:vertAlign w:val="subscript"/>
        </w:rPr>
        <w:t>2</w:t>
      </w:r>
      <w:r>
        <w:t xml:space="preserve">-Mo mixture was modeled in all cases. </w:t>
      </w:r>
      <w:r w:rsidRPr="009159B3">
        <w:fldChar w:fldCharType="begin"/>
      </w:r>
      <w:r w:rsidRPr="009159B3">
        <w:instrText xml:space="preserve"> REF _Ref36125022 \h  \* MERGEFORMAT </w:instrText>
      </w:r>
      <w:r w:rsidRPr="009159B3">
        <w:fldChar w:fldCharType="separate"/>
      </w:r>
      <w:r w:rsidR="006E7AAD" w:rsidRPr="006E7AAD">
        <w:rPr>
          <w:color w:val="000000" w:themeColor="text1"/>
        </w:rPr>
        <w:t xml:space="preserve">Figure </w:t>
      </w:r>
      <w:r w:rsidR="006E7AAD" w:rsidRPr="006E7AAD">
        <w:rPr>
          <w:noProof/>
          <w:color w:val="000000" w:themeColor="text1"/>
        </w:rPr>
        <w:t>79</w:t>
      </w:r>
      <w:r w:rsidRPr="009159B3">
        <w:fldChar w:fldCharType="end"/>
      </w:r>
      <w:r>
        <w:t>–</w:t>
      </w:r>
      <w:r w:rsidRPr="0039631D">
        <w:fldChar w:fldCharType="begin"/>
      </w:r>
      <w:r w:rsidRPr="0039631D">
        <w:instrText xml:space="preserve"> REF _Ref36125040 \h  \* MERGEFORMAT </w:instrText>
      </w:r>
      <w:r w:rsidRPr="0039631D">
        <w:fldChar w:fldCharType="separate"/>
      </w:r>
      <w:r w:rsidR="006E7AAD" w:rsidRPr="006E7AAD">
        <w:rPr>
          <w:noProof/>
          <w:color w:val="000000" w:themeColor="text1"/>
        </w:rPr>
        <w:t>Figure</w:t>
      </w:r>
      <w:r w:rsidR="006E7AAD" w:rsidRPr="006E7AAD">
        <w:rPr>
          <w:color w:val="000000" w:themeColor="text1"/>
        </w:rPr>
        <w:t xml:space="preserve"> </w:t>
      </w:r>
      <w:r w:rsidR="006E7AAD" w:rsidRPr="006E7AAD">
        <w:rPr>
          <w:noProof/>
          <w:color w:val="000000" w:themeColor="text1"/>
        </w:rPr>
        <w:t>82</w:t>
      </w:r>
      <w:r w:rsidRPr="0039631D">
        <w:fldChar w:fldCharType="end"/>
      </w:r>
      <w:r w:rsidRPr="0039631D">
        <w:t xml:space="preserve"> show</w:t>
      </w:r>
      <w:r>
        <w:t xml:space="preserve"> the FTC, MTC, SBC, and control rod worth, respectively, for both UO</w:t>
      </w:r>
      <w:r w:rsidRPr="000035FC">
        <w:rPr>
          <w:vertAlign w:val="subscript"/>
        </w:rPr>
        <w:t>2</w:t>
      </w:r>
      <w:r>
        <w:t>-Mo mixtures and regular UO</w:t>
      </w:r>
      <w:r w:rsidRPr="000035FC">
        <w:rPr>
          <w:vertAlign w:val="subscript"/>
        </w:rPr>
        <w:t>2</w:t>
      </w:r>
      <w:r>
        <w:t xml:space="preserve"> that is 4.9% enriched. </w:t>
      </w:r>
    </w:p>
    <w:p w14:paraId="5347E319" w14:textId="377C2DDF" w:rsidR="002F6F61" w:rsidRDefault="002F6F61" w:rsidP="00FC762D">
      <w:pPr>
        <w:spacing w:line="360" w:lineRule="auto"/>
        <w:ind w:firstLine="720"/>
      </w:pPr>
      <w:r>
        <w:t>The FTCs for UO</w:t>
      </w:r>
      <w:r w:rsidRPr="001D6C00">
        <w:rPr>
          <w:vertAlign w:val="subscript"/>
        </w:rPr>
        <w:t>2</w:t>
      </w:r>
      <w:r>
        <w:t xml:space="preserve"> and the two UO</w:t>
      </w:r>
      <w:r w:rsidRPr="001D6C00">
        <w:rPr>
          <w:vertAlign w:val="subscript"/>
        </w:rPr>
        <w:t>2</w:t>
      </w:r>
      <w:r>
        <w:t xml:space="preserve">-Mo fuels are all relatively similar. FTC is dominated by the Doppler broadening in </w:t>
      </w:r>
      <w:r w:rsidRPr="001D6C00">
        <w:rPr>
          <w:vertAlign w:val="superscript"/>
        </w:rPr>
        <w:t>238</w:t>
      </w:r>
      <w:r>
        <w:t xml:space="preserve">U resonance absorption peaks, so differences in FTC that </w:t>
      </w:r>
      <w:r w:rsidR="00FC762D">
        <w:t xml:space="preserve">are present between the three fuels are primarily caused by differences in </w:t>
      </w:r>
    </w:p>
    <w:p w14:paraId="414D9BBC" w14:textId="595C549C" w:rsidR="002F6F61" w:rsidRDefault="002F6F61" w:rsidP="00547CBE">
      <w:pPr>
        <w:widowControl w:val="0"/>
        <w:autoSpaceDE w:val="0"/>
        <w:autoSpaceDN w:val="0"/>
        <w:adjustRightInd w:val="0"/>
        <w:spacing w:line="360" w:lineRule="auto"/>
        <w:ind w:firstLine="720"/>
      </w:pPr>
    </w:p>
    <w:p w14:paraId="4626D24B" w14:textId="5A5E571E" w:rsidR="002F6F61" w:rsidRDefault="002F6F61" w:rsidP="00547CBE">
      <w:pPr>
        <w:widowControl w:val="0"/>
        <w:autoSpaceDE w:val="0"/>
        <w:autoSpaceDN w:val="0"/>
        <w:adjustRightInd w:val="0"/>
        <w:spacing w:line="360" w:lineRule="auto"/>
        <w:ind w:firstLine="720"/>
      </w:pPr>
    </w:p>
    <w:p w14:paraId="70410BDD" w14:textId="0A7101B1" w:rsidR="002F6F61" w:rsidRDefault="002F6F61" w:rsidP="00547CBE">
      <w:pPr>
        <w:widowControl w:val="0"/>
        <w:autoSpaceDE w:val="0"/>
        <w:autoSpaceDN w:val="0"/>
        <w:adjustRightInd w:val="0"/>
        <w:spacing w:line="360" w:lineRule="auto"/>
        <w:ind w:firstLine="720"/>
      </w:pPr>
    </w:p>
    <w:p w14:paraId="2C5AA610" w14:textId="2CA18795" w:rsidR="002F6F61" w:rsidRDefault="002F6F61" w:rsidP="00547CBE">
      <w:pPr>
        <w:widowControl w:val="0"/>
        <w:autoSpaceDE w:val="0"/>
        <w:autoSpaceDN w:val="0"/>
        <w:adjustRightInd w:val="0"/>
        <w:spacing w:line="360" w:lineRule="auto"/>
        <w:ind w:firstLine="720"/>
      </w:pPr>
    </w:p>
    <w:p w14:paraId="4BDB3BD1" w14:textId="77777777" w:rsidR="002F6F61" w:rsidRDefault="002F6F61" w:rsidP="00547CBE">
      <w:pPr>
        <w:widowControl w:val="0"/>
        <w:autoSpaceDE w:val="0"/>
        <w:autoSpaceDN w:val="0"/>
        <w:adjustRightInd w:val="0"/>
        <w:spacing w:line="360" w:lineRule="auto"/>
        <w:ind w:firstLine="720"/>
        <w:rPr>
          <w:noProof/>
        </w:rPr>
      </w:pPr>
    </w:p>
    <w:p w14:paraId="6B27EC00" w14:textId="54E327ED" w:rsidR="002F191E" w:rsidRPr="002F191E" w:rsidRDefault="00A711EF" w:rsidP="002F6F61">
      <w:r>
        <w:rPr>
          <w:noProof/>
        </w:rPr>
        <w:drawing>
          <wp:anchor distT="0" distB="0" distL="114300" distR="114300" simplePos="0" relativeHeight="251699200" behindDoc="0" locked="0" layoutInCell="1" allowOverlap="1" wp14:anchorId="297F905B" wp14:editId="2D88B389">
            <wp:simplePos x="0" y="0"/>
            <wp:positionH relativeFrom="page">
              <wp:align>center</wp:align>
            </wp:positionH>
            <wp:positionV relativeFrom="page">
              <wp:align>center</wp:align>
            </wp:positionV>
            <wp:extent cx="5483380" cy="3227832"/>
            <wp:effectExtent l="0" t="0" r="3175" b="0"/>
            <wp:wrapTopAndBottom/>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92">
                      <a:extLst>
                        <a:ext uri="{28A0092B-C50C-407E-A947-70E740481C1C}">
                          <a14:useLocalDpi xmlns:a14="http://schemas.microsoft.com/office/drawing/2010/main" val="0"/>
                        </a:ext>
                      </a:extLst>
                    </a:blip>
                    <a:stretch>
                      <a:fillRect/>
                    </a:stretch>
                  </pic:blipFill>
                  <pic:spPr>
                    <a:xfrm>
                      <a:off x="0" y="0"/>
                      <a:ext cx="5483380" cy="3227832"/>
                    </a:xfrm>
                    <a:prstGeom prst="rect">
                      <a:avLst/>
                    </a:prstGeom>
                  </pic:spPr>
                </pic:pic>
              </a:graphicData>
            </a:graphic>
            <wp14:sizeRelV relativeFrom="margin">
              <wp14:pctHeight>0</wp14:pctHeight>
            </wp14:sizeRelV>
          </wp:anchor>
        </w:drawing>
      </w:r>
    </w:p>
    <w:p w14:paraId="47DC4F40" w14:textId="77777777" w:rsidR="00D04AB1" w:rsidRDefault="00D04AB1" w:rsidP="002F6F61"/>
    <w:p w14:paraId="2387E175" w14:textId="77777777" w:rsidR="002F6F61" w:rsidRDefault="002F6F61" w:rsidP="00F42A71">
      <w:pPr>
        <w:pStyle w:val="Caption"/>
      </w:pPr>
      <w:bookmarkStart w:id="400" w:name="_Ref43370223"/>
    </w:p>
    <w:p w14:paraId="0CE6CB5E" w14:textId="77777777" w:rsidR="002F6F61" w:rsidRDefault="002F6F61" w:rsidP="00F42A71">
      <w:pPr>
        <w:pStyle w:val="Caption"/>
      </w:pPr>
    </w:p>
    <w:p w14:paraId="6B174DC6" w14:textId="77777777" w:rsidR="002F6F61" w:rsidRDefault="002F6F61" w:rsidP="00F42A71">
      <w:pPr>
        <w:pStyle w:val="Caption"/>
      </w:pPr>
    </w:p>
    <w:p w14:paraId="07D5026B" w14:textId="77777777" w:rsidR="002F6F61" w:rsidRDefault="002F6F61" w:rsidP="00F42A71">
      <w:pPr>
        <w:pStyle w:val="Caption"/>
      </w:pPr>
    </w:p>
    <w:p w14:paraId="0633E142" w14:textId="77777777" w:rsidR="00441FDF" w:rsidRDefault="00441FDF" w:rsidP="00441FDF">
      <w:pPr>
        <w:pStyle w:val="Caption"/>
        <w:jc w:val="center"/>
      </w:pPr>
      <w:bookmarkStart w:id="401" w:name="_Ref51949050"/>
    </w:p>
    <w:p w14:paraId="05E3D382" w14:textId="4258075C" w:rsidR="00D04AB1" w:rsidRPr="00666373" w:rsidRDefault="00D04AB1" w:rsidP="00441FDF">
      <w:pPr>
        <w:pStyle w:val="Caption"/>
        <w:jc w:val="center"/>
        <w:rPr>
          <w:i/>
        </w:rPr>
      </w:pPr>
      <w:bookmarkStart w:id="402" w:name="_Ref52196873"/>
      <w:bookmarkStart w:id="403" w:name="_Toc55324831"/>
      <w:r w:rsidRPr="000E70DE">
        <w:t xml:space="preserve">Figure </w:t>
      </w:r>
      <w:fldSimple w:instr=" SEQ Figure \* ARABIC ">
        <w:r w:rsidR="006E7AAD">
          <w:rPr>
            <w:noProof/>
          </w:rPr>
          <w:t>78</w:t>
        </w:r>
      </w:fldSimple>
      <w:bookmarkEnd w:id="400"/>
      <w:bookmarkEnd w:id="401"/>
      <w:bookmarkEnd w:id="402"/>
      <w:r>
        <w:t>:</w:t>
      </w:r>
      <w:r w:rsidRPr="000E70DE">
        <w:t xml:space="preserve"> a) UO</w:t>
      </w:r>
      <w:r w:rsidRPr="000E70DE">
        <w:rPr>
          <w:vertAlign w:val="subscript"/>
        </w:rPr>
        <w:t>2</w:t>
      </w:r>
      <w:r w:rsidRPr="000E70DE">
        <w:t xml:space="preserve">-Mo thermal conductivity profile. b) </w:t>
      </w:r>
      <w:r w:rsidR="00A711EF">
        <w:t>t</w:t>
      </w:r>
      <w:r w:rsidRPr="000E70DE">
        <w:t>emperature profile for the UO</w:t>
      </w:r>
      <w:r w:rsidRPr="000E70DE">
        <w:rPr>
          <w:vertAlign w:val="subscript"/>
        </w:rPr>
        <w:t>2</w:t>
      </w:r>
      <w:r w:rsidRPr="000E70DE">
        <w:t>-Mo pellet. c) UO</w:t>
      </w:r>
      <w:r w:rsidRPr="000E70DE">
        <w:rPr>
          <w:vertAlign w:val="subscript"/>
        </w:rPr>
        <w:t>2</w:t>
      </w:r>
      <w:r w:rsidRPr="000E70DE">
        <w:t xml:space="preserve"> thermal conductivity profile. d) </w:t>
      </w:r>
      <w:r w:rsidR="00A711EF">
        <w:t>t</w:t>
      </w:r>
      <w:r w:rsidRPr="000E70DE">
        <w:t>emperature profile for the UO</w:t>
      </w:r>
      <w:r w:rsidRPr="000E70DE">
        <w:rPr>
          <w:vertAlign w:val="subscript"/>
        </w:rPr>
        <w:t xml:space="preserve">2 </w:t>
      </w:r>
      <w:r w:rsidRPr="000E70DE">
        <w:t>pellet.</w:t>
      </w:r>
      <w:bookmarkEnd w:id="403"/>
    </w:p>
    <w:p w14:paraId="15511EBB" w14:textId="77777777" w:rsidR="00DF34BE" w:rsidRDefault="00DF34BE" w:rsidP="002F6F61">
      <w:pPr>
        <w:keepNext/>
        <w:jc w:val="center"/>
      </w:pPr>
      <w:r>
        <w:rPr>
          <w:noProof/>
        </w:rPr>
        <w:lastRenderedPageBreak/>
        <w:drawing>
          <wp:inline distT="0" distB="0" distL="0" distR="0" wp14:anchorId="1B1A8EF5" wp14:editId="5A3717AB">
            <wp:extent cx="4511040" cy="338328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6414ADDE" w14:textId="626EFF15" w:rsidR="00DF34BE" w:rsidRDefault="00DF34BE" w:rsidP="00441FDF">
      <w:pPr>
        <w:pStyle w:val="Caption"/>
        <w:jc w:val="center"/>
      </w:pPr>
      <w:bookmarkStart w:id="404" w:name="_Ref36125022"/>
      <w:bookmarkStart w:id="405" w:name="_Toc55324832"/>
      <w:r w:rsidRPr="00D93AF6">
        <w:t xml:space="preserve">Figure </w:t>
      </w:r>
      <w:fldSimple w:instr=" SEQ Figure \* ARABIC ">
        <w:r w:rsidR="006E7AAD">
          <w:rPr>
            <w:noProof/>
          </w:rPr>
          <w:t>79</w:t>
        </w:r>
      </w:fldSimple>
      <w:bookmarkEnd w:id="404"/>
      <w:r w:rsidRPr="00D93AF6">
        <w:t>: FTC for UO</w:t>
      </w:r>
      <w:r w:rsidRPr="00D93AF6">
        <w:rPr>
          <w:vertAlign w:val="subscript"/>
        </w:rPr>
        <w:t>2</w:t>
      </w:r>
      <w:r w:rsidRPr="00D93AF6">
        <w:t xml:space="preserve"> and UO</w:t>
      </w:r>
      <w:r w:rsidRPr="00D93AF6">
        <w:rPr>
          <w:vertAlign w:val="subscript"/>
        </w:rPr>
        <w:t>2</w:t>
      </w:r>
      <w:r>
        <w:t>-Mo</w:t>
      </w:r>
      <w:r w:rsidRPr="00D93AF6">
        <w:t xml:space="preserve"> mixtures</w:t>
      </w:r>
      <w:r>
        <w:t xml:space="preserve"> as a function of burnup.</w:t>
      </w:r>
      <w:bookmarkEnd w:id="405"/>
    </w:p>
    <w:p w14:paraId="0BA57DD5" w14:textId="2492B3E3" w:rsidR="00A711EF" w:rsidRDefault="00A711EF" w:rsidP="002F6F61"/>
    <w:p w14:paraId="2B0BE1B5" w14:textId="01DEB938" w:rsidR="002F6F61" w:rsidRDefault="002F6F61" w:rsidP="002F6F61"/>
    <w:p w14:paraId="5874525D" w14:textId="77777777" w:rsidR="002F6F61" w:rsidRPr="00A711EF" w:rsidRDefault="002F6F61" w:rsidP="002F6F61"/>
    <w:p w14:paraId="085F17DC" w14:textId="77777777" w:rsidR="00DF34BE" w:rsidRDefault="00DF34BE" w:rsidP="002F6F61">
      <w:pPr>
        <w:keepNext/>
        <w:jc w:val="center"/>
      </w:pPr>
      <w:r>
        <w:rPr>
          <w:noProof/>
        </w:rPr>
        <w:drawing>
          <wp:inline distT="0" distB="0" distL="0" distR="0" wp14:anchorId="27E59031" wp14:editId="6172D374">
            <wp:extent cx="4511040" cy="338328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94"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3414DBC0" w14:textId="21DAB237" w:rsidR="00A711EF" w:rsidRPr="00A711EF" w:rsidRDefault="00DF34BE" w:rsidP="00441FDF">
      <w:pPr>
        <w:pStyle w:val="Caption"/>
        <w:jc w:val="center"/>
      </w:pPr>
      <w:bookmarkStart w:id="406" w:name="_Ref36125065"/>
      <w:bookmarkStart w:id="407" w:name="_Toc55324833"/>
      <w:r w:rsidRPr="00D93AF6">
        <w:t xml:space="preserve">Figure </w:t>
      </w:r>
      <w:fldSimple w:instr=" SEQ Figure \* ARABIC ">
        <w:r w:rsidR="006E7AAD">
          <w:rPr>
            <w:noProof/>
          </w:rPr>
          <w:t>80</w:t>
        </w:r>
      </w:fldSimple>
      <w:bookmarkEnd w:id="406"/>
      <w:r w:rsidRPr="00D93AF6">
        <w:t>: MTC for UO</w:t>
      </w:r>
      <w:r w:rsidRPr="00D93AF6">
        <w:rPr>
          <w:vertAlign w:val="subscript"/>
        </w:rPr>
        <w:t>2</w:t>
      </w:r>
      <w:r w:rsidRPr="00D93AF6">
        <w:t xml:space="preserve"> and UO</w:t>
      </w:r>
      <w:r w:rsidRPr="00D93AF6">
        <w:rPr>
          <w:vertAlign w:val="subscript"/>
        </w:rPr>
        <w:t>2</w:t>
      </w:r>
      <w:r>
        <w:t>-Mo</w:t>
      </w:r>
      <w:r w:rsidRPr="00D93AF6">
        <w:t xml:space="preserve"> mixtures as a function of burnup</w:t>
      </w:r>
      <w:r>
        <w:t>.</w:t>
      </w:r>
      <w:bookmarkEnd w:id="407"/>
    </w:p>
    <w:p w14:paraId="1F3FF014" w14:textId="77777777" w:rsidR="00A711EF" w:rsidRPr="00A711EF" w:rsidRDefault="00A711EF" w:rsidP="00A711EF"/>
    <w:p w14:paraId="3331D7C9" w14:textId="77777777" w:rsidR="00DF34BE" w:rsidRDefault="00DF34BE" w:rsidP="002F6F61">
      <w:pPr>
        <w:keepNext/>
        <w:jc w:val="center"/>
      </w:pPr>
      <w:r>
        <w:rPr>
          <w:noProof/>
        </w:rPr>
        <w:lastRenderedPageBreak/>
        <w:drawing>
          <wp:inline distT="0" distB="0" distL="0" distR="0" wp14:anchorId="2CC87F5A" wp14:editId="4612EF06">
            <wp:extent cx="4511040" cy="338328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1A3010A4" w14:textId="6EFAF103" w:rsidR="00DF34BE" w:rsidRDefault="00DF34BE" w:rsidP="00441FDF">
      <w:pPr>
        <w:pStyle w:val="Caption"/>
        <w:jc w:val="center"/>
      </w:pPr>
      <w:bookmarkStart w:id="408" w:name="_Ref36125079"/>
      <w:bookmarkStart w:id="409" w:name="_Toc55324834"/>
      <w:r w:rsidRPr="00D93AF6">
        <w:t xml:space="preserve">Figure </w:t>
      </w:r>
      <w:fldSimple w:instr=" SEQ Figure \* ARABIC ">
        <w:r w:rsidR="006E7AAD">
          <w:rPr>
            <w:noProof/>
          </w:rPr>
          <w:t>81</w:t>
        </w:r>
      </w:fldSimple>
      <w:bookmarkEnd w:id="408"/>
      <w:r w:rsidRPr="00D93AF6">
        <w:t>: SBC for UO</w:t>
      </w:r>
      <w:r w:rsidRPr="00D93AF6">
        <w:rPr>
          <w:vertAlign w:val="subscript"/>
        </w:rPr>
        <w:t>2</w:t>
      </w:r>
      <w:r w:rsidRPr="00D93AF6">
        <w:t xml:space="preserve"> and UO</w:t>
      </w:r>
      <w:r w:rsidRPr="00D93AF6">
        <w:rPr>
          <w:vertAlign w:val="subscript"/>
        </w:rPr>
        <w:t>2</w:t>
      </w:r>
      <w:r>
        <w:t>-Mo</w:t>
      </w:r>
      <w:r w:rsidRPr="00D93AF6">
        <w:t xml:space="preserve"> mixtures as a function of burnup</w:t>
      </w:r>
      <w:r>
        <w:t>.</w:t>
      </w:r>
      <w:bookmarkEnd w:id="409"/>
    </w:p>
    <w:p w14:paraId="4A694F8B" w14:textId="0D26EADA" w:rsidR="00A711EF" w:rsidRDefault="00A711EF" w:rsidP="002F6F61"/>
    <w:p w14:paraId="290C5B47" w14:textId="5A168177" w:rsidR="002F6F61" w:rsidRDefault="002F6F61" w:rsidP="002F6F61"/>
    <w:p w14:paraId="2C71A7CB" w14:textId="77777777" w:rsidR="002F6F61" w:rsidRPr="00A711EF" w:rsidRDefault="002F6F61" w:rsidP="002F6F61"/>
    <w:p w14:paraId="40FB1628" w14:textId="77777777" w:rsidR="00DF34BE" w:rsidRDefault="00DF34BE" w:rsidP="002F6F61">
      <w:pPr>
        <w:keepNext/>
        <w:jc w:val="center"/>
      </w:pPr>
      <w:r>
        <w:rPr>
          <w:noProof/>
        </w:rPr>
        <w:drawing>
          <wp:inline distT="0" distB="0" distL="0" distR="0" wp14:anchorId="47CE662E" wp14:editId="01285401">
            <wp:extent cx="4511040" cy="338328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14:paraId="7B8DC74E" w14:textId="5230A2FF" w:rsidR="00DF34BE" w:rsidRDefault="00DF34BE" w:rsidP="00441FDF">
      <w:pPr>
        <w:pStyle w:val="Caption"/>
        <w:jc w:val="center"/>
      </w:pPr>
      <w:bookmarkStart w:id="410" w:name="_Ref36125040"/>
      <w:bookmarkStart w:id="411" w:name="_Toc55324835"/>
      <w:r w:rsidRPr="00D93AF6">
        <w:t xml:space="preserve">Figure </w:t>
      </w:r>
      <w:fldSimple w:instr=" SEQ Figure \* ARABIC ">
        <w:r w:rsidR="006E7AAD">
          <w:rPr>
            <w:noProof/>
          </w:rPr>
          <w:t>82</w:t>
        </w:r>
      </w:fldSimple>
      <w:bookmarkEnd w:id="410"/>
      <w:r w:rsidRPr="00D93AF6">
        <w:t xml:space="preserve">: Control </w:t>
      </w:r>
      <w:r>
        <w:t>r</w:t>
      </w:r>
      <w:r w:rsidRPr="00D93AF6">
        <w:t xml:space="preserve">od </w:t>
      </w:r>
      <w:r>
        <w:t>w</w:t>
      </w:r>
      <w:r w:rsidRPr="00D93AF6">
        <w:t>orth for UO</w:t>
      </w:r>
      <w:r w:rsidRPr="00D93AF6">
        <w:rPr>
          <w:vertAlign w:val="subscript"/>
        </w:rPr>
        <w:t>2</w:t>
      </w:r>
      <w:r w:rsidRPr="00D93AF6">
        <w:t xml:space="preserve"> and UO</w:t>
      </w:r>
      <w:r w:rsidRPr="00D93AF6">
        <w:rPr>
          <w:vertAlign w:val="subscript"/>
        </w:rPr>
        <w:t>2</w:t>
      </w:r>
      <w:r>
        <w:t>-Mo</w:t>
      </w:r>
      <w:r w:rsidRPr="00D93AF6">
        <w:t xml:space="preserve"> mixtures as a function of burnup</w:t>
      </w:r>
      <w:bookmarkEnd w:id="411"/>
    </w:p>
    <w:p w14:paraId="1A2AF39D" w14:textId="1C42EBEA" w:rsidR="00441FDF" w:rsidRDefault="00FC762D" w:rsidP="00441FDF">
      <w:pPr>
        <w:spacing w:line="360" w:lineRule="auto"/>
      </w:pPr>
      <w:r w:rsidRPr="001D6C00">
        <w:rPr>
          <w:vertAlign w:val="superscript"/>
        </w:rPr>
        <w:lastRenderedPageBreak/>
        <w:t>238</w:t>
      </w:r>
      <w:r>
        <w:t xml:space="preserve">U content. </w:t>
      </w:r>
      <w:r w:rsidR="003A1956">
        <w:t xml:space="preserve">However, most Mo isotopes are also strong resonance absorbers, as highlighted by </w:t>
      </w:r>
      <w:r w:rsidR="00441FDF">
        <w:t>Brown et al.</w:t>
      </w:r>
      <w:sdt>
        <w:sdtPr>
          <w:id w:val="-491724308"/>
          <w:citation/>
        </w:sdtPr>
        <w:sdtContent>
          <w:r w:rsidR="00441FDF">
            <w:fldChar w:fldCharType="begin"/>
          </w:r>
          <w:r w:rsidR="00441FDF">
            <w:instrText xml:space="preserve"> CITATION Bro151 \l 1033 </w:instrText>
          </w:r>
          <w:r w:rsidR="00441FDF">
            <w:fldChar w:fldCharType="separate"/>
          </w:r>
          <w:r w:rsidR="005B55E8">
            <w:rPr>
              <w:noProof/>
            </w:rPr>
            <w:t xml:space="preserve"> [26]</w:t>
          </w:r>
          <w:r w:rsidR="00441FDF">
            <w:fldChar w:fldCharType="end"/>
          </w:r>
        </w:sdtContent>
      </w:sdt>
      <w:r w:rsidR="00441FDF">
        <w:t xml:space="preserve">, so replacing fuel meat with Mo has little effect on FTC. </w:t>
      </w:r>
      <w:r w:rsidR="00441FDF" w:rsidRPr="009159B3">
        <w:fldChar w:fldCharType="begin"/>
      </w:r>
      <w:r w:rsidR="00441FDF" w:rsidRPr="009159B3">
        <w:instrText xml:space="preserve"> REF _Ref36125065 \h  \* MERGEFORMAT </w:instrText>
      </w:r>
      <w:r w:rsidR="00441FDF" w:rsidRPr="009159B3">
        <w:fldChar w:fldCharType="separate"/>
      </w:r>
      <w:r w:rsidR="006E7AAD" w:rsidRPr="006E7AAD">
        <w:rPr>
          <w:color w:val="000000" w:themeColor="text1"/>
        </w:rPr>
        <w:t xml:space="preserve">Figure </w:t>
      </w:r>
      <w:r w:rsidR="006E7AAD" w:rsidRPr="006E7AAD">
        <w:rPr>
          <w:noProof/>
          <w:color w:val="000000" w:themeColor="text1"/>
        </w:rPr>
        <w:t>80</w:t>
      </w:r>
      <w:r w:rsidR="00441FDF" w:rsidRPr="009159B3">
        <w:fldChar w:fldCharType="end"/>
      </w:r>
      <w:r w:rsidR="00441FDF">
        <w:t xml:space="preserve"> shows that the MTC for the UO</w:t>
      </w:r>
      <w:r w:rsidR="00441FDF" w:rsidRPr="00F56967">
        <w:rPr>
          <w:vertAlign w:val="subscript"/>
        </w:rPr>
        <w:t>2</w:t>
      </w:r>
      <w:r w:rsidR="00441FDF">
        <w:t>-Mo fuels is more negative compared with regular UO</w:t>
      </w:r>
      <w:r w:rsidR="00441FDF" w:rsidRPr="00F56967">
        <w:rPr>
          <w:vertAlign w:val="subscript"/>
        </w:rPr>
        <w:t>2</w:t>
      </w:r>
      <w:r w:rsidR="00441FDF">
        <w:t xml:space="preserve"> by approximately 2–3 pcm/°C across all burnup steps. Differences in </w:t>
      </w:r>
      <w:r w:rsidR="00441FDF" w:rsidRPr="00E01CD7">
        <w:rPr>
          <w:vertAlign w:val="superscript"/>
        </w:rPr>
        <w:t>238</w:t>
      </w:r>
      <w:r w:rsidR="00441FDF">
        <w:t>U content and the insertion of a non-fissile resonance absorber again explain this difference from monolithic UO</w:t>
      </w:r>
      <w:r w:rsidR="00441FDF" w:rsidRPr="00E01CD7">
        <w:rPr>
          <w:vertAlign w:val="subscript"/>
        </w:rPr>
        <w:t>2</w:t>
      </w:r>
      <w:r w:rsidR="00441FDF">
        <w:t xml:space="preserve">. </w:t>
      </w:r>
    </w:p>
    <w:p w14:paraId="7CD0821B" w14:textId="58433356" w:rsidR="00441FDF" w:rsidRDefault="00441FDF" w:rsidP="00441FDF">
      <w:pPr>
        <w:spacing w:line="360" w:lineRule="auto"/>
        <w:ind w:firstLine="720"/>
      </w:pPr>
      <w:r w:rsidRPr="009159B3">
        <w:fldChar w:fldCharType="begin"/>
      </w:r>
      <w:r w:rsidRPr="009159B3">
        <w:instrText xml:space="preserve"> REF _Ref36125079 \h  \* MERGEFORMAT </w:instrText>
      </w:r>
      <w:r w:rsidRPr="009159B3">
        <w:fldChar w:fldCharType="separate"/>
      </w:r>
      <w:r w:rsidR="006E7AAD" w:rsidRPr="006E7AAD">
        <w:rPr>
          <w:color w:val="000000" w:themeColor="text1"/>
        </w:rPr>
        <w:t xml:space="preserve">Figure </w:t>
      </w:r>
      <w:r w:rsidR="006E7AAD" w:rsidRPr="006E7AAD">
        <w:rPr>
          <w:noProof/>
          <w:color w:val="000000" w:themeColor="text1"/>
        </w:rPr>
        <w:t>81</w:t>
      </w:r>
      <w:r w:rsidRPr="009159B3">
        <w:fldChar w:fldCharType="end"/>
      </w:r>
      <w:r>
        <w:t xml:space="preserve"> and </w:t>
      </w:r>
      <w:r w:rsidRPr="009159B3">
        <w:fldChar w:fldCharType="begin"/>
      </w:r>
      <w:r w:rsidRPr="009159B3">
        <w:instrText xml:space="preserve"> REF _Ref36125040 \h  \* MERGEFORMAT </w:instrText>
      </w:r>
      <w:r w:rsidRPr="009159B3">
        <w:fldChar w:fldCharType="separate"/>
      </w:r>
      <w:r w:rsidR="006E7AAD" w:rsidRPr="006E7AAD">
        <w:rPr>
          <w:noProof/>
          <w:color w:val="000000" w:themeColor="text1"/>
        </w:rPr>
        <w:t>Figure</w:t>
      </w:r>
      <w:r w:rsidR="006E7AAD" w:rsidRPr="006E7AAD">
        <w:rPr>
          <w:color w:val="000000" w:themeColor="text1"/>
        </w:rPr>
        <w:t xml:space="preserve"> </w:t>
      </w:r>
      <w:r w:rsidR="006E7AAD" w:rsidRPr="006E7AAD">
        <w:rPr>
          <w:noProof/>
          <w:color w:val="000000" w:themeColor="text1"/>
        </w:rPr>
        <w:t>82</w:t>
      </w:r>
      <w:r w:rsidRPr="009159B3">
        <w:fldChar w:fldCharType="end"/>
      </w:r>
      <w:r>
        <w:t xml:space="preserve"> show that the SBC and control rod worth of UO</w:t>
      </w:r>
      <w:r w:rsidRPr="002E0C2E">
        <w:rPr>
          <w:vertAlign w:val="subscript"/>
        </w:rPr>
        <w:t>2</w:t>
      </w:r>
      <w:r>
        <w:t xml:space="preserve"> are in </w:t>
      </w:r>
    </w:p>
    <w:p w14:paraId="0E559764" w14:textId="392BAF46" w:rsidR="00A711EF" w:rsidRDefault="00DF34BE" w:rsidP="00A711EF">
      <w:pPr>
        <w:spacing w:line="360" w:lineRule="auto"/>
      </w:pPr>
      <w:r>
        <w:t>between those of the two UO</w:t>
      </w:r>
      <w:r w:rsidRPr="002E0C2E">
        <w:rPr>
          <w:vertAlign w:val="subscript"/>
        </w:rPr>
        <w:t>2</w:t>
      </w:r>
      <w:r>
        <w:t xml:space="preserve">-Mo cases. This effect can be explained by the production of neutron poisons, e.g. </w:t>
      </w:r>
      <w:r w:rsidRPr="002E0C2E">
        <w:rPr>
          <w:vertAlign w:val="superscript"/>
        </w:rPr>
        <w:t>135</w:t>
      </w:r>
      <w:r>
        <w:t xml:space="preserve">Xe, from fission in each fuel type. The accumulated mass of </w:t>
      </w:r>
      <w:r w:rsidRPr="008629C4">
        <w:rPr>
          <w:vertAlign w:val="superscript"/>
        </w:rPr>
        <w:t>135</w:t>
      </w:r>
      <w:r>
        <w:t xml:space="preserve">Xe in each fuel type is presented in </w:t>
      </w:r>
      <w:r w:rsidRPr="009159B3">
        <w:fldChar w:fldCharType="begin"/>
      </w:r>
      <w:r w:rsidRPr="009159B3">
        <w:instrText xml:space="preserve"> REF _Ref36125112 \h  \* MERGEFORMAT </w:instrText>
      </w:r>
      <w:r w:rsidRPr="009159B3">
        <w:fldChar w:fldCharType="separate"/>
      </w:r>
      <w:r w:rsidR="006E7AAD" w:rsidRPr="006E7AAD">
        <w:rPr>
          <w:color w:val="000000" w:themeColor="text1"/>
        </w:rPr>
        <w:t xml:space="preserve">Figure </w:t>
      </w:r>
      <w:r w:rsidR="006E7AAD" w:rsidRPr="006E7AAD">
        <w:rPr>
          <w:noProof/>
          <w:color w:val="000000" w:themeColor="text1"/>
        </w:rPr>
        <w:t>83</w:t>
      </w:r>
      <w:r w:rsidRPr="009159B3">
        <w:fldChar w:fldCharType="end"/>
      </w:r>
      <w:r>
        <w:t>, and the figure shows that the UO</w:t>
      </w:r>
      <w:r w:rsidRPr="00F35DF0">
        <w:rPr>
          <w:vertAlign w:val="subscript"/>
        </w:rPr>
        <w:t>2</w:t>
      </w:r>
      <w:r>
        <w:t xml:space="preserve"> case is also between the two UO</w:t>
      </w:r>
      <w:r w:rsidRPr="00F35DF0">
        <w:rPr>
          <w:vertAlign w:val="subscript"/>
        </w:rPr>
        <w:t>2</w:t>
      </w:r>
      <w:r>
        <w:t xml:space="preserve">-Mo cases. Because the 15wt% Mo case has the greatest amount of </w:t>
      </w:r>
      <w:r w:rsidRPr="002E0C2E">
        <w:rPr>
          <w:vertAlign w:val="superscript"/>
        </w:rPr>
        <w:t>135</w:t>
      </w:r>
      <w:r>
        <w:t xml:space="preserve">Xe, the worth of soluble boron and control rods is reduced the most for this case. Equilibrium </w:t>
      </w:r>
      <w:r w:rsidRPr="008629C4">
        <w:rPr>
          <w:vertAlign w:val="superscript"/>
        </w:rPr>
        <w:t>135</w:t>
      </w:r>
      <w:r>
        <w:t xml:space="preserve">Xe concentration in a reactor is a function of the macroscopic fission cross section and neutron flux, among other factors that should be relatively constant between all three fuel designs considered here, such as the fission product yield, decay constant, and absorption cross section of </w:t>
      </w:r>
      <w:r w:rsidRPr="00427BF2">
        <w:rPr>
          <w:vertAlign w:val="superscript"/>
        </w:rPr>
        <w:t>135</w:t>
      </w:r>
      <w:r>
        <w:t xml:space="preserve">Xe. </w:t>
      </w:r>
    </w:p>
    <w:p w14:paraId="16FE840C" w14:textId="6AF23DD9" w:rsidR="00A711EF" w:rsidRDefault="00A711EF" w:rsidP="00A711EF">
      <w:pPr>
        <w:spacing w:line="360" w:lineRule="auto"/>
        <w:ind w:firstLine="720"/>
      </w:pPr>
      <w:r>
        <w:t xml:space="preserve">Two-group collapsed macroscopic absorption, fission, and capture cross sections and two-group neutron flux calculated using MPACT for the three fuels at BOC are listed in </w:t>
      </w:r>
      <w:r w:rsidRPr="009159B3">
        <w:fldChar w:fldCharType="begin"/>
      </w:r>
      <w:r w:rsidRPr="009159B3">
        <w:instrText xml:space="preserve"> REF _Ref36124998 \h  \* MERGEFORMAT </w:instrText>
      </w:r>
      <w:r w:rsidRPr="009159B3">
        <w:fldChar w:fldCharType="separate"/>
      </w:r>
      <w:r w:rsidR="006E7AAD" w:rsidRPr="006E7AAD">
        <w:rPr>
          <w:color w:val="000000" w:themeColor="text1"/>
        </w:rPr>
        <w:t xml:space="preserve">Table </w:t>
      </w:r>
      <w:r w:rsidR="006E7AAD" w:rsidRPr="006E7AAD">
        <w:rPr>
          <w:noProof/>
          <w:color w:val="000000" w:themeColor="text1"/>
        </w:rPr>
        <w:t>19</w:t>
      </w:r>
      <w:r w:rsidRPr="009159B3">
        <w:fldChar w:fldCharType="end"/>
      </w:r>
      <w:r>
        <w:t xml:space="preserve"> to further explain the differences in reactivity coefficients and control worth for which Group 1 corresponds to fast neutron energies and Group 2 corresponds to thermal neutron energies. The data in </w:t>
      </w:r>
      <w:r w:rsidRPr="00FD019E">
        <w:fldChar w:fldCharType="begin"/>
      </w:r>
      <w:r w:rsidRPr="00FD019E">
        <w:instrText xml:space="preserve"> REF _Ref36124998 \h  \* MERGEFORMAT </w:instrText>
      </w:r>
      <w:r w:rsidRPr="00FD019E">
        <w:fldChar w:fldCharType="separate"/>
      </w:r>
      <w:r w:rsidR="006E7AAD" w:rsidRPr="006E7AAD">
        <w:rPr>
          <w:color w:val="000000" w:themeColor="text1"/>
        </w:rPr>
        <w:t xml:space="preserve">Table </w:t>
      </w:r>
      <w:r w:rsidR="006E7AAD" w:rsidRPr="006E7AAD">
        <w:rPr>
          <w:noProof/>
          <w:color w:val="000000" w:themeColor="text1"/>
        </w:rPr>
        <w:t>19</w:t>
      </w:r>
      <w:r w:rsidRPr="00FD019E">
        <w:fldChar w:fldCharType="end"/>
      </w:r>
      <w:r>
        <w:t xml:space="preserve"> reinforce the given explanations for the differences in reactivity coefficients between UO</w:t>
      </w:r>
      <w:r w:rsidRPr="00FD019E">
        <w:rPr>
          <w:vertAlign w:val="subscript"/>
        </w:rPr>
        <w:t>2</w:t>
      </w:r>
      <w:r>
        <w:t xml:space="preserve"> and the UO</w:t>
      </w:r>
      <w:r w:rsidRPr="00FD019E">
        <w:rPr>
          <w:vertAlign w:val="subscript"/>
        </w:rPr>
        <w:t>2</w:t>
      </w:r>
      <w:r>
        <w:t>-Mo mixtures. The more negative FTC and MTC for the UO</w:t>
      </w:r>
      <w:r w:rsidRPr="00ED7168">
        <w:rPr>
          <w:vertAlign w:val="subscript"/>
        </w:rPr>
        <w:t>2</w:t>
      </w:r>
      <w:r>
        <w:t>-Mo fuels at BOC are caused by the replacement of fuel meat with Mo and the higher neutron capture cross section in these fuels compared with UO</w:t>
      </w:r>
      <w:r w:rsidRPr="00ED7168">
        <w:rPr>
          <w:vertAlign w:val="subscript"/>
        </w:rPr>
        <w:t>2</w:t>
      </w:r>
      <w:r>
        <w:t>. Differences in SBC and control rod worth stem from differences in</w:t>
      </w:r>
      <w:r w:rsidRPr="00ED7168">
        <w:rPr>
          <w:vertAlign w:val="superscript"/>
        </w:rPr>
        <w:t>135</w:t>
      </w:r>
      <w:r>
        <w:t xml:space="preserve">Xe production, which are caused by differences in the macroscopic fission cross section and thermal neutron flux. </w:t>
      </w:r>
    </w:p>
    <w:p w14:paraId="1EC4E450" w14:textId="77777777" w:rsidR="00FC762D" w:rsidRDefault="00FC762D" w:rsidP="00FC762D">
      <w:pPr>
        <w:pStyle w:val="Heading3"/>
      </w:pPr>
      <w:bookmarkStart w:id="412" w:name="_Ref55378760"/>
      <w:bookmarkStart w:id="413" w:name="_Toc55379304"/>
      <w:r>
        <w:t>Calibration of CTF to BISON for Multiphysics Reactor Analysis</w:t>
      </w:r>
      <w:bookmarkEnd w:id="412"/>
      <w:bookmarkEnd w:id="413"/>
      <w:r>
        <w:t xml:space="preserve"> </w:t>
      </w:r>
    </w:p>
    <w:p w14:paraId="0277927B" w14:textId="403B1BC0" w:rsidR="00FC762D" w:rsidRDefault="00FC762D" w:rsidP="00FC762D">
      <w:pPr>
        <w:spacing w:line="360" w:lineRule="auto"/>
        <w:ind w:firstLine="720"/>
      </w:pPr>
      <w:r>
        <w:t>Multiphysics analyses to determine the performance of UO</w:t>
      </w:r>
      <w:r w:rsidRPr="00E41DA0">
        <w:rPr>
          <w:vertAlign w:val="subscript"/>
        </w:rPr>
        <w:t>2</w:t>
      </w:r>
      <w:r>
        <w:t xml:space="preserve">-Mo fuel in a PWR </w:t>
      </w:r>
    </w:p>
    <w:p w14:paraId="664472CF" w14:textId="77777777" w:rsidR="002B2A98" w:rsidRDefault="002B2A98" w:rsidP="00A711EF">
      <w:pPr>
        <w:spacing w:line="360" w:lineRule="auto"/>
        <w:jc w:val="center"/>
      </w:pPr>
    </w:p>
    <w:p w14:paraId="5F954F94" w14:textId="77777777" w:rsidR="002B2A98" w:rsidRDefault="002B2A98" w:rsidP="00A711EF">
      <w:pPr>
        <w:spacing w:line="360" w:lineRule="auto"/>
        <w:jc w:val="center"/>
      </w:pPr>
    </w:p>
    <w:p w14:paraId="64CB8314" w14:textId="77777777" w:rsidR="002B2A98" w:rsidRDefault="002B2A98" w:rsidP="00A711EF">
      <w:pPr>
        <w:spacing w:line="360" w:lineRule="auto"/>
        <w:jc w:val="center"/>
      </w:pPr>
    </w:p>
    <w:p w14:paraId="1CD18A93" w14:textId="3D56D4EC" w:rsidR="00DF34BE" w:rsidRDefault="00DF34BE" w:rsidP="00A711EF">
      <w:pPr>
        <w:spacing w:line="360" w:lineRule="auto"/>
        <w:jc w:val="center"/>
      </w:pPr>
      <w:r>
        <w:rPr>
          <w:noProof/>
        </w:rPr>
        <w:drawing>
          <wp:inline distT="0" distB="0" distL="0" distR="0" wp14:anchorId="3D849BE2" wp14:editId="5D2ABACE">
            <wp:extent cx="4267200" cy="32004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2DBDDBFB" w14:textId="09C2AB21" w:rsidR="00DF34BE" w:rsidRDefault="00DF34BE" w:rsidP="00441FDF">
      <w:pPr>
        <w:pStyle w:val="Caption"/>
        <w:jc w:val="center"/>
      </w:pPr>
      <w:bookmarkStart w:id="414" w:name="_Ref36125112"/>
      <w:bookmarkStart w:id="415" w:name="_Toc55324836"/>
      <w:r w:rsidRPr="002E0C2E">
        <w:t xml:space="preserve">Figure </w:t>
      </w:r>
      <w:fldSimple w:instr=" SEQ Figure \* ARABIC ">
        <w:r w:rsidR="006E7AAD">
          <w:rPr>
            <w:noProof/>
          </w:rPr>
          <w:t>83</w:t>
        </w:r>
      </w:fldSimple>
      <w:bookmarkEnd w:id="414"/>
      <w:r w:rsidRPr="002E0C2E">
        <w:t xml:space="preserve">: </w:t>
      </w:r>
      <w:r>
        <w:t xml:space="preserve">Concentration of </w:t>
      </w:r>
      <w:r>
        <w:rPr>
          <w:vertAlign w:val="superscript"/>
        </w:rPr>
        <w:t>135</w:t>
      </w:r>
      <w:r>
        <w:t xml:space="preserve">Xe </w:t>
      </w:r>
      <w:r w:rsidRPr="00D93AF6">
        <w:t>for UO</w:t>
      </w:r>
      <w:r w:rsidRPr="00D93AF6">
        <w:rPr>
          <w:vertAlign w:val="subscript"/>
        </w:rPr>
        <w:t>2</w:t>
      </w:r>
      <w:r w:rsidRPr="00D93AF6">
        <w:t xml:space="preserve"> and UO</w:t>
      </w:r>
      <w:r w:rsidRPr="00D93AF6">
        <w:rPr>
          <w:vertAlign w:val="subscript"/>
        </w:rPr>
        <w:t>2</w:t>
      </w:r>
      <w:r>
        <w:t>-Mo</w:t>
      </w:r>
      <w:r w:rsidRPr="00D93AF6">
        <w:t xml:space="preserve"> mixtures</w:t>
      </w:r>
      <w:r w:rsidRPr="002E0C2E">
        <w:t xml:space="preserve"> as a function of burnup</w:t>
      </w:r>
      <w:r>
        <w:t>.</w:t>
      </w:r>
      <w:bookmarkEnd w:id="415"/>
    </w:p>
    <w:p w14:paraId="718B1FD8" w14:textId="1541B3E7" w:rsidR="00DF34BE" w:rsidRDefault="00DF34BE" w:rsidP="00DF34BE">
      <w:pPr>
        <w:spacing w:line="360" w:lineRule="auto"/>
      </w:pPr>
    </w:p>
    <w:p w14:paraId="149F613D" w14:textId="12998D37" w:rsidR="002B2A98" w:rsidRDefault="002B2A98" w:rsidP="00DF34BE">
      <w:pPr>
        <w:spacing w:line="360" w:lineRule="auto"/>
      </w:pPr>
    </w:p>
    <w:p w14:paraId="27CB201E" w14:textId="77777777" w:rsidR="002B2A98" w:rsidRDefault="002B2A98" w:rsidP="00DF34BE">
      <w:pPr>
        <w:spacing w:line="360" w:lineRule="auto"/>
      </w:pPr>
    </w:p>
    <w:p w14:paraId="01519191" w14:textId="5D544F34" w:rsidR="00DF34BE" w:rsidRPr="00ED7168" w:rsidRDefault="00DF34BE" w:rsidP="00F42A71">
      <w:pPr>
        <w:pStyle w:val="Caption"/>
        <w:rPr>
          <w:i/>
        </w:rPr>
      </w:pPr>
      <w:bookmarkStart w:id="416" w:name="_Ref36124998"/>
      <w:bookmarkStart w:id="417" w:name="_Toc55324752"/>
      <w:r w:rsidRPr="009159B3">
        <w:t xml:space="preserve">Table </w:t>
      </w:r>
      <w:fldSimple w:instr=" SEQ Table \* ARABIC ">
        <w:r w:rsidR="006E7AAD">
          <w:rPr>
            <w:noProof/>
          </w:rPr>
          <w:t>19</w:t>
        </w:r>
      </w:fldSimple>
      <w:bookmarkEnd w:id="416"/>
      <w:r w:rsidRPr="009159B3">
        <w:t xml:space="preserve">: Two-group </w:t>
      </w:r>
      <w:r>
        <w:t xml:space="preserve">neutron flux and </w:t>
      </w:r>
      <w:r w:rsidRPr="009159B3">
        <w:t>absorption, fission, and capture cross sections at BOC</w:t>
      </w:r>
      <w:r>
        <w:t>.</w:t>
      </w:r>
      <w:bookmarkEnd w:id="417"/>
    </w:p>
    <w:tbl>
      <w:tblPr>
        <w:tblStyle w:val="TableGrid"/>
        <w:tblW w:w="88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1260"/>
        <w:gridCol w:w="1260"/>
        <w:gridCol w:w="1260"/>
        <w:gridCol w:w="1260"/>
        <w:gridCol w:w="1350"/>
        <w:gridCol w:w="1300"/>
      </w:tblGrid>
      <w:tr w:rsidR="00DF34BE" w14:paraId="68E74A12" w14:textId="77777777" w:rsidTr="00332033">
        <w:trPr>
          <w:jc w:val="center"/>
        </w:trPr>
        <w:tc>
          <w:tcPr>
            <w:tcW w:w="1170" w:type="dxa"/>
            <w:tcBorders>
              <w:top w:val="single" w:sz="4" w:space="0" w:color="auto"/>
            </w:tcBorders>
            <w:vAlign w:val="center"/>
          </w:tcPr>
          <w:p w14:paraId="314A10F6" w14:textId="77777777" w:rsidR="00DF34BE" w:rsidRDefault="00DF34BE" w:rsidP="00332033">
            <w:pPr>
              <w:spacing w:before="60" w:after="60"/>
              <w:jc w:val="center"/>
            </w:pPr>
          </w:p>
        </w:tc>
        <w:tc>
          <w:tcPr>
            <w:tcW w:w="2520" w:type="dxa"/>
            <w:gridSpan w:val="2"/>
            <w:tcBorders>
              <w:top w:val="single" w:sz="4" w:space="0" w:color="auto"/>
            </w:tcBorders>
            <w:vAlign w:val="center"/>
          </w:tcPr>
          <w:p w14:paraId="01798A6F" w14:textId="77777777" w:rsidR="00DF34BE" w:rsidRDefault="00DF34BE" w:rsidP="00332033">
            <w:pPr>
              <w:spacing w:before="60" w:after="60"/>
              <w:jc w:val="center"/>
            </w:pPr>
            <w:r>
              <w:t>6.25wt% Mo case</w:t>
            </w:r>
          </w:p>
        </w:tc>
        <w:tc>
          <w:tcPr>
            <w:tcW w:w="2520" w:type="dxa"/>
            <w:gridSpan w:val="2"/>
            <w:tcBorders>
              <w:top w:val="single" w:sz="4" w:space="0" w:color="auto"/>
            </w:tcBorders>
            <w:vAlign w:val="center"/>
          </w:tcPr>
          <w:p w14:paraId="2EC073DE" w14:textId="77777777" w:rsidR="00DF34BE" w:rsidRDefault="00DF34BE" w:rsidP="00332033">
            <w:pPr>
              <w:spacing w:before="60" w:after="60"/>
              <w:jc w:val="center"/>
            </w:pPr>
            <w:r>
              <w:t>15wt% Mo case</w:t>
            </w:r>
          </w:p>
        </w:tc>
        <w:tc>
          <w:tcPr>
            <w:tcW w:w="2650" w:type="dxa"/>
            <w:gridSpan w:val="2"/>
            <w:tcBorders>
              <w:top w:val="single" w:sz="4" w:space="0" w:color="auto"/>
            </w:tcBorders>
            <w:vAlign w:val="center"/>
          </w:tcPr>
          <w:p w14:paraId="2829DBF0" w14:textId="77777777" w:rsidR="00DF34BE" w:rsidRDefault="00DF34BE" w:rsidP="00332033">
            <w:pPr>
              <w:spacing w:before="60" w:after="60"/>
              <w:jc w:val="center"/>
            </w:pPr>
            <w:r>
              <w:t>Reference UO</w:t>
            </w:r>
            <w:r w:rsidRPr="00A8409A">
              <w:rPr>
                <w:vertAlign w:val="subscript"/>
              </w:rPr>
              <w:t>2</w:t>
            </w:r>
          </w:p>
        </w:tc>
      </w:tr>
      <w:tr w:rsidR="00DF34BE" w14:paraId="67F677F4" w14:textId="77777777" w:rsidTr="00332033">
        <w:trPr>
          <w:jc w:val="center"/>
        </w:trPr>
        <w:tc>
          <w:tcPr>
            <w:tcW w:w="1170" w:type="dxa"/>
            <w:tcBorders>
              <w:bottom w:val="single" w:sz="4" w:space="0" w:color="auto"/>
            </w:tcBorders>
            <w:vAlign w:val="center"/>
          </w:tcPr>
          <w:p w14:paraId="0C11841C" w14:textId="77777777" w:rsidR="00DF34BE" w:rsidRDefault="00DF34BE" w:rsidP="00332033">
            <w:pPr>
              <w:spacing w:before="60" w:after="60"/>
              <w:jc w:val="center"/>
            </w:pPr>
          </w:p>
        </w:tc>
        <w:tc>
          <w:tcPr>
            <w:tcW w:w="1260" w:type="dxa"/>
            <w:tcBorders>
              <w:bottom w:val="single" w:sz="4" w:space="0" w:color="auto"/>
            </w:tcBorders>
            <w:vAlign w:val="center"/>
          </w:tcPr>
          <w:p w14:paraId="1705EB69" w14:textId="77777777" w:rsidR="00DF34BE" w:rsidRDefault="00DF34BE" w:rsidP="00332033">
            <w:pPr>
              <w:spacing w:before="60" w:after="60"/>
              <w:jc w:val="center"/>
            </w:pPr>
            <w:r>
              <w:t>Group 1</w:t>
            </w:r>
          </w:p>
        </w:tc>
        <w:tc>
          <w:tcPr>
            <w:tcW w:w="1260" w:type="dxa"/>
            <w:tcBorders>
              <w:bottom w:val="single" w:sz="4" w:space="0" w:color="auto"/>
            </w:tcBorders>
            <w:vAlign w:val="center"/>
          </w:tcPr>
          <w:p w14:paraId="5924C853" w14:textId="77777777" w:rsidR="00DF34BE" w:rsidRDefault="00DF34BE" w:rsidP="00332033">
            <w:pPr>
              <w:spacing w:before="60" w:after="60"/>
              <w:jc w:val="center"/>
            </w:pPr>
            <w:r>
              <w:t>Group 2</w:t>
            </w:r>
          </w:p>
        </w:tc>
        <w:tc>
          <w:tcPr>
            <w:tcW w:w="1260" w:type="dxa"/>
            <w:tcBorders>
              <w:bottom w:val="single" w:sz="4" w:space="0" w:color="auto"/>
            </w:tcBorders>
            <w:vAlign w:val="center"/>
          </w:tcPr>
          <w:p w14:paraId="7326064B" w14:textId="77777777" w:rsidR="00DF34BE" w:rsidRDefault="00DF34BE" w:rsidP="00332033">
            <w:pPr>
              <w:spacing w:before="60" w:after="60"/>
              <w:jc w:val="center"/>
            </w:pPr>
            <w:r>
              <w:t>Group 1</w:t>
            </w:r>
          </w:p>
        </w:tc>
        <w:tc>
          <w:tcPr>
            <w:tcW w:w="1260" w:type="dxa"/>
            <w:tcBorders>
              <w:bottom w:val="single" w:sz="4" w:space="0" w:color="auto"/>
            </w:tcBorders>
            <w:vAlign w:val="center"/>
          </w:tcPr>
          <w:p w14:paraId="14CC6BE7" w14:textId="77777777" w:rsidR="00DF34BE" w:rsidRDefault="00DF34BE" w:rsidP="00332033">
            <w:pPr>
              <w:spacing w:before="60" w:after="60"/>
              <w:jc w:val="center"/>
            </w:pPr>
            <w:r>
              <w:t>Group 2</w:t>
            </w:r>
          </w:p>
        </w:tc>
        <w:tc>
          <w:tcPr>
            <w:tcW w:w="1350" w:type="dxa"/>
            <w:tcBorders>
              <w:bottom w:val="single" w:sz="4" w:space="0" w:color="auto"/>
            </w:tcBorders>
            <w:vAlign w:val="center"/>
          </w:tcPr>
          <w:p w14:paraId="01542BC1" w14:textId="77777777" w:rsidR="00DF34BE" w:rsidRDefault="00DF34BE" w:rsidP="00332033">
            <w:pPr>
              <w:spacing w:before="60" w:after="60"/>
              <w:jc w:val="center"/>
            </w:pPr>
            <w:r>
              <w:t>Group 1</w:t>
            </w:r>
          </w:p>
        </w:tc>
        <w:tc>
          <w:tcPr>
            <w:tcW w:w="1300" w:type="dxa"/>
            <w:tcBorders>
              <w:bottom w:val="single" w:sz="4" w:space="0" w:color="auto"/>
            </w:tcBorders>
            <w:vAlign w:val="center"/>
          </w:tcPr>
          <w:p w14:paraId="151F2C62" w14:textId="77777777" w:rsidR="00DF34BE" w:rsidRDefault="00DF34BE" w:rsidP="00332033">
            <w:pPr>
              <w:spacing w:before="60" w:after="60"/>
              <w:jc w:val="center"/>
            </w:pPr>
            <w:r>
              <w:t>Group 2</w:t>
            </w:r>
          </w:p>
        </w:tc>
      </w:tr>
      <w:tr w:rsidR="00DF34BE" w14:paraId="49F3C2C8" w14:textId="77777777" w:rsidTr="00332033">
        <w:trPr>
          <w:jc w:val="center"/>
        </w:trPr>
        <w:tc>
          <w:tcPr>
            <w:tcW w:w="1170" w:type="dxa"/>
            <w:tcBorders>
              <w:top w:val="single" w:sz="4" w:space="0" w:color="auto"/>
            </w:tcBorders>
            <w:vAlign w:val="center"/>
          </w:tcPr>
          <w:p w14:paraId="7564B480" w14:textId="77777777" w:rsidR="00DF34BE" w:rsidRDefault="00DF34BE" w:rsidP="00332033">
            <w:pPr>
              <w:spacing w:before="60" w:after="60"/>
              <w:jc w:val="center"/>
              <w:rPr>
                <w:rFonts w:eastAsia="Calibri"/>
              </w:rPr>
            </w:pPr>
            <m:oMath>
              <m:r>
                <w:rPr>
                  <w:rFonts w:ascii="Cambria Math" w:eastAsia="Calibri" w:hAnsi="Cambria Math"/>
                </w:rPr>
                <m:t>ϕ</m:t>
              </m:r>
            </m:oMath>
            <w:r>
              <w:rPr>
                <w:rFonts w:eastAsia="Calibri"/>
              </w:rPr>
              <w:t xml:space="preserve"> </w:t>
            </w:r>
          </w:p>
          <w:p w14:paraId="336D8764" w14:textId="77777777" w:rsidR="00DF34BE" w:rsidRDefault="00DF34BE" w:rsidP="00332033">
            <w:pPr>
              <w:spacing w:before="60" w:after="60"/>
              <w:jc w:val="center"/>
              <w:rPr>
                <w:rFonts w:eastAsia="Calibri"/>
              </w:rPr>
            </w:pPr>
            <w:r>
              <w:rPr>
                <w:rFonts w:eastAsia="Calibri"/>
              </w:rPr>
              <w:t>(#/cm</w:t>
            </w:r>
            <w:r w:rsidRPr="00782779">
              <w:rPr>
                <w:rFonts w:eastAsia="Calibri"/>
                <w:vertAlign w:val="superscript"/>
              </w:rPr>
              <w:t>2</w:t>
            </w:r>
            <w:r>
              <w:rPr>
                <w:rFonts w:eastAsia="Calibri"/>
              </w:rPr>
              <w:t>-s)</w:t>
            </w:r>
          </w:p>
        </w:tc>
        <w:tc>
          <w:tcPr>
            <w:tcW w:w="1260" w:type="dxa"/>
            <w:tcBorders>
              <w:top w:val="single" w:sz="4" w:space="0" w:color="auto"/>
            </w:tcBorders>
            <w:vAlign w:val="center"/>
          </w:tcPr>
          <w:p w14:paraId="0BEFC898" w14:textId="77777777" w:rsidR="00DF34BE" w:rsidRDefault="00DF34BE" w:rsidP="00332033">
            <w:pPr>
              <w:spacing w:before="60" w:after="60"/>
              <w:jc w:val="center"/>
              <w:rPr>
                <w:rFonts w:eastAsia="Calibri"/>
              </w:rPr>
            </w:pPr>
            <w:r>
              <w:rPr>
                <w:rFonts w:eastAsia="Calibri"/>
              </w:rPr>
              <w:t>2.37×10</w:t>
            </w:r>
            <w:r w:rsidRPr="00782779">
              <w:rPr>
                <w:rFonts w:eastAsia="Calibri"/>
                <w:vertAlign w:val="superscript"/>
              </w:rPr>
              <w:t>14</w:t>
            </w:r>
          </w:p>
        </w:tc>
        <w:tc>
          <w:tcPr>
            <w:tcW w:w="1260" w:type="dxa"/>
            <w:tcBorders>
              <w:top w:val="single" w:sz="4" w:space="0" w:color="auto"/>
            </w:tcBorders>
            <w:vAlign w:val="center"/>
          </w:tcPr>
          <w:p w14:paraId="08EF2AB7" w14:textId="77777777" w:rsidR="00DF34BE" w:rsidRDefault="00DF34BE" w:rsidP="00332033">
            <w:pPr>
              <w:spacing w:before="60" w:after="60"/>
              <w:jc w:val="center"/>
              <w:rPr>
                <w:rFonts w:eastAsia="Calibri"/>
              </w:rPr>
            </w:pPr>
            <w:r>
              <w:rPr>
                <w:rFonts w:eastAsia="Calibri"/>
              </w:rPr>
              <w:t>4.73×10</w:t>
            </w:r>
            <w:r w:rsidRPr="00782779">
              <w:rPr>
                <w:rFonts w:eastAsia="Calibri"/>
                <w:vertAlign w:val="superscript"/>
              </w:rPr>
              <w:t>1</w:t>
            </w:r>
            <w:r>
              <w:rPr>
                <w:rFonts w:eastAsia="Calibri"/>
                <w:vertAlign w:val="superscript"/>
              </w:rPr>
              <w:t>3</w:t>
            </w:r>
          </w:p>
        </w:tc>
        <w:tc>
          <w:tcPr>
            <w:tcW w:w="1260" w:type="dxa"/>
            <w:tcBorders>
              <w:top w:val="single" w:sz="4" w:space="0" w:color="auto"/>
            </w:tcBorders>
            <w:vAlign w:val="center"/>
          </w:tcPr>
          <w:p w14:paraId="5A466A7F" w14:textId="77777777" w:rsidR="00DF34BE" w:rsidRDefault="00DF34BE" w:rsidP="00332033">
            <w:pPr>
              <w:spacing w:before="60" w:after="60"/>
              <w:jc w:val="center"/>
              <w:rPr>
                <w:rFonts w:eastAsia="Calibri"/>
              </w:rPr>
            </w:pPr>
            <w:r>
              <w:rPr>
                <w:rFonts w:eastAsia="Calibri"/>
              </w:rPr>
              <w:t>2.33×10</w:t>
            </w:r>
            <w:r w:rsidRPr="00782779">
              <w:rPr>
                <w:rFonts w:eastAsia="Calibri"/>
                <w:vertAlign w:val="superscript"/>
              </w:rPr>
              <w:t>14</w:t>
            </w:r>
          </w:p>
        </w:tc>
        <w:tc>
          <w:tcPr>
            <w:tcW w:w="1260" w:type="dxa"/>
            <w:tcBorders>
              <w:top w:val="single" w:sz="4" w:space="0" w:color="auto"/>
            </w:tcBorders>
            <w:vAlign w:val="center"/>
          </w:tcPr>
          <w:p w14:paraId="5A7076EE" w14:textId="77777777" w:rsidR="00DF34BE" w:rsidRDefault="00DF34BE" w:rsidP="00332033">
            <w:pPr>
              <w:spacing w:before="60" w:after="60"/>
              <w:jc w:val="center"/>
              <w:rPr>
                <w:rFonts w:eastAsia="Calibri"/>
              </w:rPr>
            </w:pPr>
            <w:r>
              <w:rPr>
                <w:rFonts w:eastAsia="Calibri"/>
              </w:rPr>
              <w:t>3.72×10</w:t>
            </w:r>
            <w:r w:rsidRPr="00782779">
              <w:rPr>
                <w:rFonts w:eastAsia="Calibri"/>
                <w:vertAlign w:val="superscript"/>
              </w:rPr>
              <w:t>1</w:t>
            </w:r>
            <w:r>
              <w:rPr>
                <w:rFonts w:eastAsia="Calibri"/>
                <w:vertAlign w:val="superscript"/>
              </w:rPr>
              <w:t>3</w:t>
            </w:r>
          </w:p>
        </w:tc>
        <w:tc>
          <w:tcPr>
            <w:tcW w:w="1350" w:type="dxa"/>
            <w:tcBorders>
              <w:top w:val="single" w:sz="4" w:space="0" w:color="auto"/>
            </w:tcBorders>
            <w:vAlign w:val="center"/>
          </w:tcPr>
          <w:p w14:paraId="278F7EC6" w14:textId="77777777" w:rsidR="00DF34BE" w:rsidRDefault="00DF34BE" w:rsidP="00332033">
            <w:pPr>
              <w:spacing w:before="60" w:after="60"/>
              <w:jc w:val="center"/>
              <w:rPr>
                <w:rFonts w:eastAsia="Calibri"/>
              </w:rPr>
            </w:pPr>
            <w:r>
              <w:rPr>
                <w:rFonts w:eastAsia="Calibri"/>
              </w:rPr>
              <w:t>2.29×10</w:t>
            </w:r>
            <w:r w:rsidRPr="00782779">
              <w:rPr>
                <w:rFonts w:eastAsia="Calibri"/>
                <w:vertAlign w:val="superscript"/>
              </w:rPr>
              <w:t>14</w:t>
            </w:r>
          </w:p>
        </w:tc>
        <w:tc>
          <w:tcPr>
            <w:tcW w:w="1300" w:type="dxa"/>
            <w:tcBorders>
              <w:top w:val="single" w:sz="4" w:space="0" w:color="auto"/>
            </w:tcBorders>
            <w:vAlign w:val="center"/>
          </w:tcPr>
          <w:p w14:paraId="46FF4480" w14:textId="77777777" w:rsidR="00DF34BE" w:rsidRDefault="00DF34BE" w:rsidP="00332033">
            <w:pPr>
              <w:spacing w:before="60" w:after="60"/>
              <w:jc w:val="center"/>
              <w:rPr>
                <w:rFonts w:eastAsia="Calibri"/>
              </w:rPr>
            </w:pPr>
            <w:r>
              <w:rPr>
                <w:rFonts w:eastAsia="Calibri"/>
              </w:rPr>
              <w:t>4.47×10</w:t>
            </w:r>
            <w:r w:rsidRPr="00782779">
              <w:rPr>
                <w:rFonts w:eastAsia="Calibri"/>
                <w:vertAlign w:val="superscript"/>
              </w:rPr>
              <w:t>1</w:t>
            </w:r>
            <w:r>
              <w:rPr>
                <w:rFonts w:eastAsia="Calibri"/>
                <w:vertAlign w:val="superscript"/>
              </w:rPr>
              <w:t>3</w:t>
            </w:r>
          </w:p>
        </w:tc>
      </w:tr>
      <w:tr w:rsidR="00DF34BE" w14:paraId="49B1D1E7" w14:textId="77777777" w:rsidTr="00332033">
        <w:trPr>
          <w:jc w:val="center"/>
        </w:trPr>
        <w:tc>
          <w:tcPr>
            <w:tcW w:w="1170" w:type="dxa"/>
            <w:vAlign w:val="center"/>
          </w:tcPr>
          <w:p w14:paraId="27845C28" w14:textId="77777777" w:rsidR="00DF34BE" w:rsidRDefault="00A11185" w:rsidP="00332033">
            <w:pPr>
              <w:spacing w:before="60" w:after="60"/>
              <w:jc w:val="center"/>
            </w:p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a</m:t>
                  </m:r>
                </m:sub>
              </m:sSub>
            </m:oMath>
            <w:r w:rsidR="00DF34BE">
              <w:t xml:space="preserve"> (cm</w:t>
            </w:r>
            <w:r w:rsidR="00DF34BE" w:rsidRPr="00782779">
              <w:rPr>
                <w:vertAlign w:val="superscript"/>
              </w:rPr>
              <w:t>-1</w:t>
            </w:r>
            <w:r w:rsidR="00DF34BE">
              <w:t>)</w:t>
            </w:r>
          </w:p>
        </w:tc>
        <w:tc>
          <w:tcPr>
            <w:tcW w:w="1260" w:type="dxa"/>
            <w:vAlign w:val="center"/>
          </w:tcPr>
          <w:p w14:paraId="1BD03AC8" w14:textId="77777777" w:rsidR="00DF34BE" w:rsidRDefault="00DF34BE" w:rsidP="00332033">
            <w:pPr>
              <w:spacing w:before="60" w:after="60"/>
              <w:jc w:val="center"/>
            </w:pPr>
            <w:r>
              <w:t>0.045</w:t>
            </w:r>
          </w:p>
        </w:tc>
        <w:tc>
          <w:tcPr>
            <w:tcW w:w="1260" w:type="dxa"/>
            <w:vAlign w:val="center"/>
          </w:tcPr>
          <w:p w14:paraId="1E6BD2BD" w14:textId="77777777" w:rsidR="00DF34BE" w:rsidRDefault="00DF34BE" w:rsidP="00332033">
            <w:pPr>
              <w:spacing w:before="60" w:after="60"/>
              <w:jc w:val="center"/>
            </w:pPr>
            <w:r>
              <w:t>0.349</w:t>
            </w:r>
          </w:p>
        </w:tc>
        <w:tc>
          <w:tcPr>
            <w:tcW w:w="1260" w:type="dxa"/>
            <w:vAlign w:val="center"/>
          </w:tcPr>
          <w:p w14:paraId="29806C76" w14:textId="77777777" w:rsidR="00DF34BE" w:rsidRDefault="00DF34BE" w:rsidP="00332033">
            <w:pPr>
              <w:spacing w:before="60" w:after="60"/>
              <w:jc w:val="center"/>
            </w:pPr>
            <w:r>
              <w:t>0.050</w:t>
            </w:r>
          </w:p>
        </w:tc>
        <w:tc>
          <w:tcPr>
            <w:tcW w:w="1260" w:type="dxa"/>
            <w:vAlign w:val="center"/>
          </w:tcPr>
          <w:p w14:paraId="3ECDAF80" w14:textId="77777777" w:rsidR="00DF34BE" w:rsidRDefault="00DF34BE" w:rsidP="00332033">
            <w:pPr>
              <w:spacing w:before="60" w:after="60"/>
              <w:jc w:val="center"/>
            </w:pPr>
            <w:r>
              <w:t>0.412</w:t>
            </w:r>
          </w:p>
        </w:tc>
        <w:tc>
          <w:tcPr>
            <w:tcW w:w="1350" w:type="dxa"/>
            <w:vAlign w:val="center"/>
          </w:tcPr>
          <w:p w14:paraId="73D2AA06" w14:textId="77777777" w:rsidR="00DF34BE" w:rsidRDefault="00DF34BE" w:rsidP="00332033">
            <w:pPr>
              <w:spacing w:before="60" w:after="60"/>
              <w:jc w:val="center"/>
            </w:pPr>
            <w:r>
              <w:t>0.0443</w:t>
            </w:r>
          </w:p>
        </w:tc>
        <w:tc>
          <w:tcPr>
            <w:tcW w:w="1300" w:type="dxa"/>
            <w:vAlign w:val="center"/>
          </w:tcPr>
          <w:p w14:paraId="73D190ED" w14:textId="77777777" w:rsidR="00DF34BE" w:rsidRDefault="00DF34BE" w:rsidP="00332033">
            <w:pPr>
              <w:spacing w:before="60" w:after="60"/>
              <w:jc w:val="center"/>
            </w:pPr>
            <w:r>
              <w:t>0.359</w:t>
            </w:r>
          </w:p>
        </w:tc>
      </w:tr>
      <w:tr w:rsidR="00DF34BE" w14:paraId="2180B523" w14:textId="77777777" w:rsidTr="00AB6434">
        <w:trPr>
          <w:jc w:val="center"/>
        </w:trPr>
        <w:tc>
          <w:tcPr>
            <w:tcW w:w="1170" w:type="dxa"/>
            <w:vAlign w:val="center"/>
          </w:tcPr>
          <w:p w14:paraId="45CE63DC" w14:textId="77777777" w:rsidR="00DF34BE" w:rsidRDefault="00A11185" w:rsidP="00332033">
            <w:pPr>
              <w:spacing w:before="60" w:after="60"/>
              <w:jc w:val="center"/>
            </w:p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f</m:t>
                  </m:r>
                </m:sub>
              </m:sSub>
            </m:oMath>
            <w:r w:rsidR="00DF34BE">
              <w:t xml:space="preserve"> (cm</w:t>
            </w:r>
            <w:r w:rsidR="00DF34BE" w:rsidRPr="00782779">
              <w:rPr>
                <w:vertAlign w:val="superscript"/>
              </w:rPr>
              <w:t>-1</w:t>
            </w:r>
            <w:r w:rsidR="00DF34BE">
              <w:t>)</w:t>
            </w:r>
          </w:p>
        </w:tc>
        <w:tc>
          <w:tcPr>
            <w:tcW w:w="1260" w:type="dxa"/>
            <w:vAlign w:val="center"/>
          </w:tcPr>
          <w:p w14:paraId="19D9B9B4" w14:textId="77777777" w:rsidR="00DF34BE" w:rsidRDefault="00DF34BE" w:rsidP="00332033">
            <w:pPr>
              <w:spacing w:before="60" w:after="60"/>
              <w:jc w:val="center"/>
            </w:pPr>
            <w:r>
              <w:t>0.0126</w:t>
            </w:r>
          </w:p>
        </w:tc>
        <w:tc>
          <w:tcPr>
            <w:tcW w:w="1260" w:type="dxa"/>
            <w:vAlign w:val="center"/>
          </w:tcPr>
          <w:p w14:paraId="50B5EC81" w14:textId="77777777" w:rsidR="00DF34BE" w:rsidRDefault="00DF34BE" w:rsidP="00332033">
            <w:pPr>
              <w:spacing w:before="60" w:after="60"/>
              <w:jc w:val="center"/>
            </w:pPr>
            <w:r>
              <w:t>0.253</w:t>
            </w:r>
          </w:p>
        </w:tc>
        <w:tc>
          <w:tcPr>
            <w:tcW w:w="1260" w:type="dxa"/>
            <w:vAlign w:val="center"/>
          </w:tcPr>
          <w:p w14:paraId="6E3F00F4" w14:textId="77777777" w:rsidR="00DF34BE" w:rsidRDefault="00DF34BE" w:rsidP="00332033">
            <w:pPr>
              <w:spacing w:before="60" w:after="60"/>
              <w:jc w:val="center"/>
            </w:pPr>
            <w:r>
              <w:t>0.0152</w:t>
            </w:r>
          </w:p>
        </w:tc>
        <w:tc>
          <w:tcPr>
            <w:tcW w:w="1260" w:type="dxa"/>
            <w:vAlign w:val="center"/>
          </w:tcPr>
          <w:p w14:paraId="021486A8" w14:textId="77777777" w:rsidR="00DF34BE" w:rsidRDefault="00DF34BE" w:rsidP="00332033">
            <w:pPr>
              <w:spacing w:before="60" w:after="60"/>
              <w:jc w:val="center"/>
            </w:pPr>
            <w:r>
              <w:t>0.306</w:t>
            </w:r>
          </w:p>
        </w:tc>
        <w:tc>
          <w:tcPr>
            <w:tcW w:w="1350" w:type="dxa"/>
            <w:vAlign w:val="center"/>
          </w:tcPr>
          <w:p w14:paraId="687E91CD" w14:textId="77777777" w:rsidR="00DF34BE" w:rsidRDefault="00DF34BE" w:rsidP="00332033">
            <w:pPr>
              <w:spacing w:before="60" w:after="60"/>
              <w:jc w:val="center"/>
            </w:pPr>
            <w:r>
              <w:t>0.0136</w:t>
            </w:r>
          </w:p>
        </w:tc>
        <w:tc>
          <w:tcPr>
            <w:tcW w:w="1300" w:type="dxa"/>
            <w:vAlign w:val="center"/>
          </w:tcPr>
          <w:p w14:paraId="5AAC5D36" w14:textId="77777777" w:rsidR="00DF34BE" w:rsidRDefault="00DF34BE" w:rsidP="00332033">
            <w:pPr>
              <w:spacing w:before="60" w:after="60"/>
              <w:jc w:val="center"/>
            </w:pPr>
            <w:r>
              <w:t>0.264</w:t>
            </w:r>
          </w:p>
        </w:tc>
      </w:tr>
      <w:tr w:rsidR="00DF34BE" w14:paraId="5FDCDBE1" w14:textId="77777777" w:rsidTr="00AB6434">
        <w:trPr>
          <w:jc w:val="center"/>
        </w:trPr>
        <w:tc>
          <w:tcPr>
            <w:tcW w:w="1170" w:type="dxa"/>
            <w:tcBorders>
              <w:bottom w:val="single" w:sz="4" w:space="0" w:color="auto"/>
            </w:tcBorders>
            <w:vAlign w:val="center"/>
          </w:tcPr>
          <w:p w14:paraId="61B1D55B" w14:textId="77777777" w:rsidR="00DF34BE" w:rsidRDefault="00A11185" w:rsidP="00332033">
            <w:pPr>
              <w:spacing w:before="60" w:after="60"/>
              <w:jc w:val="center"/>
            </w:p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c</m:t>
                  </m:r>
                </m:sub>
              </m:sSub>
            </m:oMath>
            <w:r w:rsidR="00DF34BE">
              <w:t xml:space="preserve"> (cm</w:t>
            </w:r>
            <w:r w:rsidR="00DF34BE" w:rsidRPr="00782779">
              <w:rPr>
                <w:vertAlign w:val="superscript"/>
              </w:rPr>
              <w:t>-1</w:t>
            </w:r>
            <w:r w:rsidR="00DF34BE">
              <w:t>)</w:t>
            </w:r>
          </w:p>
        </w:tc>
        <w:tc>
          <w:tcPr>
            <w:tcW w:w="1260" w:type="dxa"/>
            <w:tcBorders>
              <w:bottom w:val="single" w:sz="4" w:space="0" w:color="auto"/>
            </w:tcBorders>
            <w:vAlign w:val="center"/>
          </w:tcPr>
          <w:p w14:paraId="7E52F57F" w14:textId="77777777" w:rsidR="00DF34BE" w:rsidRDefault="00DF34BE" w:rsidP="00332033">
            <w:pPr>
              <w:spacing w:before="60" w:after="60"/>
              <w:jc w:val="center"/>
            </w:pPr>
            <w:r>
              <w:t>0.0324</w:t>
            </w:r>
          </w:p>
        </w:tc>
        <w:tc>
          <w:tcPr>
            <w:tcW w:w="1260" w:type="dxa"/>
            <w:tcBorders>
              <w:bottom w:val="single" w:sz="4" w:space="0" w:color="auto"/>
            </w:tcBorders>
            <w:vAlign w:val="center"/>
          </w:tcPr>
          <w:p w14:paraId="4FA1097D" w14:textId="77777777" w:rsidR="00DF34BE" w:rsidRDefault="00DF34BE" w:rsidP="00332033">
            <w:pPr>
              <w:spacing w:before="60" w:after="60"/>
              <w:jc w:val="center"/>
            </w:pPr>
            <w:r>
              <w:t>0.0964</w:t>
            </w:r>
          </w:p>
        </w:tc>
        <w:tc>
          <w:tcPr>
            <w:tcW w:w="1260" w:type="dxa"/>
            <w:tcBorders>
              <w:bottom w:val="single" w:sz="4" w:space="0" w:color="auto"/>
            </w:tcBorders>
            <w:vAlign w:val="center"/>
          </w:tcPr>
          <w:p w14:paraId="6FF5E017" w14:textId="77777777" w:rsidR="00DF34BE" w:rsidRDefault="00DF34BE" w:rsidP="00332033">
            <w:pPr>
              <w:spacing w:before="60" w:after="60"/>
              <w:jc w:val="center"/>
            </w:pPr>
            <w:r>
              <w:t>0.0348</w:t>
            </w:r>
          </w:p>
        </w:tc>
        <w:tc>
          <w:tcPr>
            <w:tcW w:w="1260" w:type="dxa"/>
            <w:tcBorders>
              <w:bottom w:val="single" w:sz="4" w:space="0" w:color="auto"/>
            </w:tcBorders>
            <w:vAlign w:val="center"/>
          </w:tcPr>
          <w:p w14:paraId="46A2D0D6" w14:textId="77777777" w:rsidR="00DF34BE" w:rsidRDefault="00DF34BE" w:rsidP="00332033">
            <w:pPr>
              <w:spacing w:before="60" w:after="60"/>
              <w:jc w:val="center"/>
            </w:pPr>
            <w:r>
              <w:t>0.106</w:t>
            </w:r>
          </w:p>
        </w:tc>
        <w:tc>
          <w:tcPr>
            <w:tcW w:w="1350" w:type="dxa"/>
            <w:tcBorders>
              <w:bottom w:val="single" w:sz="4" w:space="0" w:color="auto"/>
            </w:tcBorders>
            <w:vAlign w:val="center"/>
          </w:tcPr>
          <w:p w14:paraId="6F326C98" w14:textId="77777777" w:rsidR="00DF34BE" w:rsidRDefault="00DF34BE" w:rsidP="00332033">
            <w:pPr>
              <w:spacing w:before="60" w:after="60"/>
              <w:jc w:val="center"/>
            </w:pPr>
            <w:r>
              <w:t>0.0306</w:t>
            </w:r>
          </w:p>
        </w:tc>
        <w:tc>
          <w:tcPr>
            <w:tcW w:w="1300" w:type="dxa"/>
            <w:tcBorders>
              <w:bottom w:val="single" w:sz="4" w:space="0" w:color="auto"/>
            </w:tcBorders>
            <w:vAlign w:val="center"/>
          </w:tcPr>
          <w:p w14:paraId="7C7CEEAA" w14:textId="166595E4" w:rsidR="00DF34BE" w:rsidRDefault="00DF34BE" w:rsidP="00332033">
            <w:pPr>
              <w:spacing w:before="60" w:after="60"/>
              <w:jc w:val="center"/>
            </w:pPr>
            <w:r>
              <w:t>0.</w:t>
            </w:r>
            <w:r w:rsidR="00B87D5A">
              <w:t>0</w:t>
            </w:r>
            <w:r>
              <w:t>949</w:t>
            </w:r>
          </w:p>
        </w:tc>
      </w:tr>
    </w:tbl>
    <w:p w14:paraId="36EC24C6" w14:textId="343EB622" w:rsidR="00DF34BE" w:rsidRDefault="00DF34BE" w:rsidP="00A711EF">
      <w:pPr>
        <w:spacing w:line="360" w:lineRule="auto"/>
      </w:pPr>
    </w:p>
    <w:p w14:paraId="64DE18F5" w14:textId="37704A58" w:rsidR="002B2A98" w:rsidRDefault="002B2A98" w:rsidP="00A711EF">
      <w:pPr>
        <w:spacing w:line="360" w:lineRule="auto"/>
      </w:pPr>
    </w:p>
    <w:p w14:paraId="4116BFAC" w14:textId="77777777" w:rsidR="001A729B" w:rsidRDefault="001A729B" w:rsidP="00FC762D">
      <w:pPr>
        <w:spacing w:line="360" w:lineRule="auto"/>
      </w:pPr>
    </w:p>
    <w:p w14:paraId="2E586676" w14:textId="69DC3CD6" w:rsidR="003A1956" w:rsidRDefault="003A1956" w:rsidP="00FC762D">
      <w:pPr>
        <w:spacing w:line="360" w:lineRule="auto"/>
      </w:pPr>
      <w:r>
        <w:lastRenderedPageBreak/>
        <w:t xml:space="preserve">fuel assembly were performed in VERA (i.e. MPACT coupled to CTF), but they first </w:t>
      </w:r>
    </w:p>
    <w:p w14:paraId="1C741941" w14:textId="4A96A3C7" w:rsidR="00DF34BE" w:rsidRDefault="00441FDF" w:rsidP="009200A8">
      <w:pPr>
        <w:spacing w:line="360" w:lineRule="auto"/>
      </w:pPr>
      <w:r>
        <w:t>required the calibration of thermal conductivity values to be used in VERA’s thermal hydraulic solver, CTF. This calibration is necessary because CTF homogenizes the fuel pellet into a single material, and a simple volume-weighted thermal conductivity for UO</w:t>
      </w:r>
      <w:r w:rsidRPr="00E41DA0">
        <w:rPr>
          <w:vertAlign w:val="subscript"/>
        </w:rPr>
        <w:t>2</w:t>
      </w:r>
      <w:r>
        <w:t xml:space="preserve">-Mo cannot accurately capture the heterogeneous effect on the radial temperature distribution caused by the Mo insert. The heterogeneous effect of the Mo insert on the temperature distribution in the fuel pellet is captured by finite element analysis in </w:t>
      </w:r>
      <w:r w:rsidR="003E5515">
        <w:t xml:space="preserve">BISON, but not by CTF. Calibration of specific heat was not necessary since this </w:t>
      </w:r>
      <w:r w:rsidR="00DF34BE">
        <w:t>parameter has no impact on steady state temperature calculations in the radial conduction equation used by CTF. The thermal conductivity calibration procedure comprised four primary steps.</w:t>
      </w:r>
    </w:p>
    <w:p w14:paraId="2CF9A303" w14:textId="4A5012DF" w:rsidR="00DF34BE" w:rsidRDefault="00DF34BE" w:rsidP="00484F33">
      <w:pPr>
        <w:pStyle w:val="ListParagraph"/>
        <w:numPr>
          <w:ilvl w:val="0"/>
          <w:numId w:val="8"/>
        </w:numPr>
        <w:ind w:left="360"/>
      </w:pPr>
      <w:r>
        <w:t xml:space="preserve">An AP1000 fuel rod </w:t>
      </w:r>
      <w:sdt>
        <w:sdtPr>
          <w:id w:val="-912849225"/>
          <w:citation/>
        </w:sdtPr>
        <w:sdtContent>
          <w:r>
            <w:fldChar w:fldCharType="begin"/>
          </w:r>
          <w:r>
            <w:instrText xml:space="preserve"> CITATION Wes111 \l 1033 </w:instrText>
          </w:r>
          <w:r>
            <w:fldChar w:fldCharType="separate"/>
          </w:r>
          <w:r w:rsidR="005B55E8">
            <w:rPr>
              <w:noProof/>
            </w:rPr>
            <w:t>[168]</w:t>
          </w:r>
          <w:r>
            <w:fldChar w:fldCharType="end"/>
          </w:r>
        </w:sdtContent>
      </w:sdt>
      <w:r>
        <w:t xml:space="preserve"> was modeled in MPACT to obtain an axial relative power profile. The AP1000 design was chosen since it represents a state-of-the-art PWR design.</w:t>
      </w:r>
    </w:p>
    <w:p w14:paraId="7FEF801B" w14:textId="77777777" w:rsidR="00DF34BE" w:rsidRDefault="00DF34BE" w:rsidP="00484F33">
      <w:pPr>
        <w:pStyle w:val="ListParagraph"/>
        <w:numPr>
          <w:ilvl w:val="0"/>
          <w:numId w:val="8"/>
        </w:numPr>
        <w:ind w:left="360"/>
      </w:pPr>
      <w:r>
        <w:t>The relative power profile was used in a CTF model of the fuel rod to calculate cladding outer surface temperatures and heat transfer coefficients between the rod and coolant that could be used as boundary conditions in BISON models.</w:t>
      </w:r>
    </w:p>
    <w:p w14:paraId="221279BB" w14:textId="77777777" w:rsidR="00DF34BE" w:rsidRDefault="00DF34BE" w:rsidP="00484F33">
      <w:pPr>
        <w:pStyle w:val="ListParagraph"/>
        <w:numPr>
          <w:ilvl w:val="0"/>
          <w:numId w:val="8"/>
        </w:numPr>
        <w:ind w:left="360"/>
      </w:pPr>
      <w:r>
        <w:t>Six axial locations from the fuel rod model were selected to be modeled as a 1-cm tall fuel pellet in BISON. The BISON models used the corresponding relative powers, cladding outer surface temperatures, and heat transfer coefficients of those six axial locations as boundary conditions.</w:t>
      </w:r>
    </w:p>
    <w:p w14:paraId="39D4C065" w14:textId="77777777" w:rsidR="00DF34BE" w:rsidRDefault="00DF34BE" w:rsidP="00484F33">
      <w:pPr>
        <w:pStyle w:val="ListParagraph"/>
        <w:numPr>
          <w:ilvl w:val="0"/>
          <w:numId w:val="8"/>
        </w:numPr>
        <w:ind w:left="360"/>
      </w:pPr>
      <w:r>
        <w:t xml:space="preserve">An iterative procedure was developed to run the CTF fuel rod model, pull fuel temperatures from the six specified axial locations, and compare them with the BISON-predicted results. The table in CTF that gives thermal conductivity as a function of temperature was adjusted based on the CTF-to-BISON comparisons, and the model was rerun. This iterative process was repeated until convergence criteria were met. </w:t>
      </w:r>
    </w:p>
    <w:p w14:paraId="027D601C" w14:textId="1B07D818" w:rsidR="003E5515" w:rsidRPr="00D518AF" w:rsidRDefault="00DF34BE" w:rsidP="00484F33">
      <w:pPr>
        <w:pStyle w:val="Caption"/>
        <w:spacing w:line="360" w:lineRule="auto"/>
      </w:pPr>
      <w:r>
        <w:t xml:space="preserve">The relative power profile calculated by MPACT is </w:t>
      </w:r>
      <w:r w:rsidRPr="00D518AF">
        <w:t xml:space="preserve">shown in </w:t>
      </w:r>
      <w:r w:rsidR="00484F33">
        <w:fldChar w:fldCharType="begin"/>
      </w:r>
      <w:r w:rsidR="00484F33">
        <w:instrText xml:space="preserve"> REF _Ref52196943 \h  \* MERGEFORMAT </w:instrText>
      </w:r>
      <w:r w:rsidR="00484F33">
        <w:fldChar w:fldCharType="separate"/>
      </w:r>
      <w:r w:rsidR="006E7AAD" w:rsidRPr="00BD679F">
        <w:t xml:space="preserve">Figure </w:t>
      </w:r>
      <w:r w:rsidR="006E7AAD">
        <w:rPr>
          <w:noProof/>
        </w:rPr>
        <w:t>84</w:t>
      </w:r>
      <w:r w:rsidR="00484F33">
        <w:fldChar w:fldCharType="end"/>
      </w:r>
      <w:r w:rsidR="00484F33">
        <w:t xml:space="preserve"> </w:t>
      </w:r>
      <w:r>
        <w:t>in which</w:t>
      </w:r>
      <w:r w:rsidRPr="00D518AF">
        <w:t xml:space="preserve"> </w:t>
      </w:r>
      <w:r>
        <w:t xml:space="preserve">the </w:t>
      </w:r>
      <w:r w:rsidR="001A729B">
        <w:t>markers indicate the six axial locations that were used for the CTF calibration. The six selected axial locations are at 15, 63, 147, 219, 315, and 411 cm and have respective</w:t>
      </w:r>
    </w:p>
    <w:p w14:paraId="111B1F59" w14:textId="77777777" w:rsidR="009200A8" w:rsidRDefault="009200A8" w:rsidP="009200A8">
      <w:pPr>
        <w:keepNext/>
        <w:jc w:val="center"/>
      </w:pPr>
      <w:r>
        <w:rPr>
          <w:noProof/>
        </w:rPr>
        <w:lastRenderedPageBreak/>
        <w:drawing>
          <wp:anchor distT="0" distB="0" distL="114300" distR="114300" simplePos="0" relativeHeight="251704320" behindDoc="0" locked="0" layoutInCell="1" allowOverlap="1" wp14:anchorId="6874284B" wp14:editId="5C951F66">
            <wp:simplePos x="0" y="0"/>
            <wp:positionH relativeFrom="page">
              <wp:align>center</wp:align>
            </wp:positionH>
            <wp:positionV relativeFrom="page">
              <wp:align>center</wp:align>
            </wp:positionV>
            <wp:extent cx="3451859" cy="5029200"/>
            <wp:effectExtent l="0" t="0" r="3175" b="0"/>
            <wp:wrapTopAndBottom/>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l_pow_cool.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451859" cy="5029200"/>
                    </a:xfrm>
                    <a:prstGeom prst="rect">
                      <a:avLst/>
                    </a:prstGeom>
                  </pic:spPr>
                </pic:pic>
              </a:graphicData>
            </a:graphic>
            <wp14:sizeRelH relativeFrom="margin">
              <wp14:pctWidth>0</wp14:pctWidth>
            </wp14:sizeRelH>
            <wp14:sizeRelV relativeFrom="margin">
              <wp14:pctHeight>0</wp14:pctHeight>
            </wp14:sizeRelV>
          </wp:anchor>
        </w:drawing>
      </w:r>
    </w:p>
    <w:p w14:paraId="00D44140" w14:textId="77777777" w:rsidR="00441FDF" w:rsidRDefault="00441FDF" w:rsidP="00F42A71">
      <w:pPr>
        <w:pStyle w:val="Caption"/>
      </w:pPr>
      <w:bookmarkStart w:id="418" w:name="_Ref42111899"/>
      <w:bookmarkStart w:id="419" w:name="_Ref52192590"/>
    </w:p>
    <w:p w14:paraId="1B1559EB" w14:textId="77777777" w:rsidR="00441FDF" w:rsidRDefault="00441FDF" w:rsidP="00F42A71">
      <w:pPr>
        <w:pStyle w:val="Caption"/>
      </w:pPr>
    </w:p>
    <w:p w14:paraId="07D1821A" w14:textId="77777777" w:rsidR="00441FDF" w:rsidRDefault="00441FDF" w:rsidP="00F42A71">
      <w:pPr>
        <w:pStyle w:val="Caption"/>
      </w:pPr>
    </w:p>
    <w:p w14:paraId="32A2B78A" w14:textId="77777777" w:rsidR="00441FDF" w:rsidRDefault="00441FDF" w:rsidP="00F42A71">
      <w:pPr>
        <w:pStyle w:val="Caption"/>
      </w:pPr>
    </w:p>
    <w:p w14:paraId="5C60BAF7" w14:textId="77777777" w:rsidR="00441FDF" w:rsidRDefault="00441FDF" w:rsidP="00F42A71">
      <w:pPr>
        <w:pStyle w:val="Caption"/>
      </w:pPr>
    </w:p>
    <w:p w14:paraId="1A71A44A" w14:textId="77777777" w:rsidR="00441FDF" w:rsidRDefault="00441FDF" w:rsidP="00F42A71">
      <w:pPr>
        <w:pStyle w:val="Caption"/>
      </w:pPr>
    </w:p>
    <w:p w14:paraId="04ABEBB0" w14:textId="77777777" w:rsidR="00441FDF" w:rsidRDefault="00441FDF" w:rsidP="00F42A71">
      <w:pPr>
        <w:pStyle w:val="Caption"/>
      </w:pPr>
    </w:p>
    <w:p w14:paraId="6CB7E7F1" w14:textId="77777777" w:rsidR="00441FDF" w:rsidRDefault="00441FDF" w:rsidP="00F42A71">
      <w:pPr>
        <w:pStyle w:val="Caption"/>
      </w:pPr>
    </w:p>
    <w:p w14:paraId="588E5C34" w14:textId="4D2B6E2A" w:rsidR="009200A8" w:rsidRDefault="009200A8" w:rsidP="00484F33">
      <w:pPr>
        <w:pStyle w:val="Caption"/>
        <w:jc w:val="center"/>
      </w:pPr>
      <w:bookmarkStart w:id="420" w:name="_Ref52196943"/>
      <w:bookmarkStart w:id="421" w:name="_Toc55324837"/>
      <w:r w:rsidRPr="00BD679F">
        <w:t xml:space="preserve">Figure </w:t>
      </w:r>
      <w:fldSimple w:instr=" SEQ Figure \* ARABIC ">
        <w:r w:rsidR="006E7AAD">
          <w:rPr>
            <w:noProof/>
          </w:rPr>
          <w:t>84</w:t>
        </w:r>
      </w:fldSimple>
      <w:bookmarkEnd w:id="418"/>
      <w:bookmarkEnd w:id="419"/>
      <w:bookmarkEnd w:id="420"/>
      <w:r w:rsidRPr="00BD679F">
        <w:t>: Relative power profile used for PWR fuel rod model in CTF</w:t>
      </w:r>
      <w:r w:rsidR="00484F33">
        <w:t>; m</w:t>
      </w:r>
      <w:r>
        <w:t>arkers indicate locations used for calibration</w:t>
      </w:r>
      <w:bookmarkEnd w:id="421"/>
    </w:p>
    <w:p w14:paraId="40D439C0" w14:textId="5FE26C1C" w:rsidR="00441FDF" w:rsidRDefault="00441FDF" w:rsidP="00441FDF">
      <w:pPr>
        <w:spacing w:line="360" w:lineRule="auto"/>
      </w:pPr>
    </w:p>
    <w:p w14:paraId="0C5A6922" w14:textId="77777777" w:rsidR="00441FDF" w:rsidRDefault="00441FDF" w:rsidP="00441FDF">
      <w:pPr>
        <w:spacing w:line="360" w:lineRule="auto"/>
      </w:pPr>
    </w:p>
    <w:p w14:paraId="28AD6DEB" w14:textId="77777777" w:rsidR="00484F33" w:rsidRDefault="00484F33" w:rsidP="00F42A71">
      <w:pPr>
        <w:pStyle w:val="Caption"/>
      </w:pPr>
    </w:p>
    <w:p w14:paraId="6650BDDA" w14:textId="77777777" w:rsidR="00484F33" w:rsidRDefault="00484F33" w:rsidP="00F42A71">
      <w:pPr>
        <w:pStyle w:val="Caption"/>
      </w:pPr>
    </w:p>
    <w:p w14:paraId="23013267" w14:textId="0EE2975A" w:rsidR="00441FDF" w:rsidRDefault="003A1956" w:rsidP="00484F33">
      <w:pPr>
        <w:pStyle w:val="Caption"/>
        <w:spacing w:line="360" w:lineRule="auto"/>
      </w:pPr>
      <w:r>
        <w:lastRenderedPageBreak/>
        <w:t xml:space="preserve">relative powers of 0.22, 0.72, 1.37, 1.54, 1.14, and 0.22. Although the same relative </w:t>
      </w:r>
      <w:r w:rsidR="00441FDF">
        <w:t xml:space="preserve">power was selected twice, the other boundary conditions differ at the two points, as shown by the inclusion of coolant </w:t>
      </w:r>
      <w:r w:rsidR="00441FDF" w:rsidRPr="00D518AF">
        <w:t>temperature in</w:t>
      </w:r>
      <w:r w:rsidR="00484F33">
        <w:t xml:space="preserve"> </w:t>
      </w:r>
      <w:r w:rsidR="00484F33">
        <w:fldChar w:fldCharType="begin"/>
      </w:r>
      <w:r w:rsidR="00484F33">
        <w:instrText xml:space="preserve"> REF _Ref52196943 \h  \* MERGEFORMAT </w:instrText>
      </w:r>
      <w:r w:rsidR="00484F33">
        <w:fldChar w:fldCharType="separate"/>
      </w:r>
      <w:r w:rsidR="006E7AAD" w:rsidRPr="00BD679F">
        <w:t xml:space="preserve">Figure </w:t>
      </w:r>
      <w:r w:rsidR="006E7AAD">
        <w:rPr>
          <w:noProof/>
        </w:rPr>
        <w:t>84</w:t>
      </w:r>
      <w:r w:rsidR="00484F33">
        <w:fldChar w:fldCharType="end"/>
      </w:r>
      <w:r w:rsidR="00484F33">
        <w:t>.</w:t>
      </w:r>
    </w:p>
    <w:p w14:paraId="5DF9A9BF" w14:textId="6F1C4AA4" w:rsidR="00441FDF" w:rsidRDefault="00441FDF" w:rsidP="00484F33">
      <w:pPr>
        <w:spacing w:line="360" w:lineRule="auto"/>
        <w:ind w:firstLine="720"/>
      </w:pPr>
      <w:r>
        <w:t xml:space="preserve">Of the six selected calibration points, the BISON-predicted radial fuel temperatures for the LTC and HTC at three of the points are shown in </w:t>
      </w:r>
      <w:r>
        <w:fldChar w:fldCharType="begin"/>
      </w:r>
      <w:r>
        <w:instrText xml:space="preserve"> REF _Ref51828685 \h </w:instrText>
      </w:r>
      <w:r w:rsidR="00484F33">
        <w:instrText xml:space="preserve"> \* MERGEFORMAT </w:instrText>
      </w:r>
      <w:r>
        <w:fldChar w:fldCharType="separate"/>
      </w:r>
      <w:r w:rsidR="006E7AAD" w:rsidRPr="00E700BF">
        <w:t xml:space="preserve">Figure </w:t>
      </w:r>
      <w:r w:rsidR="006E7AAD">
        <w:rPr>
          <w:noProof/>
        </w:rPr>
        <w:t>85</w:t>
      </w:r>
      <w:r>
        <w:fldChar w:fldCharType="end"/>
      </w:r>
      <w:r>
        <w:t xml:space="preserve"> for clarity. In the figure, the highest temperatures correspond to the 219 cm point, the middle temperatures correspond to the 63 cm point, and the lowest temperatures correspond to</w:t>
      </w:r>
    </w:p>
    <w:p w14:paraId="20AFBE6B" w14:textId="77777777" w:rsidR="006E7AAD" w:rsidRDefault="008A586A" w:rsidP="006E7AAD">
      <w:pPr>
        <w:spacing w:line="360" w:lineRule="auto"/>
      </w:pPr>
      <w:r>
        <w:t xml:space="preserve">the 15 cm point. Calibration was performed by adjusting the temperature-dependent thermal conductivity in CTF to give reasonable agreement to the average fuel temperature and the maximum fuel temperature. Accurately predicting average fuel temperature is important since MPACT uses this value to update cross sections in a coupled calculation, and accurately predicting the maximum fuel temperature is important for safety implications. Additionally, fuel temperatures at 11 radial nodes in the fuel pellet were compared, and the calibration procedure also aimed to minimize the relative RMSE between CTF and BISON at these 11 nodes. </w:t>
      </w:r>
      <w:r w:rsidRPr="00686337">
        <w:fldChar w:fldCharType="begin"/>
      </w:r>
      <w:r w:rsidRPr="00686337">
        <w:instrText xml:space="preserve"> REF _Ref42111928 \h  \* MERGEFORMAT </w:instrText>
      </w:r>
      <w:r w:rsidRPr="00686337">
        <w:fldChar w:fldCharType="separate"/>
      </w:r>
    </w:p>
    <w:p w14:paraId="5CF17346" w14:textId="1BC17928" w:rsidR="008A586A" w:rsidRDefault="006E7AAD" w:rsidP="008A586A">
      <w:pPr>
        <w:spacing w:line="360" w:lineRule="auto"/>
        <w:ind w:firstLine="720"/>
      </w:pPr>
      <w:r w:rsidRPr="006E7AAD">
        <w:rPr>
          <w:color w:val="000000" w:themeColor="text1"/>
        </w:rPr>
        <w:t>Figure</w:t>
      </w:r>
      <w:r w:rsidRPr="006E7AAD">
        <w:rPr>
          <w:noProof/>
          <w:color w:val="000000" w:themeColor="text1"/>
        </w:rPr>
        <w:t xml:space="preserve"> </w:t>
      </w:r>
      <w:r>
        <w:rPr>
          <w:noProof/>
        </w:rPr>
        <w:t>86</w:t>
      </w:r>
      <w:r w:rsidR="008A586A" w:rsidRPr="00686337">
        <w:fldChar w:fldCharType="end"/>
      </w:r>
      <w:r w:rsidR="008A586A" w:rsidRPr="00686337">
        <w:t xml:space="preserve"> and </w:t>
      </w:r>
      <w:r w:rsidR="008A586A" w:rsidRPr="00686337">
        <w:fldChar w:fldCharType="begin"/>
      </w:r>
      <w:r w:rsidR="008A586A" w:rsidRPr="00686337">
        <w:instrText xml:space="preserve"> REF _Ref42111937 \h  \* MERGEFORMAT </w:instrText>
      </w:r>
      <w:r w:rsidR="008A586A" w:rsidRPr="00686337">
        <w:fldChar w:fldCharType="separate"/>
      </w:r>
      <w:r w:rsidRPr="006E7AAD">
        <w:rPr>
          <w:noProof/>
          <w:color w:val="000000" w:themeColor="text1"/>
        </w:rPr>
        <w:t>Figure</w:t>
      </w:r>
      <w:r w:rsidRPr="006E7AAD">
        <w:rPr>
          <w:color w:val="000000" w:themeColor="text1"/>
        </w:rPr>
        <w:t xml:space="preserve"> </w:t>
      </w:r>
      <w:r w:rsidRPr="006E7AAD">
        <w:rPr>
          <w:noProof/>
          <w:color w:val="000000" w:themeColor="text1"/>
        </w:rPr>
        <w:t>87</w:t>
      </w:r>
      <w:r w:rsidR="008A586A" w:rsidRPr="00686337">
        <w:fldChar w:fldCharType="end"/>
      </w:r>
      <w:r w:rsidR="008A586A" w:rsidRPr="00686337">
        <w:t xml:space="preserve"> show the calibrated CTF temperature predictions compared </w:t>
      </w:r>
      <w:r w:rsidR="008A586A">
        <w:t>with</w:t>
      </w:r>
      <w:r w:rsidR="008A586A" w:rsidRPr="00686337">
        <w:t xml:space="preserve"> the BISON predictions for the LTC and HTC, respectively, at the same three axial locations shown in</w:t>
      </w:r>
      <w:r w:rsidR="008A586A">
        <w:t xml:space="preserve"> </w:t>
      </w:r>
      <w:r w:rsidR="008A586A">
        <w:fldChar w:fldCharType="begin"/>
      </w:r>
      <w:r w:rsidR="008A586A">
        <w:instrText xml:space="preserve"> REF _Ref51828685 \h </w:instrText>
      </w:r>
      <w:r w:rsidR="008A586A">
        <w:fldChar w:fldCharType="separate"/>
      </w:r>
      <w:r w:rsidRPr="00E700BF">
        <w:t xml:space="preserve">Figure </w:t>
      </w:r>
      <w:r>
        <w:rPr>
          <w:noProof/>
        </w:rPr>
        <w:t>85</w:t>
      </w:r>
      <w:r w:rsidR="008A586A">
        <w:fldChar w:fldCharType="end"/>
      </w:r>
      <w:r w:rsidR="008A586A">
        <w:t xml:space="preserve">. </w:t>
      </w:r>
      <w:r w:rsidR="008A586A">
        <w:fldChar w:fldCharType="begin"/>
      </w:r>
      <w:r w:rsidR="008A586A">
        <w:instrText xml:space="preserve"> REF _Ref42111959 \h </w:instrText>
      </w:r>
      <w:r w:rsidR="008A586A">
        <w:fldChar w:fldCharType="separate"/>
      </w:r>
      <w:r w:rsidRPr="00E41DA0">
        <w:t xml:space="preserve">Table </w:t>
      </w:r>
      <w:r>
        <w:rPr>
          <w:noProof/>
        </w:rPr>
        <w:t>20</w:t>
      </w:r>
      <w:r w:rsidR="008A586A">
        <w:fldChar w:fldCharType="end"/>
      </w:r>
      <w:r w:rsidR="008A586A">
        <w:t xml:space="preserve"> </w:t>
      </w:r>
      <w:r w:rsidR="008A586A" w:rsidRPr="00686337">
        <w:t>lists</w:t>
      </w:r>
      <w:r w:rsidR="008A586A">
        <w:t xml:space="preserve"> the relative agreement that the calibrated CTF predictions have with the BISON predictions in terms of average fuel temperature, maximum fuel temperature, and the RMSE across all 11 radial nodes in the fuel pellet. </w:t>
      </w:r>
      <w:r w:rsidR="008A586A" w:rsidRPr="000C3777">
        <w:fldChar w:fldCharType="begin"/>
      </w:r>
      <w:r w:rsidR="008A586A" w:rsidRPr="000C3777">
        <w:instrText xml:space="preserve"> REF _Ref42111959 \h  \* MERGEFORMAT </w:instrText>
      </w:r>
      <w:r w:rsidR="008A586A" w:rsidRPr="000C3777">
        <w:fldChar w:fldCharType="separate"/>
      </w:r>
      <w:r w:rsidRPr="006E7AAD">
        <w:rPr>
          <w:color w:val="000000" w:themeColor="text1"/>
        </w:rPr>
        <w:t xml:space="preserve">Table </w:t>
      </w:r>
      <w:r w:rsidRPr="006E7AAD">
        <w:rPr>
          <w:noProof/>
          <w:color w:val="000000" w:themeColor="text1"/>
        </w:rPr>
        <w:t>20</w:t>
      </w:r>
      <w:r w:rsidR="008A586A" w:rsidRPr="000C3777">
        <w:fldChar w:fldCharType="end"/>
      </w:r>
      <w:r w:rsidR="008A586A" w:rsidRPr="000C3777">
        <w:t xml:space="preserve"> shows</w:t>
      </w:r>
      <w:r w:rsidR="008A586A">
        <w:t xml:space="preserve"> that the average and maximum fuel temperatures predicted by CTF using the calibrated thermal conductivity relationships agreed with the BISON values within 3% for the LTC and within 1% for the HTC, whereas the relative RMSE across the 11 radial nodes was less than 5% for both cases. These values indicate acceptable agreement, especially since CTF is unable to capture the decrease in temperature that occurs at the central Mo rod interface with the fuel. </w:t>
      </w:r>
    </w:p>
    <w:p w14:paraId="3A248BD5" w14:textId="77777777" w:rsidR="001A729B" w:rsidRDefault="001A729B" w:rsidP="001A729B">
      <w:pPr>
        <w:pStyle w:val="Heading3"/>
      </w:pPr>
      <w:bookmarkStart w:id="422" w:name="_Toc55379305"/>
      <w:r>
        <w:t>Scoping Analysis of PWR Thermal Performance</w:t>
      </w:r>
      <w:bookmarkEnd w:id="422"/>
    </w:p>
    <w:p w14:paraId="376CDE88" w14:textId="271532D6" w:rsidR="00441FDF" w:rsidRDefault="001A729B" w:rsidP="001A729B">
      <w:pPr>
        <w:spacing w:line="360" w:lineRule="auto"/>
        <w:ind w:firstLine="720"/>
      </w:pPr>
      <w:r>
        <w:t>Models of a 17 × 17 PWR fuel assembly and a single PWR fuel rod were developed in VERA to compare the thermal performance of UO</w:t>
      </w:r>
      <w:r w:rsidRPr="001A729B">
        <w:rPr>
          <w:vertAlign w:val="subscript"/>
        </w:rPr>
        <w:t>2</w:t>
      </w:r>
      <w:r>
        <w:t>-Mo fuel in a reactor</w:t>
      </w:r>
    </w:p>
    <w:p w14:paraId="6A764920" w14:textId="77777777" w:rsidR="00441FDF" w:rsidRDefault="00441FDF" w:rsidP="00441FDF">
      <w:pPr>
        <w:jc w:val="center"/>
      </w:pPr>
    </w:p>
    <w:p w14:paraId="3FF9C28F" w14:textId="66A1DBB3" w:rsidR="00441FDF" w:rsidRDefault="00441FDF" w:rsidP="00441FDF">
      <w:pPr>
        <w:jc w:val="center"/>
      </w:pPr>
      <w:r w:rsidRPr="00E700BF">
        <w:rPr>
          <w:noProof/>
          <w:color w:val="000000" w:themeColor="text1"/>
        </w:rPr>
        <w:drawing>
          <wp:inline distT="0" distB="0" distL="0" distR="0" wp14:anchorId="6C9E5B7B" wp14:editId="63F9ACA4">
            <wp:extent cx="4630876" cy="2926080"/>
            <wp:effectExtent l="0" t="0" r="5080" b="0"/>
            <wp:docPr id="120" name="Picture 4">
              <a:extLst xmlns:a="http://schemas.openxmlformats.org/drawingml/2006/main">
                <a:ext uri="{FF2B5EF4-FFF2-40B4-BE49-F238E27FC236}">
                  <a16:creationId xmlns:a16="http://schemas.microsoft.com/office/drawing/2014/main" id="{87255730-2A0F-C340-9E10-A434D95B65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7255730-2A0F-C340-9E10-A434D95B65A8}"/>
                        </a:ext>
                      </a:extLst>
                    </pic:cNvPr>
                    <pic:cNvPicPr>
                      <a:picLocks noChangeAspect="1"/>
                    </pic:cNvPicPr>
                  </pic:nvPicPr>
                  <pic:blipFill>
                    <a:blip r:embed="rId99" cstate="hqprint">
                      <a:extLst>
                        <a:ext uri="{28A0092B-C50C-407E-A947-70E740481C1C}">
                          <a14:useLocalDpi xmlns:a14="http://schemas.microsoft.com/office/drawing/2010/main"/>
                        </a:ext>
                      </a:extLst>
                    </a:blip>
                    <a:stretch>
                      <a:fillRect/>
                    </a:stretch>
                  </pic:blipFill>
                  <pic:spPr>
                    <a:xfrm>
                      <a:off x="0" y="0"/>
                      <a:ext cx="4630876" cy="2926080"/>
                    </a:xfrm>
                    <a:prstGeom prst="rect">
                      <a:avLst/>
                    </a:prstGeom>
                  </pic:spPr>
                </pic:pic>
              </a:graphicData>
            </a:graphic>
          </wp:inline>
        </w:drawing>
      </w:r>
      <w:bookmarkStart w:id="423" w:name="_Ref42111915"/>
    </w:p>
    <w:p w14:paraId="6BA9D006" w14:textId="057DE7AF" w:rsidR="00441FDF" w:rsidRDefault="00441FDF" w:rsidP="00441FDF">
      <w:pPr>
        <w:ind w:firstLine="720"/>
        <w:jc w:val="center"/>
      </w:pPr>
      <w:bookmarkStart w:id="424" w:name="_Ref51828685"/>
      <w:bookmarkStart w:id="425" w:name="_Toc55324838"/>
      <w:r w:rsidRPr="00E700BF">
        <w:t xml:space="preserve">Figure </w:t>
      </w:r>
      <w:fldSimple w:instr=" SEQ Figure \* ARABIC ">
        <w:r w:rsidR="006E7AAD">
          <w:rPr>
            <w:noProof/>
          </w:rPr>
          <w:t>85</w:t>
        </w:r>
      </w:fldSimple>
      <w:bookmarkEnd w:id="423"/>
      <w:bookmarkEnd w:id="424"/>
      <w:r w:rsidRPr="00E700BF">
        <w:t>: Radial fuel temperature profiles predicted by BISON at 219, 63, and 15 cm</w:t>
      </w:r>
      <w:bookmarkEnd w:id="425"/>
    </w:p>
    <w:p w14:paraId="1F55F737" w14:textId="0C480179" w:rsidR="00441FDF" w:rsidRDefault="00441FDF" w:rsidP="00441FDF">
      <w:pPr>
        <w:jc w:val="center"/>
      </w:pPr>
    </w:p>
    <w:p w14:paraId="416D24DF" w14:textId="132C5568" w:rsidR="00441FDF" w:rsidRDefault="00441FDF" w:rsidP="00441FDF">
      <w:pPr>
        <w:jc w:val="center"/>
      </w:pPr>
    </w:p>
    <w:p w14:paraId="26D53AD1" w14:textId="77777777" w:rsidR="00441FDF" w:rsidRDefault="00441FDF" w:rsidP="00441FDF">
      <w:pPr>
        <w:jc w:val="center"/>
      </w:pPr>
    </w:p>
    <w:p w14:paraId="5EFC3DA5" w14:textId="7AE0F02E" w:rsidR="00981CB0" w:rsidRDefault="00DF34BE" w:rsidP="00441FDF">
      <w:pPr>
        <w:jc w:val="center"/>
      </w:pPr>
      <w:r w:rsidRPr="00E700BF">
        <w:rPr>
          <w:noProof/>
        </w:rPr>
        <w:drawing>
          <wp:inline distT="0" distB="0" distL="0" distR="0" wp14:anchorId="71EA1B47" wp14:editId="5DE48689">
            <wp:extent cx="4658521" cy="2926080"/>
            <wp:effectExtent l="0" t="0" r="2540" b="0"/>
            <wp:docPr id="121" name="Picture 79">
              <a:extLst xmlns:a="http://schemas.openxmlformats.org/drawingml/2006/main">
                <a:ext uri="{FF2B5EF4-FFF2-40B4-BE49-F238E27FC236}">
                  <a16:creationId xmlns:a16="http://schemas.microsoft.com/office/drawing/2014/main" id="{55247953-068A-7F40-A2E0-7C7DDDBA95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a:extLst>
                        <a:ext uri="{FF2B5EF4-FFF2-40B4-BE49-F238E27FC236}">
                          <a16:creationId xmlns:a16="http://schemas.microsoft.com/office/drawing/2014/main" id="{55247953-068A-7F40-A2E0-7C7DDDBA9569}"/>
                        </a:ext>
                      </a:extLst>
                    </pic:cNvPr>
                    <pic:cNvPicPr>
                      <a:picLocks noChangeAspect="1"/>
                    </pic:cNvPicPr>
                  </pic:nvPicPr>
                  <pic:blipFill>
                    <a:blip r:embed="rId100" cstate="hqprint">
                      <a:extLst>
                        <a:ext uri="{28A0092B-C50C-407E-A947-70E740481C1C}">
                          <a14:useLocalDpi xmlns:a14="http://schemas.microsoft.com/office/drawing/2010/main"/>
                        </a:ext>
                      </a:extLst>
                    </a:blip>
                    <a:stretch>
                      <a:fillRect/>
                    </a:stretch>
                  </pic:blipFill>
                  <pic:spPr>
                    <a:xfrm>
                      <a:off x="0" y="0"/>
                      <a:ext cx="4658521" cy="2926080"/>
                    </a:xfrm>
                    <a:prstGeom prst="rect">
                      <a:avLst/>
                    </a:prstGeom>
                  </pic:spPr>
                </pic:pic>
              </a:graphicData>
            </a:graphic>
          </wp:inline>
        </w:drawing>
      </w:r>
      <w:bookmarkStart w:id="426" w:name="_Ref42111928"/>
    </w:p>
    <w:p w14:paraId="4D1A4FB8" w14:textId="03459056" w:rsidR="00DF34BE" w:rsidRDefault="00DF34BE" w:rsidP="00441FDF">
      <w:pPr>
        <w:ind w:firstLine="720"/>
        <w:jc w:val="center"/>
      </w:pPr>
      <w:bookmarkStart w:id="427" w:name="_Toc55324839"/>
      <w:r w:rsidRPr="00E700BF">
        <w:t xml:space="preserve">Figure </w:t>
      </w:r>
      <w:fldSimple w:instr=" SEQ Figure \* ARABIC ">
        <w:r w:rsidR="006E7AAD">
          <w:rPr>
            <w:noProof/>
          </w:rPr>
          <w:t>86</w:t>
        </w:r>
      </w:fldSimple>
      <w:bookmarkEnd w:id="426"/>
      <w:r w:rsidRPr="00E700BF">
        <w:t xml:space="preserve">: Comparison of calibrated CTF </w:t>
      </w:r>
      <w:r>
        <w:t xml:space="preserve">and BISON </w:t>
      </w:r>
      <w:r w:rsidRPr="00E700BF">
        <w:t xml:space="preserve">radial fuel temperature profiles </w:t>
      </w:r>
      <w:r>
        <w:t xml:space="preserve">for the LTC </w:t>
      </w:r>
      <w:r w:rsidRPr="00E700BF">
        <w:t>at 219, 63, and 15 cm</w:t>
      </w:r>
      <w:bookmarkEnd w:id="427"/>
    </w:p>
    <w:p w14:paraId="136EEB9D" w14:textId="07C57557" w:rsidR="009200A8" w:rsidRDefault="009200A8" w:rsidP="003E5515">
      <w:pPr>
        <w:keepNext/>
      </w:pPr>
    </w:p>
    <w:p w14:paraId="3D334340" w14:textId="72A7D460" w:rsidR="003E5515" w:rsidRDefault="003E5515" w:rsidP="003E5515">
      <w:pPr>
        <w:keepNext/>
      </w:pPr>
    </w:p>
    <w:p w14:paraId="2B8B56D2" w14:textId="77777777" w:rsidR="003E5515" w:rsidRDefault="003E5515" w:rsidP="003E5515">
      <w:pPr>
        <w:keepNext/>
      </w:pPr>
    </w:p>
    <w:p w14:paraId="3C0DCBC6" w14:textId="77777777" w:rsidR="00441FDF" w:rsidRDefault="00441FDF" w:rsidP="003E5515">
      <w:pPr>
        <w:keepNext/>
        <w:jc w:val="center"/>
      </w:pPr>
    </w:p>
    <w:p w14:paraId="148F656C" w14:textId="77777777" w:rsidR="00441FDF" w:rsidRDefault="00441FDF" w:rsidP="003E5515">
      <w:pPr>
        <w:keepNext/>
        <w:jc w:val="center"/>
      </w:pPr>
    </w:p>
    <w:p w14:paraId="1C3F7472" w14:textId="77777777" w:rsidR="00441FDF" w:rsidRDefault="00441FDF" w:rsidP="003E5515">
      <w:pPr>
        <w:keepNext/>
        <w:jc w:val="center"/>
      </w:pPr>
    </w:p>
    <w:p w14:paraId="05712874" w14:textId="5C3299B4" w:rsidR="00DF34BE" w:rsidRDefault="00DF34BE" w:rsidP="003E5515">
      <w:pPr>
        <w:keepNext/>
        <w:jc w:val="center"/>
      </w:pPr>
      <w:r w:rsidRPr="00E41DA0">
        <w:rPr>
          <w:noProof/>
        </w:rPr>
        <w:drawing>
          <wp:inline distT="0" distB="0" distL="0" distR="0" wp14:anchorId="5CF39DD6" wp14:editId="65575B8C">
            <wp:extent cx="4576279" cy="2926080"/>
            <wp:effectExtent l="0" t="0" r="0" b="0"/>
            <wp:docPr id="122" name="Picture 81">
              <a:extLst xmlns:a="http://schemas.openxmlformats.org/drawingml/2006/main">
                <a:ext uri="{FF2B5EF4-FFF2-40B4-BE49-F238E27FC236}">
                  <a16:creationId xmlns:a16="http://schemas.microsoft.com/office/drawing/2014/main" id="{C055F0CC-6099-2144-8371-5CCEBF116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1">
                      <a:extLst>
                        <a:ext uri="{FF2B5EF4-FFF2-40B4-BE49-F238E27FC236}">
                          <a16:creationId xmlns:a16="http://schemas.microsoft.com/office/drawing/2014/main" id="{C055F0CC-6099-2144-8371-5CCEBF116AC7}"/>
                        </a:ext>
                      </a:extLst>
                    </pic:cNvPr>
                    <pic:cNvPicPr>
                      <a:picLocks noChangeAspect="1"/>
                    </pic:cNvPicPr>
                  </pic:nvPicPr>
                  <pic:blipFill>
                    <a:blip r:embed="rId101" cstate="hqprint">
                      <a:extLst>
                        <a:ext uri="{28A0092B-C50C-407E-A947-70E740481C1C}">
                          <a14:useLocalDpi xmlns:a14="http://schemas.microsoft.com/office/drawing/2010/main"/>
                        </a:ext>
                      </a:extLst>
                    </a:blip>
                    <a:stretch>
                      <a:fillRect/>
                    </a:stretch>
                  </pic:blipFill>
                  <pic:spPr>
                    <a:xfrm>
                      <a:off x="0" y="0"/>
                      <a:ext cx="4576279" cy="2926080"/>
                    </a:xfrm>
                    <a:prstGeom prst="rect">
                      <a:avLst/>
                    </a:prstGeom>
                  </pic:spPr>
                </pic:pic>
              </a:graphicData>
            </a:graphic>
          </wp:inline>
        </w:drawing>
      </w:r>
    </w:p>
    <w:p w14:paraId="61299F1D" w14:textId="3FB9D6AF" w:rsidR="00DF34BE" w:rsidRDefault="00DF34BE" w:rsidP="00441FDF">
      <w:pPr>
        <w:pStyle w:val="Caption"/>
        <w:jc w:val="center"/>
      </w:pPr>
      <w:bookmarkStart w:id="428" w:name="_Ref42111937"/>
      <w:bookmarkStart w:id="429" w:name="_Toc55324840"/>
      <w:r w:rsidRPr="00E41DA0">
        <w:t xml:space="preserve">Figure </w:t>
      </w:r>
      <w:fldSimple w:instr=" SEQ Figure \* ARABIC ">
        <w:r w:rsidR="006E7AAD">
          <w:rPr>
            <w:noProof/>
          </w:rPr>
          <w:t>87</w:t>
        </w:r>
      </w:fldSimple>
      <w:bookmarkEnd w:id="428"/>
      <w:r w:rsidRPr="00E41DA0">
        <w:t>: Comparison of calibrated CTF and BISON radial fuel temperature profiles for the HTC at 219, 63, and 15 cm</w:t>
      </w:r>
      <w:bookmarkEnd w:id="429"/>
    </w:p>
    <w:p w14:paraId="246199C1" w14:textId="4F544646" w:rsidR="008A586A" w:rsidRDefault="008A586A" w:rsidP="003E5515"/>
    <w:p w14:paraId="6F18B801" w14:textId="77777777" w:rsidR="008A586A" w:rsidRPr="008A586A" w:rsidRDefault="008A586A" w:rsidP="003E5515"/>
    <w:p w14:paraId="6C443B82" w14:textId="77777777" w:rsidR="00981CB0" w:rsidRPr="00981CB0" w:rsidRDefault="00981CB0" w:rsidP="003E5515"/>
    <w:p w14:paraId="14CA057D" w14:textId="6845925F" w:rsidR="00DF34BE" w:rsidRPr="00E41DA0" w:rsidRDefault="00DF34BE" w:rsidP="00F42A71">
      <w:pPr>
        <w:pStyle w:val="Caption"/>
        <w:rPr>
          <w:i/>
        </w:rPr>
      </w:pPr>
      <w:bookmarkStart w:id="430" w:name="_Ref42111959"/>
      <w:bookmarkStart w:id="431" w:name="_Toc55324753"/>
      <w:r w:rsidRPr="00E41DA0">
        <w:t xml:space="preserve">Table </w:t>
      </w:r>
      <w:fldSimple w:instr=" SEQ Table \* ARABIC ">
        <w:r w:rsidR="006E7AAD">
          <w:rPr>
            <w:noProof/>
          </w:rPr>
          <w:t>20</w:t>
        </w:r>
      </w:fldSimple>
      <w:bookmarkEnd w:id="430"/>
      <w:r w:rsidRPr="00E41DA0">
        <w:t>: Agreement of calibrated CTF results relative to BISON predictions</w:t>
      </w:r>
      <w:bookmarkEnd w:id="431"/>
    </w:p>
    <w:tbl>
      <w:tblPr>
        <w:tblW w:w="7640" w:type="dxa"/>
        <w:jc w:val="center"/>
        <w:tblCellMar>
          <w:left w:w="0" w:type="dxa"/>
          <w:right w:w="0" w:type="dxa"/>
        </w:tblCellMar>
        <w:tblLook w:val="0420" w:firstRow="1" w:lastRow="0" w:firstColumn="0" w:lastColumn="0" w:noHBand="0" w:noVBand="1"/>
      </w:tblPr>
      <w:tblGrid>
        <w:gridCol w:w="1160"/>
        <w:gridCol w:w="2250"/>
        <w:gridCol w:w="2320"/>
        <w:gridCol w:w="1910"/>
      </w:tblGrid>
      <w:tr w:rsidR="00DF34BE" w:rsidRPr="00E41DA0" w14:paraId="7B6428BF" w14:textId="77777777" w:rsidTr="005A3A34">
        <w:trPr>
          <w:trHeight w:val="584"/>
          <w:jc w:val="center"/>
        </w:trPr>
        <w:tc>
          <w:tcPr>
            <w:tcW w:w="1160" w:type="dxa"/>
            <w:tcBorders>
              <w:top w:val="single" w:sz="8" w:space="0" w:color="000000"/>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254139BE" w14:textId="77777777" w:rsidR="00DF34BE" w:rsidRPr="00E41DA0" w:rsidRDefault="00DF34BE" w:rsidP="00981CB0">
            <w:pPr>
              <w:jc w:val="center"/>
            </w:pPr>
            <w:r w:rsidRPr="00E41DA0">
              <w:t>Case</w:t>
            </w:r>
          </w:p>
        </w:tc>
        <w:tc>
          <w:tcPr>
            <w:tcW w:w="2250" w:type="dxa"/>
            <w:tcBorders>
              <w:top w:val="single" w:sz="8" w:space="0" w:color="000000"/>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09096213" w14:textId="67CCEF0D" w:rsidR="00DF34BE" w:rsidRPr="00E41DA0" w:rsidRDefault="00A11185" w:rsidP="00981CB0">
            <w:pPr>
              <w:jc w:val="center"/>
            </w:pPr>
            <m:oMath>
              <m:sSub>
                <m:sSubPr>
                  <m:ctrlPr>
                    <w:rPr>
                      <w:rFonts w:ascii="Cambria Math" w:hAnsi="Cambria Math"/>
                      <w:i/>
                      <w:iCs/>
                    </w:rPr>
                  </m:ctrlPr>
                </m:sSubPr>
                <m:e>
                  <m:r>
                    <w:rPr>
                      <w:rFonts w:ascii="Cambria Math" w:hAnsi="Cambria Math"/>
                    </w:rPr>
                    <m:t>T</m:t>
                  </m:r>
                </m:e>
                <m:sub>
                  <m:r>
                    <w:rPr>
                      <w:rFonts w:ascii="Cambria Math" w:hAnsi="Cambria Math"/>
                    </w:rPr>
                    <m:t>avg</m:t>
                  </m:r>
                </m:sub>
              </m:sSub>
              <m:r>
                <w:rPr>
                  <w:rFonts w:ascii="Cambria Math" w:hAnsi="Cambria Math"/>
                </w:rPr>
                <m:t xml:space="preserve"> </m:t>
              </m:r>
            </m:oMath>
            <w:r w:rsidR="00DF34BE" w:rsidRPr="00E41DA0">
              <w:t>agreement (%)</w:t>
            </w:r>
          </w:p>
        </w:tc>
        <w:tc>
          <w:tcPr>
            <w:tcW w:w="2320" w:type="dxa"/>
            <w:tcBorders>
              <w:top w:val="single" w:sz="8" w:space="0" w:color="000000"/>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61A8CFC3" w14:textId="235EFAFE" w:rsidR="00DF34BE" w:rsidRPr="00E41DA0" w:rsidRDefault="00A11185" w:rsidP="00981CB0">
            <w:pPr>
              <w:jc w:val="center"/>
            </w:pPr>
            <m:oMath>
              <m:sSub>
                <m:sSubPr>
                  <m:ctrlPr>
                    <w:rPr>
                      <w:rFonts w:ascii="Cambria Math" w:hAnsi="Cambria Math"/>
                      <w:i/>
                      <w:iCs/>
                    </w:rPr>
                  </m:ctrlPr>
                </m:sSubPr>
                <m:e>
                  <m:r>
                    <w:rPr>
                      <w:rFonts w:ascii="Cambria Math" w:hAnsi="Cambria Math"/>
                    </w:rPr>
                    <m:t>T</m:t>
                  </m:r>
                </m:e>
                <m:sub>
                  <m:r>
                    <w:rPr>
                      <w:rFonts w:ascii="Cambria Math" w:hAnsi="Cambria Math"/>
                    </w:rPr>
                    <m:t>max</m:t>
                  </m:r>
                </m:sub>
              </m:sSub>
              <m:r>
                <w:rPr>
                  <w:rFonts w:ascii="Cambria Math" w:hAnsi="Cambria Math"/>
                </w:rPr>
                <m:t xml:space="preserve"> </m:t>
              </m:r>
            </m:oMath>
            <w:r w:rsidR="00DF34BE" w:rsidRPr="00E41DA0">
              <w:t>agreement (%)</w:t>
            </w:r>
          </w:p>
        </w:tc>
        <w:tc>
          <w:tcPr>
            <w:tcW w:w="1910" w:type="dxa"/>
            <w:tcBorders>
              <w:top w:val="single" w:sz="8" w:space="0" w:color="000000"/>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24375FD5" w14:textId="77777777" w:rsidR="00DF34BE" w:rsidRPr="00E41DA0" w:rsidRDefault="00DF34BE" w:rsidP="00981CB0">
            <w:pPr>
              <w:jc w:val="center"/>
            </w:pPr>
            <w:r w:rsidRPr="00E41DA0">
              <w:t>RMSE (%)</w:t>
            </w:r>
          </w:p>
        </w:tc>
      </w:tr>
      <w:tr w:rsidR="00DF34BE" w:rsidRPr="00E41DA0" w14:paraId="4B1ECC8C" w14:textId="77777777" w:rsidTr="005A3A34">
        <w:trPr>
          <w:trHeight w:val="223"/>
          <w:jc w:val="center"/>
        </w:trPr>
        <w:tc>
          <w:tcPr>
            <w:tcW w:w="1160" w:type="dxa"/>
            <w:tcBorders>
              <w:top w:val="single" w:sz="8" w:space="0" w:color="000000"/>
              <w:left w:val="single" w:sz="8" w:space="0" w:color="FFFFFF"/>
              <w:bottom w:val="single" w:sz="8" w:space="0" w:color="FFFFFF"/>
              <w:right w:val="single" w:sz="8" w:space="0" w:color="FFFFFF"/>
            </w:tcBorders>
            <w:shd w:val="clear" w:color="auto" w:fill="FFFFFF"/>
            <w:tcMar>
              <w:top w:w="72" w:type="dxa"/>
              <w:left w:w="144" w:type="dxa"/>
              <w:bottom w:w="72" w:type="dxa"/>
              <w:right w:w="144" w:type="dxa"/>
            </w:tcMar>
            <w:vAlign w:val="center"/>
            <w:hideMark/>
          </w:tcPr>
          <w:p w14:paraId="4C7C1455" w14:textId="77777777" w:rsidR="00DF34BE" w:rsidRPr="00E41DA0" w:rsidRDefault="00DF34BE" w:rsidP="00981CB0">
            <w:pPr>
              <w:jc w:val="center"/>
            </w:pPr>
            <w:r w:rsidRPr="00E41DA0">
              <w:t>LTC</w:t>
            </w:r>
          </w:p>
        </w:tc>
        <w:tc>
          <w:tcPr>
            <w:tcW w:w="2250" w:type="dxa"/>
            <w:tcBorders>
              <w:top w:val="single" w:sz="8" w:space="0" w:color="000000"/>
              <w:left w:val="single" w:sz="8" w:space="0" w:color="FFFFFF"/>
              <w:bottom w:val="single" w:sz="8" w:space="0" w:color="FFFFFF"/>
              <w:right w:val="single" w:sz="8" w:space="0" w:color="FFFFFF"/>
            </w:tcBorders>
            <w:shd w:val="clear" w:color="auto" w:fill="FFFFFF"/>
            <w:tcMar>
              <w:top w:w="72" w:type="dxa"/>
              <w:left w:w="144" w:type="dxa"/>
              <w:bottom w:w="72" w:type="dxa"/>
              <w:right w:w="144" w:type="dxa"/>
            </w:tcMar>
            <w:vAlign w:val="center"/>
            <w:hideMark/>
          </w:tcPr>
          <w:p w14:paraId="4F24DEEA" w14:textId="77777777" w:rsidR="00DF34BE" w:rsidRPr="00E41DA0" w:rsidRDefault="00DF34BE" w:rsidP="00981CB0">
            <w:pPr>
              <w:jc w:val="center"/>
            </w:pPr>
            <w:r w:rsidRPr="00E41DA0">
              <w:t>-2.81</w:t>
            </w:r>
          </w:p>
        </w:tc>
        <w:tc>
          <w:tcPr>
            <w:tcW w:w="2320" w:type="dxa"/>
            <w:tcBorders>
              <w:top w:val="single" w:sz="8" w:space="0" w:color="000000"/>
              <w:left w:val="single" w:sz="8" w:space="0" w:color="FFFFFF"/>
              <w:bottom w:val="single" w:sz="8" w:space="0" w:color="FFFFFF"/>
              <w:right w:val="single" w:sz="8" w:space="0" w:color="FFFFFF"/>
            </w:tcBorders>
            <w:shd w:val="clear" w:color="auto" w:fill="FFFFFF"/>
            <w:tcMar>
              <w:top w:w="72" w:type="dxa"/>
              <w:left w:w="144" w:type="dxa"/>
              <w:bottom w:w="72" w:type="dxa"/>
              <w:right w:w="144" w:type="dxa"/>
            </w:tcMar>
            <w:vAlign w:val="center"/>
            <w:hideMark/>
          </w:tcPr>
          <w:p w14:paraId="54888F46" w14:textId="77777777" w:rsidR="00DF34BE" w:rsidRPr="00E41DA0" w:rsidRDefault="00DF34BE" w:rsidP="00981CB0">
            <w:pPr>
              <w:jc w:val="center"/>
            </w:pPr>
            <w:r w:rsidRPr="00E41DA0">
              <w:t>3.00</w:t>
            </w:r>
          </w:p>
        </w:tc>
        <w:tc>
          <w:tcPr>
            <w:tcW w:w="1910" w:type="dxa"/>
            <w:tcBorders>
              <w:top w:val="single" w:sz="8" w:space="0" w:color="000000"/>
              <w:left w:val="single" w:sz="8" w:space="0" w:color="FFFFFF"/>
              <w:bottom w:val="single" w:sz="8" w:space="0" w:color="FFFFFF"/>
              <w:right w:val="single" w:sz="8" w:space="0" w:color="FFFFFF"/>
            </w:tcBorders>
            <w:shd w:val="clear" w:color="auto" w:fill="FFFFFF"/>
            <w:tcMar>
              <w:top w:w="72" w:type="dxa"/>
              <w:left w:w="144" w:type="dxa"/>
              <w:bottom w:w="72" w:type="dxa"/>
              <w:right w:w="144" w:type="dxa"/>
            </w:tcMar>
            <w:vAlign w:val="center"/>
            <w:hideMark/>
          </w:tcPr>
          <w:p w14:paraId="15ED4939" w14:textId="77777777" w:rsidR="00DF34BE" w:rsidRPr="00E41DA0" w:rsidRDefault="00DF34BE" w:rsidP="00981CB0">
            <w:pPr>
              <w:jc w:val="center"/>
            </w:pPr>
            <w:r w:rsidRPr="00E41DA0">
              <w:t>4.98</w:t>
            </w:r>
          </w:p>
        </w:tc>
      </w:tr>
      <w:tr w:rsidR="00DF34BE" w:rsidRPr="00E41DA0" w14:paraId="4F9AAA9A" w14:textId="77777777" w:rsidTr="005A3A34">
        <w:trPr>
          <w:trHeight w:val="196"/>
          <w:jc w:val="center"/>
        </w:trPr>
        <w:tc>
          <w:tcPr>
            <w:tcW w:w="1160" w:type="dxa"/>
            <w:tcBorders>
              <w:top w:val="single" w:sz="8" w:space="0" w:color="FFFFFF"/>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779A0394" w14:textId="77777777" w:rsidR="00DF34BE" w:rsidRPr="00E41DA0" w:rsidRDefault="00DF34BE" w:rsidP="00981CB0">
            <w:pPr>
              <w:jc w:val="center"/>
            </w:pPr>
            <w:r w:rsidRPr="00E41DA0">
              <w:t>HTC</w:t>
            </w:r>
          </w:p>
        </w:tc>
        <w:tc>
          <w:tcPr>
            <w:tcW w:w="2250" w:type="dxa"/>
            <w:tcBorders>
              <w:top w:val="single" w:sz="8" w:space="0" w:color="FFFFFF"/>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6A88341B" w14:textId="77777777" w:rsidR="00DF34BE" w:rsidRPr="00E41DA0" w:rsidRDefault="00DF34BE" w:rsidP="00981CB0">
            <w:pPr>
              <w:jc w:val="center"/>
            </w:pPr>
            <w:r w:rsidRPr="00E41DA0">
              <w:t>0.96</w:t>
            </w:r>
          </w:p>
        </w:tc>
        <w:tc>
          <w:tcPr>
            <w:tcW w:w="2320" w:type="dxa"/>
            <w:tcBorders>
              <w:top w:val="single" w:sz="8" w:space="0" w:color="FFFFFF"/>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0643ED05" w14:textId="77777777" w:rsidR="00DF34BE" w:rsidRPr="00E41DA0" w:rsidRDefault="00DF34BE" w:rsidP="00981CB0">
            <w:pPr>
              <w:jc w:val="center"/>
            </w:pPr>
            <w:r w:rsidRPr="00E41DA0">
              <w:t>0.15</w:t>
            </w:r>
          </w:p>
        </w:tc>
        <w:tc>
          <w:tcPr>
            <w:tcW w:w="1910" w:type="dxa"/>
            <w:tcBorders>
              <w:top w:val="single" w:sz="8" w:space="0" w:color="FFFFFF"/>
              <w:left w:val="single" w:sz="8" w:space="0" w:color="FFFFFF"/>
              <w:bottom w:val="single" w:sz="8" w:space="0" w:color="000000"/>
              <w:right w:val="single" w:sz="8" w:space="0" w:color="FFFFFF"/>
            </w:tcBorders>
            <w:shd w:val="clear" w:color="auto" w:fill="FFFFFF"/>
            <w:tcMar>
              <w:top w:w="72" w:type="dxa"/>
              <w:left w:w="144" w:type="dxa"/>
              <w:bottom w:w="72" w:type="dxa"/>
              <w:right w:w="144" w:type="dxa"/>
            </w:tcMar>
            <w:vAlign w:val="center"/>
            <w:hideMark/>
          </w:tcPr>
          <w:p w14:paraId="76E879EF" w14:textId="77777777" w:rsidR="00DF34BE" w:rsidRPr="00E41DA0" w:rsidRDefault="00DF34BE" w:rsidP="00981CB0">
            <w:pPr>
              <w:jc w:val="center"/>
            </w:pPr>
            <w:r w:rsidRPr="00E41DA0">
              <w:t>3.20</w:t>
            </w:r>
          </w:p>
        </w:tc>
      </w:tr>
    </w:tbl>
    <w:p w14:paraId="0C3E7E79" w14:textId="77777777" w:rsidR="00441FDF" w:rsidRDefault="00441FDF" w:rsidP="003664BA">
      <w:pPr>
        <w:spacing w:line="360" w:lineRule="auto"/>
      </w:pPr>
    </w:p>
    <w:p w14:paraId="49CF50F7" w14:textId="77777777" w:rsidR="00441FDF" w:rsidRDefault="00441FDF" w:rsidP="003664BA">
      <w:pPr>
        <w:spacing w:line="360" w:lineRule="auto"/>
      </w:pPr>
    </w:p>
    <w:p w14:paraId="128826DF" w14:textId="77777777" w:rsidR="00441FDF" w:rsidRDefault="00441FDF" w:rsidP="003664BA">
      <w:pPr>
        <w:spacing w:line="360" w:lineRule="auto"/>
      </w:pPr>
    </w:p>
    <w:p w14:paraId="74B14D87" w14:textId="77777777" w:rsidR="00441FDF" w:rsidRDefault="00441FDF" w:rsidP="003664BA">
      <w:pPr>
        <w:spacing w:line="360" w:lineRule="auto"/>
      </w:pPr>
    </w:p>
    <w:p w14:paraId="5AE55EA2" w14:textId="77777777" w:rsidR="00441FDF" w:rsidRDefault="00441FDF" w:rsidP="003664BA">
      <w:pPr>
        <w:spacing w:line="360" w:lineRule="auto"/>
      </w:pPr>
    </w:p>
    <w:p w14:paraId="522B5719" w14:textId="77777777" w:rsidR="00441FDF" w:rsidRDefault="00441FDF" w:rsidP="003664BA">
      <w:pPr>
        <w:spacing w:line="360" w:lineRule="auto"/>
      </w:pPr>
    </w:p>
    <w:p w14:paraId="522D4715" w14:textId="77777777" w:rsidR="00441FDF" w:rsidRDefault="00441FDF" w:rsidP="003664BA">
      <w:pPr>
        <w:spacing w:line="360" w:lineRule="auto"/>
      </w:pPr>
    </w:p>
    <w:p w14:paraId="14E65E23" w14:textId="13E2A1BB" w:rsidR="003A1956" w:rsidRDefault="003A1956" w:rsidP="001A729B">
      <w:pPr>
        <w:spacing w:line="360" w:lineRule="auto"/>
      </w:pPr>
      <w:r>
        <w:lastRenderedPageBreak/>
        <w:t>environment with that of UO</w:t>
      </w:r>
      <w:r w:rsidRPr="008C3603">
        <w:rPr>
          <w:vertAlign w:val="subscript"/>
        </w:rPr>
        <w:t>2</w:t>
      </w:r>
      <w:r>
        <w:rPr>
          <w:vertAlign w:val="subscript"/>
        </w:rPr>
        <w:t xml:space="preserve"> </w:t>
      </w:r>
      <w:r>
        <w:t xml:space="preserve">using multiphysics methods. Thermal performance was </w:t>
      </w:r>
    </w:p>
    <w:p w14:paraId="34A8CA58" w14:textId="1F944EFE" w:rsidR="00981CB0" w:rsidRPr="00441FDF" w:rsidRDefault="00441FDF" w:rsidP="003664BA">
      <w:pPr>
        <w:spacing w:line="360" w:lineRule="auto"/>
      </w:pPr>
      <w:r>
        <w:t>quantified in this context using the homologous temperature</w:t>
      </w:r>
      <w:r w:rsidR="001A729B">
        <w:t>,</w:t>
      </w:r>
      <w:r>
        <w:t xml:space="preserve"> or the ratio of the fuel temperature to its melting point. The melting temperature of UO</w:t>
      </w:r>
      <w:r w:rsidRPr="008C3603">
        <w:rPr>
          <w:vertAlign w:val="subscript"/>
        </w:rPr>
        <w:t>2</w:t>
      </w:r>
      <w:r>
        <w:t xml:space="preserve"> is 2,850°C </w:t>
      </w:r>
      <w:sdt>
        <w:sdtPr>
          <w:id w:val="356864139"/>
          <w:citation/>
        </w:sdtPr>
        <w:sdtContent>
          <w:r>
            <w:fldChar w:fldCharType="begin"/>
          </w:r>
          <w:r>
            <w:instrText xml:space="preserve"> CITATION Man \l 1033 </w:instrText>
          </w:r>
          <w:r>
            <w:fldChar w:fldCharType="separate"/>
          </w:r>
          <w:r w:rsidR="005B55E8">
            <w:rPr>
              <w:noProof/>
            </w:rPr>
            <w:t>[69]</w:t>
          </w:r>
          <w:r>
            <w:fldChar w:fldCharType="end"/>
          </w:r>
        </w:sdtContent>
      </w:sdt>
      <w:r>
        <w:t>, and the melting temperature of Mo used to determine the homologous temperature of the UO</w:t>
      </w:r>
      <w:r w:rsidRPr="008C3603">
        <w:rPr>
          <w:vertAlign w:val="subscript"/>
        </w:rPr>
        <w:t>2</w:t>
      </w:r>
      <w:r>
        <w:t xml:space="preserve">-Mo fuels is 2,623°C </w:t>
      </w:r>
      <w:sdt>
        <w:sdtPr>
          <w:id w:val="515427513"/>
          <w:citation/>
        </w:sdtPr>
        <w:sdtContent>
          <w:r>
            <w:fldChar w:fldCharType="begin"/>
          </w:r>
          <w:r>
            <w:instrText xml:space="preserve"> CITATION Kim15 \l 1033 </w:instrText>
          </w:r>
          <w:r>
            <w:fldChar w:fldCharType="separate"/>
          </w:r>
          <w:r w:rsidR="005B55E8">
            <w:rPr>
              <w:noProof/>
            </w:rPr>
            <w:t>[11]</w:t>
          </w:r>
          <w:r>
            <w:fldChar w:fldCharType="end"/>
          </w:r>
        </w:sdtContent>
      </w:sdt>
      <w:r>
        <w:t>. The melting temperature of UO</w:t>
      </w:r>
      <w:r w:rsidRPr="004265F5">
        <w:rPr>
          <w:vertAlign w:val="subscript"/>
        </w:rPr>
        <w:t>2</w:t>
      </w:r>
      <w:r>
        <w:t xml:space="preserve"> decreases slightly as a function of burnup, although it is on the order of 0.5°C/GWd/t </w:t>
      </w:r>
      <w:sdt>
        <w:sdtPr>
          <w:id w:val="1645701718"/>
          <w:citation/>
        </w:sdtPr>
        <w:sdtContent>
          <w:r>
            <w:fldChar w:fldCharType="begin"/>
          </w:r>
          <w:r w:rsidR="00324247">
            <w:instrText xml:space="preserve">CITATION Car01 \l 1033 </w:instrText>
          </w:r>
          <w:r>
            <w:fldChar w:fldCharType="separate"/>
          </w:r>
          <w:r w:rsidR="00324247">
            <w:rPr>
              <w:noProof/>
            </w:rPr>
            <w:t>[183]</w:t>
          </w:r>
          <w:r>
            <w:fldChar w:fldCharType="end"/>
          </w:r>
        </w:sdtContent>
      </w:sdt>
      <w:r>
        <w:t xml:space="preserve">, so this effect is assumed negligible in the current study. In the 17 × 17 fuel assembly, homologous </w:t>
      </w:r>
      <w:r w:rsidR="005B4CBB">
        <w:t xml:space="preserve">temperature was calculated </w:t>
      </w:r>
      <w:r w:rsidR="00DF34BE">
        <w:t>in the hottest fuel rod at BOC only but was calculated as a function of burnup in the single fuel rod model. CTF’s built-in properties for UO</w:t>
      </w:r>
      <w:r w:rsidR="00DF34BE" w:rsidRPr="00686337">
        <w:rPr>
          <w:vertAlign w:val="subscript"/>
        </w:rPr>
        <w:t>2</w:t>
      </w:r>
      <w:r w:rsidR="00DF34BE">
        <w:t xml:space="preserve"> were used for the reference calculation, and the calibrated thermal conductivity relationships derived for the LTC and HTC were used for the UO</w:t>
      </w:r>
      <w:r w:rsidR="00DF34BE" w:rsidRPr="00686337">
        <w:rPr>
          <w:vertAlign w:val="subscript"/>
        </w:rPr>
        <w:t>2</w:t>
      </w:r>
      <w:r w:rsidR="00DF34BE">
        <w:t xml:space="preserve">-Mo calculations. </w:t>
      </w:r>
    </w:p>
    <w:p w14:paraId="0AD13073" w14:textId="76B86A9B" w:rsidR="00981CB0" w:rsidRPr="00547CBE" w:rsidRDefault="00981CB0" w:rsidP="00547CBE">
      <w:pPr>
        <w:spacing w:line="360" w:lineRule="auto"/>
        <w:ind w:firstLine="720"/>
      </w:pPr>
      <w:r>
        <w:fldChar w:fldCharType="begin"/>
      </w:r>
      <w:r>
        <w:instrText xml:space="preserve"> REF _Ref51766730 \h </w:instrText>
      </w:r>
      <w:r>
        <w:fldChar w:fldCharType="separate"/>
      </w:r>
      <w:r w:rsidR="006E7AAD" w:rsidRPr="00686337">
        <w:t xml:space="preserve">Figure </w:t>
      </w:r>
      <w:r w:rsidR="006E7AAD">
        <w:rPr>
          <w:noProof/>
        </w:rPr>
        <w:t>88</w:t>
      </w:r>
      <w:r>
        <w:fldChar w:fldCharType="end"/>
      </w:r>
      <w:r>
        <w:t xml:space="preserve"> </w:t>
      </w:r>
      <w:r w:rsidR="00DF34BE">
        <w:t xml:space="preserve">shows the hottest rod’s homologous temperature </w:t>
      </w:r>
      <w:r w:rsidR="001A729B">
        <w:t xml:space="preserve">in the </w:t>
      </w:r>
      <w:r w:rsidR="00DF34BE">
        <w:t>PWR fuel assembly at BOC as a function of the fuel rod’s height for UO</w:t>
      </w:r>
      <w:r w:rsidR="00DF34BE" w:rsidRPr="00D518AF">
        <w:rPr>
          <w:vertAlign w:val="subscript"/>
        </w:rPr>
        <w:t>2</w:t>
      </w:r>
      <w:r w:rsidR="00DF34BE">
        <w:t xml:space="preserve">, the LTC, and the HTC. </w:t>
      </w:r>
      <w:r w:rsidR="00547CBE">
        <w:fldChar w:fldCharType="begin"/>
      </w:r>
      <w:r w:rsidR="00547CBE">
        <w:instrText xml:space="preserve"> REF _Ref51828923 \h </w:instrText>
      </w:r>
      <w:r w:rsidR="00547CBE">
        <w:fldChar w:fldCharType="separate"/>
      </w:r>
      <w:r w:rsidR="006E7AAD" w:rsidRPr="0042617F">
        <w:t xml:space="preserve">Figure </w:t>
      </w:r>
      <w:r w:rsidR="006E7AAD">
        <w:rPr>
          <w:noProof/>
        </w:rPr>
        <w:t>89</w:t>
      </w:r>
      <w:r w:rsidR="00547CBE">
        <w:fldChar w:fldCharType="end"/>
      </w:r>
      <w:r w:rsidR="00547CBE">
        <w:t xml:space="preserve"> </w:t>
      </w:r>
      <w:r w:rsidR="00DF34BE">
        <w:t xml:space="preserve">shows the homologous temperature at the hottest location in the single fuel rod model as a function of burnup for the three fuel designs. </w:t>
      </w:r>
      <w:r w:rsidR="008F2363">
        <w:t>All t</w:t>
      </w:r>
      <w:r w:rsidR="00DF34BE">
        <w:t>hermal conductivity relationships were assumed to be constant as a function of burnup because the version of VERA used for this analysis does not account for UO</w:t>
      </w:r>
      <w:r w:rsidR="00DF34BE" w:rsidRPr="004265F5">
        <w:rPr>
          <w:vertAlign w:val="subscript"/>
        </w:rPr>
        <w:t>2</w:t>
      </w:r>
      <w:r w:rsidR="00DF34BE">
        <w:t xml:space="preserve"> thermal conductivity degradation as a function of burnup. The impact of this assumption is that the predictions of homologous temperature will be conservative since the BISON analysis showed that the monolithic UO</w:t>
      </w:r>
      <w:r w:rsidR="00DF34BE" w:rsidRPr="004265F5">
        <w:rPr>
          <w:vertAlign w:val="subscript"/>
        </w:rPr>
        <w:t>2</w:t>
      </w:r>
      <w:r w:rsidR="00DF34BE">
        <w:t xml:space="preserve"> temperature will increase as a function of burnup, but the temperature of the UO</w:t>
      </w:r>
      <w:r w:rsidR="00DF34BE" w:rsidRPr="004265F5">
        <w:rPr>
          <w:vertAlign w:val="subscript"/>
        </w:rPr>
        <w:t>2</w:t>
      </w:r>
      <w:r w:rsidR="00DF34BE">
        <w:t xml:space="preserve">-Mo fuel goes down as a function of temperature. </w:t>
      </w:r>
    </w:p>
    <w:p w14:paraId="50517BFE" w14:textId="7613EA2A" w:rsidR="008F2363" w:rsidRPr="008F2363" w:rsidRDefault="00DF34BE" w:rsidP="00B11147">
      <w:pPr>
        <w:spacing w:line="360" w:lineRule="auto"/>
        <w:ind w:firstLine="720"/>
      </w:pPr>
      <w:r>
        <w:t xml:space="preserve">The changes in homologous temperature that occur as a function of burnup are due to axial power shifts during the cycle and the use of CTF’s dynamic gap conductance model. </w:t>
      </w:r>
      <w:r w:rsidR="00B23D43">
        <w:fldChar w:fldCharType="begin"/>
      </w:r>
      <w:r w:rsidR="00B23D43">
        <w:instrText xml:space="preserve"> REF _Ref51949085 \h </w:instrText>
      </w:r>
      <w:r w:rsidR="00B23D43">
        <w:fldChar w:fldCharType="separate"/>
      </w:r>
      <w:r w:rsidR="006E7AAD" w:rsidRPr="000E70DE">
        <w:t xml:space="preserve">Figure </w:t>
      </w:r>
      <w:r w:rsidR="006E7AAD">
        <w:rPr>
          <w:noProof/>
        </w:rPr>
        <w:t>90</w:t>
      </w:r>
      <w:r w:rsidR="00B23D43">
        <w:fldChar w:fldCharType="end"/>
      </w:r>
      <w:r w:rsidR="00B23D43">
        <w:t xml:space="preserve"> </w:t>
      </w:r>
      <w:r>
        <w:t>shows the relative power in the single fuel rod model for monolithic UO</w:t>
      </w:r>
      <w:r w:rsidRPr="004265F5">
        <w:rPr>
          <w:vertAlign w:val="subscript"/>
        </w:rPr>
        <w:t>2</w:t>
      </w:r>
      <w:r>
        <w:t xml:space="preserve"> and the LTC at 0, 30, and 60 GWd/t as examples of how the power shape evolves for these fuels. In the fuel assembly, the LTC lowers the peak homologous temperature by 23.5% and the HTC lowers the homologous temperature by 4.2% </w:t>
      </w:r>
      <w:r w:rsidR="009200A8">
        <w:t>compared with UO</w:t>
      </w:r>
      <w:r w:rsidR="009200A8" w:rsidRPr="0042617F">
        <w:rPr>
          <w:vertAlign w:val="subscript"/>
        </w:rPr>
        <w:t>2</w:t>
      </w:r>
      <w:r w:rsidR="009200A8">
        <w:t xml:space="preserve">. </w:t>
      </w:r>
      <w:r w:rsidR="001A729B">
        <w:t>As a function of burnup, the LTC reduced the peak homologous temperature by 13–32%. The HTC showed a maximum reduction of homologous temperature of 21%, but there were several points near BOC in which the HTC caused an increase in homologous</w:t>
      </w:r>
    </w:p>
    <w:p w14:paraId="57DC7324" w14:textId="13366E28" w:rsidR="00AB6434" w:rsidRDefault="00DF34BE" w:rsidP="00277C42">
      <w:pPr>
        <w:jc w:val="center"/>
      </w:pPr>
      <w:r>
        <w:rPr>
          <w:noProof/>
        </w:rPr>
        <w:lastRenderedPageBreak/>
        <w:drawing>
          <wp:inline distT="0" distB="0" distL="0" distR="0" wp14:anchorId="214D0A60" wp14:editId="65AA770A">
            <wp:extent cx="4788133" cy="329184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788133" cy="3291840"/>
                    </a:xfrm>
                    <a:prstGeom prst="rect">
                      <a:avLst/>
                    </a:prstGeom>
                  </pic:spPr>
                </pic:pic>
              </a:graphicData>
            </a:graphic>
          </wp:inline>
        </w:drawing>
      </w:r>
      <w:bookmarkStart w:id="432" w:name="_Ref42170200"/>
    </w:p>
    <w:p w14:paraId="17165E59" w14:textId="43D22BD6" w:rsidR="00AB6434" w:rsidRDefault="00DF34BE" w:rsidP="00277C42">
      <w:pPr>
        <w:ind w:firstLine="720"/>
        <w:jc w:val="center"/>
      </w:pPr>
      <w:bookmarkStart w:id="433" w:name="_Ref51766730"/>
      <w:bookmarkStart w:id="434" w:name="_Toc55324841"/>
      <w:r w:rsidRPr="00686337">
        <w:t xml:space="preserve">Figure </w:t>
      </w:r>
      <w:fldSimple w:instr=" SEQ Figure \* ARABIC ">
        <w:r w:rsidR="006E7AAD">
          <w:rPr>
            <w:noProof/>
          </w:rPr>
          <w:t>88</w:t>
        </w:r>
      </w:fldSimple>
      <w:bookmarkEnd w:id="432"/>
      <w:bookmarkEnd w:id="433"/>
      <w:r w:rsidRPr="00686337">
        <w:t>: Homologous temperature in the hottest rod in a PWR fuel assembly at BOC</w:t>
      </w:r>
      <w:bookmarkEnd w:id="434"/>
    </w:p>
    <w:p w14:paraId="1407C7F1" w14:textId="052EA7AC" w:rsidR="00981CB0" w:rsidRDefault="00981CB0" w:rsidP="00277C42">
      <w:pPr>
        <w:ind w:firstLine="720"/>
        <w:jc w:val="center"/>
      </w:pPr>
    </w:p>
    <w:p w14:paraId="69E33657" w14:textId="4CA8A509" w:rsidR="00277C42" w:rsidRDefault="00277C42" w:rsidP="00277C42">
      <w:pPr>
        <w:ind w:firstLine="720"/>
        <w:jc w:val="center"/>
      </w:pPr>
    </w:p>
    <w:p w14:paraId="7CD026A7" w14:textId="77777777" w:rsidR="00277C42" w:rsidRDefault="00277C42" w:rsidP="00277C42">
      <w:pPr>
        <w:ind w:firstLine="720"/>
        <w:jc w:val="center"/>
      </w:pPr>
    </w:p>
    <w:p w14:paraId="5C7BC5AB" w14:textId="77777777" w:rsidR="00AB6434" w:rsidRDefault="00DF34BE" w:rsidP="00277C42">
      <w:pPr>
        <w:jc w:val="center"/>
      </w:pPr>
      <w:r>
        <w:rPr>
          <w:noProof/>
        </w:rPr>
        <w:drawing>
          <wp:inline distT="0" distB="0" distL="0" distR="0" wp14:anchorId="74D4E936" wp14:editId="49BA8088">
            <wp:extent cx="4788133" cy="329184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788133" cy="3291840"/>
                    </a:xfrm>
                    <a:prstGeom prst="rect">
                      <a:avLst/>
                    </a:prstGeom>
                  </pic:spPr>
                </pic:pic>
              </a:graphicData>
            </a:graphic>
          </wp:inline>
        </w:drawing>
      </w:r>
      <w:bookmarkStart w:id="435" w:name="_Ref42170210"/>
    </w:p>
    <w:p w14:paraId="7735BA8E" w14:textId="3B3E2610" w:rsidR="00DF34BE" w:rsidRPr="00AB6434" w:rsidRDefault="00DF34BE" w:rsidP="00277C42">
      <w:pPr>
        <w:ind w:firstLine="720"/>
        <w:jc w:val="center"/>
      </w:pPr>
      <w:bookmarkStart w:id="436" w:name="_Ref51828923"/>
      <w:bookmarkStart w:id="437" w:name="_Toc55324842"/>
      <w:r w:rsidRPr="0042617F">
        <w:t xml:space="preserve">Figure </w:t>
      </w:r>
      <w:fldSimple w:instr=" SEQ Figure \* ARABIC ">
        <w:r w:rsidR="006E7AAD">
          <w:rPr>
            <w:noProof/>
          </w:rPr>
          <w:t>89</w:t>
        </w:r>
      </w:fldSimple>
      <w:bookmarkEnd w:id="435"/>
      <w:bookmarkEnd w:id="436"/>
      <w:r w:rsidRPr="0042617F">
        <w:t>: Peak homologous temperature in a PWR fuel rod as a function of</w:t>
      </w:r>
      <w:r w:rsidR="00AA3189">
        <w:t xml:space="preserve"> </w:t>
      </w:r>
      <w:r w:rsidRPr="0042617F">
        <w:t>burnup</w:t>
      </w:r>
      <w:bookmarkEnd w:id="437"/>
    </w:p>
    <w:p w14:paraId="6342E374" w14:textId="77777777" w:rsidR="00DF34BE" w:rsidRDefault="00DF34BE" w:rsidP="00981CB0">
      <w:pPr>
        <w:keepNext/>
        <w:jc w:val="center"/>
      </w:pPr>
      <w:r>
        <w:rPr>
          <w:noProof/>
        </w:rPr>
        <w:lastRenderedPageBreak/>
        <w:drawing>
          <wp:anchor distT="0" distB="0" distL="114300" distR="114300" simplePos="0" relativeHeight="251702272" behindDoc="0" locked="0" layoutInCell="1" allowOverlap="1" wp14:anchorId="51B540F9" wp14:editId="581B44EE">
            <wp:simplePos x="0" y="0"/>
            <wp:positionH relativeFrom="page">
              <wp:align>center</wp:align>
            </wp:positionH>
            <wp:positionV relativeFrom="page">
              <wp:align>center</wp:align>
            </wp:positionV>
            <wp:extent cx="5487204" cy="3227832"/>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ower_history.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487204" cy="3227832"/>
                    </a:xfrm>
                    <a:prstGeom prst="rect">
                      <a:avLst/>
                    </a:prstGeom>
                  </pic:spPr>
                </pic:pic>
              </a:graphicData>
            </a:graphic>
            <wp14:sizeRelV relativeFrom="margin">
              <wp14:pctHeight>0</wp14:pctHeight>
            </wp14:sizeRelV>
          </wp:anchor>
        </w:drawing>
      </w:r>
    </w:p>
    <w:p w14:paraId="38BEF83A" w14:textId="77777777" w:rsidR="00277C42" w:rsidRDefault="00277C42" w:rsidP="00F42A71">
      <w:pPr>
        <w:pStyle w:val="Caption"/>
      </w:pPr>
      <w:bookmarkStart w:id="438" w:name="_Ref47951194"/>
    </w:p>
    <w:p w14:paraId="37B5943F" w14:textId="77777777" w:rsidR="00277C42" w:rsidRDefault="00277C42" w:rsidP="00F42A71">
      <w:pPr>
        <w:pStyle w:val="Caption"/>
      </w:pPr>
    </w:p>
    <w:p w14:paraId="7A9F7564" w14:textId="77777777" w:rsidR="00277C42" w:rsidRDefault="00277C42" w:rsidP="00F42A71">
      <w:pPr>
        <w:pStyle w:val="Caption"/>
      </w:pPr>
    </w:p>
    <w:p w14:paraId="6839114A" w14:textId="77777777" w:rsidR="00277C42" w:rsidRDefault="00277C42" w:rsidP="00F42A71">
      <w:pPr>
        <w:pStyle w:val="Caption"/>
      </w:pPr>
    </w:p>
    <w:p w14:paraId="26ADAA2E" w14:textId="77777777" w:rsidR="00277C42" w:rsidRDefault="00277C42" w:rsidP="00F42A71">
      <w:pPr>
        <w:pStyle w:val="Caption"/>
      </w:pPr>
    </w:p>
    <w:p w14:paraId="49FCB74B" w14:textId="77777777" w:rsidR="00277C42" w:rsidRDefault="00277C42" w:rsidP="00F42A71">
      <w:pPr>
        <w:pStyle w:val="Caption"/>
      </w:pPr>
    </w:p>
    <w:p w14:paraId="37B03F76" w14:textId="77777777" w:rsidR="00277C42" w:rsidRDefault="00277C42" w:rsidP="00F42A71">
      <w:pPr>
        <w:pStyle w:val="Caption"/>
      </w:pPr>
    </w:p>
    <w:p w14:paraId="54EF6076" w14:textId="77777777" w:rsidR="00277C42" w:rsidRDefault="00277C42" w:rsidP="00F42A71">
      <w:pPr>
        <w:pStyle w:val="Caption"/>
      </w:pPr>
    </w:p>
    <w:p w14:paraId="090DA4BD" w14:textId="77777777" w:rsidR="00277C42" w:rsidRDefault="00277C42" w:rsidP="00F42A71">
      <w:pPr>
        <w:pStyle w:val="Caption"/>
      </w:pPr>
    </w:p>
    <w:p w14:paraId="18878F52" w14:textId="77777777" w:rsidR="00277C42" w:rsidRDefault="00277C42" w:rsidP="00F42A71">
      <w:pPr>
        <w:pStyle w:val="Caption"/>
      </w:pPr>
    </w:p>
    <w:p w14:paraId="34F401C0" w14:textId="77777777" w:rsidR="00277C42" w:rsidRDefault="00277C42" w:rsidP="00F42A71">
      <w:pPr>
        <w:pStyle w:val="Caption"/>
      </w:pPr>
    </w:p>
    <w:p w14:paraId="1BDDD92C" w14:textId="77777777" w:rsidR="00277C42" w:rsidRDefault="00277C42" w:rsidP="00F42A71">
      <w:pPr>
        <w:pStyle w:val="Caption"/>
      </w:pPr>
    </w:p>
    <w:p w14:paraId="605398C7" w14:textId="77777777" w:rsidR="00277C42" w:rsidRDefault="00277C42" w:rsidP="00F42A71">
      <w:pPr>
        <w:pStyle w:val="Caption"/>
      </w:pPr>
    </w:p>
    <w:p w14:paraId="181CBB60" w14:textId="531BB938" w:rsidR="00DF34BE" w:rsidRDefault="00DF34BE" w:rsidP="00AA3189">
      <w:pPr>
        <w:pStyle w:val="Caption"/>
        <w:jc w:val="center"/>
      </w:pPr>
      <w:bookmarkStart w:id="439" w:name="_Ref51949085"/>
      <w:bookmarkStart w:id="440" w:name="_Toc55324843"/>
      <w:r w:rsidRPr="000E70DE">
        <w:t xml:space="preserve">Figure </w:t>
      </w:r>
      <w:fldSimple w:instr=" SEQ Figure \* ARABIC ">
        <w:r w:rsidR="006E7AAD">
          <w:rPr>
            <w:noProof/>
          </w:rPr>
          <w:t>90</w:t>
        </w:r>
      </w:fldSimple>
      <w:bookmarkEnd w:id="438"/>
      <w:bookmarkEnd w:id="439"/>
      <w:r w:rsidRPr="000E70DE">
        <w:t>: Relative power shapes for UO</w:t>
      </w:r>
      <w:r w:rsidRPr="004265F5">
        <w:rPr>
          <w:vertAlign w:val="subscript"/>
        </w:rPr>
        <w:t>2</w:t>
      </w:r>
      <w:r w:rsidRPr="000E70DE">
        <w:t xml:space="preserve"> and the LTC at different burnup values.</w:t>
      </w:r>
      <w:bookmarkEnd w:id="440"/>
    </w:p>
    <w:p w14:paraId="7CC771F4" w14:textId="77777777" w:rsidR="00981CB0" w:rsidRPr="00981CB0" w:rsidRDefault="00981CB0" w:rsidP="00981CB0"/>
    <w:p w14:paraId="616955D6" w14:textId="77777777" w:rsidR="00277C42" w:rsidRDefault="00277C42" w:rsidP="00981CB0">
      <w:pPr>
        <w:spacing w:line="360" w:lineRule="auto"/>
      </w:pPr>
    </w:p>
    <w:p w14:paraId="5365F849" w14:textId="77777777" w:rsidR="00277C42" w:rsidRDefault="00277C42" w:rsidP="00981CB0">
      <w:pPr>
        <w:spacing w:line="360" w:lineRule="auto"/>
      </w:pPr>
    </w:p>
    <w:p w14:paraId="48CB3399" w14:textId="77777777" w:rsidR="00277C42" w:rsidRDefault="00277C42" w:rsidP="00981CB0">
      <w:pPr>
        <w:spacing w:line="360" w:lineRule="auto"/>
      </w:pPr>
    </w:p>
    <w:p w14:paraId="00CCABEB" w14:textId="77777777" w:rsidR="00277C42" w:rsidRDefault="00277C42" w:rsidP="00981CB0">
      <w:pPr>
        <w:spacing w:line="360" w:lineRule="auto"/>
      </w:pPr>
    </w:p>
    <w:p w14:paraId="6770C4F2" w14:textId="77777777" w:rsidR="00277C42" w:rsidRDefault="00277C42" w:rsidP="00981CB0">
      <w:pPr>
        <w:spacing w:line="360" w:lineRule="auto"/>
      </w:pPr>
    </w:p>
    <w:p w14:paraId="1313DA13" w14:textId="77777777" w:rsidR="00277C42" w:rsidRDefault="00277C42" w:rsidP="00981CB0">
      <w:pPr>
        <w:spacing w:line="360" w:lineRule="auto"/>
      </w:pPr>
    </w:p>
    <w:p w14:paraId="73BDB3D7" w14:textId="621A7F12" w:rsidR="00441FDF" w:rsidRDefault="003A1956" w:rsidP="00441FDF">
      <w:pPr>
        <w:spacing w:line="360" w:lineRule="auto"/>
      </w:pPr>
      <w:r>
        <w:lastRenderedPageBreak/>
        <w:t xml:space="preserve">temperature by several percent. Although the operating temperature of the HTC is lower </w:t>
      </w:r>
      <w:r w:rsidR="00441FDF">
        <w:t>than that of UO</w:t>
      </w:r>
      <w:r w:rsidR="00441FDF" w:rsidRPr="004265F5">
        <w:rPr>
          <w:vertAlign w:val="subscript"/>
        </w:rPr>
        <w:t>2</w:t>
      </w:r>
      <w:r w:rsidR="00441FDF">
        <w:t>, this result is caused by the melting temperature of Mo being more than 200°C lower than that of UO</w:t>
      </w:r>
      <w:r w:rsidR="00441FDF" w:rsidRPr="00564B9B">
        <w:rPr>
          <w:vertAlign w:val="subscript"/>
        </w:rPr>
        <w:t>2</w:t>
      </w:r>
      <w:r w:rsidR="00441FDF">
        <w:t>.</w:t>
      </w:r>
    </w:p>
    <w:p w14:paraId="0A8944D0" w14:textId="7B547FF4" w:rsidR="00441FDF" w:rsidRPr="00981CB0" w:rsidRDefault="00441FDF" w:rsidP="00441FDF">
      <w:pPr>
        <w:pStyle w:val="Heading2"/>
      </w:pPr>
      <w:bookmarkStart w:id="441" w:name="_Toc55379306"/>
      <w:r>
        <w:t>Discussion of Results</w:t>
      </w:r>
      <w:bookmarkEnd w:id="441"/>
    </w:p>
    <w:p w14:paraId="4F2192AA" w14:textId="4982C969" w:rsidR="00441FDF" w:rsidRDefault="00441FDF" w:rsidP="00441FDF">
      <w:pPr>
        <w:spacing w:line="360" w:lineRule="auto"/>
        <w:ind w:firstLine="720"/>
      </w:pPr>
      <w:r>
        <w:rPr>
          <w:lang w:bidi="en-US"/>
        </w:rPr>
        <w:t xml:space="preserve">The sensitivity study results presented in Section </w:t>
      </w:r>
      <w:r>
        <w:rPr>
          <w:lang w:bidi="en-US"/>
        </w:rPr>
        <w:fldChar w:fldCharType="begin"/>
      </w:r>
      <w:r>
        <w:rPr>
          <w:lang w:bidi="en-US"/>
        </w:rPr>
        <w:instrText xml:space="preserve"> REF _Ref51236753 \n \h </w:instrText>
      </w:r>
      <w:r>
        <w:rPr>
          <w:lang w:bidi="en-US"/>
        </w:rPr>
      </w:r>
      <w:r>
        <w:rPr>
          <w:lang w:bidi="en-US"/>
        </w:rPr>
        <w:fldChar w:fldCharType="separate"/>
      </w:r>
      <w:r w:rsidR="006E7AAD">
        <w:rPr>
          <w:lang w:bidi="en-US"/>
        </w:rPr>
        <w:t>6.3</w:t>
      </w:r>
      <w:r>
        <w:rPr>
          <w:lang w:bidi="en-US"/>
        </w:rPr>
        <w:fldChar w:fldCharType="end"/>
      </w:r>
      <w:r>
        <w:rPr>
          <w:lang w:bidi="en-US"/>
        </w:rPr>
        <w:t xml:space="preserve"> indicate that the Mo insert</w:t>
      </w:r>
      <w:r>
        <w:t xml:space="preserve"> </w:t>
      </w:r>
    </w:p>
    <w:p w14:paraId="560458F3" w14:textId="77777777" w:rsidR="00441FDF" w:rsidRPr="00981CB0" w:rsidRDefault="00441FDF" w:rsidP="00441FDF">
      <w:pPr>
        <w:spacing w:line="360" w:lineRule="auto"/>
      </w:pPr>
      <w:r>
        <w:rPr>
          <w:lang w:bidi="en-US"/>
        </w:rPr>
        <w:t>geometry does impact neutronic and heat transfer performance. However, the effect of</w:t>
      </w:r>
    </w:p>
    <w:p w14:paraId="3BDFAE17" w14:textId="3B327CC5" w:rsidR="00C06069" w:rsidRDefault="00C06069" w:rsidP="008F2363">
      <w:pPr>
        <w:spacing w:line="360" w:lineRule="auto"/>
        <w:rPr>
          <w:lang w:bidi="en-US"/>
        </w:rPr>
      </w:pPr>
      <w:r>
        <w:rPr>
          <w:lang w:bidi="en-US"/>
        </w:rPr>
        <w:t>geometry on initial neutron multiplication factors and cycle length was small since the best performing geometry had a cycle length that was about 14 days, or 3%, longer than the worst performing geometry. Furthermore, the geometry that gave the highest initial reactivity augmented spatial self-shielding effects. The self-shielding in the geometry that gave the lowest initial reactivity and the self-shielding in the homogeneously mixed UO</w:t>
      </w:r>
      <w:r w:rsidRPr="008C07B4">
        <w:rPr>
          <w:vertAlign w:val="subscript"/>
          <w:lang w:bidi="en-US"/>
        </w:rPr>
        <w:t>2</w:t>
      </w:r>
      <w:r>
        <w:rPr>
          <w:lang w:bidi="en-US"/>
        </w:rPr>
        <w:t>-Mo design was more similar to what is experienced in UO</w:t>
      </w:r>
      <w:r w:rsidRPr="008C07B4">
        <w:rPr>
          <w:vertAlign w:val="subscript"/>
          <w:lang w:bidi="en-US"/>
        </w:rPr>
        <w:t>2</w:t>
      </w:r>
      <w:r>
        <w:rPr>
          <w:lang w:bidi="en-US"/>
        </w:rPr>
        <w:t>. In terms of heat transfer, the insert geometry had a much larger impact. Compared with UO</w:t>
      </w:r>
      <w:r w:rsidRPr="008C07B4">
        <w:rPr>
          <w:vertAlign w:val="subscript"/>
          <w:lang w:bidi="en-US"/>
        </w:rPr>
        <w:t>2</w:t>
      </w:r>
      <w:r>
        <w:rPr>
          <w:vertAlign w:val="subscript"/>
          <w:lang w:bidi="en-US"/>
        </w:rPr>
        <w:t xml:space="preserve"> </w:t>
      </w:r>
      <w:r w:rsidRPr="008E3EF4">
        <w:rPr>
          <w:lang w:bidi="en-US"/>
        </w:rPr>
        <w:t xml:space="preserve">at </w:t>
      </w:r>
      <w:r>
        <w:rPr>
          <w:lang w:bidi="en-US"/>
        </w:rPr>
        <w:t xml:space="preserve">a power of </w:t>
      </w:r>
      <w:r w:rsidRPr="008E3EF4">
        <w:rPr>
          <w:lang w:bidi="en-US"/>
        </w:rPr>
        <w:t>270 W</w:t>
      </w:r>
      <w:r>
        <w:rPr>
          <w:lang w:bidi="en-US"/>
        </w:rPr>
        <w:t>, the worst performing UO</w:t>
      </w:r>
      <w:r w:rsidRPr="008C07B4">
        <w:rPr>
          <w:vertAlign w:val="subscript"/>
          <w:lang w:bidi="en-US"/>
        </w:rPr>
        <w:t>2</w:t>
      </w:r>
      <w:r>
        <w:rPr>
          <w:lang w:bidi="en-US"/>
        </w:rPr>
        <w:t xml:space="preserve">-Mo design in the heat transfer sensitivity study lowered the maximum temperature by approximately 80 K at BOC, whereas the best performing geometry lowered the maximum temperature by approximately 280 K. BISON calculations at EOC showed even more significant temperature reductions from the Mo structures. Temperature differences between the bounding insert geometries were approximately 15–20%. </w:t>
      </w:r>
    </w:p>
    <w:p w14:paraId="0F2675AF" w14:textId="3046A59F" w:rsidR="00C06069" w:rsidRDefault="00C06069" w:rsidP="003E5515">
      <w:pPr>
        <w:spacing w:line="360" w:lineRule="auto"/>
        <w:ind w:firstLine="720"/>
        <w:rPr>
          <w:lang w:bidi="en-US"/>
        </w:rPr>
      </w:pPr>
      <w:r>
        <w:rPr>
          <w:lang w:bidi="en-US"/>
        </w:rPr>
        <w:t xml:space="preserve">Generally, the geometric features that were best for cycle length were not the best for heat transfer. The only exception was the radius of the central rod, </w:t>
      </w:r>
      <w:r w:rsidRPr="00020970">
        <w:rPr>
          <w:i/>
          <w:iCs/>
          <w:lang w:bidi="en-US"/>
        </w:rPr>
        <w:t>r</w:t>
      </w:r>
      <w:r w:rsidRPr="00020970">
        <w:rPr>
          <w:i/>
          <w:iCs/>
          <w:vertAlign w:val="subscript"/>
          <w:lang w:bidi="en-US"/>
        </w:rPr>
        <w:t>c</w:t>
      </w:r>
      <w:r>
        <w:rPr>
          <w:lang w:bidi="en-US"/>
        </w:rPr>
        <w:t xml:space="preserve">, since an increase in this value tended to give an increase in cycle length and a decrease in fuel temperature. A cycle length calculation was performed for the LTC from the heat transfer sensitivity study, and it was determined to be 459 EFPD. Despite the LTC having a relatively large value for </w:t>
      </w:r>
      <w:r w:rsidRPr="00020970">
        <w:rPr>
          <w:i/>
          <w:iCs/>
          <w:lang w:bidi="en-US"/>
        </w:rPr>
        <w:t>r</w:t>
      </w:r>
      <w:r w:rsidRPr="00020970">
        <w:rPr>
          <w:i/>
          <w:iCs/>
          <w:vertAlign w:val="subscript"/>
          <w:lang w:bidi="en-US"/>
        </w:rPr>
        <w:t>c</w:t>
      </w:r>
      <w:r>
        <w:rPr>
          <w:lang w:bidi="en-US"/>
        </w:rPr>
        <w:t xml:space="preserve">, this cycle length is just 2 days longer than the cycle length of the worst performing geometry from the neutronics sensitivity study. This occurs because the LTC also had large disk radii, which was the most impactful parameter on neutronics that brings down the achievable cycle length. Although the geometric features of the insert that are best for heat transfer typically do not optimize the cycle length, </w:t>
      </w:r>
      <w:r w:rsidR="009834FF">
        <w:rPr>
          <w:lang w:bidi="en-US"/>
        </w:rPr>
        <w:t xml:space="preserve">the results </w:t>
      </w:r>
      <w:r w:rsidR="009834FF">
        <w:rPr>
          <w:lang w:bidi="en-US"/>
        </w:rPr>
        <w:lastRenderedPageBreak/>
        <w:t xml:space="preserve">of this study suggest that </w:t>
      </w:r>
      <w:r>
        <w:rPr>
          <w:lang w:bidi="en-US"/>
        </w:rPr>
        <w:t xml:space="preserve">emphasis </w:t>
      </w:r>
      <w:r w:rsidR="009834FF">
        <w:rPr>
          <w:lang w:bidi="en-US"/>
        </w:rPr>
        <w:t>c</w:t>
      </w:r>
      <w:r>
        <w:rPr>
          <w:lang w:bidi="en-US"/>
        </w:rPr>
        <w:t xml:space="preserve">ould be placed on optimizing the heat transfer performance since the geometric impact on temperatures is on the order of 20%, whereas the impact on cycle length is just a few percent. </w:t>
      </w:r>
      <w:r w:rsidR="009834FF">
        <w:rPr>
          <w:lang w:bidi="en-US"/>
        </w:rPr>
        <w:t xml:space="preserve">However, a formal cost-benefit analysis would need to be performed to determine if the reduction in fuel temperature and related safety and operational benefits outweigh the monetary costs associated with a several percent reduction in cycle length. </w:t>
      </w:r>
      <w:r w:rsidR="00ED1C14">
        <w:rPr>
          <w:lang w:bidi="en-US"/>
        </w:rPr>
        <w:t xml:space="preserve">It may be found that some combination of Mo content, </w:t>
      </w:r>
      <w:r w:rsidR="00ED1C14" w:rsidRPr="00ED1C14">
        <w:rPr>
          <w:vertAlign w:val="superscript"/>
          <w:lang w:bidi="en-US"/>
        </w:rPr>
        <w:t>235</w:t>
      </w:r>
      <w:r w:rsidR="00ED1C14">
        <w:rPr>
          <w:lang w:bidi="en-US"/>
        </w:rPr>
        <w:t xml:space="preserve">U enrichment, and insert geometry minimizes the cost of the design while still realizing most of the potential heat transfer benefits. </w:t>
      </w:r>
    </w:p>
    <w:p w14:paraId="517D7F6F" w14:textId="776F85D2" w:rsidR="00C06069" w:rsidRDefault="00C06069" w:rsidP="003E5515">
      <w:pPr>
        <w:spacing w:line="360" w:lineRule="auto"/>
        <w:ind w:firstLine="720"/>
        <w:rPr>
          <w:lang w:bidi="en-US"/>
        </w:rPr>
      </w:pPr>
      <w:r>
        <w:rPr>
          <w:lang w:bidi="en-US"/>
        </w:rPr>
        <w:t xml:space="preserve">The results from the heat transfer sensitivity study showed that </w:t>
      </w:r>
      <w:r w:rsidRPr="004265F5">
        <w:rPr>
          <w:i/>
          <w:iCs/>
          <w:lang w:bidi="en-US"/>
        </w:rPr>
        <w:t>r</w:t>
      </w:r>
      <w:r w:rsidRPr="004265F5">
        <w:rPr>
          <w:i/>
          <w:iCs/>
          <w:vertAlign w:val="subscript"/>
          <w:lang w:bidi="en-US"/>
        </w:rPr>
        <w:t>c</w:t>
      </w:r>
      <w:r>
        <w:rPr>
          <w:lang w:bidi="en-US"/>
        </w:rPr>
        <w:t xml:space="preserve"> was the most impactful geometric feature on the maximum fuel temperature. Annular fuel pellets, in which the central region of the fuel pellet is hollow, have been previously studied and it was found that the benefits of annular fuel are greater than those from the UO</w:t>
      </w:r>
      <w:r w:rsidRPr="004265F5">
        <w:rPr>
          <w:vertAlign w:val="subscript"/>
          <w:lang w:bidi="en-US"/>
        </w:rPr>
        <w:t>2</w:t>
      </w:r>
      <w:r>
        <w:rPr>
          <w:lang w:bidi="en-US"/>
        </w:rPr>
        <w:t xml:space="preserve">-Mo fuel form in terms of reducing fuel temperatures </w:t>
      </w:r>
      <w:sdt>
        <w:sdtPr>
          <w:rPr>
            <w:lang w:bidi="en-US"/>
          </w:rPr>
          <w:id w:val="-1754195693"/>
          <w:citation/>
        </w:sdtPr>
        <w:sdtContent>
          <w:r>
            <w:rPr>
              <w:lang w:bidi="en-US"/>
            </w:rPr>
            <w:fldChar w:fldCharType="begin"/>
          </w:r>
          <w:r>
            <w:rPr>
              <w:lang w:bidi="en-US"/>
            </w:rPr>
            <w:instrText xml:space="preserve"> CITATION Hej07 \l 1033 </w:instrText>
          </w:r>
          <w:r>
            <w:rPr>
              <w:lang w:bidi="en-US"/>
            </w:rPr>
            <w:fldChar w:fldCharType="separate"/>
          </w:r>
          <w:r w:rsidR="005B55E8">
            <w:rPr>
              <w:noProof/>
              <w:lang w:bidi="en-US"/>
            </w:rPr>
            <w:t>[184]</w:t>
          </w:r>
          <w:r>
            <w:rPr>
              <w:lang w:bidi="en-US"/>
            </w:rPr>
            <w:fldChar w:fldCharType="end"/>
          </w:r>
        </w:sdtContent>
      </w:sdt>
      <w:r>
        <w:rPr>
          <w:lang w:bidi="en-US"/>
        </w:rPr>
        <w:t>. At 150% nominal power density, the dual-cooled annular fuel pellet concept showed a peak temperature decrease of 1300</w:t>
      </w:r>
      <w:r>
        <w:t>°</w:t>
      </w:r>
      <w:r>
        <w:rPr>
          <w:lang w:bidi="en-US"/>
        </w:rPr>
        <w:t>C compared to UO</w:t>
      </w:r>
      <w:r w:rsidRPr="004265F5">
        <w:rPr>
          <w:vertAlign w:val="subscript"/>
          <w:lang w:bidi="en-US"/>
        </w:rPr>
        <w:t>2</w:t>
      </w:r>
      <w:r>
        <w:rPr>
          <w:lang w:bidi="en-US"/>
        </w:rPr>
        <w:t xml:space="preserve"> at 100% nominal power density. However, for these benefits to be realized, the annular fuel requires internal cooling and changes to the typical PWR fuel rod geometry. An in-depth cost-benefit analysis would need to be performed for the UO</w:t>
      </w:r>
      <w:r w:rsidRPr="004265F5">
        <w:rPr>
          <w:vertAlign w:val="subscript"/>
          <w:lang w:bidi="en-US"/>
        </w:rPr>
        <w:t>2</w:t>
      </w:r>
      <w:r>
        <w:rPr>
          <w:lang w:bidi="en-US"/>
        </w:rPr>
        <w:t xml:space="preserve">-Mo fuel to determine which fuel form is more economically feasible.  </w:t>
      </w:r>
    </w:p>
    <w:p w14:paraId="568E9C64" w14:textId="724DEBE4" w:rsidR="00C06069" w:rsidRDefault="00C06069" w:rsidP="00441FDF">
      <w:pPr>
        <w:spacing w:line="360" w:lineRule="auto"/>
        <w:ind w:firstLine="720"/>
        <w:rPr>
          <w:lang w:bidi="en-US"/>
        </w:rPr>
      </w:pPr>
      <w:r>
        <w:rPr>
          <w:lang w:bidi="en-US"/>
        </w:rPr>
        <w:t>Because the impact of insert geometry on cycle length and neutron multiplication factor calculations was small, it was justified to homogeneously mix the UO</w:t>
      </w:r>
      <w:r w:rsidRPr="008C07B4">
        <w:rPr>
          <w:vertAlign w:val="subscript"/>
          <w:lang w:bidi="en-US"/>
        </w:rPr>
        <w:t>2</w:t>
      </w:r>
      <w:r>
        <w:rPr>
          <w:lang w:bidi="en-US"/>
        </w:rPr>
        <w:t xml:space="preserve"> and Mo in neutronics models used for </w:t>
      </w:r>
      <w:r w:rsidR="00AB6434">
        <w:rPr>
          <w:lang w:bidi="en-US"/>
        </w:rPr>
        <w:t>RTCs</w:t>
      </w:r>
      <w:r>
        <w:rPr>
          <w:lang w:bidi="en-US"/>
        </w:rPr>
        <w:t xml:space="preserve"> and multiphysics calculations. Although homogenously mixing UO</w:t>
      </w:r>
      <w:r w:rsidRPr="008E3EF4">
        <w:rPr>
          <w:vertAlign w:val="subscript"/>
          <w:lang w:bidi="en-US"/>
        </w:rPr>
        <w:t>2</w:t>
      </w:r>
      <w:r>
        <w:rPr>
          <w:lang w:bidi="en-US"/>
        </w:rPr>
        <w:t xml:space="preserve"> and Mo was deemed appropriate for neutronics calculations, the relatively large impact of the Mo insert geometry on fuel temperature and heat transfer performance required thermal conductivity calibration in CTF. BISON results showed that the maximum fuel temperature did not occur at the centerline in the UO</w:t>
      </w:r>
      <w:r w:rsidRPr="008E3EF4">
        <w:rPr>
          <w:vertAlign w:val="subscript"/>
          <w:lang w:bidi="en-US"/>
        </w:rPr>
        <w:t>2</w:t>
      </w:r>
      <w:r>
        <w:rPr>
          <w:lang w:bidi="en-US"/>
        </w:rPr>
        <w:t>-Mo designs, and there were large temperature gradients at the insert-to-fuel interface. Neither phenomena can be mimicked in CTF, although thermal conductivity calibration was performed that allowed CTF to closely match the temperatures predicted by BISON in terms of pellet average, maximum, and RMS</w:t>
      </w:r>
      <w:r w:rsidR="00AB6434">
        <w:rPr>
          <w:lang w:bidi="en-US"/>
        </w:rPr>
        <w:t>E</w:t>
      </w:r>
      <w:r>
        <w:rPr>
          <w:lang w:bidi="en-US"/>
        </w:rPr>
        <w:t xml:space="preserve"> across a set of radial nodes. This calibration enabled scoping analysis which include thermal hydraulic effects.</w:t>
      </w:r>
    </w:p>
    <w:p w14:paraId="381284B7" w14:textId="7E69CE73" w:rsidR="00C06069" w:rsidRPr="008E1612" w:rsidRDefault="00C06069" w:rsidP="00441FDF">
      <w:pPr>
        <w:pStyle w:val="Caption"/>
        <w:spacing w:line="360" w:lineRule="auto"/>
        <w:ind w:firstLine="720"/>
        <w:rPr>
          <w:lang w:bidi="en-US"/>
        </w:rPr>
      </w:pPr>
      <w:r>
        <w:rPr>
          <w:lang w:bidi="en-US"/>
        </w:rPr>
        <w:lastRenderedPageBreak/>
        <w:t>Multiphysics PWR fuel rod and assembly calculations performed using calibrated fuel thermal conductivity and MPACT coupled to CTF within VERA showed that an optimized Mo insert could increase the margin to fuel melt by as much as 32% during the fuel cycle compared with UO</w:t>
      </w:r>
      <w:r w:rsidRPr="00D80CAD">
        <w:rPr>
          <w:vertAlign w:val="subscript"/>
          <w:lang w:bidi="en-US"/>
        </w:rPr>
        <w:t>2</w:t>
      </w:r>
      <w:r>
        <w:rPr>
          <w:lang w:bidi="en-US"/>
        </w:rPr>
        <w:t>. This prediction was made under the assumption that the thermal conductivity relationships were constant with burnup and might differ with the use of burnup-dependent thermal conductivity and gap closure models. Regardless, this evaluation of the UO</w:t>
      </w:r>
      <w:r w:rsidRPr="0062454F">
        <w:rPr>
          <w:vertAlign w:val="subscript"/>
          <w:lang w:bidi="en-US"/>
        </w:rPr>
        <w:t>2</w:t>
      </w:r>
      <w:r>
        <w:rPr>
          <w:lang w:bidi="en-US"/>
        </w:rPr>
        <w:t>-Mo fuel form with multiphysics modeling tools consistently suggests that an optimal insert geometry can reduce fuel temperatures by up to about 30% and provide an associated decrease in stored energy in the fuel on the order of 10–20% compared with UO</w:t>
      </w:r>
      <w:r w:rsidRPr="00CF2DD1">
        <w:rPr>
          <w:vertAlign w:val="subscript"/>
          <w:lang w:bidi="en-US"/>
        </w:rPr>
        <w:t>2</w:t>
      </w:r>
      <w:r>
        <w:rPr>
          <w:lang w:bidi="en-US"/>
        </w:rPr>
        <w:t xml:space="preserve">. These reductions in temperature and stored energy may improve fuel performance during normal reactor operation, reduce fission gas release, and possibly provide enhanced accident tolerance. A transient analysis of large-break </w:t>
      </w:r>
      <w:r w:rsidR="00AB6434">
        <w:rPr>
          <w:lang w:bidi="en-US"/>
        </w:rPr>
        <w:t xml:space="preserve">LOCAs </w:t>
      </w:r>
      <w:r>
        <w:rPr>
          <w:lang w:bidi="en-US"/>
        </w:rPr>
        <w:t xml:space="preserve">in LWRs by Terrani et al. </w:t>
      </w:r>
      <w:sdt>
        <w:sdtPr>
          <w:rPr>
            <w:lang w:bidi="en-US"/>
          </w:rPr>
          <w:id w:val="-374775474"/>
          <w:citation/>
        </w:sdtPr>
        <w:sdtContent>
          <w:r>
            <w:rPr>
              <w:lang w:bidi="en-US"/>
            </w:rPr>
            <w:fldChar w:fldCharType="begin"/>
          </w:r>
          <w:r>
            <w:rPr>
              <w:lang w:bidi="en-US"/>
            </w:rPr>
            <w:instrText xml:space="preserve">CITATION Ter143 \n  \l 1033 </w:instrText>
          </w:r>
          <w:r>
            <w:rPr>
              <w:lang w:bidi="en-US"/>
            </w:rPr>
            <w:fldChar w:fldCharType="separate"/>
          </w:r>
          <w:r w:rsidR="005B55E8">
            <w:rPr>
              <w:noProof/>
              <w:lang w:bidi="en-US"/>
            </w:rPr>
            <w:t>[35]</w:t>
          </w:r>
          <w:r>
            <w:rPr>
              <w:lang w:bidi="en-US"/>
            </w:rPr>
            <w:fldChar w:fldCharType="end"/>
          </w:r>
        </w:sdtContent>
      </w:sdt>
      <w:r>
        <w:rPr>
          <w:lang w:bidi="en-US"/>
        </w:rPr>
        <w:t xml:space="preserve"> showed that an increase in fuel thermal conductivity and the associated decrease in stored energy at nominal power can have a modest impact on the peak fuel and cladding temperature in a PWR during the transient. In that study, the reduction in peak cladding temperature during the </w:t>
      </w:r>
      <w:r w:rsidR="00AB6434">
        <w:rPr>
          <w:lang w:bidi="en-US"/>
        </w:rPr>
        <w:t>large-break LOCA</w:t>
      </w:r>
      <w:r>
        <w:rPr>
          <w:lang w:bidi="en-US"/>
        </w:rPr>
        <w:t xml:space="preserve"> in a PWR due to increases of fuel thermal conductivity of 200% and 500% were 56</w:t>
      </w:r>
      <w:r>
        <w:t>°</w:t>
      </w:r>
      <w:r>
        <w:rPr>
          <w:lang w:bidi="en-US"/>
        </w:rPr>
        <w:t>C and 92</w:t>
      </w:r>
      <w:r>
        <w:t>°</w:t>
      </w:r>
      <w:r>
        <w:rPr>
          <w:lang w:bidi="en-US"/>
        </w:rPr>
        <w:t>C, respectively. Similar benefits may be realized with the UO</w:t>
      </w:r>
      <w:r w:rsidRPr="004265F5">
        <w:rPr>
          <w:vertAlign w:val="subscript"/>
          <w:lang w:bidi="en-US"/>
        </w:rPr>
        <w:t>2</w:t>
      </w:r>
      <w:r>
        <w:rPr>
          <w:lang w:bidi="en-US"/>
        </w:rPr>
        <w:t>-Mo fuel form, as indicated by the lower stored energy in the fuel pellet compared with UO</w:t>
      </w:r>
      <w:r w:rsidRPr="004265F5">
        <w:rPr>
          <w:vertAlign w:val="subscript"/>
          <w:lang w:bidi="en-US"/>
        </w:rPr>
        <w:t>2</w:t>
      </w:r>
      <w:r>
        <w:rPr>
          <w:lang w:bidi="en-US"/>
        </w:rPr>
        <w:t xml:space="preserve"> indicated </w:t>
      </w:r>
      <w:r w:rsidRPr="00C91D16">
        <w:rPr>
          <w:lang w:bidi="en-US"/>
        </w:rPr>
        <w:t>in</w:t>
      </w:r>
      <w:r w:rsidR="00F42A71">
        <w:rPr>
          <w:lang w:bidi="en-US"/>
        </w:rPr>
        <w:t xml:space="preserve"> </w:t>
      </w:r>
      <w:r w:rsidR="00F42A71">
        <w:rPr>
          <w:lang w:bidi="en-US"/>
        </w:rPr>
        <w:fldChar w:fldCharType="begin"/>
      </w:r>
      <w:r w:rsidR="00F42A71">
        <w:rPr>
          <w:lang w:bidi="en-US"/>
        </w:rPr>
        <w:instrText xml:space="preserve"> REF _Ref52193513 \h  \* MERGEFORMAT </w:instrText>
      </w:r>
      <w:r w:rsidR="00F42A71">
        <w:rPr>
          <w:lang w:bidi="en-US"/>
        </w:rPr>
      </w:r>
      <w:r w:rsidR="00F42A71">
        <w:rPr>
          <w:lang w:bidi="en-US"/>
        </w:rPr>
        <w:fldChar w:fldCharType="separate"/>
      </w:r>
      <w:r w:rsidR="006E7AAD" w:rsidRPr="007D6BC9">
        <w:t xml:space="preserve">Table </w:t>
      </w:r>
      <w:r w:rsidR="006E7AAD">
        <w:rPr>
          <w:noProof/>
        </w:rPr>
        <w:t>18</w:t>
      </w:r>
      <w:r w:rsidR="00F42A71">
        <w:rPr>
          <w:lang w:bidi="en-US"/>
        </w:rPr>
        <w:fldChar w:fldCharType="end"/>
      </w:r>
      <w:r w:rsidRPr="00C91D16">
        <w:rPr>
          <w:lang w:bidi="en-US"/>
        </w:rPr>
        <w:t>.</w:t>
      </w:r>
      <w:r>
        <w:rPr>
          <w:lang w:bidi="en-US"/>
        </w:rPr>
        <w:t xml:space="preserve"> It is important to note that the benefits of incorporating Mo inserts requires an increase in </w:t>
      </w:r>
      <w:r w:rsidRPr="00512E02">
        <w:rPr>
          <w:vertAlign w:val="superscript"/>
          <w:lang w:bidi="en-US"/>
        </w:rPr>
        <w:t>235</w:t>
      </w:r>
      <w:r>
        <w:rPr>
          <w:lang w:bidi="en-US"/>
        </w:rPr>
        <w:t>U enrichment to match the cycle length of monolithic UO</w:t>
      </w:r>
      <w:r w:rsidRPr="00512E02">
        <w:rPr>
          <w:vertAlign w:val="subscript"/>
          <w:lang w:bidi="en-US"/>
        </w:rPr>
        <w:t>2</w:t>
      </w:r>
      <w:r>
        <w:rPr>
          <w:lang w:bidi="en-US"/>
        </w:rPr>
        <w:t xml:space="preserve">. A </w:t>
      </w:r>
      <w:r w:rsidRPr="00512E02">
        <w:rPr>
          <w:vertAlign w:val="superscript"/>
          <w:lang w:bidi="en-US"/>
        </w:rPr>
        <w:t>235</w:t>
      </w:r>
      <w:r>
        <w:rPr>
          <w:lang w:bidi="en-US"/>
        </w:rPr>
        <w:t>U enrichment of over 7.5% was required to approximately match the cycle length of UO</w:t>
      </w:r>
      <w:r w:rsidRPr="00512E02">
        <w:rPr>
          <w:vertAlign w:val="subscript"/>
          <w:lang w:bidi="en-US"/>
        </w:rPr>
        <w:t>2</w:t>
      </w:r>
      <w:r>
        <w:rPr>
          <w:lang w:bidi="en-US"/>
        </w:rPr>
        <w:t xml:space="preserve"> that is 4.9% enriched. However, based on the contour plot in </w:t>
      </w:r>
      <w:r w:rsidRPr="00512E02">
        <w:rPr>
          <w:lang w:bidi="en-US"/>
        </w:rPr>
        <w:fldChar w:fldCharType="begin"/>
      </w:r>
      <w:r w:rsidRPr="00512E02">
        <w:rPr>
          <w:lang w:bidi="en-US"/>
        </w:rPr>
        <w:instrText xml:space="preserve"> REF _Ref35506752 \h  \* MERGEFORMAT </w:instrText>
      </w:r>
      <w:r w:rsidRPr="00512E02">
        <w:rPr>
          <w:lang w:bidi="en-US"/>
        </w:rPr>
      </w:r>
      <w:r w:rsidRPr="00512E02">
        <w:rPr>
          <w:lang w:bidi="en-US"/>
        </w:rPr>
        <w:fldChar w:fldCharType="separate"/>
      </w:r>
      <w:r w:rsidR="006E7AAD" w:rsidRPr="00702866">
        <w:t xml:space="preserve">Figure </w:t>
      </w:r>
      <w:r w:rsidR="006E7AAD">
        <w:rPr>
          <w:noProof/>
        </w:rPr>
        <w:t>61</w:t>
      </w:r>
      <w:r w:rsidRPr="00512E02">
        <w:rPr>
          <w:lang w:bidi="en-US"/>
        </w:rPr>
        <w:fldChar w:fldCharType="end"/>
      </w:r>
      <w:r w:rsidRPr="00512E02">
        <w:rPr>
          <w:lang w:bidi="en-US"/>
        </w:rPr>
        <w:t>, the</w:t>
      </w:r>
      <w:r>
        <w:rPr>
          <w:lang w:bidi="en-US"/>
        </w:rPr>
        <w:t xml:space="preserve"> detriment to cycle length in a 4.9% enriched UO</w:t>
      </w:r>
      <w:r w:rsidRPr="00512E02">
        <w:rPr>
          <w:vertAlign w:val="subscript"/>
          <w:lang w:bidi="en-US"/>
        </w:rPr>
        <w:t>2</w:t>
      </w:r>
      <w:r>
        <w:rPr>
          <w:lang w:bidi="en-US"/>
        </w:rPr>
        <w:t xml:space="preserve"> fuel pellet with 15wt% Mo would be over 40%. </w:t>
      </w:r>
    </w:p>
    <w:p w14:paraId="14FFD6AD" w14:textId="3CDA45F1" w:rsidR="009200A8" w:rsidRDefault="00071F12" w:rsidP="00441FDF">
      <w:pPr>
        <w:spacing w:line="360" w:lineRule="auto"/>
        <w:ind w:firstLine="720"/>
      </w:pPr>
      <w:r>
        <w:rPr>
          <w:lang w:bidi="en-US"/>
        </w:rPr>
        <w:t xml:space="preserve">A secondary outcome of this work can be used to guide ongoing and future investigations of </w:t>
      </w:r>
      <w:r w:rsidRPr="00CD2F72">
        <w:rPr>
          <w:lang w:bidi="en-US"/>
        </w:rPr>
        <w:t>UO</w:t>
      </w:r>
      <w:r w:rsidRPr="004C40ED">
        <w:rPr>
          <w:vertAlign w:val="subscript"/>
          <w:lang w:bidi="en-US"/>
        </w:rPr>
        <w:t>2</w:t>
      </w:r>
      <w:r>
        <w:rPr>
          <w:lang w:bidi="en-US"/>
        </w:rPr>
        <w:t xml:space="preserve">-Mo fuel forms. The present study does not take into account the challenges or methods that would be required to produce </w:t>
      </w:r>
      <w:r w:rsidRPr="00CD2F72">
        <w:rPr>
          <w:lang w:bidi="en-US"/>
        </w:rPr>
        <w:t>UO</w:t>
      </w:r>
      <w:r w:rsidRPr="004C40ED">
        <w:rPr>
          <w:vertAlign w:val="subscript"/>
          <w:lang w:bidi="en-US"/>
        </w:rPr>
        <w:t>2</w:t>
      </w:r>
      <w:r>
        <w:rPr>
          <w:lang w:bidi="en-US"/>
        </w:rPr>
        <w:t xml:space="preserve"> fuel pellets containing Mo inserts of the geometries investigated. While a number of experimental efforts have produced </w:t>
      </w:r>
      <w:r w:rsidRPr="00CD2F72">
        <w:rPr>
          <w:lang w:bidi="en-US"/>
        </w:rPr>
        <w:t>UO</w:t>
      </w:r>
      <w:r w:rsidRPr="004C40ED">
        <w:rPr>
          <w:vertAlign w:val="subscript"/>
          <w:lang w:bidi="en-US"/>
        </w:rPr>
        <w:t>2</w:t>
      </w:r>
      <w:r>
        <w:rPr>
          <w:lang w:bidi="en-US"/>
        </w:rPr>
        <w:t xml:space="preserve">-Mo composite microstructures of varying complexity, none disclosed have to date achieved the complexity represented in </w:t>
      </w:r>
      <w:r w:rsidRPr="00B1606F">
        <w:fldChar w:fldCharType="begin"/>
      </w:r>
      <w:r w:rsidRPr="00B1606F">
        <w:instrText xml:space="preserve"> REF _Ref35616246 \h  \* MERGEFORMAT </w:instrText>
      </w:r>
      <w:r w:rsidRPr="00B1606F">
        <w:fldChar w:fldCharType="separate"/>
      </w:r>
      <w:r w:rsidR="006E7AAD" w:rsidRPr="006E7AAD">
        <w:rPr>
          <w:color w:val="000000" w:themeColor="text1"/>
        </w:rPr>
        <w:t xml:space="preserve">Figure </w:t>
      </w:r>
      <w:r w:rsidR="006E7AAD" w:rsidRPr="006E7AAD">
        <w:rPr>
          <w:noProof/>
          <w:color w:val="000000" w:themeColor="text1"/>
        </w:rPr>
        <w:t>64</w:t>
      </w:r>
      <w:r w:rsidRPr="00B1606F">
        <w:fldChar w:fldCharType="end"/>
      </w:r>
      <w:r w:rsidRPr="00B1606F">
        <w:t>.</w:t>
      </w:r>
      <w:r>
        <w:t xml:space="preserve"> Advances in fuel fabrication </w:t>
      </w:r>
      <w:r>
        <w:lastRenderedPageBreak/>
        <w:t xml:space="preserve">methods are required to achieve this level of complexity </w:t>
      </w:r>
      <w:sdt>
        <w:sdtPr>
          <w:id w:val="2126578677"/>
          <w:citation/>
        </w:sdtPr>
        <w:sdtContent>
          <w:r>
            <w:fldChar w:fldCharType="begin"/>
          </w:r>
          <w:r>
            <w:instrText xml:space="preserve"> CITATION Nel19 \l 1033 </w:instrText>
          </w:r>
          <w:r>
            <w:fldChar w:fldCharType="separate"/>
          </w:r>
          <w:r w:rsidR="005B55E8">
            <w:rPr>
              <w:noProof/>
            </w:rPr>
            <w:t>[185]</w:t>
          </w:r>
          <w:r>
            <w:fldChar w:fldCharType="end"/>
          </w:r>
        </w:sdtContent>
      </w:sdt>
      <w:r>
        <w:t>. The systematic approach used in this study could be applied to other UO</w:t>
      </w:r>
      <w:r w:rsidRPr="007B2D6F">
        <w:rPr>
          <w:vertAlign w:val="subscript"/>
        </w:rPr>
        <w:t>2</w:t>
      </w:r>
      <w:r>
        <w:t xml:space="preserve">-Mo fuel forms, such as the concepts developed by Medvedev and Mariani </w:t>
      </w:r>
      <w:sdt>
        <w:sdtPr>
          <w:id w:val="1639847628"/>
          <w:citation/>
        </w:sdtPr>
        <w:sdtContent>
          <w:r>
            <w:fldChar w:fldCharType="begin"/>
          </w:r>
          <w:r>
            <w:instrText xml:space="preserve">CITATION Med20 \n  \l 1033 </w:instrText>
          </w:r>
          <w:r>
            <w:fldChar w:fldCharType="separate"/>
          </w:r>
          <w:r w:rsidR="005B55E8">
            <w:rPr>
              <w:noProof/>
            </w:rPr>
            <w:t>[10]</w:t>
          </w:r>
          <w:r>
            <w:fldChar w:fldCharType="end"/>
          </w:r>
        </w:sdtContent>
      </w:sdt>
      <w:r>
        <w:t>. However, a concept that uses additive manufacturing techniques may allow for a more complex insert structure that is optimized for performance and safety, improves manufacturability, and does not impact the fuel rod assembly process since the UO</w:t>
      </w:r>
      <w:r w:rsidRPr="007B2D6F">
        <w:rPr>
          <w:vertAlign w:val="subscript"/>
        </w:rPr>
        <w:t>2</w:t>
      </w:r>
      <w:r>
        <w:t xml:space="preserve"> and Mo would not need to be alternately stacked. The results of this work agree with previous investigations that insert geometry will have a modest impact on maximum fuel temperature, but minimal impact on neutronic characteristics. Research programs seeking to further develop </w:t>
      </w:r>
      <w:r w:rsidRPr="00CD2F72">
        <w:t>UO</w:t>
      </w:r>
      <w:r w:rsidRPr="00CD2F72">
        <w:rPr>
          <w:vertAlign w:val="subscript"/>
        </w:rPr>
        <w:t>2</w:t>
      </w:r>
      <w:r>
        <w:t>-Mo fuel forms can therefore prioritize fabrication trials and experimental work with an</w:t>
      </w:r>
      <w:r w:rsidR="008F2363">
        <w:t xml:space="preserve"> </w:t>
      </w:r>
      <w:r>
        <w:t>understanding that reactor performance and safety should be minimally impacted by the specific geometry of the Mo inserts used</w:t>
      </w:r>
      <w:r w:rsidR="008F2363">
        <w:t>.</w:t>
      </w:r>
    </w:p>
    <w:p w14:paraId="2F72F57F" w14:textId="71C586D0" w:rsidR="00441FDF" w:rsidRDefault="00441FDF" w:rsidP="00441FDF">
      <w:pPr>
        <w:spacing w:line="360" w:lineRule="auto"/>
        <w:ind w:firstLine="720"/>
      </w:pPr>
    </w:p>
    <w:p w14:paraId="41D1DDE3" w14:textId="2B3A1EEA" w:rsidR="00441FDF" w:rsidRDefault="00441FDF" w:rsidP="00441FDF">
      <w:pPr>
        <w:spacing w:line="360" w:lineRule="auto"/>
        <w:ind w:firstLine="720"/>
      </w:pPr>
    </w:p>
    <w:p w14:paraId="6FC0BB7D" w14:textId="4FE5AB5C" w:rsidR="00441FDF" w:rsidRDefault="00441FDF" w:rsidP="00441FDF">
      <w:pPr>
        <w:spacing w:line="360" w:lineRule="auto"/>
        <w:ind w:firstLine="720"/>
      </w:pPr>
    </w:p>
    <w:p w14:paraId="38EBD97D" w14:textId="4B036DEC" w:rsidR="00441FDF" w:rsidRDefault="00441FDF" w:rsidP="00441FDF">
      <w:pPr>
        <w:spacing w:line="360" w:lineRule="auto"/>
        <w:ind w:firstLine="720"/>
      </w:pPr>
    </w:p>
    <w:p w14:paraId="5D9CC495" w14:textId="622E7DC4" w:rsidR="00441FDF" w:rsidRDefault="00441FDF" w:rsidP="00441FDF">
      <w:pPr>
        <w:spacing w:line="360" w:lineRule="auto"/>
        <w:ind w:firstLine="720"/>
      </w:pPr>
    </w:p>
    <w:p w14:paraId="2C9BA8CA" w14:textId="6AA70607" w:rsidR="00441FDF" w:rsidRDefault="00441FDF" w:rsidP="00441FDF">
      <w:pPr>
        <w:spacing w:line="360" w:lineRule="auto"/>
        <w:ind w:firstLine="720"/>
      </w:pPr>
    </w:p>
    <w:p w14:paraId="249F20AC" w14:textId="07B53011" w:rsidR="00441FDF" w:rsidRDefault="00441FDF" w:rsidP="00441FDF">
      <w:pPr>
        <w:spacing w:line="360" w:lineRule="auto"/>
        <w:ind w:firstLine="720"/>
      </w:pPr>
    </w:p>
    <w:p w14:paraId="4D01BDE3" w14:textId="56DE92C4" w:rsidR="00441FDF" w:rsidRDefault="00441FDF" w:rsidP="00441FDF">
      <w:pPr>
        <w:spacing w:line="360" w:lineRule="auto"/>
        <w:ind w:firstLine="720"/>
      </w:pPr>
    </w:p>
    <w:p w14:paraId="33B15939" w14:textId="35B8A863" w:rsidR="00441FDF" w:rsidRDefault="00441FDF" w:rsidP="00441FDF">
      <w:pPr>
        <w:spacing w:line="360" w:lineRule="auto"/>
        <w:ind w:firstLine="720"/>
      </w:pPr>
    </w:p>
    <w:p w14:paraId="0820BF27" w14:textId="6B51DED5" w:rsidR="00441FDF" w:rsidRDefault="00441FDF" w:rsidP="00441FDF">
      <w:pPr>
        <w:spacing w:line="360" w:lineRule="auto"/>
        <w:ind w:firstLine="720"/>
      </w:pPr>
    </w:p>
    <w:p w14:paraId="3EDE7CE7" w14:textId="786A7691" w:rsidR="00441FDF" w:rsidRDefault="00441FDF" w:rsidP="00441FDF">
      <w:pPr>
        <w:spacing w:line="360" w:lineRule="auto"/>
        <w:ind w:firstLine="720"/>
      </w:pPr>
    </w:p>
    <w:p w14:paraId="275391E9" w14:textId="4C116D96" w:rsidR="00441FDF" w:rsidRDefault="00441FDF" w:rsidP="00441FDF">
      <w:pPr>
        <w:spacing w:line="360" w:lineRule="auto"/>
        <w:ind w:firstLine="720"/>
      </w:pPr>
    </w:p>
    <w:p w14:paraId="53A5FA71" w14:textId="2185B0EC" w:rsidR="00441FDF" w:rsidRDefault="00441FDF" w:rsidP="00441FDF">
      <w:pPr>
        <w:spacing w:line="360" w:lineRule="auto"/>
        <w:ind w:firstLine="720"/>
      </w:pPr>
    </w:p>
    <w:p w14:paraId="33783612" w14:textId="751B47FC" w:rsidR="00441FDF" w:rsidRDefault="00441FDF" w:rsidP="003A1956">
      <w:pPr>
        <w:spacing w:line="360" w:lineRule="auto"/>
        <w:rPr>
          <w:lang w:bidi="en-US"/>
        </w:rPr>
      </w:pPr>
    </w:p>
    <w:p w14:paraId="32A58409" w14:textId="12C71FEB" w:rsidR="001A729B" w:rsidRDefault="001A729B" w:rsidP="003A1956">
      <w:pPr>
        <w:spacing w:line="360" w:lineRule="auto"/>
        <w:rPr>
          <w:lang w:bidi="en-US"/>
        </w:rPr>
      </w:pPr>
    </w:p>
    <w:p w14:paraId="7C203B41" w14:textId="77777777" w:rsidR="001A729B" w:rsidRPr="00C021D4" w:rsidRDefault="001A729B" w:rsidP="003A1956">
      <w:pPr>
        <w:spacing w:line="360" w:lineRule="auto"/>
        <w:rPr>
          <w:lang w:bidi="en-US"/>
        </w:rPr>
      </w:pPr>
    </w:p>
    <w:p w14:paraId="11192F8D" w14:textId="07036DFF" w:rsidR="00DE18AD" w:rsidRDefault="000C638D" w:rsidP="00994F1E">
      <w:pPr>
        <w:pStyle w:val="Heading1"/>
      </w:pPr>
      <w:r>
        <w:lastRenderedPageBreak/>
        <w:br/>
      </w:r>
      <w:bookmarkStart w:id="442" w:name="_Ref51594472"/>
      <w:bookmarkStart w:id="443" w:name="_Toc55379307"/>
      <w:r w:rsidR="00811FA6">
        <w:t>CONCLUSION</w:t>
      </w:r>
      <w:bookmarkEnd w:id="442"/>
      <w:bookmarkEnd w:id="443"/>
    </w:p>
    <w:p w14:paraId="11C41B57" w14:textId="16C75DE1" w:rsidR="00F51467" w:rsidRPr="00F51467" w:rsidRDefault="00F51467" w:rsidP="009200A8">
      <w:pPr>
        <w:pStyle w:val="Heading2"/>
      </w:pPr>
      <w:bookmarkStart w:id="444" w:name="_Toc55379308"/>
      <w:r>
        <w:t>Summary</w:t>
      </w:r>
      <w:r w:rsidR="00B83583">
        <w:t xml:space="preserve"> and Conclusions</w:t>
      </w:r>
      <w:bookmarkEnd w:id="444"/>
    </w:p>
    <w:p w14:paraId="089BD003" w14:textId="79694FA2" w:rsidR="00B83583" w:rsidRDefault="00B83583" w:rsidP="00AA3189">
      <w:pPr>
        <w:spacing w:line="360" w:lineRule="auto"/>
        <w:ind w:firstLine="720"/>
        <w:rPr>
          <w:rFonts w:cs="Times New Roman"/>
        </w:rPr>
      </w:pPr>
      <w:r>
        <w:rPr>
          <w:rFonts w:cs="Times New Roman"/>
        </w:rPr>
        <w:t xml:space="preserve">The development of accident tolerant fuel, cladding, and core structural materials is motivated by the need to extend the coping time during a severe accident, such as the one that occurred at the Fukushima-Daiichi nuclear power plant in 2011. Computational evaluations of four ATF technologies spanning from early-stage to near-term deployment concepts were performed in this dissertation. Additionally, an initial assessment of VERA’s ability to perform BWR analysis and demonstration of the modeling suite’s advanced features and application to ATF research was performed. These types of simulation-based evaluations are vital to enhancing the efficiency of new materials research and make the licensing process for new materials more economical. Although a variety of ATF concepts were studied using a breadth of methods, the single underlying theme of this work is the support of ATF development through advanced, multiphysics modeling methods. Results from each of these evaluations highlighted key advantages and potential challenges associated with each concept. </w:t>
      </w:r>
    </w:p>
    <w:p w14:paraId="5C87B118" w14:textId="20D1515D" w:rsidR="00B83583" w:rsidRDefault="00B83583" w:rsidP="00F14C95">
      <w:pPr>
        <w:pStyle w:val="Heading3"/>
      </w:pPr>
      <w:bookmarkStart w:id="445" w:name="_Toc55379309"/>
      <w:r>
        <w:t>FeCrAl Cladding Thermal Hydraulic Evaluation</w:t>
      </w:r>
      <w:bookmarkEnd w:id="445"/>
    </w:p>
    <w:p w14:paraId="5CA1D3C9" w14:textId="2576B1CF" w:rsidR="00B83583" w:rsidRPr="00E924A2" w:rsidRDefault="00436B05" w:rsidP="00B83583">
      <w:pPr>
        <w:spacing w:line="360" w:lineRule="auto"/>
        <w:ind w:firstLine="720"/>
        <w:rPr>
          <w:rFonts w:cs="Times New Roman"/>
        </w:rPr>
      </w:pPr>
      <w:r>
        <w:rPr>
          <w:rFonts w:cs="Times New Roman"/>
        </w:rPr>
        <w:fldChar w:fldCharType="begin"/>
      </w:r>
      <w:r>
        <w:rPr>
          <w:rFonts w:cs="Times New Roman"/>
        </w:rPr>
        <w:instrText xml:space="preserve"> REF _Ref49782072 \r \h </w:instrText>
      </w:r>
      <w:r>
        <w:rPr>
          <w:rFonts w:cs="Times New Roman"/>
        </w:rPr>
      </w:r>
      <w:r>
        <w:rPr>
          <w:rFonts w:cs="Times New Roman"/>
        </w:rPr>
        <w:fldChar w:fldCharType="separate"/>
      </w:r>
      <w:r w:rsidR="006E7AAD">
        <w:rPr>
          <w:rFonts w:cs="Times New Roman"/>
        </w:rPr>
        <w:t>CHAPTER 3</w:t>
      </w:r>
      <w:r>
        <w:rPr>
          <w:rFonts w:cs="Times New Roman"/>
        </w:rPr>
        <w:fldChar w:fldCharType="end"/>
      </w:r>
      <w:r>
        <w:rPr>
          <w:rFonts w:cs="Times New Roman"/>
        </w:rPr>
        <w:t xml:space="preserve"> </w:t>
      </w:r>
      <w:r w:rsidR="00B83583">
        <w:rPr>
          <w:rFonts w:cs="Times New Roman"/>
        </w:rPr>
        <w:t xml:space="preserve">presented </w:t>
      </w:r>
      <w:r w:rsidR="00B83583" w:rsidRPr="00E924A2">
        <w:rPr>
          <w:rFonts w:cs="Times New Roman"/>
        </w:rPr>
        <w:t xml:space="preserve">a </w:t>
      </w:r>
      <w:r w:rsidR="00B83583">
        <w:rPr>
          <w:rFonts w:cs="Times New Roman"/>
        </w:rPr>
        <w:t xml:space="preserve">computational </w:t>
      </w:r>
      <w:r w:rsidR="00B83583" w:rsidRPr="00E924A2">
        <w:rPr>
          <w:rFonts w:cs="Times New Roman"/>
        </w:rPr>
        <w:t xml:space="preserve">thermal hydraulic analysis of FeCrAl cladding subjected to an RIA-like power transient. When predictions of CHF and cladding temperature calculated by </w:t>
      </w:r>
      <w:r w:rsidR="009006FC">
        <w:rPr>
          <w:rFonts w:cs="Times New Roman"/>
        </w:rPr>
        <w:t>RELAP5-3D</w:t>
      </w:r>
      <w:r w:rsidR="00B83583" w:rsidRPr="00E924A2">
        <w:rPr>
          <w:rFonts w:cs="Times New Roman"/>
        </w:rPr>
        <w:t xml:space="preserve"> and CTF were compared to experimental data, it was found that the computer models errored on the side of conservatism by underpredicting CHF and overpredicting the cladding temperature when </w:t>
      </w:r>
      <w:r w:rsidR="00B83583">
        <w:rPr>
          <w:rFonts w:cs="Times New Roman"/>
        </w:rPr>
        <w:t>the</w:t>
      </w:r>
      <w:r w:rsidR="00B83583" w:rsidRPr="00E924A2">
        <w:rPr>
          <w:rFonts w:cs="Times New Roman"/>
        </w:rPr>
        <w:t xml:space="preserve"> power transient was applied. To understand the discrepancy between the computer simulation results and the experimental data, two sensitivity studies were conducted to determine if the differences between the experimentally measured CHF and the CHF predicted using the look-up method may be explained by differences in heat transfer coefficients</w:t>
      </w:r>
      <w:r w:rsidR="00B83583">
        <w:rPr>
          <w:rFonts w:cs="Times New Roman"/>
        </w:rPr>
        <w:t xml:space="preserve">, </w:t>
      </w:r>
      <w:r w:rsidR="00B83583" w:rsidRPr="00E924A2">
        <w:rPr>
          <w:rFonts w:cs="Times New Roman"/>
        </w:rPr>
        <w:t>material thermal properties</w:t>
      </w:r>
      <w:r w:rsidR="00B83583">
        <w:rPr>
          <w:rFonts w:cs="Times New Roman"/>
        </w:rPr>
        <w:t>, or the enhancement of CHF that occurs during a heating transient</w:t>
      </w:r>
      <w:r w:rsidR="00B83583" w:rsidRPr="00E924A2">
        <w:rPr>
          <w:rFonts w:cs="Times New Roman"/>
        </w:rPr>
        <w:t xml:space="preserve">. </w:t>
      </w:r>
    </w:p>
    <w:p w14:paraId="4746BFB4" w14:textId="2616D37B" w:rsidR="00B83583" w:rsidRPr="00E924A2" w:rsidRDefault="00B83583" w:rsidP="00B83583">
      <w:pPr>
        <w:spacing w:line="360" w:lineRule="auto"/>
        <w:ind w:firstLine="720"/>
        <w:rPr>
          <w:rFonts w:cs="Times New Roman"/>
        </w:rPr>
      </w:pPr>
      <w:r w:rsidRPr="00E924A2">
        <w:rPr>
          <w:rFonts w:cs="Times New Roman"/>
        </w:rPr>
        <w:lastRenderedPageBreak/>
        <w:t xml:space="preserve">Both sensitivity studies used RAVEN coupled to the </w:t>
      </w:r>
      <w:r w:rsidR="009006FC">
        <w:rPr>
          <w:rFonts w:cs="Times New Roman"/>
        </w:rPr>
        <w:t>RELAP5-3D</w:t>
      </w:r>
      <w:r w:rsidRPr="00E924A2">
        <w:rPr>
          <w:rFonts w:cs="Times New Roman"/>
        </w:rPr>
        <w:t xml:space="preserve"> model of the experiment. The first sensitivity study varied multipliers on heat transfer coefficients and also included variation of the CHF multiplier, which may reflect the enhancement of CHF caused by a transient heating process. It was found that CHF was not dependent upon most of the heat transfer coefficients and was only impacted somewhat by the variation in the transition boiling heat transfer coefficient and much more so by the CHF multiplier. The PCT was sensitive to the transition and film boiling heat transfer coefficients and the CHF multiplier because transition and film boiling are the flow regimes that occur </w:t>
      </w:r>
      <w:r>
        <w:rPr>
          <w:rFonts w:cs="Times New Roman"/>
        </w:rPr>
        <w:t xml:space="preserve">in the </w:t>
      </w:r>
      <w:r w:rsidRPr="00E924A2">
        <w:rPr>
          <w:rFonts w:cs="Times New Roman"/>
        </w:rPr>
        <w:t>post-CHF</w:t>
      </w:r>
      <w:r>
        <w:rPr>
          <w:rFonts w:cs="Times New Roman"/>
        </w:rPr>
        <w:t xml:space="preserve"> regime</w:t>
      </w:r>
      <w:r w:rsidRPr="00E924A2">
        <w:rPr>
          <w:rFonts w:cs="Times New Roman"/>
        </w:rPr>
        <w:t>. The second sensitivity study varied the thermal conductivity</w:t>
      </w:r>
      <w:r>
        <w:rPr>
          <w:rFonts w:cs="Times New Roman"/>
        </w:rPr>
        <w:t xml:space="preserve"> and </w:t>
      </w:r>
      <w:r w:rsidRPr="00E924A2">
        <w:rPr>
          <w:rFonts w:cs="Times New Roman"/>
        </w:rPr>
        <w:t>volumetric heat capacity</w:t>
      </w:r>
      <w:r>
        <w:rPr>
          <w:rFonts w:cs="Times New Roman"/>
        </w:rPr>
        <w:t xml:space="preserve"> of the FeCrAl cladding based on measurement uncertainties</w:t>
      </w:r>
      <w:r w:rsidRPr="00E924A2">
        <w:rPr>
          <w:rFonts w:cs="Times New Roman"/>
        </w:rPr>
        <w:t xml:space="preserve">. </w:t>
      </w:r>
      <w:r>
        <w:rPr>
          <w:rFonts w:cs="Times New Roman"/>
        </w:rPr>
        <w:t xml:space="preserve">The CHF multiplier was also included in the second sensitivity study. </w:t>
      </w:r>
      <w:r w:rsidRPr="00E924A2">
        <w:rPr>
          <w:rFonts w:cs="Times New Roman"/>
        </w:rPr>
        <w:t xml:space="preserve">Variations in thermal effusivity and thermal diffusivity were able to be calculated from the thermal conductivity and volumetric heat capacity. The resulting trends showed that CHF increases with the CHF multiplier, thermal conductivity, thermal effusivity, and thermal diffusivity, but somewhat decreased as volumetric heat capacity increased. PCT decreased as the CHF multiplier, volumetric heat capacity, and thermal diffusivity increased, but decreased as thermal effusivity increased. There was no apparent sensitivity of PCT to thermal conductivity. </w:t>
      </w:r>
    </w:p>
    <w:p w14:paraId="003535A2" w14:textId="11B229F6" w:rsidR="00B83583" w:rsidRPr="00E924A2" w:rsidRDefault="00B83583" w:rsidP="00B83583">
      <w:pPr>
        <w:spacing w:line="360" w:lineRule="auto"/>
        <w:ind w:firstLine="720"/>
        <w:rPr>
          <w:rFonts w:cs="Times New Roman"/>
        </w:rPr>
      </w:pPr>
      <w:r w:rsidRPr="00E924A2">
        <w:rPr>
          <w:rFonts w:cs="Times New Roman"/>
        </w:rPr>
        <w:t xml:space="preserve">The discrepancies between experimental data and simulated results indicate the areas of research that require the most attention. The relative insensitivity of CHF and PCT to heat transfer coefficients suggest that improving upon the numerous empirical heat transfer correlations is less of a priority than understanding the material property evolution of FeCrAl and </w:t>
      </w:r>
      <w:r>
        <w:rPr>
          <w:rFonts w:cs="Times New Roman"/>
        </w:rPr>
        <w:t>the</w:t>
      </w:r>
      <w:r w:rsidRPr="00E924A2">
        <w:rPr>
          <w:rFonts w:cs="Times New Roman"/>
        </w:rPr>
        <w:t xml:space="preserve"> need </w:t>
      </w:r>
      <w:r>
        <w:rPr>
          <w:rFonts w:cs="Times New Roman"/>
        </w:rPr>
        <w:t xml:space="preserve">for </w:t>
      </w:r>
      <w:r w:rsidRPr="00E924A2">
        <w:rPr>
          <w:rFonts w:cs="Times New Roman"/>
        </w:rPr>
        <w:t xml:space="preserve">a correlation </w:t>
      </w:r>
      <w:r>
        <w:rPr>
          <w:rFonts w:cs="Times New Roman"/>
        </w:rPr>
        <w:t>that predicts</w:t>
      </w:r>
      <w:r w:rsidRPr="00E924A2">
        <w:rPr>
          <w:rFonts w:cs="Times New Roman"/>
        </w:rPr>
        <w:t xml:space="preserve"> the CHF enhancement caused by a power transient. The results in </w:t>
      </w:r>
      <w:r w:rsidR="00CC3FCE">
        <w:rPr>
          <w:rFonts w:cs="Times New Roman"/>
        </w:rPr>
        <w:fldChar w:fldCharType="begin"/>
      </w:r>
      <w:r w:rsidR="00CC3FCE">
        <w:rPr>
          <w:rFonts w:cs="Times New Roman"/>
        </w:rPr>
        <w:instrText xml:space="preserve"> REF _Ref49782072 \n \h </w:instrText>
      </w:r>
      <w:r w:rsidR="00CC3FCE">
        <w:rPr>
          <w:rFonts w:cs="Times New Roman"/>
        </w:rPr>
      </w:r>
      <w:r w:rsidR="00CC3FCE">
        <w:rPr>
          <w:rFonts w:cs="Times New Roman"/>
        </w:rPr>
        <w:fldChar w:fldCharType="separate"/>
      </w:r>
      <w:r w:rsidR="006E7AAD">
        <w:rPr>
          <w:rFonts w:cs="Times New Roman"/>
        </w:rPr>
        <w:t>CHAPTER 3</w:t>
      </w:r>
      <w:r w:rsidR="00CC3FCE">
        <w:rPr>
          <w:rFonts w:cs="Times New Roman"/>
        </w:rPr>
        <w:fldChar w:fldCharType="end"/>
      </w:r>
      <w:r w:rsidR="00CC3FCE">
        <w:rPr>
          <w:rFonts w:cs="Times New Roman"/>
        </w:rPr>
        <w:t xml:space="preserve"> </w:t>
      </w:r>
      <w:r w:rsidRPr="00E924A2">
        <w:rPr>
          <w:rFonts w:cs="Times New Roman"/>
        </w:rPr>
        <w:t xml:space="preserve">show that this is an important quantity to understand to correctly predict CHF and PCT. </w:t>
      </w:r>
    </w:p>
    <w:p w14:paraId="14574825" w14:textId="77777777" w:rsidR="00B83583" w:rsidRPr="00E924A2" w:rsidRDefault="00B83583" w:rsidP="00AA3189">
      <w:pPr>
        <w:spacing w:line="360" w:lineRule="auto"/>
        <w:ind w:firstLine="720"/>
        <w:rPr>
          <w:rFonts w:cs="Times New Roman"/>
        </w:rPr>
      </w:pPr>
      <w:r w:rsidRPr="00E924A2">
        <w:rPr>
          <w:rFonts w:cs="Times New Roman"/>
        </w:rPr>
        <w:t xml:space="preserve">An important contribution from the FeCrAl study is the demonstrated difference between how CHF is being modeled and the real-world phenomenon. From the sensitivity studies, which included a total of 17,883 trial runs, the runs that best matched the experimental data could be determined in terms of three FoMs: MHF, PCT, and integral heat flux. A best match for each FoM was determined based on relative error to </w:t>
      </w:r>
      <w:r w:rsidRPr="00E924A2">
        <w:rPr>
          <w:rFonts w:cs="Times New Roman"/>
        </w:rPr>
        <w:lastRenderedPageBreak/>
        <w:t xml:space="preserve">the experiment. An overall best match was also determined, which was identified as the run with the minimum </w:t>
      </w:r>
      <w:r>
        <w:rPr>
          <w:rFonts w:cs="Times New Roman"/>
        </w:rPr>
        <w:t xml:space="preserve">combined </w:t>
      </w:r>
      <w:r w:rsidRPr="00E924A2">
        <w:rPr>
          <w:rFonts w:cs="Times New Roman"/>
        </w:rPr>
        <w:t>RMS</w:t>
      </w:r>
      <w:r>
        <w:rPr>
          <w:rFonts w:cs="Times New Roman"/>
        </w:rPr>
        <w:t xml:space="preserve">E </w:t>
      </w:r>
      <w:r w:rsidRPr="00E924A2">
        <w:rPr>
          <w:rFonts w:cs="Times New Roman"/>
        </w:rPr>
        <w:t>f</w:t>
      </w:r>
      <w:r>
        <w:rPr>
          <w:rFonts w:cs="Times New Roman"/>
        </w:rPr>
        <w:t>or</w:t>
      </w:r>
      <w:r w:rsidRPr="00E924A2">
        <w:rPr>
          <w:rFonts w:cs="Times New Roman"/>
        </w:rPr>
        <w:t xml:space="preserve"> each FoM. The overall best match from the first sensitivity study had relative errors for the MHF, PCT, and integral heat flux of 3.22%, 36.52%, and 2.52%, respectively, giving an RMSE of 36.74%. The overall best match from the second sensitivity study involving material thermal properties had relative errors for the MHF, PCT, and integral heat flux of 1.24%, 27.02%, and 1.70%, respectively, resulting in an RMSE of 27.10</w:t>
      </w:r>
      <w:r w:rsidRPr="00E924A2">
        <w:rPr>
          <w:rFonts w:cs="Times New Roman"/>
          <w:vertAlign w:val="superscript"/>
        </w:rPr>
        <w:t xml:space="preserve"> </w:t>
      </w:r>
      <w:r w:rsidRPr="00E924A2">
        <w:rPr>
          <w:rFonts w:cs="Times New Roman"/>
        </w:rPr>
        <w:t xml:space="preserve">%. </w:t>
      </w:r>
    </w:p>
    <w:p w14:paraId="45D3EF7F" w14:textId="4C146B93" w:rsidR="00B83583" w:rsidRDefault="00B83583" w:rsidP="003664BA">
      <w:pPr>
        <w:spacing w:line="360" w:lineRule="auto"/>
        <w:ind w:firstLine="720"/>
        <w:rPr>
          <w:rFonts w:cs="Times New Roman"/>
        </w:rPr>
      </w:pPr>
      <w:r w:rsidRPr="00E924A2">
        <w:rPr>
          <w:rFonts w:cs="Times New Roman"/>
        </w:rPr>
        <w:t xml:space="preserve">The relative errors from the best match cases show that even when a good match to the MHF and integral heat flux is made, </w:t>
      </w:r>
      <w:r w:rsidR="009006FC">
        <w:rPr>
          <w:rFonts w:cs="Times New Roman"/>
        </w:rPr>
        <w:t>RELAP5-3D</w:t>
      </w:r>
      <w:r w:rsidRPr="00E924A2">
        <w:rPr>
          <w:rFonts w:cs="Times New Roman"/>
        </w:rPr>
        <w:t xml:space="preserve"> is still conservative when predicting the post-CHF temperature excursion. This is due to the difference between the post-CHF behavior modeled by computer codes and the phenomenon that occurs in reality. In the UNM FeCrAl experiment, there was a 1-second transition period after DNB occurred where the heat flux continued to increase. This led to a difference between the CHF and the MHF, which broadened the heat flux pulse width and allowed more heat to be transferred </w:t>
      </w:r>
      <w:r>
        <w:rPr>
          <w:rFonts w:cs="Times New Roman"/>
        </w:rPr>
        <w:t xml:space="preserve">to the coolant </w:t>
      </w:r>
      <w:r w:rsidRPr="00E924A2">
        <w:rPr>
          <w:rFonts w:cs="Times New Roman"/>
        </w:rPr>
        <w:t>during the power transient. The distinction between CHF and MHF was only experienced in the experiment using FeCrAl, and may be due to uncertainty in the measurements. However, it was shown in the experimental for Inconel, stainless ste</w:t>
      </w:r>
      <w:r>
        <w:rPr>
          <w:rFonts w:cs="Times New Roman"/>
        </w:rPr>
        <w:t>e</w:t>
      </w:r>
      <w:r w:rsidRPr="00E924A2">
        <w:rPr>
          <w:rFonts w:cs="Times New Roman"/>
        </w:rPr>
        <w:t>l, and FeCrAl that the heat flux decreases at a much slower rate in reality than in the computer models after CHF is reached. The faster rate of heat flux reduction in the codes reduces the width of the heat flux pulse during the transient and cause</w:t>
      </w:r>
      <w:r>
        <w:rPr>
          <w:rFonts w:cs="Times New Roman"/>
        </w:rPr>
        <w:t>d</w:t>
      </w:r>
      <w:r w:rsidRPr="00E924A2">
        <w:rPr>
          <w:rFonts w:cs="Times New Roman"/>
        </w:rPr>
        <w:t xml:space="preserve"> a large overshoot in the post-CHF surface temperature prediction. </w:t>
      </w:r>
      <w:r>
        <w:rPr>
          <w:rFonts w:cs="Times New Roman"/>
        </w:rPr>
        <w:t xml:space="preserve">These observations are key contributions from the study of FeCrAl cladding that highlight conservatism in computer models and area of </w:t>
      </w:r>
      <w:r w:rsidR="001C1B87">
        <w:rPr>
          <w:rFonts w:cs="Times New Roman"/>
        </w:rPr>
        <w:t>needed</w:t>
      </w:r>
      <w:r>
        <w:rPr>
          <w:rFonts w:cs="Times New Roman"/>
        </w:rPr>
        <w:t xml:space="preserve"> research. </w:t>
      </w:r>
    </w:p>
    <w:p w14:paraId="6E97C635" w14:textId="57437C25" w:rsidR="00B83583" w:rsidRDefault="00B83583" w:rsidP="00F14C95">
      <w:pPr>
        <w:pStyle w:val="Heading3"/>
      </w:pPr>
      <w:bookmarkStart w:id="446" w:name="_Toc55379310"/>
      <w:r>
        <w:t>Assessment of VERA BWR Modeling and Analysis of SiC/SiC Channel Box</w:t>
      </w:r>
      <w:bookmarkEnd w:id="446"/>
    </w:p>
    <w:p w14:paraId="4F9BCEBF" w14:textId="5DD4F8B2" w:rsidR="00B83583" w:rsidRDefault="00B83583" w:rsidP="00B83583">
      <w:pPr>
        <w:spacing w:line="360" w:lineRule="auto"/>
        <w:rPr>
          <w:rFonts w:cs="Times New Roman"/>
        </w:rPr>
      </w:pPr>
      <w:r>
        <w:rPr>
          <w:rFonts w:cs="Times New Roman"/>
        </w:rPr>
        <w:tab/>
        <w:t xml:space="preserve">An initial assessment of the BWR modeling capability in CASL VERA and its application to predicting temperature and fast neutron flux distributions in SiC/SiC channel boxes was made in </w:t>
      </w:r>
      <w:r w:rsidR="00436B05">
        <w:rPr>
          <w:rFonts w:cs="Times New Roman"/>
        </w:rPr>
        <w:fldChar w:fldCharType="begin"/>
      </w:r>
      <w:r w:rsidR="00436B05">
        <w:rPr>
          <w:rFonts w:cs="Times New Roman"/>
        </w:rPr>
        <w:instrText xml:space="preserve"> REF _Ref49865924 \r \h </w:instrText>
      </w:r>
      <w:r w:rsidR="00436B05">
        <w:rPr>
          <w:rFonts w:cs="Times New Roman"/>
        </w:rPr>
      </w:r>
      <w:r w:rsidR="00436B05">
        <w:rPr>
          <w:rFonts w:cs="Times New Roman"/>
        </w:rPr>
        <w:fldChar w:fldCharType="separate"/>
      </w:r>
      <w:r w:rsidR="006E7AAD">
        <w:rPr>
          <w:rFonts w:cs="Times New Roman"/>
        </w:rPr>
        <w:t>CHAPTER 4</w:t>
      </w:r>
      <w:r w:rsidR="00436B05">
        <w:rPr>
          <w:rFonts w:cs="Times New Roman"/>
        </w:rPr>
        <w:fldChar w:fldCharType="end"/>
      </w:r>
      <w:r>
        <w:rPr>
          <w:rFonts w:cs="Times New Roman"/>
        </w:rPr>
        <w:t xml:space="preserve">. Two types of code-to-code comparisons were made for this assessment, both of which used historical Peach Bottom BWR fuel assembly geometries. First, two-group </w:t>
      </w:r>
      <w:r w:rsidRPr="00E924A2">
        <w:rPr>
          <w:rFonts w:cs="Times New Roman"/>
        </w:rPr>
        <w:t xml:space="preserve">cross sections generated by VERA’s deterministic </w:t>
      </w:r>
      <w:r w:rsidRPr="00E924A2">
        <w:rPr>
          <w:rFonts w:cs="Times New Roman"/>
        </w:rPr>
        <w:lastRenderedPageBreak/>
        <w:t>neutron transport code MPACT and the Monte Carlo code Serpent were compared. The cross sections generated for the 2-D fuel lattices were typically in good agreement, especially when the statistical uncertainties in the Monte Carlo estimates from Serpent were taken into account. The greatest discrepancies between the two modeling tools occurred in the scattering cross sections produced from the lattices that contained gadolinia, but it was found that using the P</w:t>
      </w:r>
      <w:r w:rsidRPr="00E924A2">
        <w:rPr>
          <w:rFonts w:cs="Times New Roman"/>
          <w:vertAlign w:val="subscript"/>
        </w:rPr>
        <w:t>2</w:t>
      </w:r>
      <w:r w:rsidRPr="00E924A2">
        <w:rPr>
          <w:rFonts w:cs="Times New Roman"/>
        </w:rPr>
        <w:t xml:space="preserve"> approximation for scattering significantly reduced the differences.</w:t>
      </w:r>
    </w:p>
    <w:p w14:paraId="27575A04" w14:textId="77777777" w:rsidR="00B83583" w:rsidRPr="00E924A2" w:rsidRDefault="00B83583" w:rsidP="00B83583">
      <w:pPr>
        <w:spacing w:line="360" w:lineRule="auto"/>
        <w:ind w:firstLine="720"/>
        <w:rPr>
          <w:rFonts w:cs="Times New Roman"/>
        </w:rPr>
      </w:pPr>
      <w:r w:rsidRPr="00E924A2">
        <w:rPr>
          <w:rFonts w:cs="Times New Roman"/>
        </w:rPr>
        <w:t xml:space="preserve">Predictions of several key reactor parameters made by VERA and PARCS/PATHS were compared for six fuel assembly designs from the Peach Bottom Unit 2 reactor. To perform the comparisons, the high-fidelity results from VERA were radially averaged to match the output resolution produced by PARCS/PATHS. In terms of </w:t>
      </w:r>
      <w:r w:rsidRPr="00E924A2">
        <w:rPr>
          <w:rFonts w:cs="Times New Roman"/>
          <w:i/>
          <w:iCs/>
        </w:rPr>
        <w:t>k</w:t>
      </w:r>
      <w:r w:rsidRPr="00E924A2">
        <w:rPr>
          <w:rFonts w:cs="Times New Roman"/>
          <w:i/>
          <w:iCs/>
          <w:vertAlign w:val="subscript"/>
        </w:rPr>
        <w:t>eff</w:t>
      </w:r>
      <w:r w:rsidRPr="00E924A2">
        <w:rPr>
          <w:rFonts w:cs="Times New Roman"/>
        </w:rPr>
        <w:t xml:space="preserve">, the two modeling tools agreed within approximately 150-410 pcm, and the differences in relative power, exit void fraction, pressure drop, and fuel temperature were mostly on the order of 1-10%. While the exit void fractions predicted by the two codes were similar, VERA always predicted noticeably greater voids at lower regions in the assemblies. Standalone comparisons between CTF and PATHS showed that these void fraction discrepancies are a primary cause of other discrepancies in the coupled calculations. Differences between the two modeling codes may also be explained through differences in methodology and design philosophy since VERA was specifically designed to utilize multiphysics capabilities, a high-fidelity output structure, and higher-order solution methods compared to PARCS/PATHS. </w:t>
      </w:r>
    </w:p>
    <w:p w14:paraId="5D25231E" w14:textId="77777777" w:rsidR="00B83583" w:rsidRDefault="00B83583" w:rsidP="00B83583">
      <w:pPr>
        <w:spacing w:line="360" w:lineRule="auto"/>
        <w:ind w:firstLine="720"/>
        <w:rPr>
          <w:rFonts w:cs="Times New Roman"/>
        </w:rPr>
      </w:pPr>
      <w:r>
        <w:rPr>
          <w:rFonts w:cs="Times New Roman"/>
        </w:rPr>
        <w:t xml:space="preserve">Following the assessment of VERA’s BWR modeling capability, the modeling suite was used to generate temperature and fast neutron flux boundary conditions in SiC/SiC channel boxes in single fuel assembly and mini-core models. </w:t>
      </w:r>
      <w:r w:rsidRPr="00E924A2">
        <w:rPr>
          <w:rFonts w:cs="Times New Roman"/>
        </w:rPr>
        <w:t xml:space="preserve">Calculations of temperature and fast neutron flux distributions in SiC/SiC channel boxes showed that the fast neutron flux varies significantly in both the radial and axial directions, especially in the </w:t>
      </w:r>
      <w:r>
        <w:rPr>
          <w:rFonts w:cs="Times New Roman"/>
        </w:rPr>
        <w:t xml:space="preserve">presence of an inserted control blade. </w:t>
      </w:r>
      <w:r w:rsidRPr="00E924A2">
        <w:rPr>
          <w:rFonts w:cs="Times New Roman"/>
        </w:rPr>
        <w:t xml:space="preserve">These distributions are important because fast flux gradients are the primary cause of potential SiC/SiC channel box deformation due to nonuniform irradiation swelling rates. </w:t>
      </w:r>
    </w:p>
    <w:p w14:paraId="74C123AA" w14:textId="77777777" w:rsidR="00B83583" w:rsidRDefault="00B83583" w:rsidP="00B83583">
      <w:pPr>
        <w:spacing w:line="360" w:lineRule="auto"/>
        <w:ind w:firstLine="720"/>
        <w:rPr>
          <w:rFonts w:cs="Times New Roman"/>
          <w:color w:val="000000" w:themeColor="text1"/>
        </w:rPr>
      </w:pPr>
      <w:r>
        <w:rPr>
          <w:rFonts w:cs="Times New Roman"/>
        </w:rPr>
        <w:lastRenderedPageBreak/>
        <w:t xml:space="preserve">In the single fuel assembly models, two energy cutoffs were used for predicting the fast flux. In previous SiC/SiC characterization studies, 0.1 </w:t>
      </w:r>
      <w:r w:rsidRPr="00E924A2">
        <w:rPr>
          <w:rFonts w:cs="Times New Roman"/>
        </w:rPr>
        <w:t xml:space="preserve">MeV was considered as the energy cutoff for neutrons that could cause displacement damage and lead to irradiation swelling. The cutoffs of 0.067 MeV and 0.183 MeV were the nearest available cutoffs to 0.1 MeV in the </w:t>
      </w:r>
      <w:r>
        <w:rPr>
          <w:rFonts w:cs="Times New Roman"/>
        </w:rPr>
        <w:t>VERA</w:t>
      </w:r>
      <w:r w:rsidRPr="00E924A2">
        <w:rPr>
          <w:rFonts w:cs="Times New Roman"/>
        </w:rPr>
        <w:t xml:space="preserve"> cross section library</w:t>
      </w:r>
      <w:r>
        <w:rPr>
          <w:rFonts w:cs="Times New Roman"/>
        </w:rPr>
        <w:t>. Calculating the fast flux distribution at these two energy cutoffs showed</w:t>
      </w:r>
      <w:r w:rsidRPr="00E924A2">
        <w:rPr>
          <w:rFonts w:cs="Times New Roman"/>
        </w:rPr>
        <w:t xml:space="preserve"> the sensitivity of the fast flux </w:t>
      </w:r>
      <w:r>
        <w:rPr>
          <w:rFonts w:cs="Times New Roman"/>
        </w:rPr>
        <w:t>and the channel box deformation to the fast neutron energy</w:t>
      </w:r>
      <w:r w:rsidRPr="00E924A2">
        <w:rPr>
          <w:rFonts w:cs="Times New Roman"/>
        </w:rPr>
        <w:t xml:space="preserve">. </w:t>
      </w:r>
      <w:r w:rsidRPr="00E924A2">
        <w:rPr>
          <w:rFonts w:cs="Times New Roman"/>
          <w:color w:val="000000" w:themeColor="text1"/>
        </w:rPr>
        <w:t xml:space="preserve">The difference in fast flux between the two cutoffs was between 4% and 17% depending on the axial location considered and the control blade configuration. Regardless of the fast flux energy cutoff used, the radial fast neutron flux gradient is approximately 35-40% when the control blade is fully inserted, and the peak fast flux is approximately 5 to 7 times greater than the minimum peak flux in the axial direction. The axial temperature gradient is about 10°C and the radial temperature gradient is about 2-3°C depending on the control blade configuration. </w:t>
      </w:r>
    </w:p>
    <w:p w14:paraId="308234EF" w14:textId="473A8730" w:rsidR="00B83583" w:rsidRDefault="00B83583" w:rsidP="00B83583">
      <w:pPr>
        <w:spacing w:line="360" w:lineRule="auto"/>
        <w:ind w:firstLine="720"/>
        <w:rPr>
          <w:color w:val="000000" w:themeColor="text1"/>
        </w:rPr>
      </w:pPr>
      <w:r>
        <w:rPr>
          <w:rFonts w:cs="Times New Roman"/>
          <w:color w:val="000000" w:themeColor="text1"/>
        </w:rPr>
        <w:t>Results from the mini-core model showed similar distributions to the single fuel assembly models. The fast neutron flux gradient across all four channel boxes in the control cell ranged from a relative difference of approximately -9</w:t>
      </w:r>
      <w:r w:rsidR="001C1B87">
        <w:rPr>
          <w:rFonts w:cs="Times New Roman"/>
          <w:color w:val="000000" w:themeColor="text1"/>
        </w:rPr>
        <w:t>9</w:t>
      </w:r>
      <w:r>
        <w:rPr>
          <w:rFonts w:cs="Times New Roman"/>
          <w:color w:val="000000" w:themeColor="text1"/>
        </w:rPr>
        <w:t xml:space="preserve">–130% from the average flux value. Both the temperature and fast neutron flux gradient were most pronounced in the channel box nearest to the control blade and would be expected to undergo the most deformation. </w:t>
      </w:r>
    </w:p>
    <w:p w14:paraId="3450883A" w14:textId="09F1DBB9" w:rsidR="00B83583" w:rsidRPr="00AB291E" w:rsidRDefault="00AA3189" w:rsidP="003664BA">
      <w:pPr>
        <w:spacing w:line="360" w:lineRule="auto"/>
        <w:ind w:firstLine="720"/>
        <w:rPr>
          <w:rFonts w:cs="Times New Roman"/>
        </w:rPr>
      </w:pPr>
      <w:r>
        <w:rPr>
          <w:rFonts w:cs="Times New Roman"/>
        </w:rPr>
        <w:t>This study suggests</w:t>
      </w:r>
      <w:r w:rsidR="00B83583" w:rsidRPr="00E924A2">
        <w:rPr>
          <w:rFonts w:cs="Times New Roman"/>
        </w:rPr>
        <w:t xml:space="preserve"> that VERA is capable of predicting steady-state BWR performance at least as well as current regulatory tools, while also offering numerous advanced modeling features that allow it to solve complex and novel problems. To further improve confidence in the application of VERA to BWRs, uncertainty quantification studies, code-to-code comparisons of full-core and depletion analyses, additional cross section comparisons in fuel lattices at different states and burnup, and validation against measured BWR data should be performed. Benchmarking of VERA’s ability to model grid spacers in BWRs also needs addressed. Overprediction of void fraction in bubbly and slug flow regimes by CTF compared to experimental data has been highlighted in previous studies and is an area of continued development within CASL. From an ATF standpoint, analyses of SiC/SiC channel boxes can also be expanded upon </w:t>
      </w:r>
      <w:r w:rsidR="00B83583" w:rsidRPr="00E924A2">
        <w:rPr>
          <w:rFonts w:cs="Times New Roman"/>
        </w:rPr>
        <w:lastRenderedPageBreak/>
        <w:t xml:space="preserve">to account for operational procedures such as varying control blade configurations and core shuffling maneuvers, and additional deformation studies could be </w:t>
      </w:r>
      <w:r w:rsidR="00B83583" w:rsidRPr="00AB291E">
        <w:rPr>
          <w:rFonts w:cs="Times New Roman"/>
        </w:rPr>
        <w:t xml:space="preserve">performed using the boundary conditions generated in this study. </w:t>
      </w:r>
    </w:p>
    <w:p w14:paraId="1086FB28" w14:textId="41739DEA" w:rsidR="00B83583" w:rsidRPr="00AB291E" w:rsidRDefault="00B83583" w:rsidP="00F14C95">
      <w:pPr>
        <w:pStyle w:val="Heading3"/>
      </w:pPr>
      <w:bookmarkStart w:id="447" w:name="_Toc55379311"/>
      <w:r w:rsidRPr="00AB291E">
        <w:t>Reactor Performance and Safety Characteristics of ThN-UN</w:t>
      </w:r>
      <w:bookmarkEnd w:id="447"/>
    </w:p>
    <w:p w14:paraId="255DD818" w14:textId="49A25F03" w:rsidR="00B83583" w:rsidRDefault="00B83583" w:rsidP="00B83583">
      <w:pPr>
        <w:spacing w:line="360" w:lineRule="auto"/>
        <w:ind w:firstLine="720"/>
        <w:rPr>
          <w:rFonts w:cs="Times New Roman"/>
        </w:rPr>
      </w:pPr>
      <w:r w:rsidRPr="009C2055">
        <w:rPr>
          <w:rFonts w:cs="Times New Roman"/>
        </w:rPr>
        <w:t xml:space="preserve">The ATF evaluation presented in </w:t>
      </w:r>
      <w:r w:rsidR="00436B05">
        <w:rPr>
          <w:rFonts w:cs="Times New Roman"/>
        </w:rPr>
        <w:fldChar w:fldCharType="begin"/>
      </w:r>
      <w:r w:rsidR="00436B05">
        <w:rPr>
          <w:rFonts w:cs="Times New Roman"/>
        </w:rPr>
        <w:instrText xml:space="preserve"> REF _Ref49782002 \r \h </w:instrText>
      </w:r>
      <w:r w:rsidR="00436B05">
        <w:rPr>
          <w:rFonts w:cs="Times New Roman"/>
        </w:rPr>
      </w:r>
      <w:r w:rsidR="00436B05">
        <w:rPr>
          <w:rFonts w:cs="Times New Roman"/>
        </w:rPr>
        <w:fldChar w:fldCharType="separate"/>
      </w:r>
      <w:r w:rsidR="006E7AAD">
        <w:rPr>
          <w:rFonts w:cs="Times New Roman"/>
        </w:rPr>
        <w:t>CHAPTER 5</w:t>
      </w:r>
      <w:r w:rsidR="00436B05">
        <w:rPr>
          <w:rFonts w:cs="Times New Roman"/>
        </w:rPr>
        <w:fldChar w:fldCharType="end"/>
      </w:r>
      <w:r w:rsidR="00436B05">
        <w:rPr>
          <w:rFonts w:cs="Times New Roman"/>
        </w:rPr>
        <w:t xml:space="preserve"> </w:t>
      </w:r>
      <w:r w:rsidRPr="009C2055">
        <w:rPr>
          <w:rFonts w:cs="Times New Roman"/>
        </w:rPr>
        <w:t>involved finding mixtures of ThN and UN that could match the UO</w:t>
      </w:r>
      <w:r w:rsidRPr="009C2055">
        <w:rPr>
          <w:rFonts w:cs="Times New Roman"/>
          <w:vertAlign w:val="subscript"/>
        </w:rPr>
        <w:t>2</w:t>
      </w:r>
      <w:r w:rsidRPr="009C2055">
        <w:rPr>
          <w:rFonts w:cs="Times New Roman"/>
        </w:rPr>
        <w:t xml:space="preserve"> cycle length, and then determining the reactor performance safety characteristics of those mixtures. The motivation for this study is that both UN and ThN have a higher thermal conductivity than UO</w:t>
      </w:r>
      <w:r w:rsidRPr="009C2055">
        <w:rPr>
          <w:rFonts w:cs="Times New Roman"/>
          <w:vertAlign w:val="subscript"/>
        </w:rPr>
        <w:t>2</w:t>
      </w:r>
      <w:r w:rsidRPr="009C2055">
        <w:rPr>
          <w:rFonts w:cs="Times New Roman"/>
        </w:rPr>
        <w:t>, so better thermal performance was expected. However</w:t>
      </w:r>
      <w:r w:rsidR="00436B05">
        <w:rPr>
          <w:rFonts w:cs="Times New Roman"/>
        </w:rPr>
        <w:t xml:space="preserve">, </w:t>
      </w:r>
      <w:r w:rsidRPr="009C2055">
        <w:rPr>
          <w:rFonts w:cs="Times New Roman"/>
        </w:rPr>
        <w:t>on their own</w:t>
      </w:r>
      <w:r w:rsidR="00436B05">
        <w:rPr>
          <w:rFonts w:cs="Times New Roman"/>
        </w:rPr>
        <w:t>,</w:t>
      </w:r>
      <w:r w:rsidRPr="009C2055">
        <w:rPr>
          <w:rFonts w:cs="Times New Roman"/>
        </w:rPr>
        <w:t xml:space="preserve"> UN is known to readily deteriorate in water, and thorium has no fissile isotopes and is unable to be used as a standalone fuel type. The consideration of composite ThN-UN fuel forms was driven by the hypothesis that ThN may mitigate the degradation of UN in water, while UN provides the external neutron source to transmute </w:t>
      </w:r>
      <w:r w:rsidRPr="009C2055">
        <w:rPr>
          <w:rFonts w:cs="Times New Roman"/>
          <w:vertAlign w:val="superscript"/>
        </w:rPr>
        <w:t>232</w:t>
      </w:r>
      <w:r w:rsidRPr="009C2055">
        <w:rPr>
          <w:rFonts w:cs="Times New Roman"/>
        </w:rPr>
        <w:t xml:space="preserve">Th to the fissile </w:t>
      </w:r>
      <w:r w:rsidRPr="009C2055">
        <w:rPr>
          <w:rFonts w:cs="Times New Roman"/>
          <w:vertAlign w:val="superscript"/>
        </w:rPr>
        <w:t>233</w:t>
      </w:r>
      <w:r w:rsidRPr="009C2055">
        <w:rPr>
          <w:rFonts w:cs="Times New Roman"/>
        </w:rPr>
        <w:t xml:space="preserve">U. Compositions were determined for both natural nitrogen and 100% enriched </w:t>
      </w:r>
      <w:r w:rsidRPr="009C2055">
        <w:rPr>
          <w:rFonts w:cs="Times New Roman"/>
          <w:vertAlign w:val="superscript"/>
        </w:rPr>
        <w:t>15</w:t>
      </w:r>
      <w:r w:rsidRPr="009C2055">
        <w:rPr>
          <w:rFonts w:cs="Times New Roman"/>
        </w:rPr>
        <w:t xml:space="preserve">N cases. </w:t>
      </w:r>
    </w:p>
    <w:p w14:paraId="1C37CACA" w14:textId="022E3F5C" w:rsidR="00B83583" w:rsidRPr="009C2055" w:rsidRDefault="00B83583" w:rsidP="00B83583">
      <w:pPr>
        <w:spacing w:line="360" w:lineRule="auto"/>
        <w:ind w:firstLine="720"/>
        <w:rPr>
          <w:rFonts w:cs="Times New Roman"/>
        </w:rPr>
      </w:pPr>
      <w:r>
        <w:rPr>
          <w:rFonts w:cs="Times New Roman"/>
        </w:rPr>
        <w:t>RTCs</w:t>
      </w:r>
      <w:r w:rsidRPr="009C2055">
        <w:rPr>
          <w:rFonts w:cs="Times New Roman"/>
        </w:rPr>
        <w:t xml:space="preserve"> were calculated for the determined UN and ThN-UN fuel compositions and compared to the UO</w:t>
      </w:r>
      <w:r w:rsidRPr="009C2055">
        <w:rPr>
          <w:rFonts w:cs="Times New Roman"/>
          <w:vertAlign w:val="subscript"/>
        </w:rPr>
        <w:t>2</w:t>
      </w:r>
      <w:r w:rsidRPr="009C2055">
        <w:rPr>
          <w:rFonts w:cs="Times New Roman"/>
        </w:rPr>
        <w:t xml:space="preserve"> reactivity coefficients. The FTC and MTC were more negative for the UN and ThN-UN fuels but were still within the acceptable limits provided by the AP1000 DCD. Both the SBC and control rod worth for the nitride fuels were found to be less negative than the UO</w:t>
      </w:r>
      <w:r w:rsidRPr="009C2055">
        <w:rPr>
          <w:rFonts w:cs="Times New Roman"/>
          <w:vertAlign w:val="subscript"/>
        </w:rPr>
        <w:t>2</w:t>
      </w:r>
      <w:r w:rsidRPr="009C2055">
        <w:rPr>
          <w:rFonts w:cs="Times New Roman"/>
        </w:rPr>
        <w:t xml:space="preserve"> case and were outside the AP1000 limits. The reduced control worth and more negative MTC suggest that shutdown margin may be an issue for this fuel form. When 100% enriched </w:t>
      </w:r>
      <w:r w:rsidRPr="009C2055">
        <w:rPr>
          <w:rFonts w:cs="Times New Roman"/>
          <w:vertAlign w:val="superscript"/>
        </w:rPr>
        <w:t>15</w:t>
      </w:r>
      <w:r w:rsidRPr="009C2055">
        <w:rPr>
          <w:rFonts w:cs="Times New Roman"/>
        </w:rPr>
        <w:t xml:space="preserve">N was used, the FTC and MTC for UN and 40%ThN-60%UN were similar to the natural nitrogen cases. The worth of the soluble boron and control rods increased </w:t>
      </w:r>
      <w:r w:rsidR="001C1B87">
        <w:rPr>
          <w:rFonts w:cs="Times New Roman"/>
        </w:rPr>
        <w:t xml:space="preserve">by </w:t>
      </w:r>
      <w:r w:rsidRPr="009C2055">
        <w:rPr>
          <w:rFonts w:cs="Times New Roman"/>
        </w:rPr>
        <w:t xml:space="preserve">using enriched </w:t>
      </w:r>
      <w:r w:rsidRPr="009C2055">
        <w:rPr>
          <w:rFonts w:cs="Times New Roman"/>
          <w:vertAlign w:val="superscript"/>
        </w:rPr>
        <w:t>15</w:t>
      </w:r>
      <w:r w:rsidRPr="009C2055">
        <w:rPr>
          <w:rFonts w:cs="Times New Roman"/>
        </w:rPr>
        <w:t>N, but they were still less than the control worth in a UO</w:t>
      </w:r>
      <w:r w:rsidRPr="009C2055">
        <w:rPr>
          <w:rFonts w:cs="Times New Roman"/>
          <w:vertAlign w:val="subscript"/>
        </w:rPr>
        <w:t>2</w:t>
      </w:r>
      <w:r w:rsidRPr="009C2055">
        <w:rPr>
          <w:rFonts w:cs="Times New Roman"/>
        </w:rPr>
        <w:t xml:space="preserve"> system and still outside the AP1000 DCD limits. Although the reduced control rod worth may partially be compensated for by less excess reactivity and </w:t>
      </w:r>
      <w:r w:rsidRPr="009C2055">
        <w:rPr>
          <w:rFonts w:cs="Times New Roman"/>
          <w:vertAlign w:val="superscript"/>
        </w:rPr>
        <w:t>15</w:t>
      </w:r>
      <w:r w:rsidRPr="009C2055">
        <w:rPr>
          <w:rFonts w:cs="Times New Roman"/>
        </w:rPr>
        <w:t xml:space="preserve">N enrichment, full-core analysis should be performed to confirm if shutdown margin is truly an issue for UN or ThN-UN-fueled PWRs. If shutdown margin is insufficient for these fuel types, then design changes such as soluble boron with enriched </w:t>
      </w:r>
      <w:r w:rsidRPr="009C2055">
        <w:rPr>
          <w:rFonts w:cs="Times New Roman"/>
          <w:vertAlign w:val="superscript"/>
        </w:rPr>
        <w:t>10</w:t>
      </w:r>
      <w:r w:rsidRPr="009C2055">
        <w:rPr>
          <w:rFonts w:cs="Times New Roman"/>
        </w:rPr>
        <w:t>B or B</w:t>
      </w:r>
      <w:r w:rsidRPr="009C2055">
        <w:rPr>
          <w:rFonts w:cs="Times New Roman"/>
          <w:vertAlign w:val="subscript"/>
        </w:rPr>
        <w:t>4</w:t>
      </w:r>
      <w:r w:rsidRPr="009C2055">
        <w:rPr>
          <w:rFonts w:cs="Times New Roman"/>
        </w:rPr>
        <w:t>C control rods may need to be considered.</w:t>
      </w:r>
    </w:p>
    <w:p w14:paraId="236B7875" w14:textId="13B72802" w:rsidR="00B83583" w:rsidRPr="009C2055" w:rsidRDefault="00B83583" w:rsidP="00B83583">
      <w:pPr>
        <w:spacing w:line="360" w:lineRule="auto"/>
        <w:ind w:firstLine="720"/>
        <w:rPr>
          <w:rFonts w:cs="Times New Roman"/>
        </w:rPr>
      </w:pPr>
      <w:r w:rsidRPr="009C2055">
        <w:rPr>
          <w:rFonts w:cs="Times New Roman"/>
        </w:rPr>
        <w:lastRenderedPageBreak/>
        <w:t xml:space="preserve">The thermal performance of ThN-UN fuel in an AP1000 fuel pin was determined using the coupled neutronics and thermal hydraulics capabilities of MPACT and CTF within VERA. Axial distribution of homologous temperature was found at </w:t>
      </w:r>
      <w:r w:rsidR="004524F7">
        <w:rPr>
          <w:rFonts w:cs="Times New Roman"/>
        </w:rPr>
        <w:t>BOC</w:t>
      </w:r>
      <w:r w:rsidRPr="009C2055">
        <w:rPr>
          <w:rFonts w:cs="Times New Roman"/>
        </w:rPr>
        <w:t xml:space="preserve"> for each fuel form, and results showed that the maximum homologous temperature for the nitride fuels was approximately 50% of the UO</w:t>
      </w:r>
      <w:r w:rsidRPr="009C2055">
        <w:rPr>
          <w:rFonts w:cs="Times New Roman"/>
          <w:vertAlign w:val="subscript"/>
        </w:rPr>
        <w:t>2</w:t>
      </w:r>
      <w:r w:rsidRPr="009C2055">
        <w:rPr>
          <w:rFonts w:cs="Times New Roman"/>
        </w:rPr>
        <w:t xml:space="preserve"> homologous temperature. When burnup was considered, the maximum UO</w:t>
      </w:r>
      <w:r w:rsidRPr="009C2055">
        <w:rPr>
          <w:rFonts w:cs="Times New Roman"/>
          <w:vertAlign w:val="subscript"/>
        </w:rPr>
        <w:t>2</w:t>
      </w:r>
      <w:r w:rsidRPr="009C2055">
        <w:rPr>
          <w:rFonts w:cs="Times New Roman"/>
        </w:rPr>
        <w:t xml:space="preserve"> homologous temperature was found to be 0.42, whereas the maximum homologous temperature for UN was approximately 0.20. The homologous temperature never surpassed 0.195 for any of the ThN-UN mixtures. This significant reduction in homologous temperature highlights the benefits of nitride fuels from an ATF perspective: these fuels have a larger thermal safety margin and therefore a smaller chance of melting and releasing fission products. </w:t>
      </w:r>
    </w:p>
    <w:p w14:paraId="23FCB26C" w14:textId="3A75E2E3" w:rsidR="00B83583" w:rsidRPr="009C2055" w:rsidRDefault="00B83583" w:rsidP="003664BA">
      <w:pPr>
        <w:spacing w:line="360" w:lineRule="auto"/>
        <w:ind w:firstLine="720"/>
        <w:rPr>
          <w:rFonts w:cs="Times New Roman"/>
          <w:color w:val="000000" w:themeColor="text1"/>
        </w:rPr>
      </w:pPr>
      <w:r w:rsidRPr="009C2055">
        <w:rPr>
          <w:rFonts w:cs="Times New Roman"/>
        </w:rPr>
        <w:t>Overall, the preliminary results from this study point to ThN-UN mixtures being a feasible fuel form in a PWR under normal operating conditions, and they may have advantages from a</w:t>
      </w:r>
      <w:r>
        <w:rPr>
          <w:rFonts w:cs="Times New Roman"/>
        </w:rPr>
        <w:t xml:space="preserve">n </w:t>
      </w:r>
      <w:r w:rsidRPr="009C2055">
        <w:rPr>
          <w:rFonts w:cs="Times New Roman"/>
        </w:rPr>
        <w:t xml:space="preserve">accident tolerance viewpoint. For </w:t>
      </w:r>
      <w:r>
        <w:rPr>
          <w:rFonts w:cs="Times New Roman"/>
        </w:rPr>
        <w:t>ThN-UN to be implemented</w:t>
      </w:r>
      <w:r w:rsidRPr="009C2055">
        <w:rPr>
          <w:rFonts w:cs="Times New Roman"/>
        </w:rPr>
        <w:t xml:space="preserve">, further evaluation is required to address key remaining challenges, such as shutdown margin, ThN-UN chemical reactivity with water, fuel behavior during irradiation, and fuel safety during accident scenarios. An analysis could be performed to determine if moving to a thorium-based fuel is viable from an economic viewpoint. Future work could expand upon the work on this study by performing assembly-level and full-core analyses in which additional factors would need to be considered such as </w:t>
      </w:r>
      <w:r w:rsidRPr="009C2055">
        <w:rPr>
          <w:rFonts w:cs="Times New Roman"/>
          <w:color w:val="000000" w:themeColor="text1"/>
        </w:rPr>
        <w:t>varying fuel loading patterns, the impact of fuel assembly location within the core, fuel management schemes, and the axial and radial dependence of burnup within the fuel. The comparison of ThN-UN fuels to a UO</w:t>
      </w:r>
      <w:r w:rsidRPr="009C2055">
        <w:rPr>
          <w:rFonts w:cs="Times New Roman"/>
          <w:color w:val="000000" w:themeColor="text1"/>
          <w:vertAlign w:val="subscript"/>
        </w:rPr>
        <w:t>2</w:t>
      </w:r>
      <w:r w:rsidRPr="009C2055">
        <w:rPr>
          <w:rFonts w:cs="Times New Roman"/>
          <w:color w:val="000000" w:themeColor="text1"/>
        </w:rPr>
        <w:t xml:space="preserve"> fuel pin-cell of a single enrichment value provides a first look at the feasibility of this novel fuel type, but further investigation would be required to optimize the core design in terms of fuel management and loading patterns. </w:t>
      </w:r>
    </w:p>
    <w:p w14:paraId="3055A1FE" w14:textId="17FCF39E" w:rsidR="00B83583" w:rsidRPr="009C2055" w:rsidRDefault="00B83583" w:rsidP="00F14C95">
      <w:pPr>
        <w:pStyle w:val="Heading3"/>
      </w:pPr>
      <w:bookmarkStart w:id="448" w:name="_Toc55379312"/>
      <w:r w:rsidRPr="009C2055">
        <w:t>Reactor Performance and Safety Characteristics of UO</w:t>
      </w:r>
      <w:r w:rsidRPr="009C2055">
        <w:rPr>
          <w:vertAlign w:val="subscript"/>
        </w:rPr>
        <w:t>2</w:t>
      </w:r>
      <w:r w:rsidRPr="009C2055">
        <w:t xml:space="preserve"> with Mo Inserts</w:t>
      </w:r>
      <w:bookmarkEnd w:id="448"/>
    </w:p>
    <w:p w14:paraId="60344F0F" w14:textId="7AEF637D" w:rsidR="00B83583" w:rsidRPr="009C2055" w:rsidRDefault="00B83583" w:rsidP="00B83583">
      <w:pPr>
        <w:spacing w:line="360" w:lineRule="auto"/>
        <w:ind w:firstLine="720"/>
        <w:rPr>
          <w:rFonts w:cs="Times New Roman"/>
          <w:lang w:bidi="en-US"/>
        </w:rPr>
      </w:pPr>
      <w:r w:rsidRPr="009C2055">
        <w:rPr>
          <w:rFonts w:cs="Times New Roman"/>
          <w:lang w:bidi="en-US"/>
        </w:rPr>
        <w:t>The impact of UO</w:t>
      </w:r>
      <w:r w:rsidRPr="009C2055">
        <w:rPr>
          <w:rFonts w:cs="Times New Roman"/>
          <w:vertAlign w:val="subscript"/>
          <w:lang w:bidi="en-US"/>
        </w:rPr>
        <w:t>2</w:t>
      </w:r>
      <w:r w:rsidRPr="009C2055">
        <w:rPr>
          <w:rFonts w:cs="Times New Roman"/>
          <w:lang w:bidi="en-US"/>
        </w:rPr>
        <w:t xml:space="preserve"> with Mo inserts and insert geometry on reactor performance and safety characteristics was investigated </w:t>
      </w:r>
      <w:r>
        <w:rPr>
          <w:rFonts w:cs="Times New Roman"/>
          <w:lang w:bidi="en-US"/>
        </w:rPr>
        <w:t xml:space="preserve">in </w:t>
      </w:r>
      <w:r w:rsidR="00436B05">
        <w:rPr>
          <w:rFonts w:cs="Times New Roman"/>
          <w:lang w:bidi="en-US"/>
        </w:rPr>
        <w:fldChar w:fldCharType="begin"/>
      </w:r>
      <w:r w:rsidR="00436B05">
        <w:rPr>
          <w:rFonts w:cs="Times New Roman"/>
          <w:lang w:bidi="en-US"/>
        </w:rPr>
        <w:instrText xml:space="preserve"> REF _Ref49782016 \r \h </w:instrText>
      </w:r>
      <w:r w:rsidR="00436B05">
        <w:rPr>
          <w:rFonts w:cs="Times New Roman"/>
          <w:lang w:bidi="en-US"/>
        </w:rPr>
      </w:r>
      <w:r w:rsidR="00436B05">
        <w:rPr>
          <w:rFonts w:cs="Times New Roman"/>
          <w:lang w:bidi="en-US"/>
        </w:rPr>
        <w:fldChar w:fldCharType="separate"/>
      </w:r>
      <w:r w:rsidR="006E7AAD">
        <w:rPr>
          <w:rFonts w:cs="Times New Roman"/>
          <w:lang w:bidi="en-US"/>
        </w:rPr>
        <w:t>CHAPTER 6</w:t>
      </w:r>
      <w:r w:rsidR="00436B05">
        <w:rPr>
          <w:rFonts w:cs="Times New Roman"/>
          <w:lang w:bidi="en-US"/>
        </w:rPr>
        <w:fldChar w:fldCharType="end"/>
      </w:r>
      <w:r w:rsidR="00436B05">
        <w:rPr>
          <w:rFonts w:cs="Times New Roman"/>
          <w:lang w:bidi="en-US"/>
        </w:rPr>
        <w:t xml:space="preserve"> </w:t>
      </w:r>
      <w:r w:rsidRPr="009C2055">
        <w:rPr>
          <w:rFonts w:cs="Times New Roman"/>
          <w:lang w:bidi="en-US"/>
        </w:rPr>
        <w:t xml:space="preserve">using sensitivity analysis techniques and multiphysics methods. Sensitivity analyses on the insert geometry </w:t>
      </w:r>
      <w:r w:rsidR="001C1B87">
        <w:rPr>
          <w:rFonts w:cs="Times New Roman"/>
          <w:lang w:bidi="en-US"/>
        </w:rPr>
        <w:t xml:space="preserve">impact </w:t>
      </w:r>
      <w:r w:rsidR="001C1B87">
        <w:rPr>
          <w:rFonts w:cs="Times New Roman"/>
          <w:lang w:bidi="en-US"/>
        </w:rPr>
        <w:lastRenderedPageBreak/>
        <w:t xml:space="preserve">on </w:t>
      </w:r>
      <w:r w:rsidRPr="009C2055">
        <w:rPr>
          <w:rFonts w:cs="Times New Roman"/>
          <w:lang w:bidi="en-US"/>
        </w:rPr>
        <w:t>neutronic and heat transfer performance were performed using Serpent and BISON. Results from the sensitivity studies that used single fuel pellet models informed reactor analysis models in coupled MPACT and CTF within the VERA multiphysics modeling environment. This included justifying the use of homogenized UO</w:t>
      </w:r>
      <w:r w:rsidRPr="009C2055">
        <w:rPr>
          <w:rFonts w:cs="Times New Roman"/>
          <w:vertAlign w:val="subscript"/>
          <w:lang w:bidi="en-US"/>
        </w:rPr>
        <w:t>2</w:t>
      </w:r>
      <w:r w:rsidRPr="009C2055">
        <w:rPr>
          <w:rFonts w:cs="Times New Roman"/>
          <w:lang w:bidi="en-US"/>
        </w:rPr>
        <w:t>-Mo in neutronics models and calibrating UO</w:t>
      </w:r>
      <w:r w:rsidRPr="009C2055">
        <w:rPr>
          <w:rFonts w:cs="Times New Roman"/>
          <w:vertAlign w:val="subscript"/>
          <w:lang w:bidi="en-US"/>
        </w:rPr>
        <w:t>2</w:t>
      </w:r>
      <w:r w:rsidRPr="009C2055">
        <w:rPr>
          <w:rFonts w:cs="Times New Roman"/>
          <w:lang w:bidi="en-US"/>
        </w:rPr>
        <w:t xml:space="preserve">-Mo thermal conductivity to allow CTF to approximate the finite element results produced by BISON. </w:t>
      </w:r>
    </w:p>
    <w:p w14:paraId="51C9DEB8" w14:textId="77777777" w:rsidR="00B83583" w:rsidRPr="009C2055" w:rsidRDefault="00B83583" w:rsidP="00B83583">
      <w:pPr>
        <w:spacing w:line="360" w:lineRule="auto"/>
        <w:ind w:firstLine="720"/>
        <w:rPr>
          <w:rFonts w:cs="Times New Roman"/>
          <w:lang w:bidi="en-US"/>
        </w:rPr>
      </w:pPr>
      <w:r>
        <w:rPr>
          <w:rFonts w:cs="Times New Roman"/>
          <w:lang w:bidi="en-US"/>
        </w:rPr>
        <w:t>The s</w:t>
      </w:r>
      <w:r w:rsidRPr="009C2055">
        <w:rPr>
          <w:rFonts w:cs="Times New Roman"/>
          <w:lang w:bidi="en-US"/>
        </w:rPr>
        <w:t xml:space="preserve">ensitivity analyses showed that the most impactful geometric features differed between the neutronics and heat transfer studies, and that optimal features in one study hurt performance in the other study. For example, large radial disks caused the greatest decrease in cycle length but improved the thermal performance of the insert. However, the overall impact of insert geometry on cycle length was much smaller than the impact on fuel temperature and energy storage. Although the impact of the insert geometry on cycle length was small for the Mo content and </w:t>
      </w:r>
      <w:r w:rsidRPr="009C2055">
        <w:rPr>
          <w:rFonts w:cs="Times New Roman"/>
          <w:vertAlign w:val="superscript"/>
          <w:lang w:bidi="en-US"/>
        </w:rPr>
        <w:t>235</w:t>
      </w:r>
      <w:r w:rsidRPr="009C2055">
        <w:rPr>
          <w:rFonts w:cs="Times New Roman"/>
          <w:lang w:bidi="en-US"/>
        </w:rPr>
        <w:t>U enrichment considered in this study, the inclusion of Mo in UO</w:t>
      </w:r>
      <w:r w:rsidRPr="009C2055">
        <w:rPr>
          <w:rFonts w:cs="Times New Roman"/>
          <w:vertAlign w:val="subscript"/>
          <w:lang w:bidi="en-US"/>
        </w:rPr>
        <w:t>2</w:t>
      </w:r>
      <w:r w:rsidRPr="009C2055">
        <w:rPr>
          <w:rFonts w:cs="Times New Roman"/>
          <w:lang w:bidi="en-US"/>
        </w:rPr>
        <w:t xml:space="preserve"> significantly affects cycle length in a way that will likely require compensation via HALEU. </w:t>
      </w:r>
    </w:p>
    <w:p w14:paraId="487224BE" w14:textId="77777777" w:rsidR="00B83583" w:rsidRPr="009C2055" w:rsidRDefault="00B83583" w:rsidP="00B83583">
      <w:pPr>
        <w:spacing w:line="360" w:lineRule="auto"/>
        <w:ind w:firstLine="720"/>
        <w:rPr>
          <w:rFonts w:cs="Times New Roman"/>
          <w:lang w:bidi="en-US"/>
        </w:rPr>
      </w:pPr>
      <w:r>
        <w:rPr>
          <w:rFonts w:cs="Times New Roman"/>
          <w:lang w:bidi="en-US"/>
        </w:rPr>
        <w:t>RTC</w:t>
      </w:r>
      <w:r w:rsidRPr="009C2055">
        <w:rPr>
          <w:rFonts w:cs="Times New Roman"/>
          <w:lang w:bidi="en-US"/>
        </w:rPr>
        <w:t xml:space="preserve"> calculations showed that the investigated geometries had a relatively small effect on </w:t>
      </w:r>
      <w:r>
        <w:rPr>
          <w:rFonts w:cs="Times New Roman"/>
          <w:lang w:bidi="en-US"/>
        </w:rPr>
        <w:t>FTC</w:t>
      </w:r>
      <w:r w:rsidRPr="009C2055">
        <w:rPr>
          <w:rFonts w:cs="Times New Roman"/>
          <w:lang w:bidi="en-US"/>
        </w:rPr>
        <w:t xml:space="preserve"> and MTC, likely due to the similarity in absorption cross sections between Mo and </w:t>
      </w:r>
      <w:r w:rsidRPr="009C2055">
        <w:rPr>
          <w:rFonts w:cs="Times New Roman"/>
          <w:vertAlign w:val="superscript"/>
          <w:lang w:bidi="en-US"/>
        </w:rPr>
        <w:t>238</w:t>
      </w:r>
      <w:r w:rsidRPr="009C2055">
        <w:rPr>
          <w:rFonts w:cs="Times New Roman"/>
          <w:lang w:bidi="en-US"/>
        </w:rPr>
        <w:t xml:space="preserve">U. However, Mo content did impact </w:t>
      </w:r>
      <w:r>
        <w:rPr>
          <w:rFonts w:cs="Times New Roman"/>
          <w:lang w:bidi="en-US"/>
        </w:rPr>
        <w:t>SBC</w:t>
      </w:r>
      <w:r w:rsidRPr="009C2055">
        <w:rPr>
          <w:rFonts w:cs="Times New Roman"/>
          <w:lang w:bidi="en-US"/>
        </w:rPr>
        <w:t xml:space="preserve"> and control worth since replacing fuel with Mo and the varying </w:t>
      </w:r>
      <w:r w:rsidRPr="009C2055">
        <w:rPr>
          <w:rFonts w:cs="Times New Roman"/>
          <w:vertAlign w:val="superscript"/>
          <w:lang w:bidi="en-US"/>
        </w:rPr>
        <w:t>235</w:t>
      </w:r>
      <w:r w:rsidRPr="009C2055">
        <w:rPr>
          <w:rFonts w:cs="Times New Roman"/>
          <w:lang w:bidi="en-US"/>
        </w:rPr>
        <w:t>U enrichments affected flux levels and fission product poisoning. Homologous temperatures predicted at BOC in a PWR fuel assembly and as a function of burnup in a single fuel rod showed that the optimal Mo insert geometry increased the margin to fuel melt from 13 to 32%. Also, an unoptimized geometry can exhibit little to no benefit compared with UO</w:t>
      </w:r>
      <w:r w:rsidRPr="009C2055">
        <w:rPr>
          <w:rFonts w:cs="Times New Roman"/>
          <w:vertAlign w:val="subscript"/>
          <w:lang w:bidi="en-US"/>
        </w:rPr>
        <w:t>2</w:t>
      </w:r>
      <w:r w:rsidRPr="009C2055">
        <w:rPr>
          <w:rFonts w:cs="Times New Roman"/>
          <w:lang w:bidi="en-US"/>
        </w:rPr>
        <w:t xml:space="preserve"> in terms of homologous temperature since the melting point of Mo is lower than that of UO</w:t>
      </w:r>
      <w:r w:rsidRPr="009C2055">
        <w:rPr>
          <w:rFonts w:cs="Times New Roman"/>
          <w:vertAlign w:val="subscript"/>
          <w:lang w:bidi="en-US"/>
        </w:rPr>
        <w:t>2</w:t>
      </w:r>
      <w:r w:rsidRPr="009C2055">
        <w:rPr>
          <w:rFonts w:cs="Times New Roman"/>
          <w:lang w:bidi="en-US"/>
        </w:rPr>
        <w:t xml:space="preserve">. </w:t>
      </w:r>
    </w:p>
    <w:p w14:paraId="5A1C5565" w14:textId="25D88488" w:rsidR="00213B4C" w:rsidRPr="00277C42" w:rsidRDefault="00B83583" w:rsidP="00277C42">
      <w:pPr>
        <w:spacing w:line="360" w:lineRule="auto"/>
        <w:ind w:firstLine="720"/>
        <w:rPr>
          <w:rFonts w:cs="Times New Roman"/>
          <w:lang w:bidi="en-US"/>
        </w:rPr>
      </w:pPr>
      <w:r w:rsidRPr="009C2055">
        <w:rPr>
          <w:rFonts w:cs="Times New Roman"/>
          <w:lang w:bidi="en-US"/>
        </w:rPr>
        <w:t>The key takeaway from this study is that using Mo inserts in UO</w:t>
      </w:r>
      <w:r w:rsidRPr="009C2055">
        <w:rPr>
          <w:rFonts w:cs="Times New Roman"/>
          <w:vertAlign w:val="subscript"/>
          <w:lang w:bidi="en-US"/>
        </w:rPr>
        <w:t>2</w:t>
      </w:r>
      <w:r w:rsidRPr="009C2055">
        <w:rPr>
          <w:rFonts w:cs="Times New Roman"/>
          <w:lang w:bidi="en-US"/>
        </w:rPr>
        <w:t xml:space="preserve"> can potentially provide significant safety and fuel performance benefits in a reactor environment if the insert geometry is optimized, but these benefits come with a significant decrease in cycle length that requires more than 5% </w:t>
      </w:r>
      <w:r w:rsidRPr="009C2055">
        <w:rPr>
          <w:rFonts w:cs="Times New Roman"/>
          <w:vertAlign w:val="superscript"/>
          <w:lang w:bidi="en-US"/>
        </w:rPr>
        <w:t>235</w:t>
      </w:r>
      <w:r w:rsidRPr="009C2055">
        <w:rPr>
          <w:rFonts w:cs="Times New Roman"/>
          <w:lang w:bidi="en-US"/>
        </w:rPr>
        <w:t xml:space="preserve">U enrichment as compensation. Features of an optimal geometry were identified in this study using sensitivity analysis methods, and a central axial rod with a large radius was the most important geometric feature for </w:t>
      </w:r>
      <w:r w:rsidRPr="009C2055">
        <w:rPr>
          <w:rFonts w:cs="Times New Roman"/>
          <w:lang w:bidi="en-US"/>
        </w:rPr>
        <w:lastRenderedPageBreak/>
        <w:t xml:space="preserve">reducing maximum fuel temperature. Inserts with many thin, radial disks that extend to the edge of the fuel pellet further reduce temperature by providing a radial pathway for heat to transfer out of the fuel. Incorporating Mo inserts into nuclear fuel appears feasible based on the </w:t>
      </w:r>
      <w:r>
        <w:rPr>
          <w:rFonts w:cs="Times New Roman"/>
          <w:lang w:bidi="en-US"/>
        </w:rPr>
        <w:t>RTC</w:t>
      </w:r>
      <w:r w:rsidRPr="009C2055">
        <w:rPr>
          <w:rFonts w:cs="Times New Roman"/>
          <w:lang w:bidi="en-US"/>
        </w:rPr>
        <w:t xml:space="preserve"> calculations made in this study since the impact to FTC and MTC was small. However, full-core shutdown margin calculations are suggested to confirm this since reduced control worth and a somewhat more negative MTC were observed in the fuel design with 15wt% Mo and 7.52% </w:t>
      </w:r>
      <w:r w:rsidRPr="009C2055">
        <w:rPr>
          <w:rFonts w:cs="Times New Roman"/>
          <w:vertAlign w:val="superscript"/>
          <w:lang w:bidi="en-US"/>
        </w:rPr>
        <w:t>235</w:t>
      </w:r>
      <w:r w:rsidRPr="009C2055">
        <w:rPr>
          <w:rFonts w:cs="Times New Roman"/>
          <w:lang w:bidi="en-US"/>
        </w:rPr>
        <w:t>U enrichment. A stress analysis of UO</w:t>
      </w:r>
      <w:r w:rsidRPr="009C2055">
        <w:rPr>
          <w:rFonts w:cs="Times New Roman"/>
          <w:vertAlign w:val="subscript"/>
          <w:lang w:bidi="en-US"/>
        </w:rPr>
        <w:t>2</w:t>
      </w:r>
      <w:r w:rsidRPr="009C2055">
        <w:rPr>
          <w:rFonts w:cs="Times New Roman"/>
          <w:lang w:bidi="en-US"/>
        </w:rPr>
        <w:t xml:space="preserve"> with Mo inserts is also suggested to determine whether stress-induced failure could occur during fabrication or reactor operation, and comparisons with other UO</w:t>
      </w:r>
      <w:r w:rsidRPr="009C2055">
        <w:rPr>
          <w:rFonts w:cs="Times New Roman"/>
          <w:vertAlign w:val="subscript"/>
          <w:lang w:bidi="en-US"/>
        </w:rPr>
        <w:t>2</w:t>
      </w:r>
      <w:r w:rsidRPr="009C2055">
        <w:rPr>
          <w:rFonts w:cs="Times New Roman"/>
          <w:lang w:bidi="en-US"/>
        </w:rPr>
        <w:t xml:space="preserve">-Mo concepts should be carried out that focus on the feasibility of manufacturing and assembling these designs. Lastly, an optimization study and accompanying irradiation experiments that focus on fuel performance of this novel fuel form is also suggested for future work since the optimization performed in this study focused on neutronics and heat transfer only. </w:t>
      </w:r>
    </w:p>
    <w:p w14:paraId="705EC2CF" w14:textId="4FF62A2D" w:rsidR="00981CB0" w:rsidRPr="00981CB0" w:rsidRDefault="00213B4C" w:rsidP="009200A8">
      <w:pPr>
        <w:pStyle w:val="Heading2"/>
      </w:pPr>
      <w:bookmarkStart w:id="449" w:name="_Toc55379313"/>
      <w:r>
        <w:t>Contributions and Evaluation of Hypotheses</w:t>
      </w:r>
      <w:bookmarkEnd w:id="449"/>
    </w:p>
    <w:p w14:paraId="119F7E6D" w14:textId="4CDA3D14" w:rsidR="00B83583" w:rsidRDefault="00213B4C" w:rsidP="00F14C95">
      <w:pPr>
        <w:pStyle w:val="Heading3"/>
      </w:pPr>
      <w:bookmarkStart w:id="450" w:name="_Toc55379314"/>
      <w:r>
        <w:t>Contributions</w:t>
      </w:r>
      <w:bookmarkEnd w:id="450"/>
    </w:p>
    <w:p w14:paraId="4D26F390" w14:textId="7196B4BD" w:rsidR="00213B4C" w:rsidRDefault="00213B4C" w:rsidP="00213B4C">
      <w:pPr>
        <w:spacing w:line="360" w:lineRule="auto"/>
        <w:ind w:firstLine="720"/>
      </w:pPr>
      <w:r>
        <w:t xml:space="preserve">In general, the work presented in this dissertation </w:t>
      </w:r>
      <w:r w:rsidR="00B83583">
        <w:t xml:space="preserve">contributes new </w:t>
      </w:r>
      <w:r>
        <w:t xml:space="preserve">knowledge </w:t>
      </w:r>
      <w:r w:rsidR="00B83583">
        <w:t xml:space="preserve">of the operational and safety performance of potential </w:t>
      </w:r>
      <w:r>
        <w:t>ATF c</w:t>
      </w:r>
      <w:r w:rsidR="00B83583">
        <w:t>andidates using advanced computational methods. This work</w:t>
      </w:r>
      <w:r>
        <w:t xml:space="preserve"> demonstrates a key step in the licensing process of </w:t>
      </w:r>
      <w:r w:rsidR="00B83583">
        <w:t>new materials that is made more efficient and economical through the application of novel multiphysics methods and tools</w:t>
      </w:r>
      <w:r>
        <w:t xml:space="preserve">. The significant </w:t>
      </w:r>
      <w:r w:rsidR="007A363F">
        <w:t xml:space="preserve">and specific </w:t>
      </w:r>
      <w:r>
        <w:t>contributions of this dissertation include:</w:t>
      </w:r>
    </w:p>
    <w:p w14:paraId="2F70B602" w14:textId="7D00EEDA" w:rsidR="005E7CA0" w:rsidRDefault="005E7CA0" w:rsidP="00D5467E">
      <w:pPr>
        <w:pStyle w:val="ListParagraph"/>
        <w:numPr>
          <w:ilvl w:val="0"/>
          <w:numId w:val="21"/>
        </w:numPr>
      </w:pPr>
      <w:r>
        <w:t>Comparison of experimental and simulated results for a flow boiling CHF apparatus.</w:t>
      </w:r>
    </w:p>
    <w:p w14:paraId="198543BB" w14:textId="59B5D31C" w:rsidR="00213B4C" w:rsidRDefault="00213B4C" w:rsidP="00D5467E">
      <w:pPr>
        <w:pStyle w:val="ListParagraph"/>
        <w:numPr>
          <w:ilvl w:val="0"/>
          <w:numId w:val="21"/>
        </w:numPr>
      </w:pPr>
      <w:r>
        <w:t xml:space="preserve">Quantification of the sensitivity of CHF and post-CHF phenomena to heat transfer coefficients, material properties, and the CHF enhancement caused by a </w:t>
      </w:r>
      <w:r w:rsidR="00B83583">
        <w:t>heating</w:t>
      </w:r>
      <w:r>
        <w:t xml:space="preserve"> transient.</w:t>
      </w:r>
    </w:p>
    <w:p w14:paraId="499F8358" w14:textId="00721E8E" w:rsidR="00213B4C" w:rsidRDefault="00213B4C" w:rsidP="00D5467E">
      <w:pPr>
        <w:pStyle w:val="ListParagraph"/>
      </w:pPr>
      <w:r>
        <w:t>Examination of key differences between CHF modeling and the observed phenomenon, most notably the transition period from nucleate boiling to post-CHF boiling regimes in which heat transfer is yet to decline.</w:t>
      </w:r>
    </w:p>
    <w:p w14:paraId="1D9363C6" w14:textId="74868DAB" w:rsidR="00213B4C" w:rsidRDefault="00B83583" w:rsidP="00D5467E">
      <w:pPr>
        <w:pStyle w:val="ListParagraph"/>
      </w:pPr>
      <w:r>
        <w:lastRenderedPageBreak/>
        <w:t>An initial assessment</w:t>
      </w:r>
      <w:r w:rsidR="00213B4C">
        <w:t xml:space="preserve"> of CASL’s multiphysics modeling suite, VERA, for BWR </w:t>
      </w:r>
      <w:r>
        <w:t>fuel assembly cross section generation and performance modeling using current state-of-the-art simulation tools.</w:t>
      </w:r>
    </w:p>
    <w:p w14:paraId="4AC382ED" w14:textId="4FCB7E2C" w:rsidR="00113A02" w:rsidRDefault="00B83583" w:rsidP="00D5467E">
      <w:pPr>
        <w:pStyle w:val="ListParagraph"/>
      </w:pPr>
      <w:r>
        <w:t>Calculation of 3-D temperature and fast neutron flux distributions in SiC/SiC channel boxes for a variety of control blade configurations using VERA.</w:t>
      </w:r>
    </w:p>
    <w:p w14:paraId="3A46FA62" w14:textId="622CBDC1" w:rsidR="00332033" w:rsidRDefault="00332033" w:rsidP="00D5467E">
      <w:pPr>
        <w:pStyle w:val="ListParagraph"/>
      </w:pPr>
      <w:r>
        <w:t>Identification of multiple ThN-UN mixtures that are capable of meeting the fuel cycle length of UO</w:t>
      </w:r>
      <w:r w:rsidRPr="00213B4C">
        <w:rPr>
          <w:vertAlign w:val="subscript"/>
        </w:rPr>
        <w:t>2</w:t>
      </w:r>
      <w:r>
        <w:rPr>
          <w:vertAlign w:val="subscript"/>
        </w:rPr>
        <w:t xml:space="preserve"> </w:t>
      </w:r>
      <w:r w:rsidR="00CB0C98">
        <w:t xml:space="preserve">in a PWR </w:t>
      </w:r>
      <w:r>
        <w:t xml:space="preserve">for both natural nitrogen and 100% enriched </w:t>
      </w:r>
      <w:r w:rsidRPr="00213B4C">
        <w:rPr>
          <w:vertAlign w:val="superscript"/>
        </w:rPr>
        <w:t>15</w:t>
      </w:r>
      <w:r>
        <w:t>N.</w:t>
      </w:r>
    </w:p>
    <w:p w14:paraId="4CB441A3" w14:textId="431D6C49" w:rsidR="00332033" w:rsidRDefault="00332033" w:rsidP="00D5467E">
      <w:pPr>
        <w:pStyle w:val="ListParagraph"/>
      </w:pPr>
      <w:r>
        <w:t>Determination of reactor performance and safety characteristics</w:t>
      </w:r>
      <w:r w:rsidR="00086AAC">
        <w:t>, specifically RTCs and homologous temperature</w:t>
      </w:r>
      <w:r w:rsidR="00ED24EA">
        <w:t>,</w:t>
      </w:r>
      <w:r>
        <w:t xml:space="preserve"> of ThN-UN fuel forms using both natural nitrogen and enriched </w:t>
      </w:r>
      <w:r w:rsidRPr="00B83583">
        <w:rPr>
          <w:vertAlign w:val="superscript"/>
        </w:rPr>
        <w:t>15</w:t>
      </w:r>
      <w:r>
        <w:t>N</w:t>
      </w:r>
      <w:r w:rsidR="00ED24EA">
        <w:t xml:space="preserve"> in a PWR.</w:t>
      </w:r>
    </w:p>
    <w:p w14:paraId="5F654427" w14:textId="175B1B6F" w:rsidR="00B83583" w:rsidRDefault="00B83583" w:rsidP="00D5467E">
      <w:pPr>
        <w:pStyle w:val="ListParagraph"/>
      </w:pPr>
      <w:r>
        <w:t>Development of an optimization scheme that uses sensitivity analysis methods to maximize the neutronic and heat transfer performance of Mo inserts in UO</w:t>
      </w:r>
      <w:r w:rsidRPr="00B83583">
        <w:rPr>
          <w:vertAlign w:val="subscript"/>
        </w:rPr>
        <w:t>2</w:t>
      </w:r>
      <w:r>
        <w:t xml:space="preserve">. </w:t>
      </w:r>
    </w:p>
    <w:p w14:paraId="4F9B11E7" w14:textId="4ADE579C" w:rsidR="00CB0C98" w:rsidRDefault="00A617FD" w:rsidP="00D5467E">
      <w:pPr>
        <w:pStyle w:val="ListParagraph"/>
      </w:pPr>
      <w:r>
        <w:t>Programming</w:t>
      </w:r>
      <w:r w:rsidR="00474554">
        <w:t xml:space="preserve"> of a calibration scheme to obtain close matches between UO</w:t>
      </w:r>
      <w:r w:rsidR="00474554" w:rsidRPr="00474554">
        <w:rPr>
          <w:vertAlign w:val="subscript"/>
        </w:rPr>
        <w:t>2</w:t>
      </w:r>
      <w:r w:rsidR="00474554">
        <w:t>-Mo fuel temperature profiles in CTF in which the Mo is smeared in the UO</w:t>
      </w:r>
      <w:r w:rsidR="00474554" w:rsidRPr="00474554">
        <w:rPr>
          <w:vertAlign w:val="subscript"/>
        </w:rPr>
        <w:t>2</w:t>
      </w:r>
      <w:r w:rsidR="00474554">
        <w:t xml:space="preserve"> to finite element profiles from BISON in which Mo inserts are explicitly modeled. </w:t>
      </w:r>
    </w:p>
    <w:p w14:paraId="012B0578" w14:textId="6A69E263" w:rsidR="00981CB0" w:rsidRDefault="00B83583" w:rsidP="00D5467E">
      <w:pPr>
        <w:pStyle w:val="ListParagraph"/>
      </w:pPr>
      <w:r>
        <w:t xml:space="preserve">Determination of </w:t>
      </w:r>
      <w:r w:rsidR="009D40BC">
        <w:t>RTCs and homologous temperature</w:t>
      </w:r>
      <w:r>
        <w:t xml:space="preserve"> of UO</w:t>
      </w:r>
      <w:r w:rsidRPr="00436B05">
        <w:rPr>
          <w:vertAlign w:val="subscript"/>
        </w:rPr>
        <w:t>2</w:t>
      </w:r>
      <w:r>
        <w:t xml:space="preserve"> with Mo inserts </w:t>
      </w:r>
      <w:r w:rsidR="00905302">
        <w:t xml:space="preserve">in a PWR </w:t>
      </w:r>
      <w:r>
        <w:t xml:space="preserve">using multiphysics methods. </w:t>
      </w:r>
    </w:p>
    <w:p w14:paraId="1F8888C9" w14:textId="73296327" w:rsidR="00213B4C" w:rsidRDefault="00954B1E" w:rsidP="00F14C95">
      <w:pPr>
        <w:pStyle w:val="Heading3"/>
      </w:pPr>
      <w:bookmarkStart w:id="451" w:name="_Toc55379315"/>
      <w:r>
        <w:t>Review</w:t>
      </w:r>
      <w:r w:rsidR="00213B4C">
        <w:t xml:space="preserve"> of Hypotheses</w:t>
      </w:r>
      <w:bookmarkEnd w:id="451"/>
    </w:p>
    <w:p w14:paraId="5EAE50D2" w14:textId="4C506D92" w:rsidR="00213B4C" w:rsidRDefault="00213B4C" w:rsidP="00213B4C">
      <w:pPr>
        <w:spacing w:line="360" w:lineRule="auto"/>
        <w:ind w:firstLine="720"/>
      </w:pPr>
      <w:r>
        <w:t xml:space="preserve">The hypotheses presented in Section </w:t>
      </w:r>
      <w:r w:rsidR="00332033">
        <w:fldChar w:fldCharType="begin"/>
      </w:r>
      <w:r w:rsidR="00332033">
        <w:instrText xml:space="preserve"> REF _Ref51578976 \r \h </w:instrText>
      </w:r>
      <w:r w:rsidR="00332033">
        <w:fldChar w:fldCharType="separate"/>
      </w:r>
      <w:r w:rsidR="006E7AAD">
        <w:t>1.3</w:t>
      </w:r>
      <w:r w:rsidR="00332033">
        <w:fldChar w:fldCharType="end"/>
      </w:r>
      <w:r w:rsidR="00332033">
        <w:t xml:space="preserve"> </w:t>
      </w:r>
      <w:r>
        <w:t>are reviewed based on the findings presented in this dissertation.</w:t>
      </w:r>
    </w:p>
    <w:p w14:paraId="7942F588" w14:textId="35FFEAA7" w:rsidR="00213B4C" w:rsidRPr="007B4642" w:rsidRDefault="00213B4C" w:rsidP="00D5467E">
      <w:pPr>
        <w:pStyle w:val="ListParagraph"/>
        <w:numPr>
          <w:ilvl w:val="0"/>
          <w:numId w:val="22"/>
        </w:numPr>
      </w:pPr>
      <w:r w:rsidRPr="007B4642">
        <w:t xml:space="preserve">The CHF and </w:t>
      </w:r>
      <w:r w:rsidR="0081049A" w:rsidRPr="007B4642">
        <w:t>PCT</w:t>
      </w:r>
      <w:r w:rsidRPr="007B4642">
        <w:t xml:space="preserve"> of FeCrAl cladding are sensitive to heat transfer coefficients, material properties, and the transient-induced CHF </w:t>
      </w:r>
      <w:r w:rsidR="00332033" w:rsidRPr="007B4642">
        <w:t>enhancement</w:t>
      </w:r>
      <w:r w:rsidRPr="007B4642">
        <w:t xml:space="preserve">. </w:t>
      </w:r>
    </w:p>
    <w:p w14:paraId="22EAC08B" w14:textId="1B408900" w:rsidR="0081049A" w:rsidRPr="00213B4C" w:rsidRDefault="00213B4C" w:rsidP="00981CB0">
      <w:pPr>
        <w:spacing w:line="360" w:lineRule="auto"/>
        <w:ind w:firstLine="720"/>
      </w:pPr>
      <w:r>
        <w:t xml:space="preserve">This statement is largely true because it was shown that CHF and PCT of FeCrAl were most sensitive to material properties and the CHF multiplier. CHF and PCT showed some sensitivity to the heat transfer coefficients in the post-CHF boiling regimes (transition and film boiling), but their effect was minor compared to that of material properties and the CHF multiplier. </w:t>
      </w:r>
    </w:p>
    <w:p w14:paraId="5BB31A1B" w14:textId="0D88A4BC" w:rsidR="00213B4C" w:rsidRPr="007B4642" w:rsidRDefault="00332033" w:rsidP="00D5467E">
      <w:pPr>
        <w:pStyle w:val="ListParagraph"/>
      </w:pPr>
      <w:r w:rsidRPr="007B4642">
        <w:t>VERA is</w:t>
      </w:r>
      <w:r w:rsidR="00213B4C" w:rsidRPr="007B4642">
        <w:t xml:space="preserve"> capable of accurately predicting BWR performance and </w:t>
      </w:r>
      <w:r w:rsidRPr="007B4642">
        <w:t>is</w:t>
      </w:r>
      <w:r w:rsidR="00213B4C" w:rsidRPr="007B4642">
        <w:t xml:space="preserve"> valid to use for </w:t>
      </w:r>
      <w:r w:rsidRPr="007B4642">
        <w:t xml:space="preserve">novel, complex problems, such as ATF evaluations. </w:t>
      </w:r>
      <w:r w:rsidR="00213B4C" w:rsidRPr="007B4642">
        <w:t xml:space="preserve"> </w:t>
      </w:r>
    </w:p>
    <w:p w14:paraId="2F1B9418" w14:textId="1ED3A3F9" w:rsidR="0081049A" w:rsidRDefault="005F637B" w:rsidP="00981CB0">
      <w:pPr>
        <w:spacing w:line="360" w:lineRule="auto"/>
        <w:ind w:firstLine="720"/>
      </w:pPr>
      <w:r>
        <w:lastRenderedPageBreak/>
        <w:t xml:space="preserve">An assessment was made of VERA’s ability to generate nuclear cross sections and predict reactor performance parameters. Comparisons of two-group cross sections were made between VERA’s deterministic neutron transport solver, MPACT, and the Monte Carlo code Serpent using 2-D BWR fuel lattice models. These comparisons showed that the cross sections predicted by MPACT matched or nearly matched those predicted by Serpent within uncertainty bounds. </w:t>
      </w:r>
      <w:r w:rsidR="00213B4C">
        <w:t xml:space="preserve">Peach Bottom BWR fuel assembly models </w:t>
      </w:r>
      <w:r>
        <w:t>were developed in</w:t>
      </w:r>
      <w:r w:rsidR="00213B4C">
        <w:t xml:space="preserve"> VERA and PARCS/PATHS </w:t>
      </w:r>
      <w:r>
        <w:t xml:space="preserve">to compare reactor performance parameters. Predictions from each tool </w:t>
      </w:r>
      <w:r w:rsidR="00213B4C">
        <w:t>show</w:t>
      </w:r>
      <w:r>
        <w:t>ed</w:t>
      </w:r>
      <w:r w:rsidR="00213B4C">
        <w:t xml:space="preserve"> agreement </w:t>
      </w:r>
      <w:r>
        <w:t xml:space="preserve">of neutron multiplication factors </w:t>
      </w:r>
      <w:r w:rsidR="00213B4C">
        <w:t>within approximately 4</w:t>
      </w:r>
      <w:r>
        <w:t>09</w:t>
      </w:r>
      <w:r w:rsidR="00213B4C">
        <w:t xml:space="preserve"> pcm or less, relative agreement of peak fuel temperature between 4.4 and 1</w:t>
      </w:r>
      <w:r>
        <w:t>7.8</w:t>
      </w:r>
      <w:r w:rsidR="00213B4C">
        <w:t>%, and agreement in pressure drop of 4.</w:t>
      </w:r>
      <w:r>
        <w:t>4</w:t>
      </w:r>
      <w:r w:rsidR="00213B4C">
        <w:t>% or less. Outlet equilibrium quality predictions were the same between VERA and PARCS/PATHS for all six assembly types, and both modeling tools predicted similar exit void fractions, although CTF typically predicted a faster vapor generation rate. This level of agreement is typically considered acceptable, and confirms the hypothesis.</w:t>
      </w:r>
    </w:p>
    <w:p w14:paraId="084EB2EF" w14:textId="296EA350" w:rsidR="00332033" w:rsidRPr="007B4642" w:rsidRDefault="00332033" w:rsidP="00D5467E">
      <w:pPr>
        <w:pStyle w:val="ListParagraph"/>
      </w:pPr>
      <w:r w:rsidRPr="007B4642">
        <w:t xml:space="preserve">Temperature and fast neutron flux gradients in a SiC/SiC channel box will lead to deformation and control blade interference. </w:t>
      </w:r>
    </w:p>
    <w:p w14:paraId="5000E43D" w14:textId="2480A5E8" w:rsidR="00332033" w:rsidRPr="00332033" w:rsidRDefault="005F637B" w:rsidP="008435DC">
      <w:pPr>
        <w:spacing w:line="360" w:lineRule="auto"/>
        <w:ind w:firstLine="720"/>
      </w:pPr>
      <w:r>
        <w:t xml:space="preserve">VERA was used to calculate 3-D distributions of temperature and fast neutron flux in SiC/SiC channel boxes. Both single fuel assembly and mini-core models were utilized, and several control blade configurations were considered. The resulting distributions showed significant fast neutron flux gradients in both the axial and radial directions. These distributions were used as boundary conditions in finite-element deformation and stress analysis models </w:t>
      </w:r>
      <w:sdt>
        <w:sdtPr>
          <w:id w:val="1763264180"/>
          <w:citation/>
        </w:sdtPr>
        <w:sdtContent>
          <w:r>
            <w:fldChar w:fldCharType="begin"/>
          </w:r>
          <w:r>
            <w:instrText xml:space="preserve">CITATION Sin193 \l 1033 </w:instrText>
          </w:r>
          <w:r>
            <w:fldChar w:fldCharType="separate"/>
          </w:r>
          <w:r w:rsidR="005B55E8">
            <w:rPr>
              <w:noProof/>
            </w:rPr>
            <w:t>[17]</w:t>
          </w:r>
          <w:r>
            <w:fldChar w:fldCharType="end"/>
          </w:r>
        </w:sdtContent>
      </w:sdt>
      <w:r>
        <w:t xml:space="preserve">, which showed that significant deformation will occur and control blade interference is likely, at least until swelling in the channel box saturates. The residual deformation from thermal gradients is not enough to cause control blade interference. </w:t>
      </w:r>
    </w:p>
    <w:p w14:paraId="7E3512FD" w14:textId="0E13F72A" w:rsidR="00332033" w:rsidRPr="007B4642" w:rsidRDefault="00332033" w:rsidP="00D5467E">
      <w:pPr>
        <w:pStyle w:val="ListParagraph"/>
      </w:pPr>
      <w:r w:rsidRPr="007B4642">
        <w:t xml:space="preserve">ThN-UN fuels provide an enhanced thermal safety margin due to the high thermal conductivity of nitride-based fuel. </w:t>
      </w:r>
    </w:p>
    <w:p w14:paraId="19AE87BB" w14:textId="40342BD0" w:rsidR="0081049A" w:rsidRDefault="00332033" w:rsidP="00981CB0">
      <w:pPr>
        <w:spacing w:line="360" w:lineRule="auto"/>
        <w:ind w:firstLine="720"/>
      </w:pPr>
      <w:r>
        <w:t xml:space="preserve">The results presented in </w:t>
      </w:r>
      <w:r w:rsidR="005F637B">
        <w:fldChar w:fldCharType="begin"/>
      </w:r>
      <w:r w:rsidR="005F637B">
        <w:instrText xml:space="preserve"> REF _Ref49782002 \r \h </w:instrText>
      </w:r>
      <w:r w:rsidR="005F637B">
        <w:fldChar w:fldCharType="separate"/>
      </w:r>
      <w:r w:rsidR="006E7AAD">
        <w:t>CHAPTER 5</w:t>
      </w:r>
      <w:r w:rsidR="005F637B">
        <w:fldChar w:fldCharType="end"/>
      </w:r>
      <w:r w:rsidR="005F637B">
        <w:t xml:space="preserve"> </w:t>
      </w:r>
      <w:r>
        <w:t xml:space="preserve">confirm this statement. </w:t>
      </w:r>
      <w:r w:rsidR="00C42BE3">
        <w:t xml:space="preserve">Each of the nitride-based fuels considered </w:t>
      </w:r>
      <w:r w:rsidR="006E2490">
        <w:t>had a</w:t>
      </w:r>
      <w:r w:rsidR="00C42BE3">
        <w:t xml:space="preserve"> homologous temperature in PWR conditions </w:t>
      </w:r>
      <w:r w:rsidR="006E2490">
        <w:t xml:space="preserve">that was approximately half that of </w:t>
      </w:r>
      <w:r w:rsidR="00C42BE3">
        <w:t>UO</w:t>
      </w:r>
      <w:r w:rsidR="00C42BE3" w:rsidRPr="00C42BE3">
        <w:rPr>
          <w:vertAlign w:val="subscript"/>
        </w:rPr>
        <w:t>2</w:t>
      </w:r>
      <w:r w:rsidR="006E2490">
        <w:rPr>
          <w:vertAlign w:val="subscript"/>
        </w:rPr>
        <w:t xml:space="preserve"> </w:t>
      </w:r>
      <w:r w:rsidR="006E2490">
        <w:t>across all burnups considered</w:t>
      </w:r>
      <w:r w:rsidR="00C42BE3">
        <w:t xml:space="preserve">. </w:t>
      </w:r>
      <w:r w:rsidR="006E2490">
        <w:t>Additionally</w:t>
      </w:r>
      <w:r w:rsidR="00C42BE3">
        <w:t xml:space="preserve">, the ThN-UN </w:t>
      </w:r>
      <w:r w:rsidR="00C42BE3">
        <w:lastRenderedPageBreak/>
        <w:t>fuels considered were able to match the cycle length of conventional UO</w:t>
      </w:r>
      <w:r w:rsidR="00C42BE3" w:rsidRPr="00C42BE3">
        <w:rPr>
          <w:vertAlign w:val="subscript"/>
        </w:rPr>
        <w:t>2</w:t>
      </w:r>
      <w:r w:rsidR="00C42BE3">
        <w:t xml:space="preserve"> when HALEU was used and RTCs for these fuels were relatively similar to those for UO</w:t>
      </w:r>
      <w:r w:rsidR="00C42BE3" w:rsidRPr="00C42BE3">
        <w:rPr>
          <w:vertAlign w:val="subscript"/>
        </w:rPr>
        <w:t>2</w:t>
      </w:r>
      <w:r w:rsidR="00C42BE3">
        <w:t xml:space="preserve">. </w:t>
      </w:r>
      <w:r w:rsidR="006E2490">
        <w:t xml:space="preserve">The preliminary screening study in this dissertation highlights the feasibility of composite ThN-UN fuel concepts in LWRs. </w:t>
      </w:r>
    </w:p>
    <w:p w14:paraId="3C91D39B" w14:textId="39CE43A2" w:rsidR="006E2490" w:rsidRPr="007B4642" w:rsidRDefault="006E2490" w:rsidP="00D5467E">
      <w:pPr>
        <w:pStyle w:val="ListParagraph"/>
      </w:pPr>
      <w:r w:rsidRPr="007B4642">
        <w:t>A Mo insert design for UO</w:t>
      </w:r>
      <w:r w:rsidRPr="007B4642">
        <w:rPr>
          <w:vertAlign w:val="subscript"/>
        </w:rPr>
        <w:t>2</w:t>
      </w:r>
      <w:r w:rsidRPr="007B4642">
        <w:t xml:space="preserve"> fuel pellets can be optimized to improve thermal safety margin of LWRs while having minimal impact on neutronic performance. </w:t>
      </w:r>
    </w:p>
    <w:p w14:paraId="45B62CDB" w14:textId="4B10E8CA" w:rsidR="00981CB0" w:rsidRDefault="006E2490" w:rsidP="008435DC">
      <w:pPr>
        <w:spacing w:line="360" w:lineRule="auto"/>
        <w:ind w:firstLine="720"/>
      </w:pPr>
      <w:r>
        <w:t>An optimization and sensitivity analysis procedure was developed to optimize the neutronic and heat transfer performance of Mo inserts in UO</w:t>
      </w:r>
      <w:r w:rsidRPr="00702DCF">
        <w:rPr>
          <w:vertAlign w:val="subscript"/>
        </w:rPr>
        <w:t>2</w:t>
      </w:r>
      <w:r>
        <w:t xml:space="preserve">. </w:t>
      </w:r>
      <w:r w:rsidR="00702DCF">
        <w:t>T</w:t>
      </w:r>
      <w:r>
        <w:t xml:space="preserve">he study showed that the </w:t>
      </w:r>
      <w:r w:rsidRPr="00702DCF">
        <w:t>geometry</w:t>
      </w:r>
      <w:r>
        <w:t xml:space="preserve"> of the insert had a minimal impact on cycle length,</w:t>
      </w:r>
      <w:r w:rsidR="00702DCF">
        <w:t xml:space="preserve"> although the inclusion of a non-fissile insert in-and-of itself reduces cycle length in a way that will require compensation via HALEU.</w:t>
      </w:r>
      <w:r>
        <w:t xml:space="preserve"> </w:t>
      </w:r>
      <w:r w:rsidR="00702DCF">
        <w:t xml:space="preserve">Geometry of the Mo insert does have an impact on heat transfer capabilities, however, and the difference in maximum fuel temperature between the bounding insert geometries was about 15–20%. </w:t>
      </w:r>
      <w:r w:rsidR="00ED1C14">
        <w:t xml:space="preserve">Further analyses are needed to determine if the safety and operational benefits from the reduction in fuel temperature outweigh the costs associated with the reduction in cycle length. </w:t>
      </w:r>
      <w:r w:rsidR="00702DCF">
        <w:t xml:space="preserve">It was also shown that the Mo insert had a minimal impact on RTCs, </w:t>
      </w:r>
      <w:r w:rsidR="0081049A">
        <w:t xml:space="preserve">preliminarily </w:t>
      </w:r>
      <w:r w:rsidR="00702DCF">
        <w:t xml:space="preserve">implying that this is a feasible fuel concept for LWRs.  </w:t>
      </w:r>
    </w:p>
    <w:p w14:paraId="686539E5" w14:textId="3F5EFBB3" w:rsidR="00954B1E" w:rsidRPr="00954B1E" w:rsidRDefault="00954B1E" w:rsidP="009200A8">
      <w:pPr>
        <w:pStyle w:val="Heading2"/>
      </w:pPr>
      <w:bookmarkStart w:id="452" w:name="_Toc55379316"/>
      <w:r>
        <w:t>Recommended Future Work</w:t>
      </w:r>
      <w:bookmarkEnd w:id="452"/>
    </w:p>
    <w:p w14:paraId="441874BB" w14:textId="0B5166DC" w:rsidR="00213B4C" w:rsidRDefault="0059754A" w:rsidP="0059754A">
      <w:pPr>
        <w:spacing w:line="360" w:lineRule="auto"/>
        <w:ind w:firstLine="720"/>
      </w:pPr>
      <w:r>
        <w:t xml:space="preserve">Owing to the computational nature of the studies in this dissertation, much of the suggested work for these potential ATF concepts is based on experiments and additional computational analyses. </w:t>
      </w:r>
      <w:r w:rsidR="00954B1E">
        <w:t xml:space="preserve">One of the key takeaways from the FeCrAl analysis is that there is no current </w:t>
      </w:r>
      <w:r>
        <w:t>model for t</w:t>
      </w:r>
      <w:r w:rsidR="00954B1E">
        <w:t xml:space="preserve">he transition period that occurs when CHF is reached before the heat transfer declines. Investigation of this phenomena and subsequent development of a </w:t>
      </w:r>
      <w:r>
        <w:t>correlation</w:t>
      </w:r>
      <w:r w:rsidR="00954B1E">
        <w:t xml:space="preserve"> is </w:t>
      </w:r>
      <w:r>
        <w:t>necessary</w:t>
      </w:r>
      <w:r w:rsidR="00954B1E">
        <w:t xml:space="preserve"> to increased accuracy of accident modeling in which CHF is a factor. Additionally, no model exists for predicting the enhancement in CHF caused by a power transient. Without correlations for these phenomena, current modeling tools make </w:t>
      </w:r>
      <w:r>
        <w:t xml:space="preserve">overly </w:t>
      </w:r>
      <w:r w:rsidR="00954B1E">
        <w:t>conservative predictions of when CHF is reached</w:t>
      </w:r>
      <w:r>
        <w:t xml:space="preserve"> and the resulting PCT</w:t>
      </w:r>
      <w:r w:rsidR="00954B1E">
        <w:t xml:space="preserve">, which </w:t>
      </w:r>
      <w:r>
        <w:t>may be</w:t>
      </w:r>
      <w:r w:rsidR="00954B1E">
        <w:t xml:space="preserve"> </w:t>
      </w:r>
      <w:r>
        <w:t>acceptable</w:t>
      </w:r>
      <w:r w:rsidR="00954B1E">
        <w:t xml:space="preserve"> from a safety standpoint but </w:t>
      </w:r>
      <w:r>
        <w:t>is</w:t>
      </w:r>
      <w:r w:rsidR="00954B1E">
        <w:t xml:space="preserve"> uneconomical. </w:t>
      </w:r>
    </w:p>
    <w:p w14:paraId="3DE2882A" w14:textId="021D9398" w:rsidR="00954B1E" w:rsidRDefault="00954B1E" w:rsidP="00213B4C">
      <w:pPr>
        <w:spacing w:line="360" w:lineRule="auto"/>
        <w:ind w:firstLine="720"/>
      </w:pPr>
      <w:r>
        <w:lastRenderedPageBreak/>
        <w:t xml:space="preserve">The </w:t>
      </w:r>
      <w:r w:rsidR="0059754A">
        <w:t>assessment</w:t>
      </w:r>
      <w:r>
        <w:t xml:space="preserve"> of VERA presented in this dissertation was performed for </w:t>
      </w:r>
      <w:r w:rsidR="0059754A">
        <w:t xml:space="preserve">a limited </w:t>
      </w:r>
      <w:r w:rsidR="00F14710">
        <w:t>set</w:t>
      </w:r>
      <w:r w:rsidR="0059754A">
        <w:t xml:space="preserve"> of </w:t>
      </w:r>
      <w:r w:rsidR="00F14710">
        <w:t>2-D BWR fuel lattices and 3-D</w:t>
      </w:r>
      <w:r>
        <w:t xml:space="preserve"> fuel assembl</w:t>
      </w:r>
      <w:r w:rsidR="00F14710">
        <w:t xml:space="preserve">y models </w:t>
      </w:r>
      <w:r>
        <w:t xml:space="preserve">at steady state and normal operating conditions. </w:t>
      </w:r>
      <w:r w:rsidR="00F14710">
        <w:t xml:space="preserve">A broader array of progression problems is required for the V&amp;V process and should build up to comparisons of plant operation data, similar to the Watts Bar 20-year operational history that was simulated to validate VERA for PWR applications </w:t>
      </w:r>
      <w:sdt>
        <w:sdtPr>
          <w:id w:val="1395396245"/>
          <w:citation/>
        </w:sdtPr>
        <w:sdtContent>
          <w:r w:rsidR="00F14710">
            <w:fldChar w:fldCharType="begin"/>
          </w:r>
          <w:r w:rsidR="00F14710">
            <w:instrText xml:space="preserve"> CITATION God16 \l 1033 </w:instrText>
          </w:r>
          <w:r w:rsidR="00F14710">
            <w:fldChar w:fldCharType="separate"/>
          </w:r>
          <w:r w:rsidR="005B55E8">
            <w:rPr>
              <w:noProof/>
            </w:rPr>
            <w:t>[138]</w:t>
          </w:r>
          <w:r w:rsidR="00F14710">
            <w:fldChar w:fldCharType="end"/>
          </w:r>
        </w:sdtContent>
      </w:sdt>
      <w:r w:rsidR="00F14710">
        <w:t xml:space="preserve">. </w:t>
      </w:r>
      <w:r>
        <w:t xml:space="preserve">In regards to the SiC/SiC channel box study, it would be beneficial to determine the effect of fuel assembly location within the core, control blade history, and burnup on the fluence a particular channel box is subjected to. Inclusion of these effects will give a more realistic set of fast flux boundary conditions to be used in channel box deformation studies. </w:t>
      </w:r>
      <w:r w:rsidR="00F14710">
        <w:t xml:space="preserve">Additionally, fuel loading schemes and other operational maneuvers, such as core shuffling and fuel assembly rotations, could be optimized to limit channel box deformation and control blade interference. </w:t>
      </w:r>
    </w:p>
    <w:p w14:paraId="3AD0B974" w14:textId="51EF5EA2" w:rsidR="0059754A" w:rsidRDefault="0059754A" w:rsidP="00A91E32">
      <w:pPr>
        <w:spacing w:line="360" w:lineRule="auto"/>
        <w:ind w:firstLine="720"/>
      </w:pPr>
      <w:r>
        <w:t>The evaluation of ThN-UN fuels indicate that it is</w:t>
      </w:r>
      <w:r w:rsidR="00A91E32">
        <w:t xml:space="preserve"> capable of enhancing accident tolerance and is</w:t>
      </w:r>
      <w:r>
        <w:t xml:space="preserve"> a feasible fuel form for LWRs if </w:t>
      </w:r>
      <w:r w:rsidR="00A91E32">
        <w:t>HALEU</w:t>
      </w:r>
      <w:r>
        <w:t xml:space="preserve"> is able to be used. However, the purpose of introducing ThN in the first place is to reduce the chemical reactivity of UN in water. Further experimentation is needed to characterize the degradation of mixed ThN-UN fuels in water</w:t>
      </w:r>
      <w:r w:rsidR="00A91E32">
        <w:t xml:space="preserve"> and the performance of these fuels under irradiation</w:t>
      </w:r>
      <w:r>
        <w:t>. It was shown that control rods and soluble boron have reduced reactivity worth for nitride-based fuels relative to UO</w:t>
      </w:r>
      <w:r w:rsidRPr="00954B1E">
        <w:rPr>
          <w:vertAlign w:val="subscript"/>
        </w:rPr>
        <w:t>2</w:t>
      </w:r>
      <w:r>
        <w:t>, w</w:t>
      </w:r>
      <w:r w:rsidR="00A91E32">
        <w:t xml:space="preserve">hich </w:t>
      </w:r>
      <w:r>
        <w:t>suggest</w:t>
      </w:r>
      <w:r w:rsidR="00A91E32">
        <w:t>s</w:t>
      </w:r>
      <w:r>
        <w:t xml:space="preserve"> that shutdown margin may be an issue with this fuel concept. </w:t>
      </w:r>
      <w:r w:rsidR="00A91E32">
        <w:t>This concern is exacerbated by the more negative MTC of these fuels compared with UO</w:t>
      </w:r>
      <w:r w:rsidR="00A91E32" w:rsidRPr="00A91E32">
        <w:rPr>
          <w:vertAlign w:val="subscript"/>
        </w:rPr>
        <w:t>2</w:t>
      </w:r>
      <w:r w:rsidR="00A91E32">
        <w:t xml:space="preserve">. </w:t>
      </w:r>
      <w:r>
        <w:t>Further analysis on a full-core scale is recommended to determine if this is the case, and if so, design changes may be required. If shutdown margin is confirmed to be an issue for ThN-UN fuels with typical AIC control rods, it is possible that B</w:t>
      </w:r>
      <w:r w:rsidRPr="00954B1E">
        <w:rPr>
          <w:vertAlign w:val="subscript"/>
        </w:rPr>
        <w:t>4</w:t>
      </w:r>
      <w:r>
        <w:t xml:space="preserve">C control rods with enriched </w:t>
      </w:r>
      <w:r w:rsidRPr="00954B1E">
        <w:rPr>
          <w:vertAlign w:val="superscript"/>
        </w:rPr>
        <w:t>10</w:t>
      </w:r>
      <w:r>
        <w:t xml:space="preserve">B may mitigate the issue. </w:t>
      </w:r>
    </w:p>
    <w:p w14:paraId="4C6FF596" w14:textId="022E5062" w:rsidR="00E8218F" w:rsidRDefault="00A91E32" w:rsidP="00E8218F">
      <w:pPr>
        <w:spacing w:line="360" w:lineRule="auto"/>
        <w:ind w:firstLine="720"/>
      </w:pPr>
      <w:r>
        <w:t>Similarly to the ThN-UN fuels, UO</w:t>
      </w:r>
      <w:r w:rsidRPr="00A91E32">
        <w:rPr>
          <w:vertAlign w:val="subscript"/>
        </w:rPr>
        <w:t>2</w:t>
      </w:r>
      <w:r>
        <w:t xml:space="preserve"> with optimized Mo inserts is a fuel concept that was shown to improve </w:t>
      </w:r>
      <w:r w:rsidR="007D40C4">
        <w:t>the margin to fuel melt during normal operation</w:t>
      </w:r>
      <w:r>
        <w:t xml:space="preserve"> and be feasible for LWRs when HALEU is used. </w:t>
      </w:r>
      <w:r w:rsidR="007D40C4">
        <w:t xml:space="preserve">Because the study in </w:t>
      </w:r>
      <w:r w:rsidR="007D40C4">
        <w:fldChar w:fldCharType="begin"/>
      </w:r>
      <w:r w:rsidR="007D40C4">
        <w:instrText xml:space="preserve"> REF _Ref49782016 \r \h </w:instrText>
      </w:r>
      <w:r w:rsidR="007D40C4">
        <w:fldChar w:fldCharType="separate"/>
      </w:r>
      <w:r w:rsidR="006E7AAD">
        <w:t>CHAPTER 6</w:t>
      </w:r>
      <w:r w:rsidR="007D40C4">
        <w:fldChar w:fldCharType="end"/>
      </w:r>
      <w:r w:rsidR="007D40C4">
        <w:t xml:space="preserve"> focused on neutronics and heat transfer, the primary future work suggested for this concept is the characterization of fuel performance and accompanying irradiation experiments. Additionally, stress analyses should be performed to design an insert geometry that will </w:t>
      </w:r>
      <w:r w:rsidR="007D40C4">
        <w:lastRenderedPageBreak/>
        <w:t xml:space="preserve">not fail during fabrication or reactor operation. Since it has been shown that the insert geometry has a minimal impact on neutronic performance, future studies </w:t>
      </w:r>
      <w:r w:rsidR="00BC5FE5">
        <w:t>may focus primarily on</w:t>
      </w:r>
      <w:r w:rsidR="007D40C4">
        <w:t xml:space="preserve"> developing a geometry that </w:t>
      </w:r>
      <w:r w:rsidR="00E8218F">
        <w:t>optimizes</w:t>
      </w:r>
      <w:r w:rsidR="007D40C4">
        <w:t xml:space="preserve"> heat transfer performance while also attempting to </w:t>
      </w:r>
      <w:r w:rsidR="00E8218F">
        <w:t>maximize</w:t>
      </w:r>
      <w:r w:rsidR="007D40C4">
        <w:t xml:space="preserve"> fuel performance and </w:t>
      </w:r>
      <w:r w:rsidR="00E8218F">
        <w:t xml:space="preserve">minimize mechanical and thermal </w:t>
      </w:r>
      <w:r w:rsidR="007D40C4">
        <w:t>stres</w:t>
      </w:r>
      <w:r w:rsidR="00E8218F">
        <w:t>s</w:t>
      </w:r>
      <w:r w:rsidR="007D40C4">
        <w:t>.</w:t>
      </w:r>
      <w:r w:rsidR="00BC5FE5">
        <w:t xml:space="preserve"> Cost-benefit analyses should be performed in parallel with future optimization studies to ensure the performance and safety benefits make up for any additional costs incurred from cycle length reduction. The results from the UO</w:t>
      </w:r>
      <w:r w:rsidR="00BC5FE5" w:rsidRPr="00BC5FE5">
        <w:rPr>
          <w:vertAlign w:val="subscript"/>
        </w:rPr>
        <w:t>2</w:t>
      </w:r>
      <w:r w:rsidR="00BC5FE5">
        <w:t xml:space="preserve">-Mo study indicate that changes in Mo content and </w:t>
      </w:r>
      <w:r w:rsidR="00BC5FE5" w:rsidRPr="00BC5FE5">
        <w:rPr>
          <w:vertAlign w:val="superscript"/>
        </w:rPr>
        <w:t>235</w:t>
      </w:r>
      <w:r w:rsidR="00BC5FE5">
        <w:t>U enrichment have a stronger impact on cycle length than the insert geometry.</w:t>
      </w:r>
      <w:r w:rsidR="007D40C4">
        <w:t xml:space="preserve"> The approach developed for insert geometry optimization could be utilized in these future studies. </w:t>
      </w:r>
    </w:p>
    <w:p w14:paraId="6EB4DA39" w14:textId="64A38B34" w:rsidR="00954B1E" w:rsidRPr="00213B4C" w:rsidRDefault="00954B1E" w:rsidP="00213B4C">
      <w:pPr>
        <w:spacing w:line="360" w:lineRule="auto"/>
        <w:ind w:firstLine="720"/>
      </w:pPr>
      <w:r>
        <w:t xml:space="preserve">Each ATF concept analyzed in this dissertation shows potential for eventual application, but each one also requires additional </w:t>
      </w:r>
      <w:r w:rsidR="00E8218F">
        <w:t>evaluations</w:t>
      </w:r>
      <w:r>
        <w:t xml:space="preserve"> </w:t>
      </w:r>
      <w:r w:rsidR="00E8218F">
        <w:t xml:space="preserve">and testing </w:t>
      </w:r>
      <w:r>
        <w:t xml:space="preserve">before being licensed. Both </w:t>
      </w:r>
      <w:r w:rsidR="00345903">
        <w:t xml:space="preserve">ThN-UN </w:t>
      </w:r>
      <w:r>
        <w:t>and UO</w:t>
      </w:r>
      <w:r w:rsidRPr="00954B1E">
        <w:rPr>
          <w:vertAlign w:val="subscript"/>
        </w:rPr>
        <w:t>2</w:t>
      </w:r>
      <w:r>
        <w:t xml:space="preserve"> with </w:t>
      </w:r>
      <w:r w:rsidR="00E8218F">
        <w:t>Mo</w:t>
      </w:r>
      <w:r>
        <w:t xml:space="preserve"> inserts are in the early stages of screening, and many more material characterization experiments and testing will be needed for these concepts to progress. SiC/SiC as a channel box material is considered a long-term concept by the NRC, and must also undergo a number of additional tests and computational evaluations. Bowing of the channel box and potential control blade interference is currently the most pressing </w:t>
      </w:r>
      <w:r w:rsidR="00E8218F">
        <w:t>challen</w:t>
      </w:r>
      <w:r w:rsidR="00436B05">
        <w:t>ge</w:t>
      </w:r>
      <w:r>
        <w:t xml:space="preserve"> for the concept, and additional work is needed to determine </w:t>
      </w:r>
      <w:r w:rsidR="00E8218F">
        <w:t>methods for alleviating this issue</w:t>
      </w:r>
      <w:r>
        <w:t xml:space="preserve">. FeCrAl cladding is the concept closest to being deployed, but several years of analysis and testing are still required for this concept as well. At the time of this writing, lead test assemblies containing IronClad, the name given to Global Nuclear Fuel’s FeCrAl cladding design, </w:t>
      </w:r>
      <w:r w:rsidR="00436B05">
        <w:t>are</w:t>
      </w:r>
      <w:r>
        <w:t xml:space="preserve"> loaded into Southern Nuclear’s Edwin I. Hatch Plant in Georgia</w:t>
      </w:r>
      <w:r w:rsidR="00E8218F">
        <w:t xml:space="preserve"> and </w:t>
      </w:r>
      <w:r w:rsidR="00436B05">
        <w:t>Exelon’s Clinton Power Station in Illinois</w:t>
      </w:r>
      <w:r>
        <w:t xml:space="preserve">. </w:t>
      </w:r>
    </w:p>
    <w:p w14:paraId="16182CC6" w14:textId="77777777" w:rsidR="00113A02" w:rsidRPr="00113A02" w:rsidRDefault="00113A02" w:rsidP="00113A02"/>
    <w:p w14:paraId="743D84A5" w14:textId="77777777" w:rsidR="00F51467" w:rsidRDefault="00F51467" w:rsidP="00F51467">
      <w:pPr>
        <w:spacing w:line="360" w:lineRule="auto"/>
        <w:ind w:firstLine="720"/>
      </w:pPr>
    </w:p>
    <w:p w14:paraId="3010DFE2" w14:textId="77777777" w:rsidR="00F51467" w:rsidRPr="00F51467" w:rsidRDefault="00F51467" w:rsidP="00F51467">
      <w:pPr>
        <w:spacing w:line="360" w:lineRule="auto"/>
        <w:ind w:firstLine="720"/>
      </w:pPr>
    </w:p>
    <w:p w14:paraId="73B49760" w14:textId="77777777" w:rsidR="00F51467" w:rsidRDefault="00F51467" w:rsidP="00F51467">
      <w:pPr>
        <w:spacing w:line="360" w:lineRule="auto"/>
        <w:ind w:firstLine="720"/>
      </w:pPr>
    </w:p>
    <w:p w14:paraId="5C424243" w14:textId="00CFB3DB" w:rsidR="00994F1E" w:rsidRDefault="00994F1E" w:rsidP="00F51467">
      <w:pPr>
        <w:spacing w:line="360" w:lineRule="auto"/>
      </w:pPr>
    </w:p>
    <w:p w14:paraId="71BFD396" w14:textId="672515B4" w:rsidR="00994F1E" w:rsidRDefault="00994F1E" w:rsidP="00994F1E"/>
    <w:p w14:paraId="14BE901B" w14:textId="6DAB1CFE" w:rsidR="00994F1E" w:rsidRDefault="00994F1E" w:rsidP="00994F1E"/>
    <w:p w14:paraId="0C5A65FC" w14:textId="25FABA5C" w:rsidR="008F2A6C" w:rsidRDefault="008F2A6C" w:rsidP="001F4C66">
      <w:pPr>
        <w:numPr>
          <w:ilvl w:val="12"/>
          <w:numId w:val="0"/>
        </w:numPr>
        <w:rPr>
          <w:rFonts w:cs="Times New Roman"/>
        </w:rPr>
      </w:pPr>
    </w:p>
    <w:p w14:paraId="1ECC1C63" w14:textId="3D079A97" w:rsidR="008632F7" w:rsidRDefault="008632F7" w:rsidP="00311F1A">
      <w:pPr>
        <w:numPr>
          <w:ilvl w:val="12"/>
          <w:numId w:val="0"/>
        </w:numPr>
        <w:jc w:val="center"/>
        <w:rPr>
          <w:rFonts w:cs="Times New Roman"/>
        </w:rPr>
      </w:pPr>
    </w:p>
    <w:p w14:paraId="67C270E3" w14:textId="694BF66E" w:rsidR="008632F7" w:rsidRDefault="008632F7" w:rsidP="00311F1A">
      <w:pPr>
        <w:numPr>
          <w:ilvl w:val="12"/>
          <w:numId w:val="0"/>
        </w:numPr>
        <w:jc w:val="center"/>
        <w:rPr>
          <w:rFonts w:cs="Times New Roman"/>
        </w:rPr>
      </w:pPr>
    </w:p>
    <w:p w14:paraId="2239C6AF" w14:textId="22DBD9B4" w:rsidR="008632F7" w:rsidRDefault="008632F7" w:rsidP="00311F1A">
      <w:pPr>
        <w:numPr>
          <w:ilvl w:val="12"/>
          <w:numId w:val="0"/>
        </w:numPr>
        <w:jc w:val="center"/>
        <w:rPr>
          <w:rFonts w:cs="Times New Roman"/>
        </w:rPr>
      </w:pPr>
    </w:p>
    <w:p w14:paraId="673B950C" w14:textId="14347A47" w:rsidR="008632F7" w:rsidRDefault="008632F7" w:rsidP="00311F1A">
      <w:pPr>
        <w:numPr>
          <w:ilvl w:val="12"/>
          <w:numId w:val="0"/>
        </w:numPr>
        <w:jc w:val="center"/>
        <w:rPr>
          <w:rFonts w:cs="Times New Roman"/>
        </w:rPr>
      </w:pPr>
    </w:p>
    <w:p w14:paraId="3C43B76E" w14:textId="0CE0D54D" w:rsidR="00364BBB" w:rsidRDefault="00364BBB" w:rsidP="00311F1A">
      <w:pPr>
        <w:numPr>
          <w:ilvl w:val="12"/>
          <w:numId w:val="0"/>
        </w:numPr>
        <w:jc w:val="center"/>
        <w:rPr>
          <w:rFonts w:cs="Times New Roman"/>
        </w:rPr>
      </w:pPr>
    </w:p>
    <w:p w14:paraId="28639263" w14:textId="0EF3A846" w:rsidR="00364BBB" w:rsidRDefault="00364BBB" w:rsidP="00311F1A">
      <w:pPr>
        <w:numPr>
          <w:ilvl w:val="12"/>
          <w:numId w:val="0"/>
        </w:numPr>
        <w:jc w:val="center"/>
        <w:rPr>
          <w:rFonts w:cs="Times New Roman"/>
        </w:rPr>
      </w:pPr>
    </w:p>
    <w:p w14:paraId="348B43C5" w14:textId="5DB3BB33" w:rsidR="00364BBB" w:rsidRDefault="00364BBB" w:rsidP="00311F1A">
      <w:pPr>
        <w:numPr>
          <w:ilvl w:val="12"/>
          <w:numId w:val="0"/>
        </w:numPr>
        <w:jc w:val="center"/>
        <w:rPr>
          <w:rFonts w:cs="Times New Roman"/>
        </w:rPr>
      </w:pPr>
    </w:p>
    <w:p w14:paraId="53217D2D" w14:textId="46CC0588" w:rsidR="00364BBB" w:rsidRDefault="00364BBB" w:rsidP="00311F1A">
      <w:pPr>
        <w:numPr>
          <w:ilvl w:val="12"/>
          <w:numId w:val="0"/>
        </w:numPr>
        <w:jc w:val="center"/>
        <w:rPr>
          <w:rFonts w:cs="Times New Roman"/>
        </w:rPr>
      </w:pPr>
    </w:p>
    <w:p w14:paraId="1BFD189C" w14:textId="57A5E938" w:rsidR="00364BBB" w:rsidRDefault="00364BBB" w:rsidP="00311F1A">
      <w:pPr>
        <w:numPr>
          <w:ilvl w:val="12"/>
          <w:numId w:val="0"/>
        </w:numPr>
        <w:jc w:val="center"/>
        <w:rPr>
          <w:rFonts w:cs="Times New Roman"/>
        </w:rPr>
      </w:pPr>
    </w:p>
    <w:p w14:paraId="12F0ED4D" w14:textId="3FCC624A" w:rsidR="00364BBB" w:rsidRDefault="00364BBB" w:rsidP="00311F1A">
      <w:pPr>
        <w:numPr>
          <w:ilvl w:val="12"/>
          <w:numId w:val="0"/>
        </w:numPr>
        <w:jc w:val="center"/>
        <w:rPr>
          <w:rFonts w:cs="Times New Roman"/>
        </w:rPr>
      </w:pPr>
    </w:p>
    <w:p w14:paraId="1EE37705" w14:textId="1759AEE5" w:rsidR="00364BBB" w:rsidRDefault="00364BBB" w:rsidP="00311F1A">
      <w:pPr>
        <w:numPr>
          <w:ilvl w:val="12"/>
          <w:numId w:val="0"/>
        </w:numPr>
        <w:jc w:val="center"/>
        <w:rPr>
          <w:rFonts w:cs="Times New Roman"/>
        </w:rPr>
      </w:pPr>
    </w:p>
    <w:p w14:paraId="24CE56A7" w14:textId="39EAD666" w:rsidR="008632F7" w:rsidRDefault="008632F7" w:rsidP="00436B05">
      <w:pPr>
        <w:numPr>
          <w:ilvl w:val="12"/>
          <w:numId w:val="0"/>
        </w:numPr>
        <w:rPr>
          <w:rFonts w:cs="Times New Roman"/>
        </w:rPr>
      </w:pPr>
    </w:p>
    <w:p w14:paraId="012FCEC4" w14:textId="221BE22A" w:rsidR="003664BA" w:rsidRDefault="003664BA" w:rsidP="00436B05">
      <w:pPr>
        <w:numPr>
          <w:ilvl w:val="12"/>
          <w:numId w:val="0"/>
        </w:numPr>
        <w:rPr>
          <w:rFonts w:cs="Times New Roman"/>
        </w:rPr>
      </w:pPr>
    </w:p>
    <w:p w14:paraId="22C01823" w14:textId="3E6AC281" w:rsidR="003664BA" w:rsidRDefault="003664BA" w:rsidP="00436B05">
      <w:pPr>
        <w:numPr>
          <w:ilvl w:val="12"/>
          <w:numId w:val="0"/>
        </w:numPr>
        <w:rPr>
          <w:rFonts w:cs="Times New Roman"/>
        </w:rPr>
      </w:pPr>
    </w:p>
    <w:p w14:paraId="20B4B182" w14:textId="4F0A93E7" w:rsidR="003664BA" w:rsidRDefault="003664BA" w:rsidP="00436B05">
      <w:pPr>
        <w:numPr>
          <w:ilvl w:val="12"/>
          <w:numId w:val="0"/>
        </w:numPr>
        <w:rPr>
          <w:rFonts w:cs="Times New Roman"/>
        </w:rPr>
      </w:pPr>
    </w:p>
    <w:p w14:paraId="63D8F04A" w14:textId="14872BE4" w:rsidR="003664BA" w:rsidRDefault="003664BA" w:rsidP="00436B05">
      <w:pPr>
        <w:numPr>
          <w:ilvl w:val="12"/>
          <w:numId w:val="0"/>
        </w:numPr>
        <w:rPr>
          <w:rFonts w:cs="Times New Roman"/>
        </w:rPr>
      </w:pPr>
    </w:p>
    <w:p w14:paraId="763FA5D8" w14:textId="77777777" w:rsidR="009200A8" w:rsidRDefault="009200A8" w:rsidP="00BC5FE5">
      <w:pPr>
        <w:pStyle w:val="AltHeading1"/>
        <w:jc w:val="left"/>
      </w:pPr>
      <w:bookmarkStart w:id="453" w:name="_Toc427156483"/>
    </w:p>
    <w:p w14:paraId="03072F5F" w14:textId="455E04F6" w:rsidR="00236E6D" w:rsidRPr="00F202F4" w:rsidRDefault="00E91931" w:rsidP="005B27C8">
      <w:pPr>
        <w:pStyle w:val="AltHeading1"/>
      </w:pPr>
      <w:bookmarkStart w:id="454" w:name="_Toc55379317"/>
      <w:r w:rsidRPr="00F202F4">
        <w:t>References</w:t>
      </w:r>
      <w:bookmarkEnd w:id="320"/>
      <w:bookmarkEnd w:id="321"/>
      <w:bookmarkEnd w:id="453"/>
      <w:bookmarkEnd w:id="454"/>
    </w:p>
    <w:p w14:paraId="7E3619C7" w14:textId="0A6BADA9"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704B3725" w14:textId="77777777" w:rsidR="009E3D92" w:rsidRDefault="009E3D92" w:rsidP="00CF2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sz w:val="28"/>
          <w:szCs w:val="28"/>
        </w:rPr>
      </w:pPr>
    </w:p>
    <w:p w14:paraId="01B52853"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19F86B4A"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1C6C8D16"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793E7833"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5B70BA92"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6D69754C"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20100F80"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6DB01764"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65A30622" w14:textId="77777777" w:rsidR="00994F1E" w:rsidRDefault="00994F1E" w:rsidP="002D7B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3FE107B8"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7B6FE97A"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7930F4F2"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23383D82"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6DBD7076" w14:textId="77777777" w:rsidR="00994F1E" w:rsidRDefault="00994F1E"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8"/>
          <w:szCs w:val="28"/>
        </w:rPr>
      </w:pPr>
    </w:p>
    <w:p w14:paraId="306DF0E0" w14:textId="4BD59250" w:rsidR="00236E6D" w:rsidRPr="00F202F4" w:rsidRDefault="00236E6D" w:rsidP="008632F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sdt>
      <w:sdtPr>
        <w:id w:val="-1976204705"/>
        <w:docPartObj>
          <w:docPartGallery w:val="Bibliographies"/>
          <w:docPartUnique/>
        </w:docPartObj>
      </w:sdtPr>
      <w:sdtContent>
        <w:sdt>
          <w:sdtPr>
            <w:id w:val="111145805"/>
            <w:bibliography/>
          </w:sdtPr>
          <w:sdtContent>
            <w:p w14:paraId="00F8F5A3" w14:textId="77777777" w:rsidR="009A41CA" w:rsidRDefault="00994F1E" w:rsidP="004D6A92">
              <w:pPr>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5"/>
                <w:gridCol w:w="8045"/>
              </w:tblGrid>
              <w:tr w:rsidR="009A41CA" w14:paraId="7928307D" w14:textId="77777777">
                <w:trPr>
                  <w:divId w:val="96172978"/>
                  <w:tblCellSpacing w:w="15" w:type="dxa"/>
                </w:trPr>
                <w:tc>
                  <w:tcPr>
                    <w:tcW w:w="50" w:type="pct"/>
                    <w:hideMark/>
                  </w:tcPr>
                  <w:p w14:paraId="76950B65" w14:textId="287DE64E" w:rsidR="009A41CA" w:rsidRDefault="009A41CA">
                    <w:pPr>
                      <w:pStyle w:val="Bibliography"/>
                      <w:rPr>
                        <w:noProof/>
                      </w:rPr>
                    </w:pPr>
                    <w:r>
                      <w:rPr>
                        <w:noProof/>
                      </w:rPr>
                      <w:t xml:space="preserve">[1] </w:t>
                    </w:r>
                  </w:p>
                </w:tc>
                <w:tc>
                  <w:tcPr>
                    <w:tcW w:w="0" w:type="auto"/>
                    <w:hideMark/>
                  </w:tcPr>
                  <w:p w14:paraId="4EE3184D" w14:textId="77777777" w:rsidR="009A41CA" w:rsidRDefault="009A41CA">
                    <w:pPr>
                      <w:pStyle w:val="Bibliography"/>
                      <w:rPr>
                        <w:noProof/>
                      </w:rPr>
                    </w:pPr>
                    <w:r>
                      <w:rPr>
                        <w:noProof/>
                      </w:rPr>
                      <w:t xml:space="preserve">S. J. Zinkle, K. A. Terrani, J. C. Gehin, L. J. Ott and L. L. Snead, "Accident Tolerant Fuels for LWRs: A Perspective," </w:t>
                    </w:r>
                    <w:r>
                      <w:rPr>
                        <w:i/>
                        <w:iCs/>
                        <w:noProof/>
                      </w:rPr>
                      <w:t xml:space="preserve">Journal of Nuclear Materials, </w:t>
                    </w:r>
                    <w:r>
                      <w:rPr>
                        <w:noProof/>
                      </w:rPr>
                      <w:t xml:space="preserve">vol. 448, pp. 374-379, 2014. </w:t>
                    </w:r>
                  </w:p>
                </w:tc>
              </w:tr>
              <w:tr w:rsidR="009A41CA" w14:paraId="446C7E5E" w14:textId="77777777">
                <w:trPr>
                  <w:divId w:val="96172978"/>
                  <w:tblCellSpacing w:w="15" w:type="dxa"/>
                </w:trPr>
                <w:tc>
                  <w:tcPr>
                    <w:tcW w:w="50" w:type="pct"/>
                    <w:hideMark/>
                  </w:tcPr>
                  <w:p w14:paraId="15D9288B" w14:textId="77777777" w:rsidR="009A41CA" w:rsidRDefault="009A41CA">
                    <w:pPr>
                      <w:pStyle w:val="Bibliography"/>
                      <w:rPr>
                        <w:noProof/>
                      </w:rPr>
                    </w:pPr>
                    <w:r>
                      <w:rPr>
                        <w:noProof/>
                      </w:rPr>
                      <w:t xml:space="preserve">[2] </w:t>
                    </w:r>
                  </w:p>
                </w:tc>
                <w:tc>
                  <w:tcPr>
                    <w:tcW w:w="0" w:type="auto"/>
                    <w:hideMark/>
                  </w:tcPr>
                  <w:p w14:paraId="46F51D29" w14:textId="77777777" w:rsidR="009A41CA" w:rsidRDefault="009A41CA">
                    <w:pPr>
                      <w:pStyle w:val="Bibliography"/>
                      <w:rPr>
                        <w:noProof/>
                      </w:rPr>
                    </w:pPr>
                    <w:r>
                      <w:rPr>
                        <w:noProof/>
                      </w:rPr>
                      <w:t>U.S. Nuclear Regulatory Commission, "Project Plan to Prepare the U.S. Nuclear Regulatory Commission for Efficient and Effective Licensing of Accident Tolerant Fuels," U.S. Nuclear Regulatory Commission, 2018.</w:t>
                    </w:r>
                  </w:p>
                </w:tc>
              </w:tr>
              <w:tr w:rsidR="009A41CA" w14:paraId="0A0798EE" w14:textId="77777777">
                <w:trPr>
                  <w:divId w:val="96172978"/>
                  <w:tblCellSpacing w:w="15" w:type="dxa"/>
                </w:trPr>
                <w:tc>
                  <w:tcPr>
                    <w:tcW w:w="50" w:type="pct"/>
                    <w:hideMark/>
                  </w:tcPr>
                  <w:p w14:paraId="1138B923" w14:textId="77777777" w:rsidR="009A41CA" w:rsidRDefault="009A41CA">
                    <w:pPr>
                      <w:pStyle w:val="Bibliography"/>
                      <w:rPr>
                        <w:noProof/>
                      </w:rPr>
                    </w:pPr>
                    <w:r>
                      <w:rPr>
                        <w:noProof/>
                      </w:rPr>
                      <w:t xml:space="preserve">[3] </w:t>
                    </w:r>
                  </w:p>
                </w:tc>
                <w:tc>
                  <w:tcPr>
                    <w:tcW w:w="0" w:type="auto"/>
                    <w:hideMark/>
                  </w:tcPr>
                  <w:p w14:paraId="48233726" w14:textId="77777777" w:rsidR="009A41CA" w:rsidRDefault="009A41CA">
                    <w:pPr>
                      <w:pStyle w:val="Bibliography"/>
                      <w:rPr>
                        <w:noProof/>
                      </w:rPr>
                    </w:pPr>
                    <w:r>
                      <w:rPr>
                        <w:noProof/>
                      </w:rPr>
                      <w:t xml:space="preserve">S. M. Bragg-Sitton, M. Todosow, R. Montgomery, C. R. Stanek, R. Montgomery and W. J. Carmack, "Metrics for the Technical Performance Evaluation of Light Water Reactor Accident-Tolerant Fuel," </w:t>
                    </w:r>
                    <w:r>
                      <w:rPr>
                        <w:i/>
                        <w:iCs/>
                        <w:noProof/>
                      </w:rPr>
                      <w:t xml:space="preserve">Nuclear Technology, </w:t>
                    </w:r>
                    <w:r>
                      <w:rPr>
                        <w:noProof/>
                      </w:rPr>
                      <w:t xml:space="preserve">vol. 195, no. 2, pp. 111-123, 2016. </w:t>
                    </w:r>
                  </w:p>
                </w:tc>
              </w:tr>
              <w:tr w:rsidR="009A41CA" w14:paraId="443F364C" w14:textId="77777777">
                <w:trPr>
                  <w:divId w:val="96172978"/>
                  <w:tblCellSpacing w:w="15" w:type="dxa"/>
                </w:trPr>
                <w:tc>
                  <w:tcPr>
                    <w:tcW w:w="50" w:type="pct"/>
                    <w:hideMark/>
                  </w:tcPr>
                  <w:p w14:paraId="60829A0E" w14:textId="77777777" w:rsidR="009A41CA" w:rsidRDefault="009A41CA">
                    <w:pPr>
                      <w:pStyle w:val="Bibliography"/>
                      <w:rPr>
                        <w:noProof/>
                      </w:rPr>
                    </w:pPr>
                    <w:r>
                      <w:rPr>
                        <w:noProof/>
                      </w:rPr>
                      <w:t xml:space="preserve">[4] </w:t>
                    </w:r>
                  </w:p>
                </w:tc>
                <w:tc>
                  <w:tcPr>
                    <w:tcW w:w="0" w:type="auto"/>
                    <w:hideMark/>
                  </w:tcPr>
                  <w:p w14:paraId="0D5D02C0" w14:textId="77777777" w:rsidR="009A41CA" w:rsidRDefault="009A41CA">
                    <w:pPr>
                      <w:pStyle w:val="Bibliography"/>
                      <w:rPr>
                        <w:noProof/>
                      </w:rPr>
                    </w:pPr>
                    <w:r>
                      <w:rPr>
                        <w:noProof/>
                      </w:rPr>
                      <w:t xml:space="preserve">Y. Yamamoto, B. A. Pint, K. A. Terrani, K. G. Field, Y. Yang and L. L. Snead, "Development and property evaluation of nuclear grade wrought FeCrAl fuel cladding for light water reactors," </w:t>
                    </w:r>
                    <w:r>
                      <w:rPr>
                        <w:i/>
                        <w:iCs/>
                        <w:noProof/>
                      </w:rPr>
                      <w:t xml:space="preserve">Journal of Nuclear Materials, </w:t>
                    </w:r>
                    <w:r>
                      <w:rPr>
                        <w:noProof/>
                      </w:rPr>
                      <w:t xml:space="preserve">vol. 467, pp. 703-716, 2015. </w:t>
                    </w:r>
                  </w:p>
                </w:tc>
              </w:tr>
              <w:tr w:rsidR="009A41CA" w14:paraId="0375640D" w14:textId="77777777">
                <w:trPr>
                  <w:divId w:val="96172978"/>
                  <w:tblCellSpacing w:w="15" w:type="dxa"/>
                </w:trPr>
                <w:tc>
                  <w:tcPr>
                    <w:tcW w:w="50" w:type="pct"/>
                    <w:hideMark/>
                  </w:tcPr>
                  <w:p w14:paraId="4812E471" w14:textId="77777777" w:rsidR="009A41CA" w:rsidRDefault="009A41CA">
                    <w:pPr>
                      <w:pStyle w:val="Bibliography"/>
                      <w:rPr>
                        <w:noProof/>
                      </w:rPr>
                    </w:pPr>
                    <w:r>
                      <w:rPr>
                        <w:noProof/>
                      </w:rPr>
                      <w:t xml:space="preserve">[5] </w:t>
                    </w:r>
                  </w:p>
                </w:tc>
                <w:tc>
                  <w:tcPr>
                    <w:tcW w:w="0" w:type="auto"/>
                    <w:hideMark/>
                  </w:tcPr>
                  <w:p w14:paraId="17D28CEF" w14:textId="77777777" w:rsidR="009A41CA" w:rsidRDefault="009A41CA">
                    <w:pPr>
                      <w:pStyle w:val="Bibliography"/>
                      <w:rPr>
                        <w:noProof/>
                      </w:rPr>
                    </w:pPr>
                    <w:r>
                      <w:rPr>
                        <w:noProof/>
                      </w:rPr>
                      <w:t>K. G. Field, M. A. Snead, Y. Yamamoto and K. A. Terrani, "Handbook on the Material Properties of FeCrAl Alloys for Nuclear Power Production Applications," ORNL/TM-2017/186, 2017.</w:t>
                    </w:r>
                  </w:p>
                </w:tc>
              </w:tr>
              <w:tr w:rsidR="009A41CA" w14:paraId="3B12EF3E" w14:textId="77777777">
                <w:trPr>
                  <w:divId w:val="96172978"/>
                  <w:tblCellSpacing w:w="15" w:type="dxa"/>
                </w:trPr>
                <w:tc>
                  <w:tcPr>
                    <w:tcW w:w="50" w:type="pct"/>
                    <w:hideMark/>
                  </w:tcPr>
                  <w:p w14:paraId="498BF52E" w14:textId="77777777" w:rsidR="009A41CA" w:rsidRDefault="009A41CA">
                    <w:pPr>
                      <w:pStyle w:val="Bibliography"/>
                      <w:rPr>
                        <w:noProof/>
                      </w:rPr>
                    </w:pPr>
                    <w:r>
                      <w:rPr>
                        <w:noProof/>
                      </w:rPr>
                      <w:t xml:space="preserve">[6] </w:t>
                    </w:r>
                  </w:p>
                </w:tc>
                <w:tc>
                  <w:tcPr>
                    <w:tcW w:w="0" w:type="auto"/>
                    <w:hideMark/>
                  </w:tcPr>
                  <w:p w14:paraId="1949B0DE" w14:textId="77777777" w:rsidR="009A41CA" w:rsidRDefault="009A41CA">
                    <w:pPr>
                      <w:pStyle w:val="Bibliography"/>
                      <w:rPr>
                        <w:noProof/>
                      </w:rPr>
                    </w:pPr>
                    <w:r>
                      <w:rPr>
                        <w:noProof/>
                      </w:rPr>
                      <w:t xml:space="preserve">S. K. Lee, M. Liu, N. R. Brown, K. A. Terrani, E. D. Blandford, H. Ban, C. B. Jensen and Y. Lee, "Comparison of steady and transient flow boiling critical heat flux for FeCrAl accident tolerant fuel cladding alloy, Zircaloy, and Inconel," </w:t>
                    </w:r>
                    <w:r>
                      <w:rPr>
                        <w:i/>
                        <w:iCs/>
                        <w:noProof/>
                      </w:rPr>
                      <w:t xml:space="preserve">International Journal of Heat and Mass Transfer, </w:t>
                    </w:r>
                    <w:r>
                      <w:rPr>
                        <w:noProof/>
                      </w:rPr>
                      <w:t xml:space="preserve">vol. 132, pp. 643-654, 2019. </w:t>
                    </w:r>
                  </w:p>
                </w:tc>
              </w:tr>
              <w:tr w:rsidR="009A41CA" w14:paraId="4E96877D" w14:textId="77777777">
                <w:trPr>
                  <w:divId w:val="96172978"/>
                  <w:tblCellSpacing w:w="15" w:type="dxa"/>
                </w:trPr>
                <w:tc>
                  <w:tcPr>
                    <w:tcW w:w="50" w:type="pct"/>
                    <w:hideMark/>
                  </w:tcPr>
                  <w:p w14:paraId="6070F902" w14:textId="77777777" w:rsidR="009A41CA" w:rsidRDefault="009A41CA">
                    <w:pPr>
                      <w:pStyle w:val="Bibliography"/>
                      <w:rPr>
                        <w:noProof/>
                      </w:rPr>
                    </w:pPr>
                    <w:r>
                      <w:rPr>
                        <w:noProof/>
                      </w:rPr>
                      <w:t xml:space="preserve">[7] </w:t>
                    </w:r>
                  </w:p>
                </w:tc>
                <w:tc>
                  <w:tcPr>
                    <w:tcW w:w="0" w:type="auto"/>
                    <w:hideMark/>
                  </w:tcPr>
                  <w:p w14:paraId="690DB99C" w14:textId="77777777" w:rsidR="009A41CA" w:rsidRDefault="009A41CA">
                    <w:pPr>
                      <w:pStyle w:val="Bibliography"/>
                      <w:rPr>
                        <w:noProof/>
                      </w:rPr>
                    </w:pPr>
                    <w:r>
                      <w:rPr>
                        <w:noProof/>
                      </w:rPr>
                      <w:t xml:space="preserve">T. Cheng, J. R. Keiser, M. P. Brady, K. A. Terrani and B. A. Pint, "Oxidation of fuel cladding candidate materials in steam environments at high temperature and pressure," </w:t>
                    </w:r>
                    <w:r>
                      <w:rPr>
                        <w:i/>
                        <w:iCs/>
                        <w:noProof/>
                      </w:rPr>
                      <w:t xml:space="preserve">Journal of Nuclear Materials, </w:t>
                    </w:r>
                    <w:r>
                      <w:rPr>
                        <w:noProof/>
                      </w:rPr>
                      <w:t xml:space="preserve">vol. 427, pp. 396-400, 2012. </w:t>
                    </w:r>
                  </w:p>
                </w:tc>
              </w:tr>
              <w:tr w:rsidR="009A41CA" w14:paraId="1299021F" w14:textId="77777777">
                <w:trPr>
                  <w:divId w:val="96172978"/>
                  <w:tblCellSpacing w:w="15" w:type="dxa"/>
                </w:trPr>
                <w:tc>
                  <w:tcPr>
                    <w:tcW w:w="50" w:type="pct"/>
                    <w:hideMark/>
                  </w:tcPr>
                  <w:p w14:paraId="7FD89CE0" w14:textId="77777777" w:rsidR="009A41CA" w:rsidRDefault="009A41CA">
                    <w:pPr>
                      <w:pStyle w:val="Bibliography"/>
                      <w:rPr>
                        <w:noProof/>
                      </w:rPr>
                    </w:pPr>
                    <w:r>
                      <w:rPr>
                        <w:noProof/>
                      </w:rPr>
                      <w:t xml:space="preserve">[8] </w:t>
                    </w:r>
                  </w:p>
                </w:tc>
                <w:tc>
                  <w:tcPr>
                    <w:tcW w:w="0" w:type="auto"/>
                    <w:hideMark/>
                  </w:tcPr>
                  <w:p w14:paraId="34072EBE" w14:textId="77777777" w:rsidR="009A41CA" w:rsidRDefault="009A41CA">
                    <w:pPr>
                      <w:pStyle w:val="Bibliography"/>
                      <w:rPr>
                        <w:noProof/>
                      </w:rPr>
                    </w:pPr>
                    <w:r>
                      <w:rPr>
                        <w:noProof/>
                      </w:rPr>
                      <w:t>N. H. Larsen, "Core Design and Operating Data for Cycles 1 and 2 of Peach Bottom 2," No. EPRI-NP-563, General Electric Company, 1978.</w:t>
                    </w:r>
                  </w:p>
                </w:tc>
              </w:tr>
              <w:tr w:rsidR="009A41CA" w14:paraId="4369DDAB" w14:textId="77777777">
                <w:trPr>
                  <w:divId w:val="96172978"/>
                  <w:tblCellSpacing w:w="15" w:type="dxa"/>
                </w:trPr>
                <w:tc>
                  <w:tcPr>
                    <w:tcW w:w="50" w:type="pct"/>
                    <w:hideMark/>
                  </w:tcPr>
                  <w:p w14:paraId="12F32399" w14:textId="77777777" w:rsidR="009A41CA" w:rsidRDefault="009A41CA">
                    <w:pPr>
                      <w:pStyle w:val="Bibliography"/>
                      <w:rPr>
                        <w:noProof/>
                      </w:rPr>
                    </w:pPr>
                    <w:r>
                      <w:rPr>
                        <w:noProof/>
                      </w:rPr>
                      <w:t xml:space="preserve">[9] </w:t>
                    </w:r>
                  </w:p>
                </w:tc>
                <w:tc>
                  <w:tcPr>
                    <w:tcW w:w="0" w:type="auto"/>
                    <w:hideMark/>
                  </w:tcPr>
                  <w:p w14:paraId="14A9713D" w14:textId="77777777" w:rsidR="009A41CA" w:rsidRDefault="009A41CA">
                    <w:pPr>
                      <w:pStyle w:val="Bibliography"/>
                      <w:rPr>
                        <w:noProof/>
                      </w:rPr>
                    </w:pPr>
                    <w:r>
                      <w:rPr>
                        <w:noProof/>
                      </w:rPr>
                      <w:t xml:space="preserve">W. Zhou and W. Zhou, "Enhanced thermal conductivity accident tolerant fuels for improved reactor safety - A comprehensive review," </w:t>
                    </w:r>
                    <w:r>
                      <w:rPr>
                        <w:i/>
                        <w:iCs/>
                        <w:noProof/>
                      </w:rPr>
                      <w:t xml:space="preserve">Annals of Nuclear Energy, </w:t>
                    </w:r>
                    <w:r>
                      <w:rPr>
                        <w:noProof/>
                      </w:rPr>
                      <w:t xml:space="preserve">vol. 119, pp. 66-86, 2018. </w:t>
                    </w:r>
                  </w:p>
                </w:tc>
              </w:tr>
              <w:tr w:rsidR="009A41CA" w14:paraId="457DE7ED" w14:textId="77777777">
                <w:trPr>
                  <w:divId w:val="96172978"/>
                  <w:tblCellSpacing w:w="15" w:type="dxa"/>
                </w:trPr>
                <w:tc>
                  <w:tcPr>
                    <w:tcW w:w="50" w:type="pct"/>
                    <w:hideMark/>
                  </w:tcPr>
                  <w:p w14:paraId="4F69BEEA" w14:textId="77777777" w:rsidR="009A41CA" w:rsidRDefault="009A41CA">
                    <w:pPr>
                      <w:pStyle w:val="Bibliography"/>
                      <w:rPr>
                        <w:noProof/>
                      </w:rPr>
                    </w:pPr>
                    <w:r>
                      <w:rPr>
                        <w:noProof/>
                      </w:rPr>
                      <w:t xml:space="preserve">[10] </w:t>
                    </w:r>
                  </w:p>
                </w:tc>
                <w:tc>
                  <w:tcPr>
                    <w:tcW w:w="0" w:type="auto"/>
                    <w:hideMark/>
                  </w:tcPr>
                  <w:p w14:paraId="26CDF006" w14:textId="77777777" w:rsidR="009A41CA" w:rsidRDefault="009A41CA">
                    <w:pPr>
                      <w:pStyle w:val="Bibliography"/>
                      <w:rPr>
                        <w:noProof/>
                      </w:rPr>
                    </w:pPr>
                    <w:r>
                      <w:rPr>
                        <w:noProof/>
                      </w:rPr>
                      <w:t xml:space="preserve">P. G. Medvedev and R. D. Mariani, "Conductive inserts to reduce nuclear fuel temperature," </w:t>
                    </w:r>
                    <w:r>
                      <w:rPr>
                        <w:i/>
                        <w:iCs/>
                        <w:noProof/>
                      </w:rPr>
                      <w:t xml:space="preserve">Journal of Nuclear Materials, </w:t>
                    </w:r>
                    <w:r>
                      <w:rPr>
                        <w:noProof/>
                      </w:rPr>
                      <w:t xml:space="preserve">vol. 531, p. 151966, 2020. </w:t>
                    </w:r>
                  </w:p>
                </w:tc>
              </w:tr>
              <w:tr w:rsidR="009A41CA" w14:paraId="4113FDCD" w14:textId="77777777">
                <w:trPr>
                  <w:divId w:val="96172978"/>
                  <w:tblCellSpacing w:w="15" w:type="dxa"/>
                </w:trPr>
                <w:tc>
                  <w:tcPr>
                    <w:tcW w:w="50" w:type="pct"/>
                    <w:hideMark/>
                  </w:tcPr>
                  <w:p w14:paraId="0A374F76" w14:textId="77777777" w:rsidR="009A41CA" w:rsidRDefault="009A41CA">
                    <w:pPr>
                      <w:pStyle w:val="Bibliography"/>
                      <w:rPr>
                        <w:noProof/>
                      </w:rPr>
                    </w:pPr>
                    <w:r>
                      <w:rPr>
                        <w:noProof/>
                      </w:rPr>
                      <w:t xml:space="preserve">[11] </w:t>
                    </w:r>
                  </w:p>
                </w:tc>
                <w:tc>
                  <w:tcPr>
                    <w:tcW w:w="0" w:type="auto"/>
                    <w:hideMark/>
                  </w:tcPr>
                  <w:p w14:paraId="06F0059D" w14:textId="77777777" w:rsidR="009A41CA" w:rsidRDefault="009A41CA">
                    <w:pPr>
                      <w:pStyle w:val="Bibliography"/>
                      <w:rPr>
                        <w:noProof/>
                      </w:rPr>
                    </w:pPr>
                    <w:r>
                      <w:rPr>
                        <w:noProof/>
                      </w:rPr>
                      <w:t xml:space="preserve">D.-J. Kim, Y. W. Rhee, J. H. Kim, K. S. Kim, J. S. Oh, J. H. Yang, Y.-H. Koo and K.-W. Song, "Fabrication of micro-cell UO2-Mo pellet with enhanced thermal conductivity," </w:t>
                    </w:r>
                    <w:r>
                      <w:rPr>
                        <w:i/>
                        <w:iCs/>
                        <w:noProof/>
                      </w:rPr>
                      <w:t xml:space="preserve">Journal of Nuclear Materials, </w:t>
                    </w:r>
                    <w:r>
                      <w:rPr>
                        <w:noProof/>
                      </w:rPr>
                      <w:t xml:space="preserve">vol. 462, pp. 289-295, 2015. </w:t>
                    </w:r>
                  </w:p>
                </w:tc>
              </w:tr>
              <w:tr w:rsidR="009A41CA" w14:paraId="09FB780E" w14:textId="77777777">
                <w:trPr>
                  <w:divId w:val="96172978"/>
                  <w:tblCellSpacing w:w="15" w:type="dxa"/>
                </w:trPr>
                <w:tc>
                  <w:tcPr>
                    <w:tcW w:w="50" w:type="pct"/>
                    <w:hideMark/>
                  </w:tcPr>
                  <w:p w14:paraId="36FC69EE" w14:textId="77777777" w:rsidR="009A41CA" w:rsidRDefault="009A41CA">
                    <w:pPr>
                      <w:pStyle w:val="Bibliography"/>
                      <w:rPr>
                        <w:noProof/>
                      </w:rPr>
                    </w:pPr>
                    <w:r>
                      <w:rPr>
                        <w:noProof/>
                      </w:rPr>
                      <w:t xml:space="preserve">[12] </w:t>
                    </w:r>
                  </w:p>
                </w:tc>
                <w:tc>
                  <w:tcPr>
                    <w:tcW w:w="0" w:type="auto"/>
                    <w:hideMark/>
                  </w:tcPr>
                  <w:p w14:paraId="0C789BBE" w14:textId="77777777" w:rsidR="009A41CA" w:rsidRDefault="009A41CA">
                    <w:pPr>
                      <w:pStyle w:val="Bibliography"/>
                      <w:rPr>
                        <w:noProof/>
                      </w:rPr>
                    </w:pPr>
                    <w:r>
                      <w:rPr>
                        <w:noProof/>
                      </w:rPr>
                      <w:t xml:space="preserve">S. C. Finkeldei, J. O. Kiggans, R. D. Hunt, A. T. Nelson and K. A. Terrani, "Fabrication of UO2-Mo composite fuel with enhanced thermal conductivity from sol-gel feedstock," </w:t>
                    </w:r>
                    <w:r>
                      <w:rPr>
                        <w:i/>
                        <w:iCs/>
                        <w:noProof/>
                      </w:rPr>
                      <w:t xml:space="preserve">Journal of Nuclear Materials, </w:t>
                    </w:r>
                    <w:r>
                      <w:rPr>
                        <w:noProof/>
                      </w:rPr>
                      <w:t xml:space="preserve">vol. 520, pp. 56-64, 2019. </w:t>
                    </w:r>
                  </w:p>
                </w:tc>
              </w:tr>
              <w:tr w:rsidR="009A41CA" w14:paraId="335C3BC6" w14:textId="77777777">
                <w:trPr>
                  <w:divId w:val="96172978"/>
                  <w:tblCellSpacing w:w="15" w:type="dxa"/>
                </w:trPr>
                <w:tc>
                  <w:tcPr>
                    <w:tcW w:w="50" w:type="pct"/>
                    <w:hideMark/>
                  </w:tcPr>
                  <w:p w14:paraId="0F397520" w14:textId="77777777" w:rsidR="009A41CA" w:rsidRDefault="009A41CA">
                    <w:pPr>
                      <w:pStyle w:val="Bibliography"/>
                      <w:rPr>
                        <w:noProof/>
                      </w:rPr>
                    </w:pPr>
                    <w:r>
                      <w:rPr>
                        <w:noProof/>
                      </w:rPr>
                      <w:t xml:space="preserve">[13] </w:t>
                    </w:r>
                  </w:p>
                </w:tc>
                <w:tc>
                  <w:tcPr>
                    <w:tcW w:w="0" w:type="auto"/>
                    <w:hideMark/>
                  </w:tcPr>
                  <w:p w14:paraId="2A4EFD68" w14:textId="77777777" w:rsidR="009A41CA" w:rsidRDefault="009A41CA">
                    <w:pPr>
                      <w:pStyle w:val="Bibliography"/>
                      <w:rPr>
                        <w:noProof/>
                      </w:rPr>
                    </w:pPr>
                    <w:r>
                      <w:rPr>
                        <w:noProof/>
                      </w:rPr>
                      <w:t xml:space="preserve">J. P. Gorton, S. K. Lee, Y. Lee and N. R. Brown, "Comparison of experimental and simulated critical heat flux tests with various cladding alloys: Sensitivity of iron-chromium-aluminum (FeCrAl) to heat transfer coefficients and material properties," </w:t>
                    </w:r>
                    <w:r>
                      <w:rPr>
                        <w:i/>
                        <w:iCs/>
                        <w:noProof/>
                      </w:rPr>
                      <w:t xml:space="preserve">Nuclear Engineering and Design, </w:t>
                    </w:r>
                    <w:r>
                      <w:rPr>
                        <w:noProof/>
                      </w:rPr>
                      <w:t xml:space="preserve">vol. 353, p. 110295, 2019. </w:t>
                    </w:r>
                  </w:p>
                </w:tc>
              </w:tr>
              <w:tr w:rsidR="009A41CA" w14:paraId="057F90A5" w14:textId="77777777">
                <w:trPr>
                  <w:divId w:val="96172978"/>
                  <w:tblCellSpacing w:w="15" w:type="dxa"/>
                </w:trPr>
                <w:tc>
                  <w:tcPr>
                    <w:tcW w:w="50" w:type="pct"/>
                    <w:hideMark/>
                  </w:tcPr>
                  <w:p w14:paraId="746DEF39" w14:textId="77777777" w:rsidR="009A41CA" w:rsidRDefault="009A41CA">
                    <w:pPr>
                      <w:pStyle w:val="Bibliography"/>
                      <w:rPr>
                        <w:noProof/>
                      </w:rPr>
                    </w:pPr>
                    <w:r>
                      <w:rPr>
                        <w:noProof/>
                      </w:rPr>
                      <w:lastRenderedPageBreak/>
                      <w:t xml:space="preserve">[14] </w:t>
                    </w:r>
                  </w:p>
                </w:tc>
                <w:tc>
                  <w:tcPr>
                    <w:tcW w:w="0" w:type="auto"/>
                    <w:hideMark/>
                  </w:tcPr>
                  <w:p w14:paraId="387F44CF" w14:textId="77777777" w:rsidR="009A41CA" w:rsidRDefault="009A41CA">
                    <w:pPr>
                      <w:pStyle w:val="Bibliography"/>
                      <w:rPr>
                        <w:noProof/>
                      </w:rPr>
                    </w:pPr>
                    <w:r>
                      <w:rPr>
                        <w:noProof/>
                      </w:rPr>
                      <w:t xml:space="preserve">J. P. Gorton, B. S. Collins, A. J. Wysocki and N. R. Brown, "Assessment of CASL VERA for BWR analysis and application to accident tolerant SiC/SiC channel box," </w:t>
                    </w:r>
                    <w:r>
                      <w:rPr>
                        <w:i/>
                        <w:iCs/>
                        <w:noProof/>
                      </w:rPr>
                      <w:t xml:space="preserve">Nuclear Engineering and Design, </w:t>
                    </w:r>
                    <w:r>
                      <w:rPr>
                        <w:noProof/>
                      </w:rPr>
                      <w:t xml:space="preserve">vol. 365, p. 110732, 2020. </w:t>
                    </w:r>
                  </w:p>
                </w:tc>
              </w:tr>
              <w:tr w:rsidR="009A41CA" w14:paraId="5C3EE44E" w14:textId="77777777">
                <w:trPr>
                  <w:divId w:val="96172978"/>
                  <w:tblCellSpacing w:w="15" w:type="dxa"/>
                </w:trPr>
                <w:tc>
                  <w:tcPr>
                    <w:tcW w:w="50" w:type="pct"/>
                    <w:hideMark/>
                  </w:tcPr>
                  <w:p w14:paraId="09DCBC72" w14:textId="77777777" w:rsidR="009A41CA" w:rsidRDefault="009A41CA">
                    <w:pPr>
                      <w:pStyle w:val="Bibliography"/>
                      <w:rPr>
                        <w:noProof/>
                      </w:rPr>
                    </w:pPr>
                    <w:r>
                      <w:rPr>
                        <w:noProof/>
                      </w:rPr>
                      <w:t xml:space="preserve">[15] </w:t>
                    </w:r>
                  </w:p>
                </w:tc>
                <w:tc>
                  <w:tcPr>
                    <w:tcW w:w="0" w:type="auto"/>
                    <w:hideMark/>
                  </w:tcPr>
                  <w:p w14:paraId="74362539" w14:textId="77777777" w:rsidR="009A41CA" w:rsidRDefault="009A41CA">
                    <w:pPr>
                      <w:pStyle w:val="Bibliography"/>
                      <w:rPr>
                        <w:noProof/>
                      </w:rPr>
                    </w:pPr>
                    <w:r>
                      <w:rPr>
                        <w:noProof/>
                      </w:rPr>
                      <w:t xml:space="preserve">J. P. Gorton, B. S. Collins, A. T. Nelson and N. R. Brown, "Reactor performance and safety characteristics of ThN-UN fuel concepts in a PWR," </w:t>
                    </w:r>
                    <w:r>
                      <w:rPr>
                        <w:i/>
                        <w:iCs/>
                        <w:noProof/>
                      </w:rPr>
                      <w:t xml:space="preserve">Nuclear Engineering and Design, </w:t>
                    </w:r>
                    <w:r>
                      <w:rPr>
                        <w:noProof/>
                      </w:rPr>
                      <w:t xml:space="preserve">vol. 355, p. 110317, 2019. </w:t>
                    </w:r>
                  </w:p>
                </w:tc>
              </w:tr>
              <w:tr w:rsidR="009A41CA" w14:paraId="565A7F6E" w14:textId="77777777">
                <w:trPr>
                  <w:divId w:val="96172978"/>
                  <w:tblCellSpacing w:w="15" w:type="dxa"/>
                </w:trPr>
                <w:tc>
                  <w:tcPr>
                    <w:tcW w:w="50" w:type="pct"/>
                    <w:hideMark/>
                  </w:tcPr>
                  <w:p w14:paraId="73C9740D" w14:textId="77777777" w:rsidR="009A41CA" w:rsidRDefault="009A41CA">
                    <w:pPr>
                      <w:pStyle w:val="Bibliography"/>
                      <w:rPr>
                        <w:noProof/>
                      </w:rPr>
                    </w:pPr>
                    <w:r>
                      <w:rPr>
                        <w:noProof/>
                      </w:rPr>
                      <w:t xml:space="preserve">[16] </w:t>
                    </w:r>
                  </w:p>
                </w:tc>
                <w:tc>
                  <w:tcPr>
                    <w:tcW w:w="0" w:type="auto"/>
                    <w:hideMark/>
                  </w:tcPr>
                  <w:p w14:paraId="12761042" w14:textId="77777777" w:rsidR="009A41CA" w:rsidRDefault="009A41CA">
                    <w:pPr>
                      <w:pStyle w:val="Bibliography"/>
                      <w:rPr>
                        <w:noProof/>
                      </w:rPr>
                    </w:pPr>
                    <w:r>
                      <w:rPr>
                        <w:noProof/>
                      </w:rPr>
                      <w:t xml:space="preserve">J. P. Gorton, D. Schappel, A. T. Nelson and N. R. Brown, "Impact of uranium oxide (UO2) fuel with molybdenum (Mo) inserts on pressurized water reactor performance and safety," </w:t>
                    </w:r>
                    <w:r>
                      <w:rPr>
                        <w:i/>
                        <w:iCs/>
                        <w:noProof/>
                      </w:rPr>
                      <w:t xml:space="preserve">Journal of Nuclear Materials, </w:t>
                    </w:r>
                    <w:r>
                      <w:rPr>
                        <w:noProof/>
                      </w:rPr>
                      <w:t xml:space="preserve">vol. 542, p. 152492, 2020. </w:t>
                    </w:r>
                  </w:p>
                </w:tc>
              </w:tr>
              <w:tr w:rsidR="009A41CA" w14:paraId="7AC421BF" w14:textId="77777777">
                <w:trPr>
                  <w:divId w:val="96172978"/>
                  <w:tblCellSpacing w:w="15" w:type="dxa"/>
                </w:trPr>
                <w:tc>
                  <w:tcPr>
                    <w:tcW w:w="50" w:type="pct"/>
                    <w:hideMark/>
                  </w:tcPr>
                  <w:p w14:paraId="68D7756D" w14:textId="77777777" w:rsidR="009A41CA" w:rsidRDefault="009A41CA">
                    <w:pPr>
                      <w:pStyle w:val="Bibliography"/>
                      <w:rPr>
                        <w:noProof/>
                      </w:rPr>
                    </w:pPr>
                    <w:r>
                      <w:rPr>
                        <w:noProof/>
                      </w:rPr>
                      <w:t xml:space="preserve">[17] </w:t>
                    </w:r>
                  </w:p>
                </w:tc>
                <w:tc>
                  <w:tcPr>
                    <w:tcW w:w="0" w:type="auto"/>
                    <w:hideMark/>
                  </w:tcPr>
                  <w:p w14:paraId="2CC0C7F7" w14:textId="77777777" w:rsidR="009A41CA" w:rsidRDefault="009A41CA">
                    <w:pPr>
                      <w:pStyle w:val="Bibliography"/>
                      <w:rPr>
                        <w:noProof/>
                      </w:rPr>
                    </w:pPr>
                    <w:r>
                      <w:rPr>
                        <w:noProof/>
                      </w:rPr>
                      <w:t xml:space="preserve">G. Singh, J. P. Gorton, D. Schappel, B. S. Collins, Y. Katoh, N. R. Brown and B. D. Wirth, "Impact of control blade insertion on the deformation behavior of SiC-SiC channel boxes in BWRs," </w:t>
                    </w:r>
                    <w:r>
                      <w:rPr>
                        <w:i/>
                        <w:iCs/>
                        <w:noProof/>
                      </w:rPr>
                      <w:t xml:space="preserve">Nuclear Engineering and Design, </w:t>
                    </w:r>
                    <w:r>
                      <w:rPr>
                        <w:noProof/>
                      </w:rPr>
                      <w:t xml:space="preserve">vol. 363, p. 110621, 2020. </w:t>
                    </w:r>
                  </w:p>
                </w:tc>
              </w:tr>
              <w:tr w:rsidR="009A41CA" w14:paraId="17EC73E0" w14:textId="77777777">
                <w:trPr>
                  <w:divId w:val="96172978"/>
                  <w:tblCellSpacing w:w="15" w:type="dxa"/>
                </w:trPr>
                <w:tc>
                  <w:tcPr>
                    <w:tcW w:w="50" w:type="pct"/>
                    <w:hideMark/>
                  </w:tcPr>
                  <w:p w14:paraId="514FA67B" w14:textId="77777777" w:rsidR="009A41CA" w:rsidRDefault="009A41CA">
                    <w:pPr>
                      <w:pStyle w:val="Bibliography"/>
                      <w:rPr>
                        <w:noProof/>
                      </w:rPr>
                    </w:pPr>
                    <w:r>
                      <w:rPr>
                        <w:noProof/>
                      </w:rPr>
                      <w:t xml:space="preserve">[18] </w:t>
                    </w:r>
                  </w:p>
                </w:tc>
                <w:tc>
                  <w:tcPr>
                    <w:tcW w:w="0" w:type="auto"/>
                    <w:hideMark/>
                  </w:tcPr>
                  <w:p w14:paraId="77B28D87" w14:textId="77777777" w:rsidR="009A41CA" w:rsidRDefault="009A41CA">
                    <w:pPr>
                      <w:pStyle w:val="Bibliography"/>
                      <w:rPr>
                        <w:noProof/>
                      </w:rPr>
                    </w:pPr>
                    <w:r>
                      <w:rPr>
                        <w:noProof/>
                      </w:rPr>
                      <w:t>J. Leppänen, "Serpent - a Continuous-energy Monte Carlo Reactor Physics Burnup Calculation Code," VTT Technical Research Centre of Finland, 2013.</w:t>
                    </w:r>
                  </w:p>
                </w:tc>
              </w:tr>
              <w:tr w:rsidR="009A41CA" w14:paraId="1898FB9A" w14:textId="77777777">
                <w:trPr>
                  <w:divId w:val="96172978"/>
                  <w:tblCellSpacing w:w="15" w:type="dxa"/>
                </w:trPr>
                <w:tc>
                  <w:tcPr>
                    <w:tcW w:w="50" w:type="pct"/>
                    <w:hideMark/>
                  </w:tcPr>
                  <w:p w14:paraId="6526075A" w14:textId="77777777" w:rsidR="009A41CA" w:rsidRDefault="009A41CA">
                    <w:pPr>
                      <w:pStyle w:val="Bibliography"/>
                      <w:rPr>
                        <w:noProof/>
                      </w:rPr>
                    </w:pPr>
                    <w:r>
                      <w:rPr>
                        <w:noProof/>
                      </w:rPr>
                      <w:t xml:space="preserve">[19] </w:t>
                    </w:r>
                  </w:p>
                </w:tc>
                <w:tc>
                  <w:tcPr>
                    <w:tcW w:w="0" w:type="auto"/>
                    <w:hideMark/>
                  </w:tcPr>
                  <w:p w14:paraId="7EF503A0" w14:textId="77777777" w:rsidR="009A41CA" w:rsidRDefault="009A41CA">
                    <w:pPr>
                      <w:pStyle w:val="Bibliography"/>
                      <w:rPr>
                        <w:noProof/>
                      </w:rPr>
                    </w:pPr>
                    <w:r>
                      <w:rPr>
                        <w:noProof/>
                      </w:rPr>
                      <w:t xml:space="preserve">R. L. Williamson, J. D. Hales, S. R. Novascone, M. R. Tonks, D. R. Gaston, C. J. Permann, D. Andrs and R. C. Martineau, "Multidimensional multiphysics simulation of nuclear fuel behavior," </w:t>
                    </w:r>
                    <w:r>
                      <w:rPr>
                        <w:i/>
                        <w:iCs/>
                        <w:noProof/>
                      </w:rPr>
                      <w:t xml:space="preserve">Journal of Nuclear Materials, </w:t>
                    </w:r>
                    <w:r>
                      <w:rPr>
                        <w:noProof/>
                      </w:rPr>
                      <w:t xml:space="preserve">vol. 423, pp. 149-163, 2012. </w:t>
                    </w:r>
                  </w:p>
                </w:tc>
              </w:tr>
              <w:tr w:rsidR="009A41CA" w14:paraId="50C3C154" w14:textId="77777777">
                <w:trPr>
                  <w:divId w:val="96172978"/>
                  <w:tblCellSpacing w:w="15" w:type="dxa"/>
                </w:trPr>
                <w:tc>
                  <w:tcPr>
                    <w:tcW w:w="50" w:type="pct"/>
                    <w:hideMark/>
                  </w:tcPr>
                  <w:p w14:paraId="3FF8FAC4" w14:textId="77777777" w:rsidR="009A41CA" w:rsidRDefault="009A41CA">
                    <w:pPr>
                      <w:pStyle w:val="Bibliography"/>
                      <w:rPr>
                        <w:noProof/>
                      </w:rPr>
                    </w:pPr>
                    <w:r>
                      <w:rPr>
                        <w:noProof/>
                      </w:rPr>
                      <w:t xml:space="preserve">[20] </w:t>
                    </w:r>
                  </w:p>
                </w:tc>
                <w:tc>
                  <w:tcPr>
                    <w:tcW w:w="0" w:type="auto"/>
                    <w:hideMark/>
                  </w:tcPr>
                  <w:p w14:paraId="4DB91768" w14:textId="77777777" w:rsidR="009A41CA" w:rsidRDefault="009A41CA">
                    <w:pPr>
                      <w:pStyle w:val="Bibliography"/>
                      <w:rPr>
                        <w:noProof/>
                      </w:rPr>
                    </w:pPr>
                    <w:r>
                      <w:rPr>
                        <w:noProof/>
                      </w:rPr>
                      <w:t>H. G. Rickover, L. D. Geiger and B. Lustman, "History of the Development of Zirconium Alloys for Use in Nuclear Reactors," United States Energy Research and Development Administration Division of Naval Reactors, Denver, CO, 1975.</w:t>
                    </w:r>
                  </w:p>
                </w:tc>
              </w:tr>
              <w:tr w:rsidR="009A41CA" w14:paraId="3C628F90" w14:textId="77777777">
                <w:trPr>
                  <w:divId w:val="96172978"/>
                  <w:tblCellSpacing w:w="15" w:type="dxa"/>
                </w:trPr>
                <w:tc>
                  <w:tcPr>
                    <w:tcW w:w="50" w:type="pct"/>
                    <w:hideMark/>
                  </w:tcPr>
                  <w:p w14:paraId="00DC9779" w14:textId="77777777" w:rsidR="009A41CA" w:rsidRDefault="009A41CA">
                    <w:pPr>
                      <w:pStyle w:val="Bibliography"/>
                      <w:rPr>
                        <w:noProof/>
                      </w:rPr>
                    </w:pPr>
                    <w:r>
                      <w:rPr>
                        <w:noProof/>
                      </w:rPr>
                      <w:t xml:space="preserve">[21] </w:t>
                    </w:r>
                  </w:p>
                </w:tc>
                <w:tc>
                  <w:tcPr>
                    <w:tcW w:w="0" w:type="auto"/>
                    <w:hideMark/>
                  </w:tcPr>
                  <w:p w14:paraId="29ABBC46" w14:textId="77777777" w:rsidR="009A41CA" w:rsidRDefault="009A41CA">
                    <w:pPr>
                      <w:pStyle w:val="Bibliography"/>
                      <w:rPr>
                        <w:noProof/>
                      </w:rPr>
                    </w:pPr>
                    <w:r>
                      <w:rPr>
                        <w:noProof/>
                      </w:rPr>
                      <w:t xml:space="preserve">S. J. Zinkle, K. A. Terrani and L. L. Snead, "Motivation for utilizing new high-performance advanced materials in nuclear energy systems," </w:t>
                    </w:r>
                    <w:r>
                      <w:rPr>
                        <w:i/>
                        <w:iCs/>
                        <w:noProof/>
                      </w:rPr>
                      <w:t xml:space="preserve">Current Opinion in Solid State and Materials Science, </w:t>
                    </w:r>
                    <w:r>
                      <w:rPr>
                        <w:noProof/>
                      </w:rPr>
                      <w:t xml:space="preserve">vol. 20, pp. 401-410, 2016. </w:t>
                    </w:r>
                  </w:p>
                </w:tc>
              </w:tr>
              <w:tr w:rsidR="009A41CA" w14:paraId="1D5ADCC6" w14:textId="77777777">
                <w:trPr>
                  <w:divId w:val="96172978"/>
                  <w:tblCellSpacing w:w="15" w:type="dxa"/>
                </w:trPr>
                <w:tc>
                  <w:tcPr>
                    <w:tcW w:w="50" w:type="pct"/>
                    <w:hideMark/>
                  </w:tcPr>
                  <w:p w14:paraId="2C2A6D41" w14:textId="77777777" w:rsidR="009A41CA" w:rsidRDefault="009A41CA">
                    <w:pPr>
                      <w:pStyle w:val="Bibliography"/>
                      <w:rPr>
                        <w:noProof/>
                      </w:rPr>
                    </w:pPr>
                    <w:r>
                      <w:rPr>
                        <w:noProof/>
                      </w:rPr>
                      <w:t xml:space="preserve">[22] </w:t>
                    </w:r>
                  </w:p>
                </w:tc>
                <w:tc>
                  <w:tcPr>
                    <w:tcW w:w="0" w:type="auto"/>
                    <w:hideMark/>
                  </w:tcPr>
                  <w:p w14:paraId="72AE21FD" w14:textId="77777777" w:rsidR="009A41CA" w:rsidRDefault="009A41CA">
                    <w:pPr>
                      <w:pStyle w:val="Bibliography"/>
                      <w:rPr>
                        <w:noProof/>
                      </w:rPr>
                    </w:pPr>
                    <w:r>
                      <w:rPr>
                        <w:noProof/>
                      </w:rPr>
                      <w:t xml:space="preserve">A. Labib and M. J. Harris, "Learning how to learn from failures: The Fukushima nuclear disaster," </w:t>
                    </w:r>
                    <w:r>
                      <w:rPr>
                        <w:i/>
                        <w:iCs/>
                        <w:noProof/>
                      </w:rPr>
                      <w:t xml:space="preserve">Engineering Failure Analysis, </w:t>
                    </w:r>
                    <w:r>
                      <w:rPr>
                        <w:noProof/>
                      </w:rPr>
                      <w:t xml:space="preserve">vol. 47, pp. 117-128, 2015. </w:t>
                    </w:r>
                  </w:p>
                </w:tc>
              </w:tr>
              <w:tr w:rsidR="009A41CA" w14:paraId="6D8C9513" w14:textId="77777777">
                <w:trPr>
                  <w:divId w:val="96172978"/>
                  <w:tblCellSpacing w:w="15" w:type="dxa"/>
                </w:trPr>
                <w:tc>
                  <w:tcPr>
                    <w:tcW w:w="50" w:type="pct"/>
                    <w:hideMark/>
                  </w:tcPr>
                  <w:p w14:paraId="41D46721" w14:textId="77777777" w:rsidR="009A41CA" w:rsidRDefault="009A41CA">
                    <w:pPr>
                      <w:pStyle w:val="Bibliography"/>
                      <w:rPr>
                        <w:noProof/>
                      </w:rPr>
                    </w:pPr>
                    <w:r>
                      <w:rPr>
                        <w:noProof/>
                      </w:rPr>
                      <w:t xml:space="preserve">[23] </w:t>
                    </w:r>
                  </w:p>
                </w:tc>
                <w:tc>
                  <w:tcPr>
                    <w:tcW w:w="0" w:type="auto"/>
                    <w:hideMark/>
                  </w:tcPr>
                  <w:p w14:paraId="0C85369B" w14:textId="77777777" w:rsidR="009A41CA" w:rsidRDefault="009A41CA">
                    <w:pPr>
                      <w:pStyle w:val="Bibliography"/>
                      <w:rPr>
                        <w:noProof/>
                      </w:rPr>
                    </w:pPr>
                    <w:r>
                      <w:rPr>
                        <w:noProof/>
                      </w:rPr>
                      <w:t xml:space="preserve">Y.-H. Koo, Y.-S. Yang and K.-W. Song, "Radioactivity release from the Fukushima accident and its consequences: A review," </w:t>
                    </w:r>
                    <w:r>
                      <w:rPr>
                        <w:i/>
                        <w:iCs/>
                        <w:noProof/>
                      </w:rPr>
                      <w:t xml:space="preserve">Progress in Nuclear Energy, </w:t>
                    </w:r>
                    <w:r>
                      <w:rPr>
                        <w:noProof/>
                      </w:rPr>
                      <w:t xml:space="preserve">vol. 74, pp. 61-70, 2014. </w:t>
                    </w:r>
                  </w:p>
                </w:tc>
              </w:tr>
              <w:tr w:rsidR="009A41CA" w14:paraId="02C8976A" w14:textId="77777777">
                <w:trPr>
                  <w:divId w:val="96172978"/>
                  <w:tblCellSpacing w:w="15" w:type="dxa"/>
                </w:trPr>
                <w:tc>
                  <w:tcPr>
                    <w:tcW w:w="50" w:type="pct"/>
                    <w:hideMark/>
                  </w:tcPr>
                  <w:p w14:paraId="453FDFA8" w14:textId="77777777" w:rsidR="009A41CA" w:rsidRDefault="009A41CA">
                    <w:pPr>
                      <w:pStyle w:val="Bibliography"/>
                      <w:rPr>
                        <w:noProof/>
                      </w:rPr>
                    </w:pPr>
                    <w:r>
                      <w:rPr>
                        <w:noProof/>
                      </w:rPr>
                      <w:t xml:space="preserve">[24] </w:t>
                    </w:r>
                  </w:p>
                </w:tc>
                <w:tc>
                  <w:tcPr>
                    <w:tcW w:w="0" w:type="auto"/>
                    <w:hideMark/>
                  </w:tcPr>
                  <w:p w14:paraId="3E73FD48" w14:textId="77777777" w:rsidR="009A41CA" w:rsidRDefault="009A41CA">
                    <w:pPr>
                      <w:pStyle w:val="Bibliography"/>
                      <w:rPr>
                        <w:noProof/>
                      </w:rPr>
                    </w:pPr>
                    <w:r>
                      <w:rPr>
                        <w:noProof/>
                      </w:rPr>
                      <w:t>Nuclear Regulatory Commission, "Nuclear Reactor Risk," July 2018. [Online]. Available: https://www.nrc.gov/docs/ML0318/ML031830809.pdf.</w:t>
                    </w:r>
                  </w:p>
                </w:tc>
              </w:tr>
              <w:tr w:rsidR="009A41CA" w14:paraId="06DBD7C6" w14:textId="77777777">
                <w:trPr>
                  <w:divId w:val="96172978"/>
                  <w:tblCellSpacing w:w="15" w:type="dxa"/>
                </w:trPr>
                <w:tc>
                  <w:tcPr>
                    <w:tcW w:w="50" w:type="pct"/>
                    <w:hideMark/>
                  </w:tcPr>
                  <w:p w14:paraId="64657255" w14:textId="77777777" w:rsidR="009A41CA" w:rsidRDefault="009A41CA">
                    <w:pPr>
                      <w:pStyle w:val="Bibliography"/>
                      <w:rPr>
                        <w:noProof/>
                      </w:rPr>
                    </w:pPr>
                    <w:r>
                      <w:rPr>
                        <w:noProof/>
                      </w:rPr>
                      <w:t xml:space="preserve">[25] </w:t>
                    </w:r>
                  </w:p>
                </w:tc>
                <w:tc>
                  <w:tcPr>
                    <w:tcW w:w="0" w:type="auto"/>
                    <w:hideMark/>
                  </w:tcPr>
                  <w:p w14:paraId="22E002E5" w14:textId="77777777" w:rsidR="009A41CA" w:rsidRDefault="009A41CA">
                    <w:pPr>
                      <w:pStyle w:val="Bibliography"/>
                      <w:rPr>
                        <w:noProof/>
                      </w:rPr>
                    </w:pPr>
                    <w:r>
                      <w:rPr>
                        <w:noProof/>
                      </w:rPr>
                      <w:t>J. Carmack, F. Goldner, S. M. Bragg-Sitton and L. L. Snead, "Overview of the U.S. DOE Accident Tolerant Fuel Development Program," Idaho National Laboratory, INL/CON-13-29288, 2013.</w:t>
                    </w:r>
                  </w:p>
                </w:tc>
              </w:tr>
              <w:tr w:rsidR="009A41CA" w14:paraId="213B80DE" w14:textId="77777777">
                <w:trPr>
                  <w:divId w:val="96172978"/>
                  <w:tblCellSpacing w:w="15" w:type="dxa"/>
                </w:trPr>
                <w:tc>
                  <w:tcPr>
                    <w:tcW w:w="50" w:type="pct"/>
                    <w:hideMark/>
                  </w:tcPr>
                  <w:p w14:paraId="3AF16C78" w14:textId="77777777" w:rsidR="009A41CA" w:rsidRDefault="009A41CA">
                    <w:pPr>
                      <w:pStyle w:val="Bibliography"/>
                      <w:rPr>
                        <w:noProof/>
                      </w:rPr>
                    </w:pPr>
                    <w:r>
                      <w:rPr>
                        <w:noProof/>
                      </w:rPr>
                      <w:t xml:space="preserve">[26] </w:t>
                    </w:r>
                  </w:p>
                </w:tc>
                <w:tc>
                  <w:tcPr>
                    <w:tcW w:w="0" w:type="auto"/>
                    <w:hideMark/>
                  </w:tcPr>
                  <w:p w14:paraId="5ADB1182" w14:textId="77777777" w:rsidR="009A41CA" w:rsidRDefault="009A41CA">
                    <w:pPr>
                      <w:pStyle w:val="Bibliography"/>
                      <w:rPr>
                        <w:noProof/>
                      </w:rPr>
                    </w:pPr>
                    <w:r>
                      <w:rPr>
                        <w:noProof/>
                      </w:rPr>
                      <w:t xml:space="preserve">N. R. Brown, M. Todosow and A. Cuadra, "Screening of advanced cladding materials and UN-U3Si5 fuel," </w:t>
                    </w:r>
                    <w:r>
                      <w:rPr>
                        <w:i/>
                        <w:iCs/>
                        <w:noProof/>
                      </w:rPr>
                      <w:t xml:space="preserve">Journal of Nuclear Materials, </w:t>
                    </w:r>
                    <w:r>
                      <w:rPr>
                        <w:noProof/>
                      </w:rPr>
                      <w:t xml:space="preserve">vol. 462, pp. 26-42, 2015. </w:t>
                    </w:r>
                  </w:p>
                </w:tc>
              </w:tr>
              <w:tr w:rsidR="009A41CA" w14:paraId="45320AB1" w14:textId="77777777">
                <w:trPr>
                  <w:divId w:val="96172978"/>
                  <w:tblCellSpacing w:w="15" w:type="dxa"/>
                </w:trPr>
                <w:tc>
                  <w:tcPr>
                    <w:tcW w:w="50" w:type="pct"/>
                    <w:hideMark/>
                  </w:tcPr>
                  <w:p w14:paraId="02CB99EC" w14:textId="77777777" w:rsidR="009A41CA" w:rsidRDefault="009A41CA">
                    <w:pPr>
                      <w:pStyle w:val="Bibliography"/>
                      <w:rPr>
                        <w:noProof/>
                      </w:rPr>
                    </w:pPr>
                    <w:r>
                      <w:rPr>
                        <w:noProof/>
                      </w:rPr>
                      <w:t xml:space="preserve">[27] </w:t>
                    </w:r>
                  </w:p>
                </w:tc>
                <w:tc>
                  <w:tcPr>
                    <w:tcW w:w="0" w:type="auto"/>
                    <w:hideMark/>
                  </w:tcPr>
                  <w:p w14:paraId="57DC9AF8" w14:textId="77777777" w:rsidR="009A41CA" w:rsidRDefault="009A41CA">
                    <w:pPr>
                      <w:pStyle w:val="Bibliography"/>
                      <w:rPr>
                        <w:noProof/>
                      </w:rPr>
                    </w:pPr>
                    <w:r>
                      <w:rPr>
                        <w:noProof/>
                      </w:rPr>
                      <w:t xml:space="preserve">L. J. Ott, K. R. Robb and D. Wang, "Preliminary assessment of accident-tolerant fuels on LWR performance during normal operation and under DB and BDB accident conditions," </w:t>
                    </w:r>
                    <w:r>
                      <w:rPr>
                        <w:i/>
                        <w:iCs/>
                        <w:noProof/>
                      </w:rPr>
                      <w:t xml:space="preserve">Journal of Nuclear Materials, </w:t>
                    </w:r>
                    <w:r>
                      <w:rPr>
                        <w:noProof/>
                      </w:rPr>
                      <w:t xml:space="preserve">vol. 448, pp. 520-533, 2014. </w:t>
                    </w:r>
                  </w:p>
                </w:tc>
              </w:tr>
              <w:tr w:rsidR="009A41CA" w14:paraId="704A85DE" w14:textId="77777777">
                <w:trPr>
                  <w:divId w:val="96172978"/>
                  <w:tblCellSpacing w:w="15" w:type="dxa"/>
                </w:trPr>
                <w:tc>
                  <w:tcPr>
                    <w:tcW w:w="50" w:type="pct"/>
                    <w:hideMark/>
                  </w:tcPr>
                  <w:p w14:paraId="2BD0F6AD" w14:textId="77777777" w:rsidR="009A41CA" w:rsidRDefault="009A41CA">
                    <w:pPr>
                      <w:pStyle w:val="Bibliography"/>
                      <w:rPr>
                        <w:noProof/>
                      </w:rPr>
                    </w:pPr>
                    <w:r>
                      <w:rPr>
                        <w:noProof/>
                      </w:rPr>
                      <w:lastRenderedPageBreak/>
                      <w:t xml:space="preserve">[28] </w:t>
                    </w:r>
                  </w:p>
                </w:tc>
                <w:tc>
                  <w:tcPr>
                    <w:tcW w:w="0" w:type="auto"/>
                    <w:hideMark/>
                  </w:tcPr>
                  <w:p w14:paraId="0A94248A" w14:textId="77777777" w:rsidR="009A41CA" w:rsidRDefault="009A41CA">
                    <w:pPr>
                      <w:pStyle w:val="Bibliography"/>
                      <w:rPr>
                        <w:noProof/>
                      </w:rPr>
                    </w:pPr>
                    <w:r>
                      <w:rPr>
                        <w:noProof/>
                      </w:rPr>
                      <w:t xml:space="preserve">B. A. Pint, K. A. Terrani, Y. Yamamoto and L. L. Snead, "Material Selection for Accident Tolerant Fuel Cladding," </w:t>
                    </w:r>
                    <w:r>
                      <w:rPr>
                        <w:i/>
                        <w:iCs/>
                        <w:noProof/>
                      </w:rPr>
                      <w:t xml:space="preserve">Metallurgical and Materials Transactions E, </w:t>
                    </w:r>
                    <w:r>
                      <w:rPr>
                        <w:noProof/>
                      </w:rPr>
                      <w:t xml:space="preserve">vol. 2E, pp. 190-196, 2015. </w:t>
                    </w:r>
                  </w:p>
                </w:tc>
              </w:tr>
              <w:tr w:rsidR="009A41CA" w14:paraId="3ECA4398" w14:textId="77777777">
                <w:trPr>
                  <w:divId w:val="96172978"/>
                  <w:tblCellSpacing w:w="15" w:type="dxa"/>
                </w:trPr>
                <w:tc>
                  <w:tcPr>
                    <w:tcW w:w="50" w:type="pct"/>
                    <w:hideMark/>
                  </w:tcPr>
                  <w:p w14:paraId="75FE7747" w14:textId="77777777" w:rsidR="009A41CA" w:rsidRDefault="009A41CA">
                    <w:pPr>
                      <w:pStyle w:val="Bibliography"/>
                      <w:rPr>
                        <w:noProof/>
                      </w:rPr>
                    </w:pPr>
                    <w:r>
                      <w:rPr>
                        <w:noProof/>
                      </w:rPr>
                      <w:t xml:space="preserve">[29] </w:t>
                    </w:r>
                  </w:p>
                </w:tc>
                <w:tc>
                  <w:tcPr>
                    <w:tcW w:w="0" w:type="auto"/>
                    <w:hideMark/>
                  </w:tcPr>
                  <w:p w14:paraId="3E32D2B5" w14:textId="77777777" w:rsidR="009A41CA" w:rsidRDefault="009A41CA">
                    <w:pPr>
                      <w:pStyle w:val="Bibliography"/>
                      <w:rPr>
                        <w:noProof/>
                      </w:rPr>
                    </w:pPr>
                    <w:r>
                      <w:rPr>
                        <w:noProof/>
                      </w:rPr>
                      <w:t xml:space="preserve">K. A. Terrani, "Accident tolerant fuel cladding development: Promise, status, and challenges," </w:t>
                    </w:r>
                    <w:r>
                      <w:rPr>
                        <w:i/>
                        <w:iCs/>
                        <w:noProof/>
                      </w:rPr>
                      <w:t xml:space="preserve">Journal of Nuclear Materials, </w:t>
                    </w:r>
                    <w:r>
                      <w:rPr>
                        <w:noProof/>
                      </w:rPr>
                      <w:t xml:space="preserve">vol. 501, pp. 13-30, 2018. </w:t>
                    </w:r>
                  </w:p>
                </w:tc>
              </w:tr>
              <w:tr w:rsidR="009A41CA" w14:paraId="6B374DA4" w14:textId="77777777">
                <w:trPr>
                  <w:divId w:val="96172978"/>
                  <w:tblCellSpacing w:w="15" w:type="dxa"/>
                </w:trPr>
                <w:tc>
                  <w:tcPr>
                    <w:tcW w:w="50" w:type="pct"/>
                    <w:hideMark/>
                  </w:tcPr>
                  <w:p w14:paraId="708FEFE3" w14:textId="77777777" w:rsidR="009A41CA" w:rsidRDefault="009A41CA">
                    <w:pPr>
                      <w:pStyle w:val="Bibliography"/>
                      <w:rPr>
                        <w:noProof/>
                      </w:rPr>
                    </w:pPr>
                    <w:r>
                      <w:rPr>
                        <w:noProof/>
                      </w:rPr>
                      <w:t xml:space="preserve">[30] </w:t>
                    </w:r>
                  </w:p>
                </w:tc>
                <w:tc>
                  <w:tcPr>
                    <w:tcW w:w="0" w:type="auto"/>
                    <w:hideMark/>
                  </w:tcPr>
                  <w:p w14:paraId="5CF2D737" w14:textId="77777777" w:rsidR="009A41CA" w:rsidRDefault="009A41CA">
                    <w:pPr>
                      <w:pStyle w:val="Bibliography"/>
                      <w:rPr>
                        <w:noProof/>
                      </w:rPr>
                    </w:pPr>
                    <w:r>
                      <w:rPr>
                        <w:noProof/>
                      </w:rPr>
                      <w:t xml:space="preserve">K. A. Terrani, S. J. Zinkle and L. L. Snead, "Advanced oxidation-resistant iron-based alloys for LWR fuel cladding," </w:t>
                    </w:r>
                    <w:r>
                      <w:rPr>
                        <w:i/>
                        <w:iCs/>
                        <w:noProof/>
                      </w:rPr>
                      <w:t xml:space="preserve">Journal of Nuclear Materials, </w:t>
                    </w:r>
                    <w:r>
                      <w:rPr>
                        <w:noProof/>
                      </w:rPr>
                      <w:t xml:space="preserve">vol. 448, pp. 420-435, 2014. </w:t>
                    </w:r>
                  </w:p>
                </w:tc>
              </w:tr>
              <w:tr w:rsidR="009A41CA" w14:paraId="65C3724A" w14:textId="77777777">
                <w:trPr>
                  <w:divId w:val="96172978"/>
                  <w:tblCellSpacing w:w="15" w:type="dxa"/>
                </w:trPr>
                <w:tc>
                  <w:tcPr>
                    <w:tcW w:w="50" w:type="pct"/>
                    <w:hideMark/>
                  </w:tcPr>
                  <w:p w14:paraId="43AA85AA" w14:textId="77777777" w:rsidR="009A41CA" w:rsidRDefault="009A41CA">
                    <w:pPr>
                      <w:pStyle w:val="Bibliography"/>
                      <w:rPr>
                        <w:noProof/>
                      </w:rPr>
                    </w:pPr>
                    <w:r>
                      <w:rPr>
                        <w:noProof/>
                      </w:rPr>
                      <w:t xml:space="preserve">[31] </w:t>
                    </w:r>
                  </w:p>
                </w:tc>
                <w:tc>
                  <w:tcPr>
                    <w:tcW w:w="0" w:type="auto"/>
                    <w:hideMark/>
                  </w:tcPr>
                  <w:p w14:paraId="7FD6929C" w14:textId="77777777" w:rsidR="009A41CA" w:rsidRDefault="009A41CA">
                    <w:pPr>
                      <w:pStyle w:val="Bibliography"/>
                      <w:rPr>
                        <w:noProof/>
                      </w:rPr>
                    </w:pPr>
                    <w:r>
                      <w:rPr>
                        <w:noProof/>
                      </w:rPr>
                      <w:t xml:space="preserve">C. Gillen, A. Garner, A. Plowman, C. P. Race, T. Lowe, C. Jones, K. L. Moore and P. Frankel, "Advanced 3D characterisation of iodine induced stress corrosion cracks in zirconium alloys," </w:t>
                    </w:r>
                    <w:r>
                      <w:rPr>
                        <w:i/>
                        <w:iCs/>
                        <w:noProof/>
                      </w:rPr>
                      <w:t xml:space="preserve">Materials Characterization, </w:t>
                    </w:r>
                    <w:r>
                      <w:rPr>
                        <w:noProof/>
                      </w:rPr>
                      <w:t xml:space="preserve">vol. 141, pp. 348-361, 2018. </w:t>
                    </w:r>
                  </w:p>
                </w:tc>
              </w:tr>
              <w:tr w:rsidR="009A41CA" w14:paraId="382D29D5" w14:textId="77777777">
                <w:trPr>
                  <w:divId w:val="96172978"/>
                  <w:tblCellSpacing w:w="15" w:type="dxa"/>
                </w:trPr>
                <w:tc>
                  <w:tcPr>
                    <w:tcW w:w="50" w:type="pct"/>
                    <w:hideMark/>
                  </w:tcPr>
                  <w:p w14:paraId="16047865" w14:textId="77777777" w:rsidR="009A41CA" w:rsidRDefault="009A41CA">
                    <w:pPr>
                      <w:pStyle w:val="Bibliography"/>
                      <w:rPr>
                        <w:noProof/>
                      </w:rPr>
                    </w:pPr>
                    <w:r>
                      <w:rPr>
                        <w:noProof/>
                      </w:rPr>
                      <w:t xml:space="preserve">[32] </w:t>
                    </w:r>
                  </w:p>
                </w:tc>
                <w:tc>
                  <w:tcPr>
                    <w:tcW w:w="0" w:type="auto"/>
                    <w:hideMark/>
                  </w:tcPr>
                  <w:p w14:paraId="448B89AA" w14:textId="77777777" w:rsidR="009A41CA" w:rsidRDefault="009A41CA">
                    <w:pPr>
                      <w:pStyle w:val="Bibliography"/>
                      <w:rPr>
                        <w:noProof/>
                      </w:rPr>
                    </w:pPr>
                    <w:r>
                      <w:rPr>
                        <w:noProof/>
                      </w:rPr>
                      <w:t xml:space="preserve">N. Capps, R. Montgomery, D. Sunderland, M. Pytel and B. D. Wirth, "Evaluation of missing pellet surface geometry on cladding stress distribution and magnitude," </w:t>
                    </w:r>
                    <w:r>
                      <w:rPr>
                        <w:i/>
                        <w:iCs/>
                        <w:noProof/>
                      </w:rPr>
                      <w:t xml:space="preserve">Nuclear Engineering and Design, </w:t>
                    </w:r>
                    <w:r>
                      <w:rPr>
                        <w:noProof/>
                      </w:rPr>
                      <w:t xml:space="preserve">vol. 305, pp. 51-63, 2016. </w:t>
                    </w:r>
                  </w:p>
                </w:tc>
              </w:tr>
              <w:tr w:rsidR="009A41CA" w14:paraId="12F14D3A" w14:textId="77777777">
                <w:trPr>
                  <w:divId w:val="96172978"/>
                  <w:tblCellSpacing w:w="15" w:type="dxa"/>
                </w:trPr>
                <w:tc>
                  <w:tcPr>
                    <w:tcW w:w="50" w:type="pct"/>
                    <w:hideMark/>
                  </w:tcPr>
                  <w:p w14:paraId="37AA9982" w14:textId="77777777" w:rsidR="009A41CA" w:rsidRDefault="009A41CA">
                    <w:pPr>
                      <w:pStyle w:val="Bibliography"/>
                      <w:rPr>
                        <w:noProof/>
                      </w:rPr>
                    </w:pPr>
                    <w:r>
                      <w:rPr>
                        <w:noProof/>
                      </w:rPr>
                      <w:t xml:space="preserve">[33] </w:t>
                    </w:r>
                  </w:p>
                </w:tc>
                <w:tc>
                  <w:tcPr>
                    <w:tcW w:w="0" w:type="auto"/>
                    <w:hideMark/>
                  </w:tcPr>
                  <w:p w14:paraId="26CFF4DB" w14:textId="77777777" w:rsidR="009A41CA" w:rsidRDefault="009A41CA">
                    <w:pPr>
                      <w:pStyle w:val="Bibliography"/>
                      <w:rPr>
                        <w:noProof/>
                      </w:rPr>
                    </w:pPr>
                    <w:r>
                      <w:rPr>
                        <w:noProof/>
                      </w:rPr>
                      <w:t xml:space="preserve">E. Epremian, "Uranium Compounds for New High-Temperature Fuels," in </w:t>
                    </w:r>
                    <w:r>
                      <w:rPr>
                        <w:i/>
                        <w:iCs/>
                        <w:noProof/>
                      </w:rPr>
                      <w:t>Fuel Elements Conference: Paris, November 18-23, 1957. Sessions IV, V, VI</w:t>
                    </w:r>
                    <w:r>
                      <w:rPr>
                        <w:noProof/>
                      </w:rPr>
                      <w:t>, Atomic Energy Commission, 1957, p. 549.</w:t>
                    </w:r>
                  </w:p>
                </w:tc>
              </w:tr>
              <w:tr w:rsidR="009A41CA" w14:paraId="145862B7" w14:textId="77777777">
                <w:trPr>
                  <w:divId w:val="96172978"/>
                  <w:tblCellSpacing w:w="15" w:type="dxa"/>
                </w:trPr>
                <w:tc>
                  <w:tcPr>
                    <w:tcW w:w="50" w:type="pct"/>
                    <w:hideMark/>
                  </w:tcPr>
                  <w:p w14:paraId="4E2C717A" w14:textId="77777777" w:rsidR="009A41CA" w:rsidRDefault="009A41CA">
                    <w:pPr>
                      <w:pStyle w:val="Bibliography"/>
                      <w:rPr>
                        <w:noProof/>
                      </w:rPr>
                    </w:pPr>
                    <w:r>
                      <w:rPr>
                        <w:noProof/>
                      </w:rPr>
                      <w:t xml:space="preserve">[34] </w:t>
                    </w:r>
                  </w:p>
                </w:tc>
                <w:tc>
                  <w:tcPr>
                    <w:tcW w:w="0" w:type="auto"/>
                    <w:hideMark/>
                  </w:tcPr>
                  <w:p w14:paraId="1A0A3322" w14:textId="77777777" w:rsidR="009A41CA" w:rsidRDefault="009A41CA">
                    <w:pPr>
                      <w:pStyle w:val="Bibliography"/>
                      <w:rPr>
                        <w:noProof/>
                      </w:rPr>
                    </w:pPr>
                    <w:r>
                      <w:rPr>
                        <w:noProof/>
                      </w:rPr>
                      <w:t xml:space="preserve">J. K. Fink, "Thermophysical properties of uranium dioxide," </w:t>
                    </w:r>
                    <w:r>
                      <w:rPr>
                        <w:i/>
                        <w:iCs/>
                        <w:noProof/>
                      </w:rPr>
                      <w:t xml:space="preserve">Journal of Nuclear Materials, </w:t>
                    </w:r>
                    <w:r>
                      <w:rPr>
                        <w:noProof/>
                      </w:rPr>
                      <w:t xml:space="preserve">vol. 279, pp. 1-18, 2000. </w:t>
                    </w:r>
                  </w:p>
                </w:tc>
              </w:tr>
              <w:tr w:rsidR="009A41CA" w14:paraId="2C8AE4BB" w14:textId="77777777">
                <w:trPr>
                  <w:divId w:val="96172978"/>
                  <w:tblCellSpacing w:w="15" w:type="dxa"/>
                </w:trPr>
                <w:tc>
                  <w:tcPr>
                    <w:tcW w:w="50" w:type="pct"/>
                    <w:hideMark/>
                  </w:tcPr>
                  <w:p w14:paraId="1DCFC546" w14:textId="77777777" w:rsidR="009A41CA" w:rsidRDefault="009A41CA">
                    <w:pPr>
                      <w:pStyle w:val="Bibliography"/>
                      <w:rPr>
                        <w:noProof/>
                      </w:rPr>
                    </w:pPr>
                    <w:r>
                      <w:rPr>
                        <w:noProof/>
                      </w:rPr>
                      <w:t xml:space="preserve">[35] </w:t>
                    </w:r>
                  </w:p>
                </w:tc>
                <w:tc>
                  <w:tcPr>
                    <w:tcW w:w="0" w:type="auto"/>
                    <w:hideMark/>
                  </w:tcPr>
                  <w:p w14:paraId="46CFCA26" w14:textId="77777777" w:rsidR="009A41CA" w:rsidRDefault="009A41CA">
                    <w:pPr>
                      <w:pStyle w:val="Bibliography"/>
                      <w:rPr>
                        <w:noProof/>
                      </w:rPr>
                    </w:pPr>
                    <w:r>
                      <w:rPr>
                        <w:noProof/>
                      </w:rPr>
                      <w:t xml:space="preserve">K. A. Terrani, D. Wang, L. J. Ott and R. O. Montgomery, "The effect of fuel thermal conductivity on the behavior of LWR cores during loss-of-coolant accidents," </w:t>
                    </w:r>
                    <w:r>
                      <w:rPr>
                        <w:i/>
                        <w:iCs/>
                        <w:noProof/>
                      </w:rPr>
                      <w:t xml:space="preserve">Journal of Nuclear Materials, </w:t>
                    </w:r>
                    <w:r>
                      <w:rPr>
                        <w:noProof/>
                      </w:rPr>
                      <w:t xml:space="preserve">vol. 448, pp. 512-519, 2014. </w:t>
                    </w:r>
                  </w:p>
                </w:tc>
              </w:tr>
              <w:tr w:rsidR="009A41CA" w14:paraId="51127FB1" w14:textId="77777777">
                <w:trPr>
                  <w:divId w:val="96172978"/>
                  <w:tblCellSpacing w:w="15" w:type="dxa"/>
                </w:trPr>
                <w:tc>
                  <w:tcPr>
                    <w:tcW w:w="50" w:type="pct"/>
                    <w:hideMark/>
                  </w:tcPr>
                  <w:p w14:paraId="67759400" w14:textId="77777777" w:rsidR="009A41CA" w:rsidRDefault="009A41CA">
                    <w:pPr>
                      <w:pStyle w:val="Bibliography"/>
                      <w:rPr>
                        <w:noProof/>
                      </w:rPr>
                    </w:pPr>
                    <w:r>
                      <w:rPr>
                        <w:noProof/>
                      </w:rPr>
                      <w:t xml:space="preserve">[36] </w:t>
                    </w:r>
                  </w:p>
                </w:tc>
                <w:tc>
                  <w:tcPr>
                    <w:tcW w:w="0" w:type="auto"/>
                    <w:hideMark/>
                  </w:tcPr>
                  <w:p w14:paraId="24BBBB70" w14:textId="77777777" w:rsidR="009A41CA" w:rsidRDefault="009A41CA">
                    <w:pPr>
                      <w:pStyle w:val="Bibliography"/>
                      <w:rPr>
                        <w:noProof/>
                      </w:rPr>
                    </w:pPr>
                    <w:r>
                      <w:rPr>
                        <w:noProof/>
                      </w:rPr>
                      <w:t xml:space="preserve">G. Singh, J. Gorton, D. Schappel, N. R. Brown, Y. Katoh, B. D. Wirth and K. A. Terrani, "Deformation analysis of SiC-SiC channel box for BWR applications," </w:t>
                    </w:r>
                    <w:r>
                      <w:rPr>
                        <w:i/>
                        <w:iCs/>
                        <w:noProof/>
                      </w:rPr>
                      <w:t xml:space="preserve">Journal of Nuclear Materials, </w:t>
                    </w:r>
                    <w:r>
                      <w:rPr>
                        <w:noProof/>
                      </w:rPr>
                      <w:t xml:space="preserve">vol. 513, pp. 71-85, 2019. </w:t>
                    </w:r>
                  </w:p>
                </w:tc>
              </w:tr>
              <w:tr w:rsidR="009A41CA" w14:paraId="228DFAFB" w14:textId="77777777">
                <w:trPr>
                  <w:divId w:val="96172978"/>
                  <w:tblCellSpacing w:w="15" w:type="dxa"/>
                </w:trPr>
                <w:tc>
                  <w:tcPr>
                    <w:tcW w:w="50" w:type="pct"/>
                    <w:hideMark/>
                  </w:tcPr>
                  <w:p w14:paraId="4DB9987E" w14:textId="77777777" w:rsidR="009A41CA" w:rsidRDefault="009A41CA">
                    <w:pPr>
                      <w:pStyle w:val="Bibliography"/>
                      <w:rPr>
                        <w:noProof/>
                      </w:rPr>
                    </w:pPr>
                    <w:r>
                      <w:rPr>
                        <w:noProof/>
                      </w:rPr>
                      <w:t xml:space="preserve">[37] </w:t>
                    </w:r>
                  </w:p>
                </w:tc>
                <w:tc>
                  <w:tcPr>
                    <w:tcW w:w="0" w:type="auto"/>
                    <w:hideMark/>
                  </w:tcPr>
                  <w:p w14:paraId="641C08E4" w14:textId="77777777" w:rsidR="009A41CA" w:rsidRDefault="009A41CA">
                    <w:pPr>
                      <w:pStyle w:val="Bibliography"/>
                      <w:rPr>
                        <w:noProof/>
                      </w:rPr>
                    </w:pPr>
                    <w:r>
                      <w:rPr>
                        <w:noProof/>
                      </w:rPr>
                      <w:t xml:space="preserve">L. H. Ortega, B. J. Blamer, J. A. Evans and S. M. McDeavitt, "Development of an accident-tolerant fuel composite from uranium mononitride (UN) and uranium sesquisilicide (U3Si2) with increased uranium loading," </w:t>
                    </w:r>
                    <w:r>
                      <w:rPr>
                        <w:i/>
                        <w:iCs/>
                        <w:noProof/>
                      </w:rPr>
                      <w:t xml:space="preserve">Journal of Nuclear Materials, </w:t>
                    </w:r>
                    <w:r>
                      <w:rPr>
                        <w:noProof/>
                      </w:rPr>
                      <w:t xml:space="preserve">vol. 471, pp. 116-121, 2016. </w:t>
                    </w:r>
                  </w:p>
                </w:tc>
              </w:tr>
              <w:tr w:rsidR="009A41CA" w14:paraId="6EB949AA" w14:textId="77777777">
                <w:trPr>
                  <w:divId w:val="96172978"/>
                  <w:tblCellSpacing w:w="15" w:type="dxa"/>
                </w:trPr>
                <w:tc>
                  <w:tcPr>
                    <w:tcW w:w="50" w:type="pct"/>
                    <w:hideMark/>
                  </w:tcPr>
                  <w:p w14:paraId="3BE23518" w14:textId="77777777" w:rsidR="009A41CA" w:rsidRDefault="009A41CA">
                    <w:pPr>
                      <w:pStyle w:val="Bibliography"/>
                      <w:rPr>
                        <w:noProof/>
                      </w:rPr>
                    </w:pPr>
                    <w:r>
                      <w:rPr>
                        <w:noProof/>
                      </w:rPr>
                      <w:t xml:space="preserve">[38] </w:t>
                    </w:r>
                  </w:p>
                </w:tc>
                <w:tc>
                  <w:tcPr>
                    <w:tcW w:w="0" w:type="auto"/>
                    <w:hideMark/>
                  </w:tcPr>
                  <w:p w14:paraId="701B9F40" w14:textId="77777777" w:rsidR="009A41CA" w:rsidRDefault="009A41CA">
                    <w:pPr>
                      <w:pStyle w:val="Bibliography"/>
                      <w:rPr>
                        <w:noProof/>
                      </w:rPr>
                    </w:pPr>
                    <w:r>
                      <w:rPr>
                        <w:noProof/>
                      </w:rPr>
                      <w:t>K. A. Terrani, T. M. Karlsen and Y. Yamamoto, "Input Correlations for Irradiation Creep of FeCrAl and SiC Based on In-Pile Halden Test Results," Oak Ridge National Laboratory, ORNL/TM-2016/191, 2016.</w:t>
                    </w:r>
                  </w:p>
                </w:tc>
              </w:tr>
              <w:tr w:rsidR="009A41CA" w14:paraId="5795BC35" w14:textId="77777777">
                <w:trPr>
                  <w:divId w:val="96172978"/>
                  <w:tblCellSpacing w:w="15" w:type="dxa"/>
                </w:trPr>
                <w:tc>
                  <w:tcPr>
                    <w:tcW w:w="50" w:type="pct"/>
                    <w:hideMark/>
                  </w:tcPr>
                  <w:p w14:paraId="554C02DB" w14:textId="77777777" w:rsidR="009A41CA" w:rsidRDefault="009A41CA">
                    <w:pPr>
                      <w:pStyle w:val="Bibliography"/>
                      <w:rPr>
                        <w:noProof/>
                      </w:rPr>
                    </w:pPr>
                    <w:r>
                      <w:rPr>
                        <w:noProof/>
                      </w:rPr>
                      <w:t xml:space="preserve">[39] </w:t>
                    </w:r>
                  </w:p>
                </w:tc>
                <w:tc>
                  <w:tcPr>
                    <w:tcW w:w="0" w:type="auto"/>
                    <w:hideMark/>
                  </w:tcPr>
                  <w:p w14:paraId="60166E63" w14:textId="77777777" w:rsidR="009A41CA" w:rsidRDefault="009A41CA">
                    <w:pPr>
                      <w:pStyle w:val="Bibliography"/>
                      <w:rPr>
                        <w:noProof/>
                      </w:rPr>
                    </w:pPr>
                    <w:r>
                      <w:rPr>
                        <w:noProof/>
                      </w:rPr>
                      <w:t xml:space="preserve">N. M. George, K. Terrani, J. Powers, A. Worrall and I. Maldonado, "Neutronic analysis of candidate accident-tolerant cladding concepts in pressurized water reactors," </w:t>
                    </w:r>
                    <w:r>
                      <w:rPr>
                        <w:i/>
                        <w:iCs/>
                        <w:noProof/>
                      </w:rPr>
                      <w:t xml:space="preserve">Annals of Nuclear Energy, </w:t>
                    </w:r>
                    <w:r>
                      <w:rPr>
                        <w:noProof/>
                      </w:rPr>
                      <w:t xml:space="preserve">vol. 75, pp. 703-712, 2015. </w:t>
                    </w:r>
                  </w:p>
                </w:tc>
              </w:tr>
              <w:tr w:rsidR="009A41CA" w14:paraId="208E1541" w14:textId="77777777">
                <w:trPr>
                  <w:divId w:val="96172978"/>
                  <w:tblCellSpacing w:w="15" w:type="dxa"/>
                </w:trPr>
                <w:tc>
                  <w:tcPr>
                    <w:tcW w:w="50" w:type="pct"/>
                    <w:hideMark/>
                  </w:tcPr>
                  <w:p w14:paraId="26621AD7" w14:textId="77777777" w:rsidR="009A41CA" w:rsidRDefault="009A41CA">
                    <w:pPr>
                      <w:pStyle w:val="Bibliography"/>
                      <w:rPr>
                        <w:noProof/>
                      </w:rPr>
                    </w:pPr>
                    <w:r>
                      <w:rPr>
                        <w:noProof/>
                      </w:rPr>
                      <w:t xml:space="preserve">[40] </w:t>
                    </w:r>
                  </w:p>
                </w:tc>
                <w:tc>
                  <w:tcPr>
                    <w:tcW w:w="0" w:type="auto"/>
                    <w:hideMark/>
                  </w:tcPr>
                  <w:p w14:paraId="1CAC7EED" w14:textId="77777777" w:rsidR="009A41CA" w:rsidRDefault="009A41CA">
                    <w:pPr>
                      <w:pStyle w:val="Bibliography"/>
                      <w:rPr>
                        <w:noProof/>
                      </w:rPr>
                    </w:pPr>
                    <w:r>
                      <w:rPr>
                        <w:noProof/>
                      </w:rPr>
                      <w:t xml:space="preserve">X. Wu, T. Kozlowski and J. D. Hales, "Neutronics and fuel performance evaluations of accident tolerant FeCrAl cladding under normal operation conditions," </w:t>
                    </w:r>
                    <w:r>
                      <w:rPr>
                        <w:i/>
                        <w:iCs/>
                        <w:noProof/>
                      </w:rPr>
                      <w:t xml:space="preserve">Annals of Nuclear Energy, </w:t>
                    </w:r>
                    <w:r>
                      <w:rPr>
                        <w:noProof/>
                      </w:rPr>
                      <w:t xml:space="preserve">vol. 85, pp. 763-775, 2015. </w:t>
                    </w:r>
                  </w:p>
                </w:tc>
              </w:tr>
              <w:tr w:rsidR="009A41CA" w14:paraId="5D6A078B" w14:textId="77777777">
                <w:trPr>
                  <w:divId w:val="96172978"/>
                  <w:tblCellSpacing w:w="15" w:type="dxa"/>
                </w:trPr>
                <w:tc>
                  <w:tcPr>
                    <w:tcW w:w="50" w:type="pct"/>
                    <w:hideMark/>
                  </w:tcPr>
                  <w:p w14:paraId="05D21936" w14:textId="77777777" w:rsidR="009A41CA" w:rsidRDefault="009A41CA">
                    <w:pPr>
                      <w:pStyle w:val="Bibliography"/>
                      <w:rPr>
                        <w:noProof/>
                      </w:rPr>
                    </w:pPr>
                    <w:r>
                      <w:rPr>
                        <w:noProof/>
                      </w:rPr>
                      <w:lastRenderedPageBreak/>
                      <w:t xml:space="preserve">[41] </w:t>
                    </w:r>
                  </w:p>
                </w:tc>
                <w:tc>
                  <w:tcPr>
                    <w:tcW w:w="0" w:type="auto"/>
                    <w:hideMark/>
                  </w:tcPr>
                  <w:p w14:paraId="681DE1BD" w14:textId="77777777" w:rsidR="009A41CA" w:rsidRDefault="009A41CA">
                    <w:pPr>
                      <w:pStyle w:val="Bibliography"/>
                      <w:rPr>
                        <w:noProof/>
                      </w:rPr>
                    </w:pPr>
                    <w:r>
                      <w:rPr>
                        <w:noProof/>
                      </w:rPr>
                      <w:t xml:space="preserve">B. A. Pint, K. A. Terrani, M. P. Brady, T. Cheng and J. R. Keiser, "High temperature oxidation of fuel cladding candidate materials in steam-hydrogen environments," </w:t>
                    </w:r>
                    <w:r>
                      <w:rPr>
                        <w:i/>
                        <w:iCs/>
                        <w:noProof/>
                      </w:rPr>
                      <w:t xml:space="preserve">Journal of Nuclear Materials, </w:t>
                    </w:r>
                    <w:r>
                      <w:rPr>
                        <w:noProof/>
                      </w:rPr>
                      <w:t xml:space="preserve">vol. 440, pp. 420-427, 2013. </w:t>
                    </w:r>
                  </w:p>
                </w:tc>
              </w:tr>
              <w:tr w:rsidR="009A41CA" w14:paraId="06B46C6A" w14:textId="77777777">
                <w:trPr>
                  <w:divId w:val="96172978"/>
                  <w:tblCellSpacing w:w="15" w:type="dxa"/>
                </w:trPr>
                <w:tc>
                  <w:tcPr>
                    <w:tcW w:w="50" w:type="pct"/>
                    <w:hideMark/>
                  </w:tcPr>
                  <w:p w14:paraId="47B05150" w14:textId="77777777" w:rsidR="009A41CA" w:rsidRDefault="009A41CA">
                    <w:pPr>
                      <w:pStyle w:val="Bibliography"/>
                      <w:rPr>
                        <w:noProof/>
                      </w:rPr>
                    </w:pPr>
                    <w:r>
                      <w:rPr>
                        <w:noProof/>
                      </w:rPr>
                      <w:t xml:space="preserve">[42] </w:t>
                    </w:r>
                  </w:p>
                </w:tc>
                <w:tc>
                  <w:tcPr>
                    <w:tcW w:w="0" w:type="auto"/>
                    <w:hideMark/>
                  </w:tcPr>
                  <w:p w14:paraId="522C4087" w14:textId="77777777" w:rsidR="009A41CA" w:rsidRDefault="009A41CA">
                    <w:pPr>
                      <w:pStyle w:val="Bibliography"/>
                      <w:rPr>
                        <w:noProof/>
                      </w:rPr>
                    </w:pPr>
                    <w:r>
                      <w:rPr>
                        <w:noProof/>
                      </w:rPr>
                      <w:t xml:space="preserve">K. A. Unocic, Y. Yamamoto and B. A. Pint, "Effect of Al and Cr Content on Air and Steam Oxidation of FeCrAl Alloys and Commercial APMT Alloy," </w:t>
                    </w:r>
                    <w:r>
                      <w:rPr>
                        <w:i/>
                        <w:iCs/>
                        <w:noProof/>
                      </w:rPr>
                      <w:t xml:space="preserve">Oxidation of Metals, </w:t>
                    </w:r>
                    <w:r>
                      <w:rPr>
                        <w:noProof/>
                      </w:rPr>
                      <w:t xml:space="preserve">vol. 87, no. 3-4, pp. 431-441, 2017. </w:t>
                    </w:r>
                  </w:p>
                </w:tc>
              </w:tr>
              <w:tr w:rsidR="009A41CA" w14:paraId="73E3D3AE" w14:textId="77777777">
                <w:trPr>
                  <w:divId w:val="96172978"/>
                  <w:tblCellSpacing w:w="15" w:type="dxa"/>
                </w:trPr>
                <w:tc>
                  <w:tcPr>
                    <w:tcW w:w="50" w:type="pct"/>
                    <w:hideMark/>
                  </w:tcPr>
                  <w:p w14:paraId="52AFCB2A" w14:textId="77777777" w:rsidR="009A41CA" w:rsidRDefault="009A41CA">
                    <w:pPr>
                      <w:pStyle w:val="Bibliography"/>
                      <w:rPr>
                        <w:noProof/>
                      </w:rPr>
                    </w:pPr>
                    <w:r>
                      <w:rPr>
                        <w:noProof/>
                      </w:rPr>
                      <w:t xml:space="preserve">[43] </w:t>
                    </w:r>
                  </w:p>
                </w:tc>
                <w:tc>
                  <w:tcPr>
                    <w:tcW w:w="0" w:type="auto"/>
                    <w:hideMark/>
                  </w:tcPr>
                  <w:p w14:paraId="3D11EDFD" w14:textId="77777777" w:rsidR="009A41CA" w:rsidRDefault="009A41CA">
                    <w:pPr>
                      <w:pStyle w:val="Bibliography"/>
                      <w:rPr>
                        <w:noProof/>
                      </w:rPr>
                    </w:pPr>
                    <w:r>
                      <w:rPr>
                        <w:noProof/>
                      </w:rPr>
                      <w:t xml:space="preserve">K. G. Field, S. A. Briggs, K. Sridharan, R. H. Howard and Y. Yamamoto, "Mechanical properties of neutron-irradiated model and commercial FeCrAl alloys," </w:t>
                    </w:r>
                    <w:r>
                      <w:rPr>
                        <w:i/>
                        <w:iCs/>
                        <w:noProof/>
                      </w:rPr>
                      <w:t xml:space="preserve">Journal of Nuclear Materials, </w:t>
                    </w:r>
                    <w:r>
                      <w:rPr>
                        <w:noProof/>
                      </w:rPr>
                      <w:t xml:space="preserve">vol. 489, pp. 118-128, 2017. </w:t>
                    </w:r>
                  </w:p>
                </w:tc>
              </w:tr>
              <w:tr w:rsidR="009A41CA" w14:paraId="014782B1" w14:textId="77777777">
                <w:trPr>
                  <w:divId w:val="96172978"/>
                  <w:tblCellSpacing w:w="15" w:type="dxa"/>
                </w:trPr>
                <w:tc>
                  <w:tcPr>
                    <w:tcW w:w="50" w:type="pct"/>
                    <w:hideMark/>
                  </w:tcPr>
                  <w:p w14:paraId="063CB313" w14:textId="77777777" w:rsidR="009A41CA" w:rsidRDefault="009A41CA">
                    <w:pPr>
                      <w:pStyle w:val="Bibliography"/>
                      <w:rPr>
                        <w:noProof/>
                      </w:rPr>
                    </w:pPr>
                    <w:r>
                      <w:rPr>
                        <w:noProof/>
                      </w:rPr>
                      <w:t xml:space="preserve">[44] </w:t>
                    </w:r>
                  </w:p>
                </w:tc>
                <w:tc>
                  <w:tcPr>
                    <w:tcW w:w="0" w:type="auto"/>
                    <w:hideMark/>
                  </w:tcPr>
                  <w:p w14:paraId="61AE92ED" w14:textId="77777777" w:rsidR="009A41CA" w:rsidRDefault="009A41CA">
                    <w:pPr>
                      <w:pStyle w:val="Bibliography"/>
                      <w:rPr>
                        <w:noProof/>
                      </w:rPr>
                    </w:pPr>
                    <w:r>
                      <w:rPr>
                        <w:noProof/>
                      </w:rPr>
                      <w:t xml:space="preserve">R. B. Rebak, "Iron-chrome-aluminum alloy cladding for increasing safety in nuclear power plants," </w:t>
                    </w:r>
                    <w:r>
                      <w:rPr>
                        <w:i/>
                        <w:iCs/>
                        <w:noProof/>
                      </w:rPr>
                      <w:t xml:space="preserve">EPJ Nuclear Science Technology, </w:t>
                    </w:r>
                    <w:r>
                      <w:rPr>
                        <w:noProof/>
                      </w:rPr>
                      <w:t xml:space="preserve">vol. 3, no. 34, 2017. </w:t>
                    </w:r>
                  </w:p>
                </w:tc>
              </w:tr>
              <w:tr w:rsidR="009A41CA" w14:paraId="2A01A72E" w14:textId="77777777">
                <w:trPr>
                  <w:divId w:val="96172978"/>
                  <w:tblCellSpacing w:w="15" w:type="dxa"/>
                </w:trPr>
                <w:tc>
                  <w:tcPr>
                    <w:tcW w:w="50" w:type="pct"/>
                    <w:hideMark/>
                  </w:tcPr>
                  <w:p w14:paraId="2F6D65B1" w14:textId="77777777" w:rsidR="009A41CA" w:rsidRDefault="009A41CA">
                    <w:pPr>
                      <w:pStyle w:val="Bibliography"/>
                      <w:rPr>
                        <w:noProof/>
                      </w:rPr>
                    </w:pPr>
                    <w:r>
                      <w:rPr>
                        <w:noProof/>
                      </w:rPr>
                      <w:t xml:space="preserve">[45] </w:t>
                    </w:r>
                  </w:p>
                </w:tc>
                <w:tc>
                  <w:tcPr>
                    <w:tcW w:w="0" w:type="auto"/>
                    <w:hideMark/>
                  </w:tcPr>
                  <w:p w14:paraId="12E30348" w14:textId="77777777" w:rsidR="009A41CA" w:rsidRDefault="009A41CA">
                    <w:pPr>
                      <w:pStyle w:val="Bibliography"/>
                      <w:rPr>
                        <w:noProof/>
                      </w:rPr>
                    </w:pPr>
                    <w:r>
                      <w:rPr>
                        <w:noProof/>
                      </w:rPr>
                      <w:t xml:space="preserve">C. P. Massey, K. A. Terrani, S. N. Dryepondt and B. A. Pint, "Cladding burst behavior of Fe-based alloys under LOCA," </w:t>
                    </w:r>
                    <w:r>
                      <w:rPr>
                        <w:i/>
                        <w:iCs/>
                        <w:noProof/>
                      </w:rPr>
                      <w:t xml:space="preserve">Journal of Nuclear Materials, </w:t>
                    </w:r>
                    <w:r>
                      <w:rPr>
                        <w:noProof/>
                      </w:rPr>
                      <w:t xml:space="preserve">vol. 470, pp. 128-138, 2016. </w:t>
                    </w:r>
                  </w:p>
                </w:tc>
              </w:tr>
              <w:tr w:rsidR="009A41CA" w14:paraId="6E213CF2" w14:textId="77777777">
                <w:trPr>
                  <w:divId w:val="96172978"/>
                  <w:tblCellSpacing w:w="15" w:type="dxa"/>
                </w:trPr>
                <w:tc>
                  <w:tcPr>
                    <w:tcW w:w="50" w:type="pct"/>
                    <w:hideMark/>
                  </w:tcPr>
                  <w:p w14:paraId="1C774C85" w14:textId="77777777" w:rsidR="009A41CA" w:rsidRDefault="009A41CA">
                    <w:pPr>
                      <w:pStyle w:val="Bibliography"/>
                      <w:rPr>
                        <w:noProof/>
                      </w:rPr>
                    </w:pPr>
                    <w:r>
                      <w:rPr>
                        <w:noProof/>
                      </w:rPr>
                      <w:t xml:space="preserve">[46] </w:t>
                    </w:r>
                  </w:p>
                </w:tc>
                <w:tc>
                  <w:tcPr>
                    <w:tcW w:w="0" w:type="auto"/>
                    <w:hideMark/>
                  </w:tcPr>
                  <w:p w14:paraId="27BF3A03" w14:textId="77777777" w:rsidR="009A41CA" w:rsidRDefault="009A41CA">
                    <w:pPr>
                      <w:pStyle w:val="Bibliography"/>
                      <w:rPr>
                        <w:noProof/>
                      </w:rPr>
                    </w:pPr>
                    <w:r>
                      <w:rPr>
                        <w:noProof/>
                      </w:rPr>
                      <w:t xml:space="preserve">N. R. Brown, A. J. Wysocki, K. A. Terrani, K. G. Xu and D. M. Wachs, "The potential impact of accident tolerant cladding materials on reactivity initiated accidents in light water reactors," </w:t>
                    </w:r>
                    <w:r>
                      <w:rPr>
                        <w:i/>
                        <w:iCs/>
                        <w:noProof/>
                      </w:rPr>
                      <w:t xml:space="preserve">Annals of Nuclear Energy, </w:t>
                    </w:r>
                    <w:r>
                      <w:rPr>
                        <w:noProof/>
                      </w:rPr>
                      <w:t xml:space="preserve">vol. 99, pp. 353-365, 2017. </w:t>
                    </w:r>
                  </w:p>
                </w:tc>
              </w:tr>
              <w:tr w:rsidR="009A41CA" w14:paraId="5D7C4219" w14:textId="77777777">
                <w:trPr>
                  <w:divId w:val="96172978"/>
                  <w:tblCellSpacing w:w="15" w:type="dxa"/>
                </w:trPr>
                <w:tc>
                  <w:tcPr>
                    <w:tcW w:w="50" w:type="pct"/>
                    <w:hideMark/>
                  </w:tcPr>
                  <w:p w14:paraId="0C2C0CC9" w14:textId="77777777" w:rsidR="009A41CA" w:rsidRDefault="009A41CA">
                    <w:pPr>
                      <w:pStyle w:val="Bibliography"/>
                      <w:rPr>
                        <w:noProof/>
                      </w:rPr>
                    </w:pPr>
                    <w:r>
                      <w:rPr>
                        <w:noProof/>
                      </w:rPr>
                      <w:t xml:space="preserve">[47] </w:t>
                    </w:r>
                  </w:p>
                </w:tc>
                <w:tc>
                  <w:tcPr>
                    <w:tcW w:w="0" w:type="auto"/>
                    <w:hideMark/>
                  </w:tcPr>
                  <w:p w14:paraId="10F33671" w14:textId="77777777" w:rsidR="009A41CA" w:rsidRDefault="009A41CA">
                    <w:pPr>
                      <w:pStyle w:val="Bibliography"/>
                      <w:rPr>
                        <w:noProof/>
                      </w:rPr>
                    </w:pPr>
                    <w:r>
                      <w:rPr>
                        <w:noProof/>
                      </w:rPr>
                      <w:t xml:space="preserve">A. F. Ali, J. P. Gorton, N. R. Brown, K. A. Terrani, C. B. Jensen, Y. Lee and E. D. Blandford, "Surface wettability and pool boiling Critical Heat Flux of Accident Tolerant Fuel cladding-FeCrAl alloys," </w:t>
                    </w:r>
                    <w:r>
                      <w:rPr>
                        <w:i/>
                        <w:iCs/>
                        <w:noProof/>
                      </w:rPr>
                      <w:t xml:space="preserve">Nuclear Engineering and Design, </w:t>
                    </w:r>
                    <w:r>
                      <w:rPr>
                        <w:noProof/>
                      </w:rPr>
                      <w:t xml:space="preserve">vol. 338, pp. 218-231, 2018. </w:t>
                    </w:r>
                  </w:p>
                </w:tc>
              </w:tr>
              <w:tr w:rsidR="009A41CA" w14:paraId="048B8A80" w14:textId="77777777">
                <w:trPr>
                  <w:divId w:val="96172978"/>
                  <w:tblCellSpacing w:w="15" w:type="dxa"/>
                </w:trPr>
                <w:tc>
                  <w:tcPr>
                    <w:tcW w:w="50" w:type="pct"/>
                    <w:hideMark/>
                  </w:tcPr>
                  <w:p w14:paraId="0300AA01" w14:textId="77777777" w:rsidR="009A41CA" w:rsidRDefault="009A41CA">
                    <w:pPr>
                      <w:pStyle w:val="Bibliography"/>
                      <w:rPr>
                        <w:noProof/>
                      </w:rPr>
                    </w:pPr>
                    <w:r>
                      <w:rPr>
                        <w:noProof/>
                      </w:rPr>
                      <w:t xml:space="preserve">[48] </w:t>
                    </w:r>
                  </w:p>
                </w:tc>
                <w:tc>
                  <w:tcPr>
                    <w:tcW w:w="0" w:type="auto"/>
                    <w:hideMark/>
                  </w:tcPr>
                  <w:p w14:paraId="4B869193" w14:textId="77777777" w:rsidR="009A41CA" w:rsidRDefault="009A41CA">
                    <w:pPr>
                      <w:pStyle w:val="Bibliography"/>
                      <w:rPr>
                        <w:noProof/>
                      </w:rPr>
                    </w:pPr>
                    <w:r>
                      <w:rPr>
                        <w:noProof/>
                      </w:rPr>
                      <w:t xml:space="preserve">K. Yueh and K. A. Terrani, "Silicon carbide composite for light water reactor fuel assembly applications," </w:t>
                    </w:r>
                    <w:r>
                      <w:rPr>
                        <w:i/>
                        <w:iCs/>
                        <w:noProof/>
                      </w:rPr>
                      <w:t xml:space="preserve">Journal of Nuclear Materials, </w:t>
                    </w:r>
                    <w:r>
                      <w:rPr>
                        <w:noProof/>
                      </w:rPr>
                      <w:t xml:space="preserve">vol. 448, pp. 380-388, 2014. </w:t>
                    </w:r>
                  </w:p>
                </w:tc>
              </w:tr>
              <w:tr w:rsidR="009A41CA" w14:paraId="32AAC542" w14:textId="77777777">
                <w:trPr>
                  <w:divId w:val="96172978"/>
                  <w:tblCellSpacing w:w="15" w:type="dxa"/>
                </w:trPr>
                <w:tc>
                  <w:tcPr>
                    <w:tcW w:w="50" w:type="pct"/>
                    <w:hideMark/>
                  </w:tcPr>
                  <w:p w14:paraId="784D0FA9" w14:textId="77777777" w:rsidR="009A41CA" w:rsidRDefault="009A41CA">
                    <w:pPr>
                      <w:pStyle w:val="Bibliography"/>
                      <w:rPr>
                        <w:noProof/>
                      </w:rPr>
                    </w:pPr>
                    <w:r>
                      <w:rPr>
                        <w:noProof/>
                      </w:rPr>
                      <w:t xml:space="preserve">[49] </w:t>
                    </w:r>
                  </w:p>
                </w:tc>
                <w:tc>
                  <w:tcPr>
                    <w:tcW w:w="0" w:type="auto"/>
                    <w:hideMark/>
                  </w:tcPr>
                  <w:p w14:paraId="3F5ECB51" w14:textId="77777777" w:rsidR="009A41CA" w:rsidRDefault="009A41CA">
                    <w:pPr>
                      <w:pStyle w:val="Bibliography"/>
                      <w:rPr>
                        <w:noProof/>
                      </w:rPr>
                    </w:pPr>
                    <w:r>
                      <w:rPr>
                        <w:noProof/>
                      </w:rPr>
                      <w:t xml:space="preserve">Y. Katoh, K. Ozawa, C. Shih, T. Nozawa, R. J. Shinavski, A. Hasegawa and L. L. Snead, "Continuous SiC fiber, CVI SiC matrix composites for nuclear applications: Properties and irradiation effects," </w:t>
                    </w:r>
                    <w:r>
                      <w:rPr>
                        <w:i/>
                        <w:iCs/>
                        <w:noProof/>
                      </w:rPr>
                      <w:t xml:space="preserve">Journal of Nuclear Materials, </w:t>
                    </w:r>
                    <w:r>
                      <w:rPr>
                        <w:noProof/>
                      </w:rPr>
                      <w:t xml:space="preserve">vol. 448, pp. 448-476, 2014. </w:t>
                    </w:r>
                  </w:p>
                </w:tc>
              </w:tr>
              <w:tr w:rsidR="009A41CA" w14:paraId="1E69A143" w14:textId="77777777">
                <w:trPr>
                  <w:divId w:val="96172978"/>
                  <w:tblCellSpacing w:w="15" w:type="dxa"/>
                </w:trPr>
                <w:tc>
                  <w:tcPr>
                    <w:tcW w:w="50" w:type="pct"/>
                    <w:hideMark/>
                  </w:tcPr>
                  <w:p w14:paraId="5C5E3EDB" w14:textId="77777777" w:rsidR="009A41CA" w:rsidRDefault="009A41CA">
                    <w:pPr>
                      <w:pStyle w:val="Bibliography"/>
                      <w:rPr>
                        <w:noProof/>
                      </w:rPr>
                    </w:pPr>
                    <w:r>
                      <w:rPr>
                        <w:noProof/>
                      </w:rPr>
                      <w:t xml:space="preserve">[50] </w:t>
                    </w:r>
                  </w:p>
                </w:tc>
                <w:tc>
                  <w:tcPr>
                    <w:tcW w:w="0" w:type="auto"/>
                    <w:hideMark/>
                  </w:tcPr>
                  <w:p w14:paraId="269E3525" w14:textId="77777777" w:rsidR="009A41CA" w:rsidRDefault="009A41CA">
                    <w:pPr>
                      <w:pStyle w:val="Bibliography"/>
                      <w:rPr>
                        <w:noProof/>
                      </w:rPr>
                    </w:pPr>
                    <w:r>
                      <w:rPr>
                        <w:noProof/>
                      </w:rPr>
                      <w:t xml:space="preserve">G. Singh, R. Sweet, N. R. Brown, B. D. Wirth, Y. Katoh and K. Terrani, "Parametric Evaluation of SiC/SiC Composite Cladding with UO2 Fuel for LWR Applications: Fuel Rod Interactions and Impact of Nonuniform Power Profile in Fuel Rod," </w:t>
                    </w:r>
                    <w:r>
                      <w:rPr>
                        <w:i/>
                        <w:iCs/>
                        <w:noProof/>
                      </w:rPr>
                      <w:t xml:space="preserve">Journal of Nuclear Materials, </w:t>
                    </w:r>
                    <w:r>
                      <w:rPr>
                        <w:noProof/>
                      </w:rPr>
                      <w:t xml:space="preserve">vol. 499, pp. 155-167, 2018. </w:t>
                    </w:r>
                  </w:p>
                </w:tc>
              </w:tr>
              <w:tr w:rsidR="009A41CA" w14:paraId="0884BD6D" w14:textId="77777777">
                <w:trPr>
                  <w:divId w:val="96172978"/>
                  <w:tblCellSpacing w:w="15" w:type="dxa"/>
                </w:trPr>
                <w:tc>
                  <w:tcPr>
                    <w:tcW w:w="50" w:type="pct"/>
                    <w:hideMark/>
                  </w:tcPr>
                  <w:p w14:paraId="555C527E" w14:textId="77777777" w:rsidR="009A41CA" w:rsidRDefault="009A41CA">
                    <w:pPr>
                      <w:pStyle w:val="Bibliography"/>
                      <w:rPr>
                        <w:noProof/>
                      </w:rPr>
                    </w:pPr>
                    <w:r>
                      <w:rPr>
                        <w:noProof/>
                      </w:rPr>
                      <w:t xml:space="preserve">[51] </w:t>
                    </w:r>
                  </w:p>
                </w:tc>
                <w:tc>
                  <w:tcPr>
                    <w:tcW w:w="0" w:type="auto"/>
                    <w:hideMark/>
                  </w:tcPr>
                  <w:p w14:paraId="51D58CBB" w14:textId="77777777" w:rsidR="009A41CA" w:rsidRDefault="009A41CA">
                    <w:pPr>
                      <w:pStyle w:val="Bibliography"/>
                      <w:rPr>
                        <w:noProof/>
                      </w:rPr>
                    </w:pPr>
                    <w:r>
                      <w:rPr>
                        <w:noProof/>
                      </w:rPr>
                      <w:t xml:space="preserve">C. H. Henager, Jr., Y. Shin, Y. Blum, L. A. Giannuzzi, B. W. Kempshall and S. M. Schwarz, "Coatings and joining for SiC and SiC-composites for nuclear energy systems," </w:t>
                    </w:r>
                    <w:r>
                      <w:rPr>
                        <w:i/>
                        <w:iCs/>
                        <w:noProof/>
                      </w:rPr>
                      <w:t xml:space="preserve">Journal of Nuclear Materials, </w:t>
                    </w:r>
                    <w:r>
                      <w:rPr>
                        <w:noProof/>
                      </w:rPr>
                      <w:t xml:space="preserve">Vols. 367-370, pp. 1139-1143, 2007. </w:t>
                    </w:r>
                  </w:p>
                </w:tc>
              </w:tr>
              <w:tr w:rsidR="009A41CA" w14:paraId="08387AEF" w14:textId="77777777">
                <w:trPr>
                  <w:divId w:val="96172978"/>
                  <w:tblCellSpacing w:w="15" w:type="dxa"/>
                </w:trPr>
                <w:tc>
                  <w:tcPr>
                    <w:tcW w:w="50" w:type="pct"/>
                    <w:hideMark/>
                  </w:tcPr>
                  <w:p w14:paraId="6763A9C1" w14:textId="77777777" w:rsidR="009A41CA" w:rsidRDefault="009A41CA">
                    <w:pPr>
                      <w:pStyle w:val="Bibliography"/>
                      <w:rPr>
                        <w:noProof/>
                      </w:rPr>
                    </w:pPr>
                    <w:r>
                      <w:rPr>
                        <w:noProof/>
                      </w:rPr>
                      <w:t xml:space="preserve">[52] </w:t>
                    </w:r>
                  </w:p>
                </w:tc>
                <w:tc>
                  <w:tcPr>
                    <w:tcW w:w="0" w:type="auto"/>
                    <w:hideMark/>
                  </w:tcPr>
                  <w:p w14:paraId="757442ED" w14:textId="77777777" w:rsidR="009A41CA" w:rsidRDefault="009A41CA">
                    <w:pPr>
                      <w:pStyle w:val="Bibliography"/>
                      <w:rPr>
                        <w:noProof/>
                      </w:rPr>
                    </w:pPr>
                    <w:r>
                      <w:rPr>
                        <w:noProof/>
                      </w:rPr>
                      <w:t xml:space="preserve">S. J. Zinkle and G. S. Was, "Materials challenges in nuclear energy," </w:t>
                    </w:r>
                    <w:r>
                      <w:rPr>
                        <w:i/>
                        <w:iCs/>
                        <w:noProof/>
                      </w:rPr>
                      <w:t xml:space="preserve">Acta Materialia, </w:t>
                    </w:r>
                    <w:r>
                      <w:rPr>
                        <w:noProof/>
                      </w:rPr>
                      <w:t xml:space="preserve">vol. 61, pp. 735-758, 2013. </w:t>
                    </w:r>
                  </w:p>
                </w:tc>
              </w:tr>
              <w:tr w:rsidR="009A41CA" w14:paraId="1F8D95EA" w14:textId="77777777">
                <w:trPr>
                  <w:divId w:val="96172978"/>
                  <w:tblCellSpacing w:w="15" w:type="dxa"/>
                </w:trPr>
                <w:tc>
                  <w:tcPr>
                    <w:tcW w:w="50" w:type="pct"/>
                    <w:hideMark/>
                  </w:tcPr>
                  <w:p w14:paraId="79D0C79C" w14:textId="77777777" w:rsidR="009A41CA" w:rsidRDefault="009A41CA">
                    <w:pPr>
                      <w:pStyle w:val="Bibliography"/>
                      <w:rPr>
                        <w:noProof/>
                      </w:rPr>
                    </w:pPr>
                    <w:r>
                      <w:rPr>
                        <w:noProof/>
                      </w:rPr>
                      <w:t xml:space="preserve">[53] </w:t>
                    </w:r>
                  </w:p>
                </w:tc>
                <w:tc>
                  <w:tcPr>
                    <w:tcW w:w="0" w:type="auto"/>
                    <w:hideMark/>
                  </w:tcPr>
                  <w:p w14:paraId="5986B2FE" w14:textId="77777777" w:rsidR="009A41CA" w:rsidRDefault="009A41CA">
                    <w:pPr>
                      <w:pStyle w:val="Bibliography"/>
                      <w:rPr>
                        <w:noProof/>
                      </w:rPr>
                    </w:pPr>
                    <w:r>
                      <w:rPr>
                        <w:noProof/>
                      </w:rPr>
                      <w:t xml:space="preserve">P. Grimm, F. Jatuff, M. Murphy, R. Seiler, T. Williams, R. Jacot-Guillarmod and R. Chawla, "Experimental Validation of Channel Bowing Effects on Pin Power Distributions in a Westinghouse SVEA-96+ Assembly," </w:t>
                    </w:r>
                    <w:r>
                      <w:rPr>
                        <w:i/>
                        <w:iCs/>
                        <w:noProof/>
                      </w:rPr>
                      <w:t xml:space="preserve">Nuclear Science and Technology, </w:t>
                    </w:r>
                    <w:r>
                      <w:rPr>
                        <w:noProof/>
                      </w:rPr>
                      <w:t xml:space="preserve">vol. 43, no. 3, pp. 223-230, 2006. </w:t>
                    </w:r>
                  </w:p>
                </w:tc>
              </w:tr>
              <w:tr w:rsidR="009A41CA" w14:paraId="4EB64D08" w14:textId="77777777">
                <w:trPr>
                  <w:divId w:val="96172978"/>
                  <w:tblCellSpacing w:w="15" w:type="dxa"/>
                </w:trPr>
                <w:tc>
                  <w:tcPr>
                    <w:tcW w:w="50" w:type="pct"/>
                    <w:hideMark/>
                  </w:tcPr>
                  <w:p w14:paraId="15BCEB1B" w14:textId="77777777" w:rsidR="009A41CA" w:rsidRDefault="009A41CA">
                    <w:pPr>
                      <w:pStyle w:val="Bibliography"/>
                      <w:rPr>
                        <w:noProof/>
                      </w:rPr>
                    </w:pPr>
                    <w:r>
                      <w:rPr>
                        <w:noProof/>
                      </w:rPr>
                      <w:lastRenderedPageBreak/>
                      <w:t xml:space="preserve">[54] </w:t>
                    </w:r>
                  </w:p>
                </w:tc>
                <w:tc>
                  <w:tcPr>
                    <w:tcW w:w="0" w:type="auto"/>
                    <w:hideMark/>
                  </w:tcPr>
                  <w:p w14:paraId="0B942E06" w14:textId="77777777" w:rsidR="009A41CA" w:rsidRDefault="009A41CA">
                    <w:pPr>
                      <w:pStyle w:val="Bibliography"/>
                      <w:rPr>
                        <w:noProof/>
                      </w:rPr>
                    </w:pPr>
                    <w:r>
                      <w:rPr>
                        <w:noProof/>
                      </w:rPr>
                      <w:t xml:space="preserve">D. G. Franklin and R. B. Adamson, "Implications of Zircaloy Creep and Growth to Light Water Reactor Performance," </w:t>
                    </w:r>
                    <w:r>
                      <w:rPr>
                        <w:i/>
                        <w:iCs/>
                        <w:noProof/>
                      </w:rPr>
                      <w:t xml:space="preserve">Journal of Nuclear Materials, </w:t>
                    </w:r>
                    <w:r>
                      <w:rPr>
                        <w:noProof/>
                      </w:rPr>
                      <w:t xml:space="preserve">vol. 159, pp. 12-21, 1988. </w:t>
                    </w:r>
                  </w:p>
                </w:tc>
              </w:tr>
              <w:tr w:rsidR="009A41CA" w14:paraId="620112C8" w14:textId="77777777">
                <w:trPr>
                  <w:divId w:val="96172978"/>
                  <w:tblCellSpacing w:w="15" w:type="dxa"/>
                </w:trPr>
                <w:tc>
                  <w:tcPr>
                    <w:tcW w:w="50" w:type="pct"/>
                    <w:hideMark/>
                  </w:tcPr>
                  <w:p w14:paraId="42B6163B" w14:textId="77777777" w:rsidR="009A41CA" w:rsidRDefault="009A41CA">
                    <w:pPr>
                      <w:pStyle w:val="Bibliography"/>
                      <w:rPr>
                        <w:noProof/>
                      </w:rPr>
                    </w:pPr>
                    <w:r>
                      <w:rPr>
                        <w:noProof/>
                      </w:rPr>
                      <w:t xml:space="preserve">[55] </w:t>
                    </w:r>
                  </w:p>
                </w:tc>
                <w:tc>
                  <w:tcPr>
                    <w:tcW w:w="0" w:type="auto"/>
                    <w:hideMark/>
                  </w:tcPr>
                  <w:p w14:paraId="5E7FA59B" w14:textId="77777777" w:rsidR="009A41CA" w:rsidRDefault="009A41CA">
                    <w:pPr>
                      <w:pStyle w:val="Bibliography"/>
                      <w:rPr>
                        <w:noProof/>
                      </w:rPr>
                    </w:pPr>
                    <w:r>
                      <w:rPr>
                        <w:noProof/>
                      </w:rPr>
                      <w:t>F. Garzarolli, R. Adamson, P. Rudling and A. Strasser, "BWR Fuel Channel Distortion," Advanced Nuclear Technology International, Mölnlycke, Sweden, 2011.</w:t>
                    </w:r>
                  </w:p>
                </w:tc>
              </w:tr>
              <w:tr w:rsidR="009A41CA" w14:paraId="6ACB0A3E" w14:textId="77777777">
                <w:trPr>
                  <w:divId w:val="96172978"/>
                  <w:tblCellSpacing w:w="15" w:type="dxa"/>
                </w:trPr>
                <w:tc>
                  <w:tcPr>
                    <w:tcW w:w="50" w:type="pct"/>
                    <w:hideMark/>
                  </w:tcPr>
                  <w:p w14:paraId="5E3A7CF0" w14:textId="77777777" w:rsidR="009A41CA" w:rsidRDefault="009A41CA">
                    <w:pPr>
                      <w:pStyle w:val="Bibliography"/>
                      <w:rPr>
                        <w:noProof/>
                      </w:rPr>
                    </w:pPr>
                    <w:r>
                      <w:rPr>
                        <w:noProof/>
                      </w:rPr>
                      <w:t xml:space="preserve">[56] </w:t>
                    </w:r>
                  </w:p>
                </w:tc>
                <w:tc>
                  <w:tcPr>
                    <w:tcW w:w="0" w:type="auto"/>
                    <w:hideMark/>
                  </w:tcPr>
                  <w:p w14:paraId="04D7EDD0" w14:textId="77777777" w:rsidR="009A41CA" w:rsidRDefault="009A41CA">
                    <w:pPr>
                      <w:pStyle w:val="Bibliography"/>
                      <w:rPr>
                        <w:noProof/>
                      </w:rPr>
                    </w:pPr>
                    <w:r>
                      <w:rPr>
                        <w:noProof/>
                      </w:rPr>
                      <w:t xml:space="preserve">P. Cantonwine, D. Crawford, M. Downs, B. Joe, T. Bahensky, J. Reimer, C. del la Hoz, K. Petersen, M. Reitmeyer, J. Morris and A. Zbib, "Channel Control-Blade Interference Management at LaSalle 1 and 2 during 2007 and 2008," in </w:t>
                    </w:r>
                    <w:r>
                      <w:rPr>
                        <w:i/>
                        <w:iCs/>
                        <w:noProof/>
                      </w:rPr>
                      <w:t>Topical Meeting on Advances in Nuclear Fuel Management III</w:t>
                    </w:r>
                    <w:r>
                      <w:rPr>
                        <w:noProof/>
                      </w:rPr>
                      <w:t xml:space="preserve">, Hilton Head Island, South Carolina, 2003. </w:t>
                    </w:r>
                  </w:p>
                </w:tc>
              </w:tr>
              <w:tr w:rsidR="009A41CA" w14:paraId="079CE4F1" w14:textId="77777777">
                <w:trPr>
                  <w:divId w:val="96172978"/>
                  <w:tblCellSpacing w:w="15" w:type="dxa"/>
                </w:trPr>
                <w:tc>
                  <w:tcPr>
                    <w:tcW w:w="50" w:type="pct"/>
                    <w:hideMark/>
                  </w:tcPr>
                  <w:p w14:paraId="0A54E9E2" w14:textId="77777777" w:rsidR="009A41CA" w:rsidRDefault="009A41CA">
                    <w:pPr>
                      <w:pStyle w:val="Bibliography"/>
                      <w:rPr>
                        <w:noProof/>
                      </w:rPr>
                    </w:pPr>
                    <w:r>
                      <w:rPr>
                        <w:noProof/>
                      </w:rPr>
                      <w:t xml:space="preserve">[57] </w:t>
                    </w:r>
                  </w:p>
                </w:tc>
                <w:tc>
                  <w:tcPr>
                    <w:tcW w:w="0" w:type="auto"/>
                    <w:hideMark/>
                  </w:tcPr>
                  <w:p w14:paraId="769D323A" w14:textId="77777777" w:rsidR="009A41CA" w:rsidRDefault="009A41CA">
                    <w:pPr>
                      <w:pStyle w:val="Bibliography"/>
                      <w:rPr>
                        <w:noProof/>
                      </w:rPr>
                    </w:pPr>
                    <w:r>
                      <w:rPr>
                        <w:noProof/>
                      </w:rPr>
                      <w:t xml:space="preserve">P. Rodriguez and C. V. Sundaram, "Nuclear and materials aspects of the thorium fuel cycle," </w:t>
                    </w:r>
                    <w:r>
                      <w:rPr>
                        <w:i/>
                        <w:iCs/>
                        <w:noProof/>
                      </w:rPr>
                      <w:t xml:space="preserve">Journal of Nuclear Materials, </w:t>
                    </w:r>
                    <w:r>
                      <w:rPr>
                        <w:noProof/>
                      </w:rPr>
                      <w:t xml:space="preserve">vol. 100, pp. 227-249, 1981. </w:t>
                    </w:r>
                  </w:p>
                </w:tc>
              </w:tr>
              <w:tr w:rsidR="009A41CA" w14:paraId="33B29E20" w14:textId="77777777">
                <w:trPr>
                  <w:divId w:val="96172978"/>
                  <w:tblCellSpacing w:w="15" w:type="dxa"/>
                </w:trPr>
                <w:tc>
                  <w:tcPr>
                    <w:tcW w:w="50" w:type="pct"/>
                    <w:hideMark/>
                  </w:tcPr>
                  <w:p w14:paraId="2907AD6C" w14:textId="77777777" w:rsidR="009A41CA" w:rsidRDefault="009A41CA">
                    <w:pPr>
                      <w:pStyle w:val="Bibliography"/>
                      <w:rPr>
                        <w:noProof/>
                      </w:rPr>
                    </w:pPr>
                    <w:r>
                      <w:rPr>
                        <w:noProof/>
                      </w:rPr>
                      <w:t xml:space="preserve">[58] </w:t>
                    </w:r>
                  </w:p>
                </w:tc>
                <w:tc>
                  <w:tcPr>
                    <w:tcW w:w="0" w:type="auto"/>
                    <w:hideMark/>
                  </w:tcPr>
                  <w:p w14:paraId="2694C0BB" w14:textId="77777777" w:rsidR="009A41CA" w:rsidRDefault="009A41CA">
                    <w:pPr>
                      <w:pStyle w:val="Bibliography"/>
                      <w:rPr>
                        <w:noProof/>
                      </w:rPr>
                    </w:pPr>
                    <w:r>
                      <w:rPr>
                        <w:noProof/>
                      </w:rPr>
                      <w:t>International Atomic Energy Agency, "Thorium fuel cycle - Potential benefits and challenges," IAEA-TECDOC-1450, 2005.</w:t>
                    </w:r>
                  </w:p>
                </w:tc>
              </w:tr>
              <w:tr w:rsidR="009A41CA" w14:paraId="15202602" w14:textId="77777777">
                <w:trPr>
                  <w:divId w:val="96172978"/>
                  <w:tblCellSpacing w:w="15" w:type="dxa"/>
                </w:trPr>
                <w:tc>
                  <w:tcPr>
                    <w:tcW w:w="50" w:type="pct"/>
                    <w:hideMark/>
                  </w:tcPr>
                  <w:p w14:paraId="66690372" w14:textId="77777777" w:rsidR="009A41CA" w:rsidRDefault="009A41CA">
                    <w:pPr>
                      <w:pStyle w:val="Bibliography"/>
                      <w:rPr>
                        <w:noProof/>
                      </w:rPr>
                    </w:pPr>
                    <w:r>
                      <w:rPr>
                        <w:noProof/>
                      </w:rPr>
                      <w:t xml:space="preserve">[59] </w:t>
                    </w:r>
                  </w:p>
                </w:tc>
                <w:tc>
                  <w:tcPr>
                    <w:tcW w:w="0" w:type="auto"/>
                    <w:hideMark/>
                  </w:tcPr>
                  <w:p w14:paraId="65B613BD" w14:textId="77777777" w:rsidR="009A41CA" w:rsidRDefault="009A41CA">
                    <w:pPr>
                      <w:pStyle w:val="Bibliography"/>
                      <w:rPr>
                        <w:noProof/>
                      </w:rPr>
                    </w:pPr>
                    <w:r>
                      <w:rPr>
                        <w:noProof/>
                      </w:rPr>
                      <w:t xml:space="preserve">M. Lung and O. Gremm, "Perspectives of the thorium fuel cycle," </w:t>
                    </w:r>
                    <w:r>
                      <w:rPr>
                        <w:i/>
                        <w:iCs/>
                        <w:noProof/>
                      </w:rPr>
                      <w:t xml:space="preserve">Nuclear Engineering and Design, </w:t>
                    </w:r>
                    <w:r>
                      <w:rPr>
                        <w:noProof/>
                      </w:rPr>
                      <w:t xml:space="preserve">vol. 180, pp. 133-146, 1998. </w:t>
                    </w:r>
                  </w:p>
                </w:tc>
              </w:tr>
              <w:tr w:rsidR="009A41CA" w14:paraId="102AFF30" w14:textId="77777777">
                <w:trPr>
                  <w:divId w:val="96172978"/>
                  <w:tblCellSpacing w:w="15" w:type="dxa"/>
                </w:trPr>
                <w:tc>
                  <w:tcPr>
                    <w:tcW w:w="50" w:type="pct"/>
                    <w:hideMark/>
                  </w:tcPr>
                  <w:p w14:paraId="0D5EE73B" w14:textId="77777777" w:rsidR="009A41CA" w:rsidRDefault="009A41CA">
                    <w:pPr>
                      <w:pStyle w:val="Bibliography"/>
                      <w:rPr>
                        <w:noProof/>
                      </w:rPr>
                    </w:pPr>
                    <w:r>
                      <w:rPr>
                        <w:noProof/>
                      </w:rPr>
                      <w:t xml:space="preserve">[60] </w:t>
                    </w:r>
                  </w:p>
                </w:tc>
                <w:tc>
                  <w:tcPr>
                    <w:tcW w:w="0" w:type="auto"/>
                    <w:hideMark/>
                  </w:tcPr>
                  <w:p w14:paraId="0CD9875F" w14:textId="77777777" w:rsidR="009A41CA" w:rsidRDefault="009A41CA">
                    <w:pPr>
                      <w:pStyle w:val="Bibliography"/>
                      <w:rPr>
                        <w:noProof/>
                      </w:rPr>
                    </w:pPr>
                    <w:r>
                      <w:rPr>
                        <w:noProof/>
                      </w:rPr>
                      <w:t xml:space="preserve">M. Todosow, A. Galperin, S. Herring, M. Kazimi, T. Downar and A. Morozov, "Use of Thorium in Light Water Reactors," </w:t>
                    </w:r>
                    <w:r>
                      <w:rPr>
                        <w:i/>
                        <w:iCs/>
                        <w:noProof/>
                      </w:rPr>
                      <w:t xml:space="preserve">Nuclear Technology, </w:t>
                    </w:r>
                    <w:r>
                      <w:rPr>
                        <w:noProof/>
                      </w:rPr>
                      <w:t xml:space="preserve">vol. 151, no. 2, pp. 168-176, 2005. </w:t>
                    </w:r>
                  </w:p>
                </w:tc>
              </w:tr>
              <w:tr w:rsidR="009A41CA" w14:paraId="2E5255E6" w14:textId="77777777">
                <w:trPr>
                  <w:divId w:val="96172978"/>
                  <w:tblCellSpacing w:w="15" w:type="dxa"/>
                </w:trPr>
                <w:tc>
                  <w:tcPr>
                    <w:tcW w:w="50" w:type="pct"/>
                    <w:hideMark/>
                  </w:tcPr>
                  <w:p w14:paraId="5C8C8657" w14:textId="77777777" w:rsidR="009A41CA" w:rsidRDefault="009A41CA">
                    <w:pPr>
                      <w:pStyle w:val="Bibliography"/>
                      <w:rPr>
                        <w:noProof/>
                      </w:rPr>
                    </w:pPr>
                    <w:r>
                      <w:rPr>
                        <w:noProof/>
                      </w:rPr>
                      <w:t xml:space="preserve">[61] </w:t>
                    </w:r>
                  </w:p>
                </w:tc>
                <w:tc>
                  <w:tcPr>
                    <w:tcW w:w="0" w:type="auto"/>
                    <w:hideMark/>
                  </w:tcPr>
                  <w:p w14:paraId="160A9066" w14:textId="77777777" w:rsidR="009A41CA" w:rsidRDefault="009A41CA">
                    <w:pPr>
                      <w:pStyle w:val="Bibliography"/>
                      <w:rPr>
                        <w:noProof/>
                      </w:rPr>
                    </w:pPr>
                    <w:r>
                      <w:rPr>
                        <w:noProof/>
                      </w:rPr>
                      <w:t xml:space="preserve">C. S. Pillai and P. Raj, "Thermal conductivity of ThO2 and Th0.98U0.02O2," </w:t>
                    </w:r>
                    <w:r>
                      <w:rPr>
                        <w:i/>
                        <w:iCs/>
                        <w:noProof/>
                      </w:rPr>
                      <w:t xml:space="preserve">Journal of Nuclear Materials, </w:t>
                    </w:r>
                    <w:r>
                      <w:rPr>
                        <w:noProof/>
                      </w:rPr>
                      <w:t xml:space="preserve">vol. 277, pp. 116-119, 200. </w:t>
                    </w:r>
                  </w:p>
                </w:tc>
              </w:tr>
              <w:tr w:rsidR="009A41CA" w14:paraId="19EE239B" w14:textId="77777777">
                <w:trPr>
                  <w:divId w:val="96172978"/>
                  <w:tblCellSpacing w:w="15" w:type="dxa"/>
                </w:trPr>
                <w:tc>
                  <w:tcPr>
                    <w:tcW w:w="50" w:type="pct"/>
                    <w:hideMark/>
                  </w:tcPr>
                  <w:p w14:paraId="27B61EEA" w14:textId="77777777" w:rsidR="009A41CA" w:rsidRDefault="009A41CA">
                    <w:pPr>
                      <w:pStyle w:val="Bibliography"/>
                      <w:rPr>
                        <w:noProof/>
                      </w:rPr>
                    </w:pPr>
                    <w:r>
                      <w:rPr>
                        <w:noProof/>
                      </w:rPr>
                      <w:t xml:space="preserve">[62] </w:t>
                    </w:r>
                  </w:p>
                </w:tc>
                <w:tc>
                  <w:tcPr>
                    <w:tcW w:w="0" w:type="auto"/>
                    <w:hideMark/>
                  </w:tcPr>
                  <w:p w14:paraId="10CCBFFE" w14:textId="77777777" w:rsidR="009A41CA" w:rsidRDefault="009A41CA">
                    <w:pPr>
                      <w:pStyle w:val="Bibliography"/>
                      <w:rPr>
                        <w:noProof/>
                      </w:rPr>
                    </w:pPr>
                    <w:r>
                      <w:rPr>
                        <w:noProof/>
                      </w:rPr>
                      <w:t xml:space="preserve">K. Bakker, E. Cordfunke, R. Konings and R. Schram, "Critical evaluation of the thermal properties of ThO2 and Th1-yUyO2 and a survey of the literature data on Th1-yPuyO2," </w:t>
                    </w:r>
                    <w:r>
                      <w:rPr>
                        <w:i/>
                        <w:iCs/>
                        <w:noProof/>
                      </w:rPr>
                      <w:t xml:space="preserve">Journal of Nuclear Materials, </w:t>
                    </w:r>
                    <w:r>
                      <w:rPr>
                        <w:noProof/>
                      </w:rPr>
                      <w:t xml:space="preserve">vol. 250, pp. 1-12, 1997. </w:t>
                    </w:r>
                  </w:p>
                </w:tc>
              </w:tr>
              <w:tr w:rsidR="009A41CA" w14:paraId="4BD4D4D5" w14:textId="77777777">
                <w:trPr>
                  <w:divId w:val="96172978"/>
                  <w:tblCellSpacing w:w="15" w:type="dxa"/>
                </w:trPr>
                <w:tc>
                  <w:tcPr>
                    <w:tcW w:w="50" w:type="pct"/>
                    <w:hideMark/>
                  </w:tcPr>
                  <w:p w14:paraId="5FD8AADA" w14:textId="77777777" w:rsidR="009A41CA" w:rsidRDefault="009A41CA">
                    <w:pPr>
                      <w:pStyle w:val="Bibliography"/>
                      <w:rPr>
                        <w:noProof/>
                      </w:rPr>
                    </w:pPr>
                    <w:r>
                      <w:rPr>
                        <w:noProof/>
                      </w:rPr>
                      <w:t xml:space="preserve">[63] </w:t>
                    </w:r>
                  </w:p>
                </w:tc>
                <w:tc>
                  <w:tcPr>
                    <w:tcW w:w="0" w:type="auto"/>
                    <w:hideMark/>
                  </w:tcPr>
                  <w:p w14:paraId="161F5A38" w14:textId="77777777" w:rsidR="009A41CA" w:rsidRDefault="009A41CA">
                    <w:pPr>
                      <w:pStyle w:val="Bibliography"/>
                      <w:rPr>
                        <w:noProof/>
                      </w:rPr>
                    </w:pPr>
                    <w:r>
                      <w:rPr>
                        <w:noProof/>
                      </w:rPr>
                      <w:t xml:space="preserve">S. S. Parker, J. T. White, P. Hosemann and A. T. Nelson, "Thermophysical properties of thorium mononitride from 298-1700 K," </w:t>
                    </w:r>
                    <w:r>
                      <w:rPr>
                        <w:i/>
                        <w:iCs/>
                        <w:noProof/>
                      </w:rPr>
                      <w:t xml:space="preserve">Accepted to Journal of Nuclear Materials, </w:t>
                    </w:r>
                    <w:r>
                      <w:rPr>
                        <w:noProof/>
                      </w:rPr>
                      <w:t xml:space="preserve">2019. </w:t>
                    </w:r>
                  </w:p>
                </w:tc>
              </w:tr>
              <w:tr w:rsidR="009A41CA" w14:paraId="23E94A83" w14:textId="77777777">
                <w:trPr>
                  <w:divId w:val="96172978"/>
                  <w:tblCellSpacing w:w="15" w:type="dxa"/>
                </w:trPr>
                <w:tc>
                  <w:tcPr>
                    <w:tcW w:w="50" w:type="pct"/>
                    <w:hideMark/>
                  </w:tcPr>
                  <w:p w14:paraId="3EF5DBF3" w14:textId="77777777" w:rsidR="009A41CA" w:rsidRDefault="009A41CA">
                    <w:pPr>
                      <w:pStyle w:val="Bibliography"/>
                      <w:rPr>
                        <w:noProof/>
                      </w:rPr>
                    </w:pPr>
                    <w:r>
                      <w:rPr>
                        <w:noProof/>
                      </w:rPr>
                      <w:t xml:space="preserve">[64] </w:t>
                    </w:r>
                  </w:p>
                </w:tc>
                <w:tc>
                  <w:tcPr>
                    <w:tcW w:w="0" w:type="auto"/>
                    <w:hideMark/>
                  </w:tcPr>
                  <w:p w14:paraId="7903DAAE" w14:textId="77777777" w:rsidR="009A41CA" w:rsidRDefault="009A41CA">
                    <w:pPr>
                      <w:pStyle w:val="Bibliography"/>
                      <w:rPr>
                        <w:noProof/>
                      </w:rPr>
                    </w:pPr>
                    <w:r>
                      <w:rPr>
                        <w:noProof/>
                      </w:rPr>
                      <w:t xml:space="preserve">J. H. Yang, K. W. Kang, K. W. Song, C. B. Lee and Y. H. Jung, "Fabrication and Thermal Conductivity of (Th,U)O2 Pellets," </w:t>
                    </w:r>
                    <w:r>
                      <w:rPr>
                        <w:i/>
                        <w:iCs/>
                        <w:noProof/>
                      </w:rPr>
                      <w:t xml:space="preserve">Nuclear Technology, </w:t>
                    </w:r>
                    <w:r>
                      <w:rPr>
                        <w:noProof/>
                      </w:rPr>
                      <w:t xml:space="preserve">vol. 147, no. 1, pp. 113-119, 2004. </w:t>
                    </w:r>
                  </w:p>
                </w:tc>
              </w:tr>
              <w:tr w:rsidR="009A41CA" w14:paraId="44E01E59" w14:textId="77777777">
                <w:trPr>
                  <w:divId w:val="96172978"/>
                  <w:tblCellSpacing w:w="15" w:type="dxa"/>
                </w:trPr>
                <w:tc>
                  <w:tcPr>
                    <w:tcW w:w="50" w:type="pct"/>
                    <w:hideMark/>
                  </w:tcPr>
                  <w:p w14:paraId="47DC3C76" w14:textId="77777777" w:rsidR="009A41CA" w:rsidRDefault="009A41CA">
                    <w:pPr>
                      <w:pStyle w:val="Bibliography"/>
                      <w:rPr>
                        <w:noProof/>
                      </w:rPr>
                    </w:pPr>
                    <w:r>
                      <w:rPr>
                        <w:noProof/>
                      </w:rPr>
                      <w:t xml:space="preserve">[65] </w:t>
                    </w:r>
                  </w:p>
                </w:tc>
                <w:tc>
                  <w:tcPr>
                    <w:tcW w:w="0" w:type="auto"/>
                    <w:hideMark/>
                  </w:tcPr>
                  <w:p w14:paraId="67084F89" w14:textId="77777777" w:rsidR="009A41CA" w:rsidRDefault="009A41CA">
                    <w:pPr>
                      <w:pStyle w:val="Bibliography"/>
                      <w:rPr>
                        <w:noProof/>
                      </w:rPr>
                    </w:pPr>
                    <w:r>
                      <w:rPr>
                        <w:noProof/>
                      </w:rPr>
                      <w:t xml:space="preserve">T. R. G. Kutty, K. B. Khan, P. S. Somayajulu, A. K. Sengupta, J. P. Panakkal, A. Kumar and H. S. Kamath, "Development of CAP process for fabrication of ThO2-UO2 fuels Part I: Fabrication and densification behaviour," </w:t>
                    </w:r>
                    <w:r>
                      <w:rPr>
                        <w:i/>
                        <w:iCs/>
                        <w:noProof/>
                      </w:rPr>
                      <w:t xml:space="preserve">Journal of Nuclear Materials, </w:t>
                    </w:r>
                    <w:r>
                      <w:rPr>
                        <w:noProof/>
                      </w:rPr>
                      <w:t xml:space="preserve">vol. 373, pp. 299-308, 2008. </w:t>
                    </w:r>
                  </w:p>
                </w:tc>
              </w:tr>
              <w:tr w:rsidR="009A41CA" w14:paraId="37FC3D02" w14:textId="77777777">
                <w:trPr>
                  <w:divId w:val="96172978"/>
                  <w:tblCellSpacing w:w="15" w:type="dxa"/>
                </w:trPr>
                <w:tc>
                  <w:tcPr>
                    <w:tcW w:w="50" w:type="pct"/>
                    <w:hideMark/>
                  </w:tcPr>
                  <w:p w14:paraId="64F92588" w14:textId="77777777" w:rsidR="009A41CA" w:rsidRDefault="009A41CA">
                    <w:pPr>
                      <w:pStyle w:val="Bibliography"/>
                      <w:rPr>
                        <w:noProof/>
                      </w:rPr>
                    </w:pPr>
                    <w:r>
                      <w:rPr>
                        <w:noProof/>
                      </w:rPr>
                      <w:t xml:space="preserve">[66] </w:t>
                    </w:r>
                  </w:p>
                </w:tc>
                <w:tc>
                  <w:tcPr>
                    <w:tcW w:w="0" w:type="auto"/>
                    <w:hideMark/>
                  </w:tcPr>
                  <w:p w14:paraId="4521AD25" w14:textId="77777777" w:rsidR="009A41CA" w:rsidRDefault="009A41CA">
                    <w:pPr>
                      <w:pStyle w:val="Bibliography"/>
                      <w:rPr>
                        <w:noProof/>
                      </w:rPr>
                    </w:pPr>
                    <w:r>
                      <w:rPr>
                        <w:noProof/>
                      </w:rPr>
                      <w:t xml:space="preserve">S. L. Hayes, J. K. Thomas and K. L. Peddicord, "Material property correlations for uranium mononitride: III. Transport properties," </w:t>
                    </w:r>
                    <w:r>
                      <w:rPr>
                        <w:i/>
                        <w:iCs/>
                        <w:noProof/>
                      </w:rPr>
                      <w:t xml:space="preserve">Journal of Nuclear Materials, </w:t>
                    </w:r>
                    <w:r>
                      <w:rPr>
                        <w:noProof/>
                      </w:rPr>
                      <w:t xml:space="preserve">vol. 171, no. 2-3, pp. 289-299, 1990. </w:t>
                    </w:r>
                  </w:p>
                </w:tc>
              </w:tr>
              <w:tr w:rsidR="009A41CA" w14:paraId="7C095F8E" w14:textId="77777777">
                <w:trPr>
                  <w:divId w:val="96172978"/>
                  <w:tblCellSpacing w:w="15" w:type="dxa"/>
                </w:trPr>
                <w:tc>
                  <w:tcPr>
                    <w:tcW w:w="50" w:type="pct"/>
                    <w:hideMark/>
                  </w:tcPr>
                  <w:p w14:paraId="62BD4406" w14:textId="77777777" w:rsidR="009A41CA" w:rsidRDefault="009A41CA">
                    <w:pPr>
                      <w:pStyle w:val="Bibliography"/>
                      <w:rPr>
                        <w:noProof/>
                      </w:rPr>
                    </w:pPr>
                    <w:r>
                      <w:rPr>
                        <w:noProof/>
                      </w:rPr>
                      <w:t xml:space="preserve">[67] </w:t>
                    </w:r>
                  </w:p>
                </w:tc>
                <w:tc>
                  <w:tcPr>
                    <w:tcW w:w="0" w:type="auto"/>
                    <w:hideMark/>
                  </w:tcPr>
                  <w:p w14:paraId="11E79344" w14:textId="77777777" w:rsidR="009A41CA" w:rsidRDefault="009A41CA">
                    <w:pPr>
                      <w:pStyle w:val="Bibliography"/>
                      <w:rPr>
                        <w:noProof/>
                      </w:rPr>
                    </w:pPr>
                    <w:r>
                      <w:rPr>
                        <w:noProof/>
                      </w:rPr>
                      <w:t xml:space="preserve">M. Uno, T. Nishi and M. Takano, "Thermodynamic and Thermophysical Properties of the Actinide Nitrides," </w:t>
                    </w:r>
                    <w:r>
                      <w:rPr>
                        <w:i/>
                        <w:iCs/>
                        <w:noProof/>
                      </w:rPr>
                      <w:t xml:space="preserve">Comprehensive Nuclear Materials, </w:t>
                    </w:r>
                    <w:r>
                      <w:rPr>
                        <w:noProof/>
                      </w:rPr>
                      <w:t xml:space="preserve">pp. 61-85, 2012. </w:t>
                    </w:r>
                  </w:p>
                </w:tc>
              </w:tr>
              <w:tr w:rsidR="009A41CA" w14:paraId="251C9A65" w14:textId="77777777">
                <w:trPr>
                  <w:divId w:val="96172978"/>
                  <w:tblCellSpacing w:w="15" w:type="dxa"/>
                </w:trPr>
                <w:tc>
                  <w:tcPr>
                    <w:tcW w:w="50" w:type="pct"/>
                    <w:hideMark/>
                  </w:tcPr>
                  <w:p w14:paraId="0EA3D236" w14:textId="77777777" w:rsidR="009A41CA" w:rsidRDefault="009A41CA">
                    <w:pPr>
                      <w:pStyle w:val="Bibliography"/>
                      <w:rPr>
                        <w:noProof/>
                      </w:rPr>
                    </w:pPr>
                    <w:r>
                      <w:rPr>
                        <w:noProof/>
                      </w:rPr>
                      <w:lastRenderedPageBreak/>
                      <w:t xml:space="preserve">[68] </w:t>
                    </w:r>
                  </w:p>
                </w:tc>
                <w:tc>
                  <w:tcPr>
                    <w:tcW w:w="0" w:type="auto"/>
                    <w:hideMark/>
                  </w:tcPr>
                  <w:p w14:paraId="3DC40C67" w14:textId="77777777" w:rsidR="009A41CA" w:rsidRDefault="009A41CA">
                    <w:pPr>
                      <w:pStyle w:val="Bibliography"/>
                      <w:rPr>
                        <w:noProof/>
                      </w:rPr>
                    </w:pPr>
                    <w:r>
                      <w:rPr>
                        <w:noProof/>
                      </w:rPr>
                      <w:t xml:space="preserve">R. Benz, C. G. Hoffman and G. N. Rupert, "Some Phase Equilibria in the Thorium-Nitrogen System," </w:t>
                    </w:r>
                    <w:r>
                      <w:rPr>
                        <w:i/>
                        <w:iCs/>
                        <w:noProof/>
                      </w:rPr>
                      <w:t xml:space="preserve">Journal of the American Chemical Society, </w:t>
                    </w:r>
                    <w:r>
                      <w:rPr>
                        <w:noProof/>
                      </w:rPr>
                      <w:t xml:space="preserve">vol. 89, no. 2, pp. 191-197, 1967. </w:t>
                    </w:r>
                  </w:p>
                </w:tc>
              </w:tr>
              <w:tr w:rsidR="009A41CA" w14:paraId="6004987D" w14:textId="77777777">
                <w:trPr>
                  <w:divId w:val="96172978"/>
                  <w:tblCellSpacing w:w="15" w:type="dxa"/>
                </w:trPr>
                <w:tc>
                  <w:tcPr>
                    <w:tcW w:w="50" w:type="pct"/>
                    <w:hideMark/>
                  </w:tcPr>
                  <w:p w14:paraId="555BD966" w14:textId="77777777" w:rsidR="009A41CA" w:rsidRDefault="009A41CA">
                    <w:pPr>
                      <w:pStyle w:val="Bibliography"/>
                      <w:rPr>
                        <w:noProof/>
                      </w:rPr>
                    </w:pPr>
                    <w:r>
                      <w:rPr>
                        <w:noProof/>
                      </w:rPr>
                      <w:t xml:space="preserve">[69] </w:t>
                    </w:r>
                  </w:p>
                </w:tc>
                <w:tc>
                  <w:tcPr>
                    <w:tcW w:w="0" w:type="auto"/>
                    <w:hideMark/>
                  </w:tcPr>
                  <w:p w14:paraId="3FB00D8C" w14:textId="77777777" w:rsidR="009A41CA" w:rsidRDefault="009A41CA">
                    <w:pPr>
                      <w:pStyle w:val="Bibliography"/>
                      <w:rPr>
                        <w:noProof/>
                      </w:rPr>
                    </w:pPr>
                    <w:r>
                      <w:rPr>
                        <w:noProof/>
                      </w:rPr>
                      <w:t xml:space="preserve">D. Manara, C. Ronchi, M. Sheindlin, M. Lewis and M. Brykin, "Melting of stoichiometric and hyperstoichiometric uranium dioxide," </w:t>
                    </w:r>
                    <w:r>
                      <w:rPr>
                        <w:i/>
                        <w:iCs/>
                        <w:noProof/>
                      </w:rPr>
                      <w:t xml:space="preserve">Journal of Nuclear Materials, </w:t>
                    </w:r>
                    <w:r>
                      <w:rPr>
                        <w:noProof/>
                      </w:rPr>
                      <w:t xml:space="preserve">vol. 342, pp. 148-163, 2005. </w:t>
                    </w:r>
                  </w:p>
                </w:tc>
              </w:tr>
              <w:tr w:rsidR="009A41CA" w14:paraId="4E6DF54B" w14:textId="77777777">
                <w:trPr>
                  <w:divId w:val="96172978"/>
                  <w:tblCellSpacing w:w="15" w:type="dxa"/>
                </w:trPr>
                <w:tc>
                  <w:tcPr>
                    <w:tcW w:w="50" w:type="pct"/>
                    <w:hideMark/>
                  </w:tcPr>
                  <w:p w14:paraId="2B5ACB14" w14:textId="77777777" w:rsidR="009A41CA" w:rsidRDefault="009A41CA">
                    <w:pPr>
                      <w:pStyle w:val="Bibliography"/>
                      <w:rPr>
                        <w:noProof/>
                      </w:rPr>
                    </w:pPr>
                    <w:r>
                      <w:rPr>
                        <w:noProof/>
                      </w:rPr>
                      <w:t xml:space="preserve">[70] </w:t>
                    </w:r>
                  </w:p>
                </w:tc>
                <w:tc>
                  <w:tcPr>
                    <w:tcW w:w="0" w:type="auto"/>
                    <w:hideMark/>
                  </w:tcPr>
                  <w:p w14:paraId="552D85AC" w14:textId="77777777" w:rsidR="009A41CA" w:rsidRDefault="009A41CA">
                    <w:pPr>
                      <w:pStyle w:val="Bibliography"/>
                      <w:rPr>
                        <w:noProof/>
                      </w:rPr>
                    </w:pPr>
                    <w:r>
                      <w:rPr>
                        <w:noProof/>
                      </w:rPr>
                      <w:t>L. van Brutzel, R. Dingreville and T. J. Bartel, "Nuclear fuel and deformation phenomena," NEA/NSC/R(2015)5, 2015.</w:t>
                    </w:r>
                  </w:p>
                </w:tc>
              </w:tr>
              <w:tr w:rsidR="009A41CA" w14:paraId="3D11651E" w14:textId="77777777">
                <w:trPr>
                  <w:divId w:val="96172978"/>
                  <w:tblCellSpacing w:w="15" w:type="dxa"/>
                </w:trPr>
                <w:tc>
                  <w:tcPr>
                    <w:tcW w:w="50" w:type="pct"/>
                    <w:hideMark/>
                  </w:tcPr>
                  <w:p w14:paraId="6B6827F8" w14:textId="77777777" w:rsidR="009A41CA" w:rsidRDefault="009A41CA">
                    <w:pPr>
                      <w:pStyle w:val="Bibliography"/>
                      <w:rPr>
                        <w:noProof/>
                      </w:rPr>
                    </w:pPr>
                    <w:r>
                      <w:rPr>
                        <w:noProof/>
                      </w:rPr>
                      <w:t xml:space="preserve">[71] </w:t>
                    </w:r>
                  </w:p>
                </w:tc>
                <w:tc>
                  <w:tcPr>
                    <w:tcW w:w="0" w:type="auto"/>
                    <w:hideMark/>
                  </w:tcPr>
                  <w:p w14:paraId="15D23A40" w14:textId="77777777" w:rsidR="009A41CA" w:rsidRDefault="009A41CA">
                    <w:pPr>
                      <w:pStyle w:val="Bibliography"/>
                      <w:rPr>
                        <w:noProof/>
                      </w:rPr>
                    </w:pPr>
                    <w:r>
                      <w:rPr>
                        <w:noProof/>
                      </w:rPr>
                      <w:t xml:space="preserve">H. Nickel, H. Nabielek, G. Pott and A. W. Mehner, "Long time experience with the development of HTR fuel elements in Germany," </w:t>
                    </w:r>
                    <w:r>
                      <w:rPr>
                        <w:i/>
                        <w:iCs/>
                        <w:noProof/>
                      </w:rPr>
                      <w:t xml:space="preserve">Nuclear Engineering and Design, </w:t>
                    </w:r>
                    <w:r>
                      <w:rPr>
                        <w:noProof/>
                      </w:rPr>
                      <w:t xml:space="preserve">vol. 217, pp. 141-151, 2002. </w:t>
                    </w:r>
                  </w:p>
                </w:tc>
              </w:tr>
              <w:tr w:rsidR="009A41CA" w14:paraId="2EA671F2" w14:textId="77777777">
                <w:trPr>
                  <w:divId w:val="96172978"/>
                  <w:tblCellSpacing w:w="15" w:type="dxa"/>
                </w:trPr>
                <w:tc>
                  <w:tcPr>
                    <w:tcW w:w="50" w:type="pct"/>
                    <w:hideMark/>
                  </w:tcPr>
                  <w:p w14:paraId="5F610EC2" w14:textId="77777777" w:rsidR="009A41CA" w:rsidRDefault="009A41CA">
                    <w:pPr>
                      <w:pStyle w:val="Bibliography"/>
                      <w:rPr>
                        <w:noProof/>
                      </w:rPr>
                    </w:pPr>
                    <w:r>
                      <w:rPr>
                        <w:noProof/>
                      </w:rPr>
                      <w:t xml:space="preserve">[72] </w:t>
                    </w:r>
                  </w:p>
                </w:tc>
                <w:tc>
                  <w:tcPr>
                    <w:tcW w:w="0" w:type="auto"/>
                    <w:hideMark/>
                  </w:tcPr>
                  <w:p w14:paraId="298000AB" w14:textId="77777777" w:rsidR="009A41CA" w:rsidRDefault="009A41CA">
                    <w:pPr>
                      <w:pStyle w:val="Bibliography"/>
                      <w:rPr>
                        <w:noProof/>
                      </w:rPr>
                    </w:pPr>
                    <w:r>
                      <w:rPr>
                        <w:noProof/>
                      </w:rPr>
                      <w:t xml:space="preserve">L. Mathieu, D. Heuer, R. Brissot, C. Garzenne, C. Le Brun, D. Lecarpentier, E. Liatard, J.-M. Loiseaux, O. Méplan, E. Merle-Lucotte, A. Nuttin, E. Walle and J. Wilson, "The thorium molten salt reactor: Moving on from the MSBR," </w:t>
                    </w:r>
                    <w:r>
                      <w:rPr>
                        <w:i/>
                        <w:iCs/>
                        <w:noProof/>
                      </w:rPr>
                      <w:t xml:space="preserve">Progress in Nuclear Energy, </w:t>
                    </w:r>
                    <w:r>
                      <w:rPr>
                        <w:noProof/>
                      </w:rPr>
                      <w:t xml:space="preserve">vol. 48, pp. 664-679, 2006. </w:t>
                    </w:r>
                  </w:p>
                </w:tc>
              </w:tr>
              <w:tr w:rsidR="009A41CA" w14:paraId="7B9247B5" w14:textId="77777777">
                <w:trPr>
                  <w:divId w:val="96172978"/>
                  <w:tblCellSpacing w:w="15" w:type="dxa"/>
                </w:trPr>
                <w:tc>
                  <w:tcPr>
                    <w:tcW w:w="50" w:type="pct"/>
                    <w:hideMark/>
                  </w:tcPr>
                  <w:p w14:paraId="426E11E1" w14:textId="77777777" w:rsidR="009A41CA" w:rsidRDefault="009A41CA">
                    <w:pPr>
                      <w:pStyle w:val="Bibliography"/>
                      <w:rPr>
                        <w:noProof/>
                      </w:rPr>
                    </w:pPr>
                    <w:r>
                      <w:rPr>
                        <w:noProof/>
                      </w:rPr>
                      <w:t xml:space="preserve">[73] </w:t>
                    </w:r>
                  </w:p>
                </w:tc>
                <w:tc>
                  <w:tcPr>
                    <w:tcW w:w="0" w:type="auto"/>
                    <w:hideMark/>
                  </w:tcPr>
                  <w:p w14:paraId="13B0AAB9" w14:textId="77777777" w:rsidR="009A41CA" w:rsidRDefault="009A41CA">
                    <w:pPr>
                      <w:pStyle w:val="Bibliography"/>
                      <w:rPr>
                        <w:noProof/>
                      </w:rPr>
                    </w:pPr>
                    <w:r>
                      <w:rPr>
                        <w:noProof/>
                      </w:rPr>
                      <w:t xml:space="preserve">D. Heuer, E. Merle-Lucotte, M. Allibert, M. Brovchenko, V. Ghetta and P. Rubiolo, "Towards the thorium fuel cycle with molten salt fast reactors," </w:t>
                    </w:r>
                    <w:r>
                      <w:rPr>
                        <w:i/>
                        <w:iCs/>
                        <w:noProof/>
                      </w:rPr>
                      <w:t xml:space="preserve">Annals of Nuclear Energy, </w:t>
                    </w:r>
                    <w:r>
                      <w:rPr>
                        <w:noProof/>
                      </w:rPr>
                      <w:t xml:space="preserve">vol. 64, pp. 421-429, 2014. </w:t>
                    </w:r>
                  </w:p>
                </w:tc>
              </w:tr>
              <w:tr w:rsidR="009A41CA" w14:paraId="704E80BD" w14:textId="77777777">
                <w:trPr>
                  <w:divId w:val="96172978"/>
                  <w:tblCellSpacing w:w="15" w:type="dxa"/>
                </w:trPr>
                <w:tc>
                  <w:tcPr>
                    <w:tcW w:w="50" w:type="pct"/>
                    <w:hideMark/>
                  </w:tcPr>
                  <w:p w14:paraId="35D5D60D" w14:textId="77777777" w:rsidR="009A41CA" w:rsidRDefault="009A41CA">
                    <w:pPr>
                      <w:pStyle w:val="Bibliography"/>
                      <w:rPr>
                        <w:noProof/>
                      </w:rPr>
                    </w:pPr>
                    <w:r>
                      <w:rPr>
                        <w:noProof/>
                      </w:rPr>
                      <w:t xml:space="preserve">[74] </w:t>
                    </w:r>
                  </w:p>
                </w:tc>
                <w:tc>
                  <w:tcPr>
                    <w:tcW w:w="0" w:type="auto"/>
                    <w:hideMark/>
                  </w:tcPr>
                  <w:p w14:paraId="67818EC1" w14:textId="77777777" w:rsidR="009A41CA" w:rsidRDefault="009A41CA">
                    <w:pPr>
                      <w:pStyle w:val="Bibliography"/>
                      <w:rPr>
                        <w:noProof/>
                      </w:rPr>
                    </w:pPr>
                    <w:r>
                      <w:rPr>
                        <w:noProof/>
                      </w:rPr>
                      <w:t xml:space="preserve">L. B. Freeman, B. R. Beaudoin, R. A. Frederickson, G. L. Hartfield, H. C. Hecker, S. Milani, W. K. Sarber and W. C. Schick, "Physics experiments and lifetime performance of the light water breeder reactor," </w:t>
                    </w:r>
                    <w:r>
                      <w:rPr>
                        <w:i/>
                        <w:iCs/>
                        <w:noProof/>
                      </w:rPr>
                      <w:t xml:space="preserve">Nuclear Science and Engineering, </w:t>
                    </w:r>
                    <w:r>
                      <w:rPr>
                        <w:noProof/>
                      </w:rPr>
                      <w:t xml:space="preserve">vol. 102, no. 4, pp. 341-364, 1989. </w:t>
                    </w:r>
                  </w:p>
                </w:tc>
              </w:tr>
              <w:tr w:rsidR="009A41CA" w14:paraId="4D085ACB" w14:textId="77777777">
                <w:trPr>
                  <w:divId w:val="96172978"/>
                  <w:tblCellSpacing w:w="15" w:type="dxa"/>
                </w:trPr>
                <w:tc>
                  <w:tcPr>
                    <w:tcW w:w="50" w:type="pct"/>
                    <w:hideMark/>
                  </w:tcPr>
                  <w:p w14:paraId="0EADD1D1" w14:textId="77777777" w:rsidR="009A41CA" w:rsidRDefault="009A41CA">
                    <w:pPr>
                      <w:pStyle w:val="Bibliography"/>
                      <w:rPr>
                        <w:noProof/>
                      </w:rPr>
                    </w:pPr>
                    <w:r>
                      <w:rPr>
                        <w:noProof/>
                      </w:rPr>
                      <w:t xml:space="preserve">[75] </w:t>
                    </w:r>
                  </w:p>
                </w:tc>
                <w:tc>
                  <w:tcPr>
                    <w:tcW w:w="0" w:type="auto"/>
                    <w:hideMark/>
                  </w:tcPr>
                  <w:p w14:paraId="3D56FBD8" w14:textId="77777777" w:rsidR="009A41CA" w:rsidRDefault="009A41CA">
                    <w:pPr>
                      <w:pStyle w:val="Bibliography"/>
                      <w:rPr>
                        <w:noProof/>
                      </w:rPr>
                    </w:pPr>
                    <w:r>
                      <w:rPr>
                        <w:noProof/>
                      </w:rPr>
                      <w:t xml:space="preserve">A. Radkowsky and A. Galperin, "The nonproliferative light water thorium reactor: A new approach to light water core technology," </w:t>
                    </w:r>
                    <w:r>
                      <w:rPr>
                        <w:i/>
                        <w:iCs/>
                        <w:noProof/>
                      </w:rPr>
                      <w:t xml:space="preserve">Nuclear Technology, </w:t>
                    </w:r>
                    <w:r>
                      <w:rPr>
                        <w:noProof/>
                      </w:rPr>
                      <w:t xml:space="preserve">vol. 124, no. 3, pp. 215-222, 1998. </w:t>
                    </w:r>
                  </w:p>
                </w:tc>
              </w:tr>
              <w:tr w:rsidR="009A41CA" w14:paraId="1B61A649" w14:textId="77777777">
                <w:trPr>
                  <w:divId w:val="96172978"/>
                  <w:tblCellSpacing w:w="15" w:type="dxa"/>
                </w:trPr>
                <w:tc>
                  <w:tcPr>
                    <w:tcW w:w="50" w:type="pct"/>
                    <w:hideMark/>
                  </w:tcPr>
                  <w:p w14:paraId="549008F8" w14:textId="77777777" w:rsidR="009A41CA" w:rsidRDefault="009A41CA">
                    <w:pPr>
                      <w:pStyle w:val="Bibliography"/>
                      <w:rPr>
                        <w:noProof/>
                      </w:rPr>
                    </w:pPr>
                    <w:r>
                      <w:rPr>
                        <w:noProof/>
                      </w:rPr>
                      <w:t xml:space="preserve">[76] </w:t>
                    </w:r>
                  </w:p>
                </w:tc>
                <w:tc>
                  <w:tcPr>
                    <w:tcW w:w="0" w:type="auto"/>
                    <w:hideMark/>
                  </w:tcPr>
                  <w:p w14:paraId="34B4E929" w14:textId="77777777" w:rsidR="009A41CA" w:rsidRDefault="009A41CA">
                    <w:pPr>
                      <w:pStyle w:val="Bibliography"/>
                      <w:rPr>
                        <w:noProof/>
                      </w:rPr>
                    </w:pPr>
                    <w:r>
                      <w:rPr>
                        <w:noProof/>
                      </w:rPr>
                      <w:t xml:space="preserve">K. Balakrishnan, S. Majumdar, A. Ramanujam and A. Kakodkar, "The Indian perspective on thorium fuel cycles," </w:t>
                    </w:r>
                    <w:r>
                      <w:rPr>
                        <w:i/>
                        <w:iCs/>
                        <w:noProof/>
                      </w:rPr>
                      <w:t xml:space="preserve">Thorium fuel utilization: Options and trends, </w:t>
                    </w:r>
                    <w:r>
                      <w:rPr>
                        <w:noProof/>
                      </w:rPr>
                      <w:t xml:space="preserve">p. 257, 2002. </w:t>
                    </w:r>
                  </w:p>
                </w:tc>
              </w:tr>
              <w:tr w:rsidR="009A41CA" w14:paraId="5B16F52A" w14:textId="77777777">
                <w:trPr>
                  <w:divId w:val="96172978"/>
                  <w:tblCellSpacing w:w="15" w:type="dxa"/>
                </w:trPr>
                <w:tc>
                  <w:tcPr>
                    <w:tcW w:w="50" w:type="pct"/>
                    <w:hideMark/>
                  </w:tcPr>
                  <w:p w14:paraId="0C34F093" w14:textId="77777777" w:rsidR="009A41CA" w:rsidRDefault="009A41CA">
                    <w:pPr>
                      <w:pStyle w:val="Bibliography"/>
                      <w:rPr>
                        <w:noProof/>
                      </w:rPr>
                    </w:pPr>
                    <w:r>
                      <w:rPr>
                        <w:noProof/>
                      </w:rPr>
                      <w:t xml:space="preserve">[77] </w:t>
                    </w:r>
                  </w:p>
                </w:tc>
                <w:tc>
                  <w:tcPr>
                    <w:tcW w:w="0" w:type="auto"/>
                    <w:hideMark/>
                  </w:tcPr>
                  <w:p w14:paraId="65FDF7C4" w14:textId="77777777" w:rsidR="009A41CA" w:rsidRDefault="009A41CA">
                    <w:pPr>
                      <w:pStyle w:val="Bibliography"/>
                      <w:rPr>
                        <w:noProof/>
                      </w:rPr>
                    </w:pPr>
                    <w:r>
                      <w:rPr>
                        <w:noProof/>
                      </w:rPr>
                      <w:t xml:space="preserve">R. K. Sinha and A. Kakodkar, "Design and development of the AHWR - the Indian thorium fuelled innovative nuclear reactor," </w:t>
                    </w:r>
                    <w:r>
                      <w:rPr>
                        <w:i/>
                        <w:iCs/>
                        <w:noProof/>
                      </w:rPr>
                      <w:t xml:space="preserve">Nuclear Engineering and Design, </w:t>
                    </w:r>
                    <w:r>
                      <w:rPr>
                        <w:noProof/>
                      </w:rPr>
                      <w:t xml:space="preserve">vol. 236, pp. 683-700, 2006. </w:t>
                    </w:r>
                  </w:p>
                </w:tc>
              </w:tr>
              <w:tr w:rsidR="009A41CA" w14:paraId="66D24ADB" w14:textId="77777777">
                <w:trPr>
                  <w:divId w:val="96172978"/>
                  <w:tblCellSpacing w:w="15" w:type="dxa"/>
                </w:trPr>
                <w:tc>
                  <w:tcPr>
                    <w:tcW w:w="50" w:type="pct"/>
                    <w:hideMark/>
                  </w:tcPr>
                  <w:p w14:paraId="1AC839BB" w14:textId="77777777" w:rsidR="009A41CA" w:rsidRDefault="009A41CA">
                    <w:pPr>
                      <w:pStyle w:val="Bibliography"/>
                      <w:rPr>
                        <w:noProof/>
                      </w:rPr>
                    </w:pPr>
                    <w:r>
                      <w:rPr>
                        <w:noProof/>
                      </w:rPr>
                      <w:t xml:space="preserve">[78] </w:t>
                    </w:r>
                  </w:p>
                </w:tc>
                <w:tc>
                  <w:tcPr>
                    <w:tcW w:w="0" w:type="auto"/>
                    <w:hideMark/>
                  </w:tcPr>
                  <w:p w14:paraId="0E5B7CE0" w14:textId="77777777" w:rsidR="009A41CA" w:rsidRDefault="009A41CA">
                    <w:pPr>
                      <w:pStyle w:val="Bibliography"/>
                      <w:rPr>
                        <w:noProof/>
                      </w:rPr>
                    </w:pPr>
                    <w:r>
                      <w:rPr>
                        <w:noProof/>
                      </w:rPr>
                      <w:t xml:space="preserve">S. Şahin, H. M. Şahin, M. Alkan and K. Yildiz, "An assessment of thorium and spent LWR-fuel utilization potential in CANDU reactors," </w:t>
                    </w:r>
                    <w:r>
                      <w:rPr>
                        <w:i/>
                        <w:iCs/>
                        <w:noProof/>
                      </w:rPr>
                      <w:t xml:space="preserve">Energy Conversion and Management, </w:t>
                    </w:r>
                    <w:r>
                      <w:rPr>
                        <w:noProof/>
                      </w:rPr>
                      <w:t xml:space="preserve">vol. 45, pp. 1067-1085, 2004. </w:t>
                    </w:r>
                  </w:p>
                </w:tc>
              </w:tr>
              <w:tr w:rsidR="009A41CA" w14:paraId="7B480FA2" w14:textId="77777777">
                <w:trPr>
                  <w:divId w:val="96172978"/>
                  <w:tblCellSpacing w:w="15" w:type="dxa"/>
                </w:trPr>
                <w:tc>
                  <w:tcPr>
                    <w:tcW w:w="50" w:type="pct"/>
                    <w:hideMark/>
                  </w:tcPr>
                  <w:p w14:paraId="2C8E9737" w14:textId="77777777" w:rsidR="009A41CA" w:rsidRDefault="009A41CA">
                    <w:pPr>
                      <w:pStyle w:val="Bibliography"/>
                      <w:rPr>
                        <w:noProof/>
                      </w:rPr>
                    </w:pPr>
                    <w:r>
                      <w:rPr>
                        <w:noProof/>
                      </w:rPr>
                      <w:t xml:space="preserve">[79] </w:t>
                    </w:r>
                  </w:p>
                </w:tc>
                <w:tc>
                  <w:tcPr>
                    <w:tcW w:w="0" w:type="auto"/>
                    <w:hideMark/>
                  </w:tcPr>
                  <w:p w14:paraId="754BE2C8" w14:textId="77777777" w:rsidR="009A41CA" w:rsidRDefault="009A41CA">
                    <w:pPr>
                      <w:pStyle w:val="Bibliography"/>
                      <w:rPr>
                        <w:noProof/>
                      </w:rPr>
                    </w:pPr>
                    <w:r>
                      <w:rPr>
                        <w:noProof/>
                      </w:rPr>
                      <w:t xml:space="preserve">B. P. Bromley, "High-utilization lattices for thorium-based fuels in heavy water reactors," </w:t>
                    </w:r>
                    <w:r>
                      <w:rPr>
                        <w:i/>
                        <w:iCs/>
                        <w:noProof/>
                      </w:rPr>
                      <w:t xml:space="preserve">Nuclear Technology, </w:t>
                    </w:r>
                    <w:r>
                      <w:rPr>
                        <w:noProof/>
                      </w:rPr>
                      <w:t xml:space="preserve">vol. 186, no. 1, pp. 17-32, 2014. </w:t>
                    </w:r>
                  </w:p>
                </w:tc>
              </w:tr>
              <w:tr w:rsidR="009A41CA" w14:paraId="5AD6E10C" w14:textId="77777777">
                <w:trPr>
                  <w:divId w:val="96172978"/>
                  <w:tblCellSpacing w:w="15" w:type="dxa"/>
                </w:trPr>
                <w:tc>
                  <w:tcPr>
                    <w:tcW w:w="50" w:type="pct"/>
                    <w:hideMark/>
                  </w:tcPr>
                  <w:p w14:paraId="168CB928" w14:textId="77777777" w:rsidR="009A41CA" w:rsidRDefault="009A41CA">
                    <w:pPr>
                      <w:pStyle w:val="Bibliography"/>
                      <w:rPr>
                        <w:noProof/>
                      </w:rPr>
                    </w:pPr>
                    <w:r>
                      <w:rPr>
                        <w:noProof/>
                      </w:rPr>
                      <w:t xml:space="preserve">[80] </w:t>
                    </w:r>
                  </w:p>
                </w:tc>
                <w:tc>
                  <w:tcPr>
                    <w:tcW w:w="0" w:type="auto"/>
                    <w:hideMark/>
                  </w:tcPr>
                  <w:p w14:paraId="2FA7FE63" w14:textId="77777777" w:rsidR="009A41CA" w:rsidRDefault="009A41CA">
                    <w:pPr>
                      <w:pStyle w:val="Bibliography"/>
                      <w:rPr>
                        <w:noProof/>
                      </w:rPr>
                    </w:pPr>
                    <w:r>
                      <w:rPr>
                        <w:noProof/>
                      </w:rPr>
                      <w:t xml:space="preserve">S. Permana, N. Takaki and H. Sekimoto, "Breeding Capability and Void Reactivity Analysis of Heavy-Water-Cooled Thorium Reactor," </w:t>
                    </w:r>
                    <w:r>
                      <w:rPr>
                        <w:i/>
                        <w:iCs/>
                        <w:noProof/>
                      </w:rPr>
                      <w:t xml:space="preserve">Journal of Nuclear Science and Technology, </w:t>
                    </w:r>
                    <w:r>
                      <w:rPr>
                        <w:noProof/>
                      </w:rPr>
                      <w:t xml:space="preserve">vol. 45, no. 7, pp. 589-600, 2008. </w:t>
                    </w:r>
                  </w:p>
                </w:tc>
              </w:tr>
              <w:tr w:rsidR="009A41CA" w14:paraId="3BA03076" w14:textId="77777777">
                <w:trPr>
                  <w:divId w:val="96172978"/>
                  <w:tblCellSpacing w:w="15" w:type="dxa"/>
                </w:trPr>
                <w:tc>
                  <w:tcPr>
                    <w:tcW w:w="50" w:type="pct"/>
                    <w:hideMark/>
                  </w:tcPr>
                  <w:p w14:paraId="00847556" w14:textId="77777777" w:rsidR="009A41CA" w:rsidRDefault="009A41CA">
                    <w:pPr>
                      <w:pStyle w:val="Bibliography"/>
                      <w:rPr>
                        <w:noProof/>
                      </w:rPr>
                    </w:pPr>
                    <w:r>
                      <w:rPr>
                        <w:noProof/>
                      </w:rPr>
                      <w:t xml:space="preserve">[81] </w:t>
                    </w:r>
                  </w:p>
                </w:tc>
                <w:tc>
                  <w:tcPr>
                    <w:tcW w:w="0" w:type="auto"/>
                    <w:hideMark/>
                  </w:tcPr>
                  <w:p w14:paraId="74960DE6" w14:textId="77777777" w:rsidR="009A41CA" w:rsidRDefault="009A41CA">
                    <w:pPr>
                      <w:pStyle w:val="Bibliography"/>
                      <w:rPr>
                        <w:noProof/>
                      </w:rPr>
                    </w:pPr>
                    <w:r>
                      <w:rPr>
                        <w:noProof/>
                      </w:rPr>
                      <w:t xml:space="preserve">N. R. Brown, J. J. Powers, B. Feng, F. Heidet, N. E. Stauff, G. Zhang, M. Todosow, A. Worrall, J. C. Gehin, T. K. Kim and T. A. Taiwo, "Sustainable </w:t>
                    </w:r>
                    <w:r>
                      <w:rPr>
                        <w:noProof/>
                      </w:rPr>
                      <w:lastRenderedPageBreak/>
                      <w:t xml:space="preserve">thorium nuclear fuel cycles: A comparison of intermediate and fast neutron spectrum systems," </w:t>
                    </w:r>
                    <w:r>
                      <w:rPr>
                        <w:i/>
                        <w:iCs/>
                        <w:noProof/>
                      </w:rPr>
                      <w:t xml:space="preserve">Nuclear Engineering and Design, </w:t>
                    </w:r>
                    <w:r>
                      <w:rPr>
                        <w:noProof/>
                      </w:rPr>
                      <w:t xml:space="preserve">vol. 289, pp. 252-265, 2015. </w:t>
                    </w:r>
                  </w:p>
                </w:tc>
              </w:tr>
              <w:tr w:rsidR="009A41CA" w14:paraId="25BC9BA2" w14:textId="77777777">
                <w:trPr>
                  <w:divId w:val="96172978"/>
                  <w:tblCellSpacing w:w="15" w:type="dxa"/>
                </w:trPr>
                <w:tc>
                  <w:tcPr>
                    <w:tcW w:w="50" w:type="pct"/>
                    <w:hideMark/>
                  </w:tcPr>
                  <w:p w14:paraId="0B6FE048" w14:textId="77777777" w:rsidR="009A41CA" w:rsidRDefault="009A41CA">
                    <w:pPr>
                      <w:pStyle w:val="Bibliography"/>
                      <w:rPr>
                        <w:noProof/>
                      </w:rPr>
                    </w:pPr>
                    <w:r>
                      <w:rPr>
                        <w:noProof/>
                      </w:rPr>
                      <w:lastRenderedPageBreak/>
                      <w:t xml:space="preserve">[82] </w:t>
                    </w:r>
                  </w:p>
                </w:tc>
                <w:tc>
                  <w:tcPr>
                    <w:tcW w:w="0" w:type="auto"/>
                    <w:hideMark/>
                  </w:tcPr>
                  <w:p w14:paraId="5DFBF396" w14:textId="77777777" w:rsidR="009A41CA" w:rsidRDefault="009A41CA">
                    <w:pPr>
                      <w:pStyle w:val="Bibliography"/>
                      <w:rPr>
                        <w:noProof/>
                      </w:rPr>
                    </w:pPr>
                    <w:r>
                      <w:rPr>
                        <w:noProof/>
                      </w:rPr>
                      <w:t xml:space="preserve">N. S. Rasor and J. D. McClelland, "Thermal properties of graphite, molybdenum and tantalum to their destruction temperatures," </w:t>
                    </w:r>
                    <w:r>
                      <w:rPr>
                        <w:i/>
                        <w:iCs/>
                        <w:noProof/>
                      </w:rPr>
                      <w:t xml:space="preserve">Journal of Physics and Chemistry of Solids, </w:t>
                    </w:r>
                    <w:r>
                      <w:rPr>
                        <w:noProof/>
                      </w:rPr>
                      <w:t xml:space="preserve">vol. 15, pp. 17-26, 1960. </w:t>
                    </w:r>
                  </w:p>
                </w:tc>
              </w:tr>
              <w:tr w:rsidR="009A41CA" w14:paraId="7C76ED11" w14:textId="77777777">
                <w:trPr>
                  <w:divId w:val="96172978"/>
                  <w:tblCellSpacing w:w="15" w:type="dxa"/>
                </w:trPr>
                <w:tc>
                  <w:tcPr>
                    <w:tcW w:w="50" w:type="pct"/>
                    <w:hideMark/>
                  </w:tcPr>
                  <w:p w14:paraId="4FAB5D08" w14:textId="77777777" w:rsidR="009A41CA" w:rsidRDefault="009A41CA">
                    <w:pPr>
                      <w:pStyle w:val="Bibliography"/>
                      <w:rPr>
                        <w:noProof/>
                      </w:rPr>
                    </w:pPr>
                    <w:r>
                      <w:rPr>
                        <w:noProof/>
                      </w:rPr>
                      <w:t xml:space="preserve">[83] </w:t>
                    </w:r>
                  </w:p>
                </w:tc>
                <w:tc>
                  <w:tcPr>
                    <w:tcW w:w="0" w:type="auto"/>
                    <w:hideMark/>
                  </w:tcPr>
                  <w:p w14:paraId="7C1CEB2C" w14:textId="77777777" w:rsidR="009A41CA" w:rsidRDefault="009A41CA">
                    <w:pPr>
                      <w:pStyle w:val="Bibliography"/>
                      <w:rPr>
                        <w:noProof/>
                      </w:rPr>
                    </w:pPr>
                    <w:r>
                      <w:rPr>
                        <w:noProof/>
                      </w:rPr>
                      <w:t xml:space="preserve">J. Buckley, J. D. Turner and T. J. Abram, "Uranium dioxide - Molybdenum composite fuel pellets with enhanced thermal conductivity manufactured via spark plasma sintering," </w:t>
                    </w:r>
                    <w:r>
                      <w:rPr>
                        <w:i/>
                        <w:iCs/>
                        <w:noProof/>
                      </w:rPr>
                      <w:t xml:space="preserve">Journal of Nuclear Materials, </w:t>
                    </w:r>
                    <w:r>
                      <w:rPr>
                        <w:noProof/>
                      </w:rPr>
                      <w:t xml:space="preserve">vol. 523, pp. 360-368, 2019. </w:t>
                    </w:r>
                  </w:p>
                </w:tc>
              </w:tr>
              <w:tr w:rsidR="009A41CA" w14:paraId="74F2241B" w14:textId="77777777">
                <w:trPr>
                  <w:divId w:val="96172978"/>
                  <w:tblCellSpacing w:w="15" w:type="dxa"/>
                </w:trPr>
                <w:tc>
                  <w:tcPr>
                    <w:tcW w:w="50" w:type="pct"/>
                    <w:hideMark/>
                  </w:tcPr>
                  <w:p w14:paraId="7971AF91" w14:textId="77777777" w:rsidR="009A41CA" w:rsidRDefault="009A41CA">
                    <w:pPr>
                      <w:pStyle w:val="Bibliography"/>
                      <w:rPr>
                        <w:noProof/>
                      </w:rPr>
                    </w:pPr>
                    <w:r>
                      <w:rPr>
                        <w:noProof/>
                      </w:rPr>
                      <w:t xml:space="preserve">[84] </w:t>
                    </w:r>
                  </w:p>
                </w:tc>
                <w:tc>
                  <w:tcPr>
                    <w:tcW w:w="0" w:type="auto"/>
                    <w:hideMark/>
                  </w:tcPr>
                  <w:p w14:paraId="19693A66" w14:textId="77777777" w:rsidR="009A41CA" w:rsidRDefault="009A41CA">
                    <w:pPr>
                      <w:pStyle w:val="Bibliography"/>
                      <w:rPr>
                        <w:noProof/>
                      </w:rPr>
                    </w:pPr>
                    <w:r>
                      <w:rPr>
                        <w:noProof/>
                      </w:rPr>
                      <w:t xml:space="preserve">B. V. Cockeram, R. W. Smith, N. Hashimoto and L. L. Snead, "The swelling, microstructure, and hardening of wrought LCAC, TZM, and ODS molybdenum following neutron irradiation," </w:t>
                    </w:r>
                    <w:r>
                      <w:rPr>
                        <w:i/>
                        <w:iCs/>
                        <w:noProof/>
                      </w:rPr>
                      <w:t xml:space="preserve">Journal of Nuclear Materials, </w:t>
                    </w:r>
                    <w:r>
                      <w:rPr>
                        <w:noProof/>
                      </w:rPr>
                      <w:t xml:space="preserve">vol. 418, pp. 121-136, 2011. </w:t>
                    </w:r>
                  </w:p>
                </w:tc>
              </w:tr>
              <w:tr w:rsidR="009A41CA" w14:paraId="4A39BE65" w14:textId="77777777">
                <w:trPr>
                  <w:divId w:val="96172978"/>
                  <w:tblCellSpacing w:w="15" w:type="dxa"/>
                </w:trPr>
                <w:tc>
                  <w:tcPr>
                    <w:tcW w:w="50" w:type="pct"/>
                    <w:hideMark/>
                  </w:tcPr>
                  <w:p w14:paraId="086023D6" w14:textId="77777777" w:rsidR="009A41CA" w:rsidRDefault="009A41CA">
                    <w:pPr>
                      <w:pStyle w:val="Bibliography"/>
                      <w:rPr>
                        <w:noProof/>
                      </w:rPr>
                    </w:pPr>
                    <w:r>
                      <w:rPr>
                        <w:noProof/>
                      </w:rPr>
                      <w:t xml:space="preserve">[85] </w:t>
                    </w:r>
                  </w:p>
                </w:tc>
                <w:tc>
                  <w:tcPr>
                    <w:tcW w:w="0" w:type="auto"/>
                    <w:hideMark/>
                  </w:tcPr>
                  <w:p w14:paraId="6B4B7E50" w14:textId="77777777" w:rsidR="009A41CA" w:rsidRDefault="009A41CA">
                    <w:pPr>
                      <w:pStyle w:val="Bibliography"/>
                      <w:rPr>
                        <w:noProof/>
                      </w:rPr>
                    </w:pPr>
                    <w:r>
                      <w:rPr>
                        <w:noProof/>
                      </w:rPr>
                      <w:t xml:space="preserve">J. R. Lamarsh and A. J. Baratta, Introduction to Nuclear Engineering, Third Edition, Upper Saddle River, New Jersey: Prentice-Hall, Inc., 2001. </w:t>
                    </w:r>
                  </w:p>
                </w:tc>
              </w:tr>
              <w:tr w:rsidR="009A41CA" w14:paraId="1113A288" w14:textId="77777777">
                <w:trPr>
                  <w:divId w:val="96172978"/>
                  <w:tblCellSpacing w:w="15" w:type="dxa"/>
                </w:trPr>
                <w:tc>
                  <w:tcPr>
                    <w:tcW w:w="50" w:type="pct"/>
                    <w:hideMark/>
                  </w:tcPr>
                  <w:p w14:paraId="244A01EF" w14:textId="77777777" w:rsidR="009A41CA" w:rsidRDefault="009A41CA">
                    <w:pPr>
                      <w:pStyle w:val="Bibliography"/>
                      <w:rPr>
                        <w:noProof/>
                      </w:rPr>
                    </w:pPr>
                    <w:r>
                      <w:rPr>
                        <w:noProof/>
                      </w:rPr>
                      <w:t xml:space="preserve">[86] </w:t>
                    </w:r>
                  </w:p>
                </w:tc>
                <w:tc>
                  <w:tcPr>
                    <w:tcW w:w="0" w:type="auto"/>
                    <w:hideMark/>
                  </w:tcPr>
                  <w:p w14:paraId="4638EE1D" w14:textId="77777777" w:rsidR="009A41CA" w:rsidRDefault="009A41CA">
                    <w:pPr>
                      <w:pStyle w:val="Bibliography"/>
                      <w:rPr>
                        <w:noProof/>
                      </w:rPr>
                    </w:pPr>
                    <w:r>
                      <w:rPr>
                        <w:noProof/>
                      </w:rPr>
                      <w:t xml:space="preserve">J. J. Duderstadt and L. J. Hamilton, Nuclear Reactor Analysis, Ann Arbor, Michigan: John Wiley &amp; Sons, Inc., 1976. </w:t>
                    </w:r>
                  </w:p>
                </w:tc>
              </w:tr>
              <w:tr w:rsidR="009A41CA" w14:paraId="4CFA15A9" w14:textId="77777777">
                <w:trPr>
                  <w:divId w:val="96172978"/>
                  <w:tblCellSpacing w:w="15" w:type="dxa"/>
                </w:trPr>
                <w:tc>
                  <w:tcPr>
                    <w:tcW w:w="50" w:type="pct"/>
                    <w:hideMark/>
                  </w:tcPr>
                  <w:p w14:paraId="394F06A3" w14:textId="77777777" w:rsidR="009A41CA" w:rsidRDefault="009A41CA">
                    <w:pPr>
                      <w:pStyle w:val="Bibliography"/>
                      <w:rPr>
                        <w:noProof/>
                      </w:rPr>
                    </w:pPr>
                    <w:r>
                      <w:rPr>
                        <w:noProof/>
                      </w:rPr>
                      <w:t xml:space="preserve">[87] </w:t>
                    </w:r>
                  </w:p>
                </w:tc>
                <w:tc>
                  <w:tcPr>
                    <w:tcW w:w="0" w:type="auto"/>
                    <w:hideMark/>
                  </w:tcPr>
                  <w:p w14:paraId="27BE5CC7" w14:textId="77777777" w:rsidR="009A41CA" w:rsidRDefault="009A41CA">
                    <w:pPr>
                      <w:pStyle w:val="Bibliography"/>
                      <w:rPr>
                        <w:noProof/>
                      </w:rPr>
                    </w:pPr>
                    <w:r>
                      <w:rPr>
                        <w:noProof/>
                      </w:rPr>
                      <w:t xml:space="preserve">J. Desquines, D. A. Koss, A. T. Motta, B. Cazalis and M. Petit, "The issue of stress state during mechanical tests to asses cladding performance during a reactivity-initiated accident (RIA)," </w:t>
                    </w:r>
                    <w:r>
                      <w:rPr>
                        <w:i/>
                        <w:iCs/>
                        <w:noProof/>
                      </w:rPr>
                      <w:t xml:space="preserve">Journal of Nuclear Materials, </w:t>
                    </w:r>
                    <w:r>
                      <w:rPr>
                        <w:noProof/>
                      </w:rPr>
                      <w:t xml:space="preserve">vol. 412, pp. 250-267, 2011. </w:t>
                    </w:r>
                  </w:p>
                </w:tc>
              </w:tr>
              <w:tr w:rsidR="009A41CA" w14:paraId="4919ED93" w14:textId="77777777">
                <w:trPr>
                  <w:divId w:val="96172978"/>
                  <w:tblCellSpacing w:w="15" w:type="dxa"/>
                </w:trPr>
                <w:tc>
                  <w:tcPr>
                    <w:tcW w:w="50" w:type="pct"/>
                    <w:hideMark/>
                  </w:tcPr>
                  <w:p w14:paraId="311DC64B" w14:textId="77777777" w:rsidR="009A41CA" w:rsidRDefault="009A41CA">
                    <w:pPr>
                      <w:pStyle w:val="Bibliography"/>
                      <w:rPr>
                        <w:noProof/>
                      </w:rPr>
                    </w:pPr>
                    <w:r>
                      <w:rPr>
                        <w:noProof/>
                      </w:rPr>
                      <w:t xml:space="preserve">[88] </w:t>
                    </w:r>
                  </w:p>
                </w:tc>
                <w:tc>
                  <w:tcPr>
                    <w:tcW w:w="0" w:type="auto"/>
                    <w:hideMark/>
                  </w:tcPr>
                  <w:p w14:paraId="5E4CF32D" w14:textId="77777777" w:rsidR="009A41CA" w:rsidRDefault="009A41CA">
                    <w:pPr>
                      <w:pStyle w:val="Bibliography"/>
                      <w:rPr>
                        <w:noProof/>
                      </w:rPr>
                    </w:pPr>
                    <w:r>
                      <w:rPr>
                        <w:noProof/>
                      </w:rPr>
                      <w:t>Japan Atomic Energy Agency, "Fuel Safety Research Group: Research on Fuel Behavior during RIA," [Online]. Available: https://www.jaea.go.jp/04/anzen/en/group/fsrg/index2.html. [Accessed 1 September 2020].</w:t>
                    </w:r>
                  </w:p>
                </w:tc>
              </w:tr>
              <w:tr w:rsidR="009A41CA" w14:paraId="27D83E79" w14:textId="77777777">
                <w:trPr>
                  <w:divId w:val="96172978"/>
                  <w:tblCellSpacing w:w="15" w:type="dxa"/>
                </w:trPr>
                <w:tc>
                  <w:tcPr>
                    <w:tcW w:w="50" w:type="pct"/>
                    <w:hideMark/>
                  </w:tcPr>
                  <w:p w14:paraId="02BBED48" w14:textId="77777777" w:rsidR="009A41CA" w:rsidRDefault="009A41CA">
                    <w:pPr>
                      <w:pStyle w:val="Bibliography"/>
                      <w:rPr>
                        <w:noProof/>
                      </w:rPr>
                    </w:pPr>
                    <w:r>
                      <w:rPr>
                        <w:noProof/>
                      </w:rPr>
                      <w:t xml:space="preserve">[89] </w:t>
                    </w:r>
                  </w:p>
                </w:tc>
                <w:tc>
                  <w:tcPr>
                    <w:tcW w:w="0" w:type="auto"/>
                    <w:hideMark/>
                  </w:tcPr>
                  <w:p w14:paraId="7E8AA491" w14:textId="77777777" w:rsidR="009A41CA" w:rsidRDefault="009A41CA">
                    <w:pPr>
                      <w:pStyle w:val="Bibliography"/>
                      <w:rPr>
                        <w:noProof/>
                      </w:rPr>
                    </w:pPr>
                    <w:r>
                      <w:rPr>
                        <w:noProof/>
                      </w:rPr>
                      <w:t xml:space="preserve">M. Liu, N. R. Brown, K. A. Terrani, A. F. Ali, E. D. Blandford and D. M. Wachs, "Potential impact of accident tolerant fuel cladding critical heat flux characteristics on the high temperature phase of reactivity initiated accidents," </w:t>
                    </w:r>
                    <w:r>
                      <w:rPr>
                        <w:i/>
                        <w:iCs/>
                        <w:noProof/>
                      </w:rPr>
                      <w:t xml:space="preserve">Annals of Nuclear Energy, </w:t>
                    </w:r>
                    <w:r>
                      <w:rPr>
                        <w:noProof/>
                      </w:rPr>
                      <w:t xml:space="preserve">vol. 110, pp. 48-62, 2017. </w:t>
                    </w:r>
                  </w:p>
                </w:tc>
              </w:tr>
              <w:tr w:rsidR="009A41CA" w14:paraId="04E857EB" w14:textId="77777777">
                <w:trPr>
                  <w:divId w:val="96172978"/>
                  <w:tblCellSpacing w:w="15" w:type="dxa"/>
                </w:trPr>
                <w:tc>
                  <w:tcPr>
                    <w:tcW w:w="50" w:type="pct"/>
                    <w:hideMark/>
                  </w:tcPr>
                  <w:p w14:paraId="2DE172D0" w14:textId="77777777" w:rsidR="009A41CA" w:rsidRDefault="009A41CA">
                    <w:pPr>
                      <w:pStyle w:val="Bibliography"/>
                      <w:rPr>
                        <w:noProof/>
                      </w:rPr>
                    </w:pPr>
                    <w:r>
                      <w:rPr>
                        <w:noProof/>
                      </w:rPr>
                      <w:t xml:space="preserve">[90] </w:t>
                    </w:r>
                  </w:p>
                </w:tc>
                <w:tc>
                  <w:tcPr>
                    <w:tcW w:w="0" w:type="auto"/>
                    <w:hideMark/>
                  </w:tcPr>
                  <w:p w14:paraId="3CFE5AA6" w14:textId="77777777" w:rsidR="009A41CA" w:rsidRDefault="009A41CA">
                    <w:pPr>
                      <w:pStyle w:val="Bibliography"/>
                      <w:rPr>
                        <w:noProof/>
                      </w:rPr>
                    </w:pPr>
                    <w:r>
                      <w:rPr>
                        <w:noProof/>
                      </w:rPr>
                      <w:t xml:space="preserve">N. E. Todreas and M. S. Kazimi, Nuclear Systems, Vol. 1: Thermal Hydraulic Fundamentals, Boca Raton, FL: CRC Press, 2nd Edition, 2012. </w:t>
                    </w:r>
                  </w:p>
                </w:tc>
              </w:tr>
              <w:tr w:rsidR="009A41CA" w14:paraId="6736A993" w14:textId="77777777">
                <w:trPr>
                  <w:divId w:val="96172978"/>
                  <w:tblCellSpacing w:w="15" w:type="dxa"/>
                </w:trPr>
                <w:tc>
                  <w:tcPr>
                    <w:tcW w:w="50" w:type="pct"/>
                    <w:hideMark/>
                  </w:tcPr>
                  <w:p w14:paraId="60817C08" w14:textId="77777777" w:rsidR="009A41CA" w:rsidRDefault="009A41CA">
                    <w:pPr>
                      <w:pStyle w:val="Bibliography"/>
                      <w:rPr>
                        <w:noProof/>
                      </w:rPr>
                    </w:pPr>
                    <w:r>
                      <w:rPr>
                        <w:noProof/>
                      </w:rPr>
                      <w:t xml:space="preserve">[91] </w:t>
                    </w:r>
                  </w:p>
                </w:tc>
                <w:tc>
                  <w:tcPr>
                    <w:tcW w:w="0" w:type="auto"/>
                    <w:hideMark/>
                  </w:tcPr>
                  <w:p w14:paraId="62801872" w14:textId="77777777" w:rsidR="009A41CA" w:rsidRDefault="009A41CA">
                    <w:pPr>
                      <w:pStyle w:val="Bibliography"/>
                      <w:rPr>
                        <w:noProof/>
                      </w:rPr>
                    </w:pPr>
                    <w:r>
                      <w:rPr>
                        <w:noProof/>
                      </w:rPr>
                      <w:t xml:space="preserve">D. C. Groeneveld, J. Q. Shan, A. Z. Vasic, L. K. H. Leung, A. Durmayaz, J. Yang, S. C. Cheng and A. Tanase, "The 2006 CHF look-up table," </w:t>
                    </w:r>
                    <w:r>
                      <w:rPr>
                        <w:i/>
                        <w:iCs/>
                        <w:noProof/>
                      </w:rPr>
                      <w:t xml:space="preserve">Nuclear Engineering and Design, </w:t>
                    </w:r>
                    <w:r>
                      <w:rPr>
                        <w:noProof/>
                      </w:rPr>
                      <w:t xml:space="preserve">vol. 237, pp. 1909-1922, 2007. </w:t>
                    </w:r>
                  </w:p>
                </w:tc>
              </w:tr>
              <w:tr w:rsidR="009A41CA" w14:paraId="59B9FE27" w14:textId="77777777">
                <w:trPr>
                  <w:divId w:val="96172978"/>
                  <w:tblCellSpacing w:w="15" w:type="dxa"/>
                </w:trPr>
                <w:tc>
                  <w:tcPr>
                    <w:tcW w:w="50" w:type="pct"/>
                    <w:hideMark/>
                  </w:tcPr>
                  <w:p w14:paraId="37145647" w14:textId="77777777" w:rsidR="009A41CA" w:rsidRDefault="009A41CA">
                    <w:pPr>
                      <w:pStyle w:val="Bibliography"/>
                      <w:rPr>
                        <w:noProof/>
                      </w:rPr>
                    </w:pPr>
                    <w:r>
                      <w:rPr>
                        <w:noProof/>
                      </w:rPr>
                      <w:t xml:space="preserve">[92] </w:t>
                    </w:r>
                  </w:p>
                </w:tc>
                <w:tc>
                  <w:tcPr>
                    <w:tcW w:w="0" w:type="auto"/>
                    <w:hideMark/>
                  </w:tcPr>
                  <w:p w14:paraId="223EAE86" w14:textId="77777777" w:rsidR="009A41CA" w:rsidRDefault="009A41CA">
                    <w:pPr>
                      <w:pStyle w:val="Bibliography"/>
                      <w:rPr>
                        <w:noProof/>
                      </w:rPr>
                    </w:pPr>
                    <w:r>
                      <w:rPr>
                        <w:noProof/>
                      </w:rPr>
                      <w:t xml:space="preserve">R. Hohl, M. Buchholz, T. Lüttich, H. Auracher and W. Marquardt, "Model-based experimental analysis of pool boiling heat transfer with controlled wall temperature transients," </w:t>
                    </w:r>
                    <w:r>
                      <w:rPr>
                        <w:i/>
                        <w:iCs/>
                        <w:noProof/>
                      </w:rPr>
                      <w:t xml:space="preserve">International Journal of Heat and Mass Transfer, </w:t>
                    </w:r>
                    <w:r>
                      <w:rPr>
                        <w:noProof/>
                      </w:rPr>
                      <w:t xml:space="preserve">vol. 44, pp. 2225-2238, 2001. </w:t>
                    </w:r>
                  </w:p>
                </w:tc>
              </w:tr>
              <w:tr w:rsidR="009A41CA" w14:paraId="40567262" w14:textId="77777777">
                <w:trPr>
                  <w:divId w:val="96172978"/>
                  <w:tblCellSpacing w:w="15" w:type="dxa"/>
                </w:trPr>
                <w:tc>
                  <w:tcPr>
                    <w:tcW w:w="50" w:type="pct"/>
                    <w:hideMark/>
                  </w:tcPr>
                  <w:p w14:paraId="4F581634" w14:textId="77777777" w:rsidR="009A41CA" w:rsidRDefault="009A41CA">
                    <w:pPr>
                      <w:pStyle w:val="Bibliography"/>
                      <w:rPr>
                        <w:noProof/>
                      </w:rPr>
                    </w:pPr>
                    <w:r>
                      <w:rPr>
                        <w:noProof/>
                      </w:rPr>
                      <w:t xml:space="preserve">[93] </w:t>
                    </w:r>
                  </w:p>
                </w:tc>
                <w:tc>
                  <w:tcPr>
                    <w:tcW w:w="0" w:type="auto"/>
                    <w:hideMark/>
                  </w:tcPr>
                  <w:p w14:paraId="0158A249" w14:textId="77777777" w:rsidR="009A41CA" w:rsidRDefault="009A41CA">
                    <w:pPr>
                      <w:pStyle w:val="Bibliography"/>
                      <w:rPr>
                        <w:noProof/>
                      </w:rPr>
                    </w:pPr>
                    <w:r>
                      <w:rPr>
                        <w:noProof/>
                      </w:rPr>
                      <w:t xml:space="preserve">H. Auracher and W. Marquardt, "Heat transfer characteristics and mechanisms along entire boiling curves under steady-state and transient conditions," </w:t>
                    </w:r>
                    <w:r>
                      <w:rPr>
                        <w:i/>
                        <w:iCs/>
                        <w:noProof/>
                      </w:rPr>
                      <w:t xml:space="preserve">International Journal of Heat and Fluid Flow, </w:t>
                    </w:r>
                    <w:r>
                      <w:rPr>
                        <w:noProof/>
                      </w:rPr>
                      <w:t xml:space="preserve">vol. 24, pp. 223-242, 2004. </w:t>
                    </w:r>
                  </w:p>
                </w:tc>
              </w:tr>
              <w:tr w:rsidR="009A41CA" w14:paraId="79FD265D" w14:textId="77777777">
                <w:trPr>
                  <w:divId w:val="96172978"/>
                  <w:tblCellSpacing w:w="15" w:type="dxa"/>
                </w:trPr>
                <w:tc>
                  <w:tcPr>
                    <w:tcW w:w="50" w:type="pct"/>
                    <w:hideMark/>
                  </w:tcPr>
                  <w:p w14:paraId="4F6EE55B" w14:textId="77777777" w:rsidR="009A41CA" w:rsidRDefault="009A41CA">
                    <w:pPr>
                      <w:pStyle w:val="Bibliography"/>
                      <w:rPr>
                        <w:noProof/>
                      </w:rPr>
                    </w:pPr>
                    <w:r>
                      <w:rPr>
                        <w:noProof/>
                      </w:rPr>
                      <w:lastRenderedPageBreak/>
                      <w:t xml:space="preserve">[94] </w:t>
                    </w:r>
                  </w:p>
                </w:tc>
                <w:tc>
                  <w:tcPr>
                    <w:tcW w:w="0" w:type="auto"/>
                    <w:hideMark/>
                  </w:tcPr>
                  <w:p w14:paraId="6C61AB7F" w14:textId="77777777" w:rsidR="009A41CA" w:rsidRDefault="009A41CA">
                    <w:pPr>
                      <w:pStyle w:val="Bibliography"/>
                      <w:rPr>
                        <w:noProof/>
                      </w:rPr>
                    </w:pPr>
                    <w:r>
                      <w:rPr>
                        <w:noProof/>
                      </w:rPr>
                      <w:t xml:space="preserve">L. C. Witte and J. H. Lienhard, "On the existence of two 'transition' boiling curves," </w:t>
                    </w:r>
                    <w:r>
                      <w:rPr>
                        <w:i/>
                        <w:iCs/>
                        <w:noProof/>
                      </w:rPr>
                      <w:t xml:space="preserve">International Journal of Heat and Mass Transfer, </w:t>
                    </w:r>
                    <w:r>
                      <w:rPr>
                        <w:noProof/>
                      </w:rPr>
                      <w:t xml:space="preserve">vol. 25, no. 6, pp. 771-779, 1982. </w:t>
                    </w:r>
                  </w:p>
                </w:tc>
              </w:tr>
              <w:tr w:rsidR="009A41CA" w14:paraId="313F9964" w14:textId="77777777">
                <w:trPr>
                  <w:divId w:val="96172978"/>
                  <w:tblCellSpacing w:w="15" w:type="dxa"/>
                </w:trPr>
                <w:tc>
                  <w:tcPr>
                    <w:tcW w:w="50" w:type="pct"/>
                    <w:hideMark/>
                  </w:tcPr>
                  <w:p w14:paraId="7FB5A81B" w14:textId="77777777" w:rsidR="009A41CA" w:rsidRDefault="009A41CA">
                    <w:pPr>
                      <w:pStyle w:val="Bibliography"/>
                      <w:rPr>
                        <w:noProof/>
                      </w:rPr>
                    </w:pPr>
                    <w:r>
                      <w:rPr>
                        <w:noProof/>
                      </w:rPr>
                      <w:t xml:space="preserve">[95] </w:t>
                    </w:r>
                  </w:p>
                </w:tc>
                <w:tc>
                  <w:tcPr>
                    <w:tcW w:w="0" w:type="auto"/>
                    <w:hideMark/>
                  </w:tcPr>
                  <w:p w14:paraId="76FF0A6B" w14:textId="77777777" w:rsidR="009A41CA" w:rsidRDefault="009A41CA">
                    <w:pPr>
                      <w:pStyle w:val="Bibliography"/>
                      <w:rPr>
                        <w:noProof/>
                      </w:rPr>
                    </w:pPr>
                    <w:r>
                      <w:rPr>
                        <w:noProof/>
                      </w:rPr>
                      <w:t xml:space="preserve">V. Bessiron, "Modelling of Clad-to-Coolant Heat Transfer for RIA Applications," </w:t>
                    </w:r>
                    <w:r>
                      <w:rPr>
                        <w:i/>
                        <w:iCs/>
                        <w:noProof/>
                      </w:rPr>
                      <w:t xml:space="preserve">Journal of Nuclear Science and Technology, </w:t>
                    </w:r>
                    <w:r>
                      <w:rPr>
                        <w:noProof/>
                      </w:rPr>
                      <w:t xml:space="preserve">vol. 44, no. 2, pp. 211-221, 2007. </w:t>
                    </w:r>
                  </w:p>
                </w:tc>
              </w:tr>
              <w:tr w:rsidR="009A41CA" w14:paraId="52A7E528" w14:textId="77777777">
                <w:trPr>
                  <w:divId w:val="96172978"/>
                  <w:tblCellSpacing w:w="15" w:type="dxa"/>
                </w:trPr>
                <w:tc>
                  <w:tcPr>
                    <w:tcW w:w="50" w:type="pct"/>
                    <w:hideMark/>
                  </w:tcPr>
                  <w:p w14:paraId="6FEC682B" w14:textId="77777777" w:rsidR="009A41CA" w:rsidRDefault="009A41CA">
                    <w:pPr>
                      <w:pStyle w:val="Bibliography"/>
                      <w:rPr>
                        <w:noProof/>
                      </w:rPr>
                    </w:pPr>
                    <w:r>
                      <w:rPr>
                        <w:noProof/>
                      </w:rPr>
                      <w:t xml:space="preserve">[96] </w:t>
                    </w:r>
                  </w:p>
                </w:tc>
                <w:tc>
                  <w:tcPr>
                    <w:tcW w:w="0" w:type="auto"/>
                    <w:hideMark/>
                  </w:tcPr>
                  <w:p w14:paraId="5B652777" w14:textId="77777777" w:rsidR="009A41CA" w:rsidRDefault="009A41CA">
                    <w:pPr>
                      <w:pStyle w:val="Bibliography"/>
                      <w:rPr>
                        <w:noProof/>
                      </w:rPr>
                    </w:pPr>
                    <w:r>
                      <w:rPr>
                        <w:noProof/>
                      </w:rPr>
                      <w:t>OECD NEA, "Nuclear Fuel Behavior Under Reactivity-initiated Accident (RIA) Conditions, State-of-the-art Report," ISBN 978-92-64-99113-2, NEA/CSNI/R(2010)1, Paris, France, 2010.</w:t>
                    </w:r>
                  </w:p>
                </w:tc>
              </w:tr>
              <w:tr w:rsidR="009A41CA" w14:paraId="12C6EBF7" w14:textId="77777777">
                <w:trPr>
                  <w:divId w:val="96172978"/>
                  <w:tblCellSpacing w:w="15" w:type="dxa"/>
                </w:trPr>
                <w:tc>
                  <w:tcPr>
                    <w:tcW w:w="50" w:type="pct"/>
                    <w:hideMark/>
                  </w:tcPr>
                  <w:p w14:paraId="0E0F2313" w14:textId="77777777" w:rsidR="009A41CA" w:rsidRDefault="009A41CA">
                    <w:pPr>
                      <w:pStyle w:val="Bibliography"/>
                      <w:rPr>
                        <w:noProof/>
                      </w:rPr>
                    </w:pPr>
                    <w:r>
                      <w:rPr>
                        <w:noProof/>
                      </w:rPr>
                      <w:t xml:space="preserve">[97] </w:t>
                    </w:r>
                  </w:p>
                </w:tc>
                <w:tc>
                  <w:tcPr>
                    <w:tcW w:w="0" w:type="auto"/>
                    <w:hideMark/>
                  </w:tcPr>
                  <w:p w14:paraId="75C146D2" w14:textId="77777777" w:rsidR="009A41CA" w:rsidRDefault="009A41CA">
                    <w:pPr>
                      <w:pStyle w:val="Bibliography"/>
                      <w:rPr>
                        <w:noProof/>
                      </w:rPr>
                    </w:pPr>
                    <w:r>
                      <w:rPr>
                        <w:noProof/>
                      </w:rPr>
                      <w:t xml:space="preserve">F. Lemoine and M. Balourdet, "RIA related analytical studies and separate effects tests," in </w:t>
                    </w:r>
                    <w:r>
                      <w:rPr>
                        <w:i/>
                        <w:iCs/>
                        <w:noProof/>
                      </w:rPr>
                      <w:t>International Topical Meeting on Light Water Reactor Fuel Performance</w:t>
                    </w:r>
                    <w:r>
                      <w:rPr>
                        <w:noProof/>
                      </w:rPr>
                      <w:t xml:space="preserve">, Portland, OR, 1997. </w:t>
                    </w:r>
                  </w:p>
                </w:tc>
              </w:tr>
              <w:tr w:rsidR="009A41CA" w14:paraId="6ABF0B03" w14:textId="77777777">
                <w:trPr>
                  <w:divId w:val="96172978"/>
                  <w:tblCellSpacing w:w="15" w:type="dxa"/>
                </w:trPr>
                <w:tc>
                  <w:tcPr>
                    <w:tcW w:w="50" w:type="pct"/>
                    <w:hideMark/>
                  </w:tcPr>
                  <w:p w14:paraId="74571800" w14:textId="77777777" w:rsidR="009A41CA" w:rsidRDefault="009A41CA">
                    <w:pPr>
                      <w:pStyle w:val="Bibliography"/>
                      <w:rPr>
                        <w:noProof/>
                      </w:rPr>
                    </w:pPr>
                    <w:r>
                      <w:rPr>
                        <w:noProof/>
                      </w:rPr>
                      <w:t xml:space="preserve">[98] </w:t>
                    </w:r>
                  </w:p>
                </w:tc>
                <w:tc>
                  <w:tcPr>
                    <w:tcW w:w="0" w:type="auto"/>
                    <w:hideMark/>
                  </w:tcPr>
                  <w:p w14:paraId="4C40BDD2" w14:textId="77777777" w:rsidR="009A41CA" w:rsidRDefault="009A41CA">
                    <w:pPr>
                      <w:pStyle w:val="Bibliography"/>
                      <w:rPr>
                        <w:noProof/>
                      </w:rPr>
                    </w:pPr>
                    <w:r>
                      <w:rPr>
                        <w:noProof/>
                      </w:rPr>
                      <w:t xml:space="preserve">M. Le Saux, J. Besson, S. Carassou, C. Poussard and X. Averty, "A model to describe the anisotropic viscoplastic mechanical behavior of fresh and irradiated Zircaloy-4 fuel claddings under RIA loading conditions," </w:t>
                    </w:r>
                    <w:r>
                      <w:rPr>
                        <w:i/>
                        <w:iCs/>
                        <w:noProof/>
                      </w:rPr>
                      <w:t xml:space="preserve">Journal of Nuclear Materials, </w:t>
                    </w:r>
                    <w:r>
                      <w:rPr>
                        <w:noProof/>
                      </w:rPr>
                      <w:t xml:space="preserve">vol. 378, pp. 60-69, 2008. </w:t>
                    </w:r>
                  </w:p>
                </w:tc>
              </w:tr>
              <w:tr w:rsidR="009A41CA" w14:paraId="637F563B" w14:textId="77777777">
                <w:trPr>
                  <w:divId w:val="96172978"/>
                  <w:tblCellSpacing w:w="15" w:type="dxa"/>
                </w:trPr>
                <w:tc>
                  <w:tcPr>
                    <w:tcW w:w="50" w:type="pct"/>
                    <w:hideMark/>
                  </w:tcPr>
                  <w:p w14:paraId="3E16573E" w14:textId="77777777" w:rsidR="009A41CA" w:rsidRDefault="009A41CA">
                    <w:pPr>
                      <w:pStyle w:val="Bibliography"/>
                      <w:rPr>
                        <w:noProof/>
                      </w:rPr>
                    </w:pPr>
                    <w:r>
                      <w:rPr>
                        <w:noProof/>
                      </w:rPr>
                      <w:t xml:space="preserve">[99] </w:t>
                    </w:r>
                  </w:p>
                </w:tc>
                <w:tc>
                  <w:tcPr>
                    <w:tcW w:w="0" w:type="auto"/>
                    <w:hideMark/>
                  </w:tcPr>
                  <w:p w14:paraId="7A1DC79A" w14:textId="77777777" w:rsidR="009A41CA" w:rsidRDefault="009A41CA">
                    <w:pPr>
                      <w:pStyle w:val="Bibliography"/>
                      <w:rPr>
                        <w:noProof/>
                      </w:rPr>
                    </w:pPr>
                    <w:r>
                      <w:rPr>
                        <w:noProof/>
                      </w:rPr>
                      <w:t xml:space="preserve">W. R. Martin, "Challenges and prospects for whole-core Monte Carlo analysis," </w:t>
                    </w:r>
                    <w:r>
                      <w:rPr>
                        <w:i/>
                        <w:iCs/>
                        <w:noProof/>
                      </w:rPr>
                      <w:t xml:space="preserve">Nuclear Engineering and Technology, </w:t>
                    </w:r>
                    <w:r>
                      <w:rPr>
                        <w:noProof/>
                      </w:rPr>
                      <w:t xml:space="preserve">vol. 44, pp. 151-160, 2012. </w:t>
                    </w:r>
                  </w:p>
                </w:tc>
              </w:tr>
              <w:tr w:rsidR="009A41CA" w14:paraId="75D87F36" w14:textId="77777777">
                <w:trPr>
                  <w:divId w:val="96172978"/>
                  <w:tblCellSpacing w:w="15" w:type="dxa"/>
                </w:trPr>
                <w:tc>
                  <w:tcPr>
                    <w:tcW w:w="50" w:type="pct"/>
                    <w:hideMark/>
                  </w:tcPr>
                  <w:p w14:paraId="271BF5DE" w14:textId="77777777" w:rsidR="009A41CA" w:rsidRDefault="009A41CA">
                    <w:pPr>
                      <w:pStyle w:val="Bibliography"/>
                      <w:rPr>
                        <w:noProof/>
                      </w:rPr>
                    </w:pPr>
                    <w:r>
                      <w:rPr>
                        <w:noProof/>
                      </w:rPr>
                      <w:t xml:space="preserve">[100] </w:t>
                    </w:r>
                  </w:p>
                </w:tc>
                <w:tc>
                  <w:tcPr>
                    <w:tcW w:w="0" w:type="auto"/>
                    <w:hideMark/>
                  </w:tcPr>
                  <w:p w14:paraId="76B416B8" w14:textId="77777777" w:rsidR="009A41CA" w:rsidRDefault="009A41CA">
                    <w:pPr>
                      <w:pStyle w:val="Bibliography"/>
                      <w:rPr>
                        <w:noProof/>
                      </w:rPr>
                    </w:pPr>
                    <w:r>
                      <w:rPr>
                        <w:noProof/>
                      </w:rPr>
                      <w:t xml:space="preserve">B. Collins, S. Stimpson, B. W. Kelley, M. T. H. Young, B. Kochunas, A. Graham, E. W. Larsen, T. Downar and A. Godfrey, "Stability and accuracy of 3D neutron transport simulations using the 2D/1D method in MPACT," </w:t>
                    </w:r>
                    <w:r>
                      <w:rPr>
                        <w:i/>
                        <w:iCs/>
                        <w:noProof/>
                      </w:rPr>
                      <w:t xml:space="preserve">Journal of Computational Physics, </w:t>
                    </w:r>
                    <w:r>
                      <w:rPr>
                        <w:noProof/>
                      </w:rPr>
                      <w:t xml:space="preserve">vol. 326, pp. 612-628, 2016. </w:t>
                    </w:r>
                  </w:p>
                </w:tc>
              </w:tr>
              <w:tr w:rsidR="009A41CA" w14:paraId="4EF42A56" w14:textId="77777777">
                <w:trPr>
                  <w:divId w:val="96172978"/>
                  <w:tblCellSpacing w:w="15" w:type="dxa"/>
                </w:trPr>
                <w:tc>
                  <w:tcPr>
                    <w:tcW w:w="50" w:type="pct"/>
                    <w:hideMark/>
                  </w:tcPr>
                  <w:p w14:paraId="0D9529E4" w14:textId="77777777" w:rsidR="009A41CA" w:rsidRDefault="009A41CA">
                    <w:pPr>
                      <w:pStyle w:val="Bibliography"/>
                      <w:rPr>
                        <w:noProof/>
                      </w:rPr>
                    </w:pPr>
                    <w:r>
                      <w:rPr>
                        <w:noProof/>
                      </w:rPr>
                      <w:t xml:space="preserve">[101] </w:t>
                    </w:r>
                  </w:p>
                </w:tc>
                <w:tc>
                  <w:tcPr>
                    <w:tcW w:w="0" w:type="auto"/>
                    <w:hideMark/>
                  </w:tcPr>
                  <w:p w14:paraId="2E74B944" w14:textId="77777777" w:rsidR="009A41CA" w:rsidRDefault="009A41CA">
                    <w:pPr>
                      <w:pStyle w:val="Bibliography"/>
                      <w:rPr>
                        <w:noProof/>
                      </w:rPr>
                    </w:pPr>
                    <w:r>
                      <w:rPr>
                        <w:noProof/>
                      </w:rPr>
                      <w:t>B. T. Rearden, M. A. Jessee and Eds., "SCALE Code System," ORNL/TM-2005/39, Version 6.2, Oak Ridge National Laboratory, Oak Ridge, Tennessee, 2016.</w:t>
                    </w:r>
                  </w:p>
                </w:tc>
              </w:tr>
              <w:tr w:rsidR="009A41CA" w14:paraId="70CB67EE" w14:textId="77777777">
                <w:trPr>
                  <w:divId w:val="96172978"/>
                  <w:tblCellSpacing w:w="15" w:type="dxa"/>
                </w:trPr>
                <w:tc>
                  <w:tcPr>
                    <w:tcW w:w="50" w:type="pct"/>
                    <w:hideMark/>
                  </w:tcPr>
                  <w:p w14:paraId="08090DC5" w14:textId="77777777" w:rsidR="009A41CA" w:rsidRDefault="009A41CA">
                    <w:pPr>
                      <w:pStyle w:val="Bibliography"/>
                      <w:rPr>
                        <w:noProof/>
                      </w:rPr>
                    </w:pPr>
                    <w:r>
                      <w:rPr>
                        <w:noProof/>
                      </w:rPr>
                      <w:t xml:space="preserve">[102] </w:t>
                    </w:r>
                  </w:p>
                </w:tc>
                <w:tc>
                  <w:tcPr>
                    <w:tcW w:w="0" w:type="auto"/>
                    <w:hideMark/>
                  </w:tcPr>
                  <w:p w14:paraId="5E6200F4" w14:textId="77777777" w:rsidR="009A41CA" w:rsidRDefault="009A41CA">
                    <w:pPr>
                      <w:pStyle w:val="Bibliography"/>
                      <w:rPr>
                        <w:noProof/>
                      </w:rPr>
                    </w:pPr>
                    <w:r>
                      <w:rPr>
                        <w:noProof/>
                      </w:rPr>
                      <w:t xml:space="preserve">T. J. Downar, D. A. Barber, R. M. Miller, C. H. Lee, T. Kozlowski, D. Lee, Y. Xu, J. Gan, H. G. Joo, J. Y. Cho and K. Lee, "PARCS: Purdue advanced reactor core simulator," 2002. </w:t>
                    </w:r>
                  </w:p>
                </w:tc>
              </w:tr>
              <w:tr w:rsidR="009A41CA" w14:paraId="0C94C11D" w14:textId="77777777">
                <w:trPr>
                  <w:divId w:val="96172978"/>
                  <w:tblCellSpacing w:w="15" w:type="dxa"/>
                </w:trPr>
                <w:tc>
                  <w:tcPr>
                    <w:tcW w:w="50" w:type="pct"/>
                    <w:hideMark/>
                  </w:tcPr>
                  <w:p w14:paraId="465F06C1" w14:textId="77777777" w:rsidR="009A41CA" w:rsidRDefault="009A41CA">
                    <w:pPr>
                      <w:pStyle w:val="Bibliography"/>
                      <w:rPr>
                        <w:noProof/>
                      </w:rPr>
                    </w:pPr>
                    <w:r>
                      <w:rPr>
                        <w:noProof/>
                      </w:rPr>
                      <w:t xml:space="preserve">[103] </w:t>
                    </w:r>
                  </w:p>
                </w:tc>
                <w:tc>
                  <w:tcPr>
                    <w:tcW w:w="0" w:type="auto"/>
                    <w:hideMark/>
                  </w:tcPr>
                  <w:p w14:paraId="4692E62A" w14:textId="77777777" w:rsidR="009A41CA" w:rsidRDefault="009A41CA">
                    <w:pPr>
                      <w:pStyle w:val="Bibliography"/>
                      <w:rPr>
                        <w:noProof/>
                      </w:rPr>
                    </w:pPr>
                    <w:r>
                      <w:rPr>
                        <w:noProof/>
                      </w:rPr>
                      <w:t>B. J. Ade, "SCALE/TRITON Primer: A Primer for Light Water Reactor Lattice Physics Calculations," NUREG/CR-7041, U.S. Nuclear Regulatory Commission, 2012.</w:t>
                    </w:r>
                  </w:p>
                </w:tc>
              </w:tr>
              <w:tr w:rsidR="009A41CA" w14:paraId="7359D901" w14:textId="77777777">
                <w:trPr>
                  <w:divId w:val="96172978"/>
                  <w:tblCellSpacing w:w="15" w:type="dxa"/>
                </w:trPr>
                <w:tc>
                  <w:tcPr>
                    <w:tcW w:w="50" w:type="pct"/>
                    <w:hideMark/>
                  </w:tcPr>
                  <w:p w14:paraId="41C11F92" w14:textId="77777777" w:rsidR="009A41CA" w:rsidRDefault="009A41CA">
                    <w:pPr>
                      <w:pStyle w:val="Bibliography"/>
                      <w:rPr>
                        <w:noProof/>
                      </w:rPr>
                    </w:pPr>
                    <w:r>
                      <w:rPr>
                        <w:noProof/>
                      </w:rPr>
                      <w:t xml:space="preserve">[104] </w:t>
                    </w:r>
                  </w:p>
                </w:tc>
                <w:tc>
                  <w:tcPr>
                    <w:tcW w:w="0" w:type="auto"/>
                    <w:hideMark/>
                  </w:tcPr>
                  <w:p w14:paraId="28E4FA0F" w14:textId="77777777" w:rsidR="009A41CA" w:rsidRDefault="009A41CA">
                    <w:pPr>
                      <w:pStyle w:val="Bibliography"/>
                      <w:rPr>
                        <w:noProof/>
                      </w:rPr>
                    </w:pPr>
                    <w:r>
                      <w:rPr>
                        <w:noProof/>
                      </w:rPr>
                      <w:t xml:space="preserve">M. Bernard, C. Gingrich, C. L. Hoxie, A. Ireland, J. Kelly, J. Mahaffy, J. Murray, C. Murray, J. Spore, J. Staudenmeier, M. Thurgood, K. Tien and J. Whitman, "Development, Validation and Assessment of the TRACE Thermal-Hydraulics Systems Code," in </w:t>
                    </w:r>
                    <w:r>
                      <w:rPr>
                        <w:i/>
                        <w:iCs/>
                        <w:noProof/>
                      </w:rPr>
                      <w:t>16th International Meeting on Nuclear Reactor Thermal Hydraulics (NURETH-16)</w:t>
                    </w:r>
                    <w:r>
                      <w:rPr>
                        <w:noProof/>
                      </w:rPr>
                      <w:t xml:space="preserve">, Chicago, Illinois, 2015. </w:t>
                    </w:r>
                  </w:p>
                </w:tc>
              </w:tr>
              <w:tr w:rsidR="009A41CA" w14:paraId="1807F251" w14:textId="77777777">
                <w:trPr>
                  <w:divId w:val="96172978"/>
                  <w:tblCellSpacing w:w="15" w:type="dxa"/>
                </w:trPr>
                <w:tc>
                  <w:tcPr>
                    <w:tcW w:w="50" w:type="pct"/>
                    <w:hideMark/>
                  </w:tcPr>
                  <w:p w14:paraId="58E6E71C" w14:textId="77777777" w:rsidR="009A41CA" w:rsidRDefault="009A41CA">
                    <w:pPr>
                      <w:pStyle w:val="Bibliography"/>
                      <w:rPr>
                        <w:noProof/>
                      </w:rPr>
                    </w:pPr>
                    <w:r>
                      <w:rPr>
                        <w:noProof/>
                      </w:rPr>
                      <w:t xml:space="preserve">[105] </w:t>
                    </w:r>
                  </w:p>
                </w:tc>
                <w:tc>
                  <w:tcPr>
                    <w:tcW w:w="0" w:type="auto"/>
                    <w:hideMark/>
                  </w:tcPr>
                  <w:p w14:paraId="2D3CFECE" w14:textId="77777777" w:rsidR="009A41CA" w:rsidRDefault="009A41CA">
                    <w:pPr>
                      <w:pStyle w:val="Bibliography"/>
                      <w:rPr>
                        <w:noProof/>
                      </w:rPr>
                    </w:pPr>
                    <w:r>
                      <w:rPr>
                        <w:noProof/>
                      </w:rPr>
                      <w:t xml:space="preserve">B. Collins, L. Li, D. Wang, S. Stimpson, D. Jabaay, A. Ward, Y. Xu and T. Downar, "PATHS: A Steady State Two-Phase Thermal-Hydraulics Solver for PARCS Depletion," Toronto, Ontario, 2011. </w:t>
                    </w:r>
                  </w:p>
                </w:tc>
              </w:tr>
              <w:tr w:rsidR="009A41CA" w14:paraId="71B3AB85" w14:textId="77777777">
                <w:trPr>
                  <w:divId w:val="96172978"/>
                  <w:tblCellSpacing w:w="15" w:type="dxa"/>
                </w:trPr>
                <w:tc>
                  <w:tcPr>
                    <w:tcW w:w="50" w:type="pct"/>
                    <w:hideMark/>
                  </w:tcPr>
                  <w:p w14:paraId="03E7B9DD" w14:textId="77777777" w:rsidR="009A41CA" w:rsidRDefault="009A41CA">
                    <w:pPr>
                      <w:pStyle w:val="Bibliography"/>
                      <w:rPr>
                        <w:noProof/>
                      </w:rPr>
                    </w:pPr>
                    <w:r>
                      <w:rPr>
                        <w:noProof/>
                      </w:rPr>
                      <w:t xml:space="preserve">[106] </w:t>
                    </w:r>
                  </w:p>
                </w:tc>
                <w:tc>
                  <w:tcPr>
                    <w:tcW w:w="0" w:type="auto"/>
                    <w:hideMark/>
                  </w:tcPr>
                  <w:p w14:paraId="6BD1FBBE" w14:textId="77777777" w:rsidR="009A41CA" w:rsidRDefault="009A41CA">
                    <w:pPr>
                      <w:pStyle w:val="Bibliography"/>
                      <w:rPr>
                        <w:noProof/>
                      </w:rPr>
                    </w:pPr>
                    <w:r>
                      <w:rPr>
                        <w:noProof/>
                      </w:rPr>
                      <w:t xml:space="preserve">A. Wysocki, A. Ward, A. Manera, T. Downar, Y. Xu, J. March-Leuba, C. Thurston, N. Hudson and A. Ireland, "The modeling of advanced BWR fuel designs with the NRC fuel depletion codes PARCS/PATHS," </w:t>
                    </w:r>
                    <w:r>
                      <w:rPr>
                        <w:i/>
                        <w:iCs/>
                        <w:noProof/>
                      </w:rPr>
                      <w:t xml:space="preserve">Nuclear Technology, </w:t>
                    </w:r>
                    <w:r>
                      <w:rPr>
                        <w:noProof/>
                      </w:rPr>
                      <w:t xml:space="preserve">vol. 190, no. 3, pp. 323-335, 2015. </w:t>
                    </w:r>
                  </w:p>
                </w:tc>
              </w:tr>
              <w:tr w:rsidR="009A41CA" w14:paraId="4951E76A" w14:textId="77777777">
                <w:trPr>
                  <w:divId w:val="96172978"/>
                  <w:tblCellSpacing w:w="15" w:type="dxa"/>
                </w:trPr>
                <w:tc>
                  <w:tcPr>
                    <w:tcW w:w="50" w:type="pct"/>
                    <w:hideMark/>
                  </w:tcPr>
                  <w:p w14:paraId="14C80521" w14:textId="77777777" w:rsidR="009A41CA" w:rsidRDefault="009A41CA">
                    <w:pPr>
                      <w:pStyle w:val="Bibliography"/>
                      <w:rPr>
                        <w:noProof/>
                      </w:rPr>
                    </w:pPr>
                    <w:r>
                      <w:rPr>
                        <w:noProof/>
                      </w:rPr>
                      <w:lastRenderedPageBreak/>
                      <w:t xml:space="preserve">[107] </w:t>
                    </w:r>
                  </w:p>
                </w:tc>
                <w:tc>
                  <w:tcPr>
                    <w:tcW w:w="0" w:type="auto"/>
                    <w:hideMark/>
                  </w:tcPr>
                  <w:p w14:paraId="5879878C" w14:textId="77777777" w:rsidR="009A41CA" w:rsidRDefault="009A41CA">
                    <w:pPr>
                      <w:pStyle w:val="Bibliography"/>
                      <w:rPr>
                        <w:noProof/>
                      </w:rPr>
                    </w:pPr>
                    <w:r>
                      <w:rPr>
                        <w:noProof/>
                      </w:rPr>
                      <w:t xml:space="preserve">P. Yarsky, Y. Xu, A. Ward, N. Hudson and T. Downar, "BWR Control Rod Drift Analysis Capability in the U.S. NRC Core Simulator PATHS/PARCS," </w:t>
                    </w:r>
                    <w:r>
                      <w:rPr>
                        <w:i/>
                        <w:iCs/>
                        <w:noProof/>
                      </w:rPr>
                      <w:t xml:space="preserve">Nuclear Technology, </w:t>
                    </w:r>
                    <w:r>
                      <w:rPr>
                        <w:noProof/>
                      </w:rPr>
                      <w:t xml:space="preserve">vol. 197, no. 3, pp. 265-283, 2017. </w:t>
                    </w:r>
                  </w:p>
                </w:tc>
              </w:tr>
              <w:tr w:rsidR="009A41CA" w14:paraId="53C7B6FB" w14:textId="77777777">
                <w:trPr>
                  <w:divId w:val="96172978"/>
                  <w:tblCellSpacing w:w="15" w:type="dxa"/>
                </w:trPr>
                <w:tc>
                  <w:tcPr>
                    <w:tcW w:w="50" w:type="pct"/>
                    <w:hideMark/>
                  </w:tcPr>
                  <w:p w14:paraId="6627BA60" w14:textId="77777777" w:rsidR="009A41CA" w:rsidRDefault="009A41CA">
                    <w:pPr>
                      <w:pStyle w:val="Bibliography"/>
                      <w:rPr>
                        <w:noProof/>
                      </w:rPr>
                    </w:pPr>
                    <w:r>
                      <w:rPr>
                        <w:noProof/>
                      </w:rPr>
                      <w:t xml:space="preserve">[108] </w:t>
                    </w:r>
                  </w:p>
                </w:tc>
                <w:tc>
                  <w:tcPr>
                    <w:tcW w:w="0" w:type="auto"/>
                    <w:hideMark/>
                  </w:tcPr>
                  <w:p w14:paraId="1D25F228" w14:textId="77777777" w:rsidR="009A41CA" w:rsidRDefault="009A41CA">
                    <w:pPr>
                      <w:pStyle w:val="Bibliography"/>
                      <w:rPr>
                        <w:noProof/>
                      </w:rPr>
                    </w:pPr>
                    <w:r>
                      <w:rPr>
                        <w:noProof/>
                      </w:rPr>
                      <w:t xml:space="preserve">K. Ivanov and M. Avramova, "Challenges in coupled thermal-hydraulics and neutronics simulations for LWR safety analysis," </w:t>
                    </w:r>
                    <w:r>
                      <w:rPr>
                        <w:i/>
                        <w:iCs/>
                        <w:noProof/>
                      </w:rPr>
                      <w:t xml:space="preserve">Annals of Nuclear Energy, </w:t>
                    </w:r>
                    <w:r>
                      <w:rPr>
                        <w:noProof/>
                      </w:rPr>
                      <w:t xml:space="preserve">vol. 34, pp. 501-513, 2007. </w:t>
                    </w:r>
                  </w:p>
                </w:tc>
              </w:tr>
              <w:tr w:rsidR="009A41CA" w14:paraId="3BEBA0A3" w14:textId="77777777">
                <w:trPr>
                  <w:divId w:val="96172978"/>
                  <w:tblCellSpacing w:w="15" w:type="dxa"/>
                </w:trPr>
                <w:tc>
                  <w:tcPr>
                    <w:tcW w:w="50" w:type="pct"/>
                    <w:hideMark/>
                  </w:tcPr>
                  <w:p w14:paraId="2FC39BD8" w14:textId="77777777" w:rsidR="009A41CA" w:rsidRDefault="009A41CA">
                    <w:pPr>
                      <w:pStyle w:val="Bibliography"/>
                      <w:rPr>
                        <w:noProof/>
                      </w:rPr>
                    </w:pPr>
                    <w:r>
                      <w:rPr>
                        <w:noProof/>
                      </w:rPr>
                      <w:t xml:space="preserve">[109] </w:t>
                    </w:r>
                  </w:p>
                </w:tc>
                <w:tc>
                  <w:tcPr>
                    <w:tcW w:w="0" w:type="auto"/>
                    <w:hideMark/>
                  </w:tcPr>
                  <w:p w14:paraId="7E3E6D14" w14:textId="77777777" w:rsidR="009A41CA" w:rsidRDefault="009A41CA">
                    <w:pPr>
                      <w:pStyle w:val="Bibliography"/>
                      <w:rPr>
                        <w:noProof/>
                      </w:rPr>
                    </w:pPr>
                    <w:r>
                      <w:rPr>
                        <w:noProof/>
                      </w:rPr>
                      <w:t xml:space="preserve">A. G. Mylonakis, M. Varvayanni, N. Catsaros, P. Savva and D. G. Grigoriadis, "Multi-physics and multi-scale methods used in reactor analysis," </w:t>
                    </w:r>
                    <w:r>
                      <w:rPr>
                        <w:i/>
                        <w:iCs/>
                        <w:noProof/>
                      </w:rPr>
                      <w:t xml:space="preserve">Annals of Nuclear Energy, </w:t>
                    </w:r>
                    <w:r>
                      <w:rPr>
                        <w:noProof/>
                      </w:rPr>
                      <w:t xml:space="preserve">vol. 72, pp. 104-119, 2014. </w:t>
                    </w:r>
                  </w:p>
                </w:tc>
              </w:tr>
              <w:tr w:rsidR="009A41CA" w14:paraId="434B1C0C" w14:textId="77777777">
                <w:trPr>
                  <w:divId w:val="96172978"/>
                  <w:tblCellSpacing w:w="15" w:type="dxa"/>
                </w:trPr>
                <w:tc>
                  <w:tcPr>
                    <w:tcW w:w="50" w:type="pct"/>
                    <w:hideMark/>
                  </w:tcPr>
                  <w:p w14:paraId="597E572B" w14:textId="77777777" w:rsidR="009A41CA" w:rsidRDefault="009A41CA">
                    <w:pPr>
                      <w:pStyle w:val="Bibliography"/>
                      <w:rPr>
                        <w:noProof/>
                      </w:rPr>
                    </w:pPr>
                    <w:r>
                      <w:rPr>
                        <w:noProof/>
                      </w:rPr>
                      <w:t xml:space="preserve">[110] </w:t>
                    </w:r>
                  </w:p>
                </w:tc>
                <w:tc>
                  <w:tcPr>
                    <w:tcW w:w="0" w:type="auto"/>
                    <w:hideMark/>
                  </w:tcPr>
                  <w:p w14:paraId="5EE2F12C" w14:textId="77777777" w:rsidR="009A41CA" w:rsidRDefault="009A41CA">
                    <w:pPr>
                      <w:pStyle w:val="Bibliography"/>
                      <w:rPr>
                        <w:noProof/>
                      </w:rPr>
                    </w:pPr>
                    <w:r>
                      <w:rPr>
                        <w:noProof/>
                      </w:rPr>
                      <w:t xml:space="preserve">D. Gaston, C. Newman, G. Hansen and D. Lebrun-Grandié, "MOOSE: A parallel computational framework for coupled systems of nonlinear equations," </w:t>
                    </w:r>
                    <w:r>
                      <w:rPr>
                        <w:i/>
                        <w:iCs/>
                        <w:noProof/>
                      </w:rPr>
                      <w:t xml:space="preserve">Nuclear Engineering and Design, </w:t>
                    </w:r>
                    <w:r>
                      <w:rPr>
                        <w:noProof/>
                      </w:rPr>
                      <w:t xml:space="preserve">vol. 239, pp. 1768-1778, 2009. </w:t>
                    </w:r>
                  </w:p>
                </w:tc>
              </w:tr>
              <w:tr w:rsidR="009A41CA" w14:paraId="2FE43CCD" w14:textId="77777777">
                <w:trPr>
                  <w:divId w:val="96172978"/>
                  <w:tblCellSpacing w:w="15" w:type="dxa"/>
                </w:trPr>
                <w:tc>
                  <w:tcPr>
                    <w:tcW w:w="50" w:type="pct"/>
                    <w:hideMark/>
                  </w:tcPr>
                  <w:p w14:paraId="337FC3E3" w14:textId="77777777" w:rsidR="009A41CA" w:rsidRDefault="009A41CA">
                    <w:pPr>
                      <w:pStyle w:val="Bibliography"/>
                      <w:rPr>
                        <w:noProof/>
                      </w:rPr>
                    </w:pPr>
                    <w:r>
                      <w:rPr>
                        <w:noProof/>
                      </w:rPr>
                      <w:t xml:space="preserve">[111] </w:t>
                    </w:r>
                  </w:p>
                </w:tc>
                <w:tc>
                  <w:tcPr>
                    <w:tcW w:w="0" w:type="auto"/>
                    <w:hideMark/>
                  </w:tcPr>
                  <w:p w14:paraId="478AB8E6" w14:textId="77777777" w:rsidR="009A41CA" w:rsidRDefault="009A41CA">
                    <w:pPr>
                      <w:pStyle w:val="Bibliography"/>
                      <w:rPr>
                        <w:noProof/>
                      </w:rPr>
                    </w:pPr>
                    <w:r>
                      <w:rPr>
                        <w:noProof/>
                      </w:rPr>
                      <w:t>B. T. Rearden and R. A. Lefebvre, "Objectives of the NEAMS Workbench," Oak Ridge National Laboratory, Oak Ridge, Tennessee, 2018.</w:t>
                    </w:r>
                  </w:p>
                </w:tc>
              </w:tr>
              <w:tr w:rsidR="009A41CA" w14:paraId="366D1717" w14:textId="77777777">
                <w:trPr>
                  <w:divId w:val="96172978"/>
                  <w:tblCellSpacing w:w="15" w:type="dxa"/>
                </w:trPr>
                <w:tc>
                  <w:tcPr>
                    <w:tcW w:w="50" w:type="pct"/>
                    <w:hideMark/>
                  </w:tcPr>
                  <w:p w14:paraId="61FD57DE" w14:textId="77777777" w:rsidR="009A41CA" w:rsidRDefault="009A41CA">
                    <w:pPr>
                      <w:pStyle w:val="Bibliography"/>
                      <w:rPr>
                        <w:noProof/>
                      </w:rPr>
                    </w:pPr>
                    <w:r>
                      <w:rPr>
                        <w:noProof/>
                      </w:rPr>
                      <w:t xml:space="preserve">[112] </w:t>
                    </w:r>
                  </w:p>
                </w:tc>
                <w:tc>
                  <w:tcPr>
                    <w:tcW w:w="0" w:type="auto"/>
                    <w:hideMark/>
                  </w:tcPr>
                  <w:p w14:paraId="4F20BFDB" w14:textId="77777777" w:rsidR="009A41CA" w:rsidRDefault="009A41CA">
                    <w:pPr>
                      <w:pStyle w:val="Bibliography"/>
                      <w:rPr>
                        <w:noProof/>
                      </w:rPr>
                    </w:pPr>
                    <w:r>
                      <w:rPr>
                        <w:noProof/>
                      </w:rPr>
                      <w:t xml:space="preserve">M. R. Tonks, D. Gaston, P. C. Millet, D. Andrs and P. Talbot, "An object-oriented finite element framework for multiphysics phase field simulations," </w:t>
                    </w:r>
                    <w:r>
                      <w:rPr>
                        <w:i/>
                        <w:iCs/>
                        <w:noProof/>
                      </w:rPr>
                      <w:t xml:space="preserve">Computational Materials Science, </w:t>
                    </w:r>
                    <w:r>
                      <w:rPr>
                        <w:noProof/>
                      </w:rPr>
                      <w:t xml:space="preserve">vol. 51, pp. 20-29, 2012. </w:t>
                    </w:r>
                  </w:p>
                </w:tc>
              </w:tr>
              <w:tr w:rsidR="009A41CA" w14:paraId="3E348B1D" w14:textId="77777777">
                <w:trPr>
                  <w:divId w:val="96172978"/>
                  <w:tblCellSpacing w:w="15" w:type="dxa"/>
                </w:trPr>
                <w:tc>
                  <w:tcPr>
                    <w:tcW w:w="50" w:type="pct"/>
                    <w:hideMark/>
                  </w:tcPr>
                  <w:p w14:paraId="121BA1BA" w14:textId="77777777" w:rsidR="009A41CA" w:rsidRDefault="009A41CA">
                    <w:pPr>
                      <w:pStyle w:val="Bibliography"/>
                      <w:rPr>
                        <w:noProof/>
                      </w:rPr>
                    </w:pPr>
                    <w:r>
                      <w:rPr>
                        <w:noProof/>
                      </w:rPr>
                      <w:t xml:space="preserve">[113] </w:t>
                    </w:r>
                  </w:p>
                </w:tc>
                <w:tc>
                  <w:tcPr>
                    <w:tcW w:w="0" w:type="auto"/>
                    <w:hideMark/>
                  </w:tcPr>
                  <w:p w14:paraId="49182447" w14:textId="77777777" w:rsidR="009A41CA" w:rsidRDefault="009A41CA">
                    <w:pPr>
                      <w:pStyle w:val="Bibliography"/>
                      <w:rPr>
                        <w:noProof/>
                      </w:rPr>
                    </w:pPr>
                    <w:r>
                      <w:rPr>
                        <w:noProof/>
                      </w:rPr>
                      <w:t xml:space="preserve">D. R. Gaston, C. J. Permann, J. W. Peterson, A. E. Slaughter, D. Andrs, Y. Wang, M. P. Short, D. M. Perez, M. R. Tonks, J. Ortensi, L. Zou and R. C. Martineau, "Physics-based multiscale coupling for full core nuclear reactor simulation," </w:t>
                    </w:r>
                    <w:r>
                      <w:rPr>
                        <w:i/>
                        <w:iCs/>
                        <w:noProof/>
                      </w:rPr>
                      <w:t xml:space="preserve">Annals of Nuclear Energy, </w:t>
                    </w:r>
                    <w:r>
                      <w:rPr>
                        <w:noProof/>
                      </w:rPr>
                      <w:t xml:space="preserve">vol. 84, pp. 45-54, 2015. </w:t>
                    </w:r>
                  </w:p>
                </w:tc>
              </w:tr>
              <w:tr w:rsidR="009A41CA" w14:paraId="20916220" w14:textId="77777777">
                <w:trPr>
                  <w:divId w:val="96172978"/>
                  <w:tblCellSpacing w:w="15" w:type="dxa"/>
                </w:trPr>
                <w:tc>
                  <w:tcPr>
                    <w:tcW w:w="50" w:type="pct"/>
                    <w:hideMark/>
                  </w:tcPr>
                  <w:p w14:paraId="00C9B0C7" w14:textId="77777777" w:rsidR="009A41CA" w:rsidRDefault="009A41CA">
                    <w:pPr>
                      <w:pStyle w:val="Bibliography"/>
                      <w:rPr>
                        <w:noProof/>
                      </w:rPr>
                    </w:pPr>
                    <w:r>
                      <w:rPr>
                        <w:noProof/>
                      </w:rPr>
                      <w:t xml:space="preserve">[114] </w:t>
                    </w:r>
                  </w:p>
                </w:tc>
                <w:tc>
                  <w:tcPr>
                    <w:tcW w:w="0" w:type="auto"/>
                    <w:hideMark/>
                  </w:tcPr>
                  <w:p w14:paraId="548F8295" w14:textId="77777777" w:rsidR="009A41CA" w:rsidRDefault="009A41CA">
                    <w:pPr>
                      <w:pStyle w:val="Bibliography"/>
                      <w:rPr>
                        <w:noProof/>
                      </w:rPr>
                    </w:pPr>
                    <w:r>
                      <w:rPr>
                        <w:noProof/>
                      </w:rPr>
                      <w:t xml:space="preserve">Y. Wang, S. Schunert, M. DeHart, R. Martineau and W. Zheng, "Hybrid PN - SN with Lagrange multiplier and upwinding for the multiscale transport capability in Rattlesnake," </w:t>
                    </w:r>
                    <w:r>
                      <w:rPr>
                        <w:i/>
                        <w:iCs/>
                        <w:noProof/>
                      </w:rPr>
                      <w:t xml:space="preserve">Progress in Nuclear Energy, </w:t>
                    </w:r>
                    <w:r>
                      <w:rPr>
                        <w:noProof/>
                      </w:rPr>
                      <w:t xml:space="preserve">vol. 101, pp. 381-393, 2017. </w:t>
                    </w:r>
                  </w:p>
                </w:tc>
              </w:tr>
              <w:tr w:rsidR="009A41CA" w14:paraId="4A7ADCE6" w14:textId="77777777">
                <w:trPr>
                  <w:divId w:val="96172978"/>
                  <w:tblCellSpacing w:w="15" w:type="dxa"/>
                </w:trPr>
                <w:tc>
                  <w:tcPr>
                    <w:tcW w:w="50" w:type="pct"/>
                    <w:hideMark/>
                  </w:tcPr>
                  <w:p w14:paraId="046E3C52" w14:textId="77777777" w:rsidR="009A41CA" w:rsidRDefault="009A41CA">
                    <w:pPr>
                      <w:pStyle w:val="Bibliography"/>
                      <w:rPr>
                        <w:noProof/>
                      </w:rPr>
                    </w:pPr>
                    <w:r>
                      <w:rPr>
                        <w:noProof/>
                      </w:rPr>
                      <w:t xml:space="preserve">[115] </w:t>
                    </w:r>
                  </w:p>
                </w:tc>
                <w:tc>
                  <w:tcPr>
                    <w:tcW w:w="0" w:type="auto"/>
                    <w:hideMark/>
                  </w:tcPr>
                  <w:p w14:paraId="140CCF56" w14:textId="77777777" w:rsidR="009A41CA" w:rsidRDefault="009A41CA">
                    <w:pPr>
                      <w:pStyle w:val="Bibliography"/>
                      <w:rPr>
                        <w:noProof/>
                      </w:rPr>
                    </w:pPr>
                    <w:r>
                      <w:rPr>
                        <w:noProof/>
                      </w:rPr>
                      <w:t>R. A. Berry, L. Zou, H. Zhao, H. Zhang, J. W. Peterson, R. C. Martineau, S. Y. Kadioglu, D. Andrs and J. E. Hansel, "RELAP-7 Theory Manual, Revision 3," INL/EXT-14-31366, Idaho National Laboratory , 2018.</w:t>
                    </w:r>
                  </w:p>
                </w:tc>
              </w:tr>
              <w:tr w:rsidR="009A41CA" w14:paraId="6723201A" w14:textId="77777777">
                <w:trPr>
                  <w:divId w:val="96172978"/>
                  <w:tblCellSpacing w:w="15" w:type="dxa"/>
                </w:trPr>
                <w:tc>
                  <w:tcPr>
                    <w:tcW w:w="50" w:type="pct"/>
                    <w:hideMark/>
                  </w:tcPr>
                  <w:p w14:paraId="66794868" w14:textId="77777777" w:rsidR="009A41CA" w:rsidRDefault="009A41CA">
                    <w:pPr>
                      <w:pStyle w:val="Bibliography"/>
                      <w:rPr>
                        <w:noProof/>
                      </w:rPr>
                    </w:pPr>
                    <w:r>
                      <w:rPr>
                        <w:noProof/>
                      </w:rPr>
                      <w:t xml:space="preserve">[116] </w:t>
                    </w:r>
                  </w:p>
                </w:tc>
                <w:tc>
                  <w:tcPr>
                    <w:tcW w:w="0" w:type="auto"/>
                    <w:hideMark/>
                  </w:tcPr>
                  <w:p w14:paraId="55DBAA5A" w14:textId="77777777" w:rsidR="009A41CA" w:rsidRDefault="009A41CA">
                    <w:pPr>
                      <w:pStyle w:val="Bibliography"/>
                      <w:rPr>
                        <w:noProof/>
                      </w:rPr>
                    </w:pPr>
                    <w:r>
                      <w:rPr>
                        <w:noProof/>
                      </w:rPr>
                      <w:t xml:space="preserve">F. Gleicher, J. Ortensi, M. DeHart, Y. Wang, S. Schunert, S. Novascone, J. Hales, R. Williamson, A. Slaughter, C. Permann, D. Andrs and R. Martineau, "The Application of MAMMOTH for a Detailed Tightly Coupled Fuel Pin Simulation with a Station Blackout," in </w:t>
                    </w:r>
                    <w:r>
                      <w:rPr>
                        <w:i/>
                        <w:iCs/>
                        <w:noProof/>
                      </w:rPr>
                      <w:t>Top Fuel 2016</w:t>
                    </w:r>
                    <w:r>
                      <w:rPr>
                        <w:noProof/>
                      </w:rPr>
                      <w:t xml:space="preserve">, Boise, Idaho, 2016. </w:t>
                    </w:r>
                  </w:p>
                </w:tc>
              </w:tr>
              <w:tr w:rsidR="009A41CA" w14:paraId="370E62C2" w14:textId="77777777">
                <w:trPr>
                  <w:divId w:val="96172978"/>
                  <w:tblCellSpacing w:w="15" w:type="dxa"/>
                </w:trPr>
                <w:tc>
                  <w:tcPr>
                    <w:tcW w:w="50" w:type="pct"/>
                    <w:hideMark/>
                  </w:tcPr>
                  <w:p w14:paraId="49936461" w14:textId="77777777" w:rsidR="009A41CA" w:rsidRDefault="009A41CA">
                    <w:pPr>
                      <w:pStyle w:val="Bibliography"/>
                      <w:rPr>
                        <w:noProof/>
                      </w:rPr>
                    </w:pPr>
                    <w:r>
                      <w:rPr>
                        <w:noProof/>
                      </w:rPr>
                      <w:t xml:space="preserve">[117] </w:t>
                    </w:r>
                  </w:p>
                </w:tc>
                <w:tc>
                  <w:tcPr>
                    <w:tcW w:w="0" w:type="auto"/>
                    <w:hideMark/>
                  </w:tcPr>
                  <w:p w14:paraId="367EBC66" w14:textId="77777777" w:rsidR="009A41CA" w:rsidRDefault="009A41CA">
                    <w:pPr>
                      <w:pStyle w:val="Bibliography"/>
                      <w:rPr>
                        <w:noProof/>
                      </w:rPr>
                    </w:pPr>
                    <w:r>
                      <w:rPr>
                        <w:noProof/>
                      </w:rPr>
                      <w:t xml:space="preserve">R. Schmidt, K. Belcourt, R. Hooper, R. Pawlowski, K. Clarno, S. Simunovic, S. Slattery, J. Turner and S. Palmtag, "An approach for coupled-code multiphysics core simulations from a common input," </w:t>
                    </w:r>
                    <w:r>
                      <w:rPr>
                        <w:i/>
                        <w:iCs/>
                        <w:noProof/>
                      </w:rPr>
                      <w:t xml:space="preserve">Annals of Nuclear Energy, </w:t>
                    </w:r>
                    <w:r>
                      <w:rPr>
                        <w:noProof/>
                      </w:rPr>
                      <w:t xml:space="preserve">vol. 84, pp. 140-152, 2015. </w:t>
                    </w:r>
                  </w:p>
                </w:tc>
              </w:tr>
              <w:tr w:rsidR="009A41CA" w14:paraId="3C8C8D3A" w14:textId="77777777">
                <w:trPr>
                  <w:divId w:val="96172978"/>
                  <w:tblCellSpacing w:w="15" w:type="dxa"/>
                </w:trPr>
                <w:tc>
                  <w:tcPr>
                    <w:tcW w:w="50" w:type="pct"/>
                    <w:hideMark/>
                  </w:tcPr>
                  <w:p w14:paraId="3DEF6DD1" w14:textId="77777777" w:rsidR="009A41CA" w:rsidRDefault="009A41CA">
                    <w:pPr>
                      <w:pStyle w:val="Bibliography"/>
                      <w:rPr>
                        <w:noProof/>
                      </w:rPr>
                    </w:pPr>
                    <w:r>
                      <w:rPr>
                        <w:noProof/>
                      </w:rPr>
                      <w:t xml:space="preserve">[118] </w:t>
                    </w:r>
                  </w:p>
                </w:tc>
                <w:tc>
                  <w:tcPr>
                    <w:tcW w:w="0" w:type="auto"/>
                    <w:hideMark/>
                  </w:tcPr>
                  <w:p w14:paraId="2554AD64" w14:textId="77777777" w:rsidR="009A41CA" w:rsidRDefault="009A41CA">
                    <w:pPr>
                      <w:pStyle w:val="Bibliography"/>
                      <w:rPr>
                        <w:noProof/>
                      </w:rPr>
                    </w:pPr>
                    <w:r>
                      <w:rPr>
                        <w:noProof/>
                      </w:rPr>
                      <w:t xml:space="preserve">J. A. Turner, K. Clarno, M. Sieger, R. Bartlett, B. Collins, R. Pawlowski, R. Schmidt and R. Summers, "The Virtual Environment for Reactor Applications (VERA): Design and architecture," </w:t>
                    </w:r>
                    <w:r>
                      <w:rPr>
                        <w:i/>
                        <w:iCs/>
                        <w:noProof/>
                      </w:rPr>
                      <w:t xml:space="preserve">Journal of Computational Physics, </w:t>
                    </w:r>
                    <w:r>
                      <w:rPr>
                        <w:noProof/>
                      </w:rPr>
                      <w:t xml:space="preserve">vol. 326, pp. 544-568, 2016. </w:t>
                    </w:r>
                  </w:p>
                </w:tc>
              </w:tr>
              <w:tr w:rsidR="009A41CA" w14:paraId="7C2D5395" w14:textId="77777777">
                <w:trPr>
                  <w:divId w:val="96172978"/>
                  <w:tblCellSpacing w:w="15" w:type="dxa"/>
                </w:trPr>
                <w:tc>
                  <w:tcPr>
                    <w:tcW w:w="50" w:type="pct"/>
                    <w:hideMark/>
                  </w:tcPr>
                  <w:p w14:paraId="7712B0E0" w14:textId="77777777" w:rsidR="009A41CA" w:rsidRDefault="009A41CA">
                    <w:pPr>
                      <w:pStyle w:val="Bibliography"/>
                      <w:rPr>
                        <w:noProof/>
                      </w:rPr>
                    </w:pPr>
                    <w:r>
                      <w:rPr>
                        <w:noProof/>
                      </w:rPr>
                      <w:t xml:space="preserve">[119] </w:t>
                    </w:r>
                  </w:p>
                </w:tc>
                <w:tc>
                  <w:tcPr>
                    <w:tcW w:w="0" w:type="auto"/>
                    <w:hideMark/>
                  </w:tcPr>
                  <w:p w14:paraId="2318742B" w14:textId="77777777" w:rsidR="009A41CA" w:rsidRDefault="009A41CA">
                    <w:pPr>
                      <w:pStyle w:val="Bibliography"/>
                      <w:rPr>
                        <w:noProof/>
                      </w:rPr>
                    </w:pPr>
                    <w:r>
                      <w:rPr>
                        <w:noProof/>
                      </w:rPr>
                      <w:t xml:space="preserve">B. W. Kelley and E. W. Larsen, "A consistent 2D/1D approximation to the 3D neutron transport equation," </w:t>
                    </w:r>
                    <w:r>
                      <w:rPr>
                        <w:i/>
                        <w:iCs/>
                        <w:noProof/>
                      </w:rPr>
                      <w:t xml:space="preserve">Nuclear Engineering and Design, </w:t>
                    </w:r>
                    <w:r>
                      <w:rPr>
                        <w:noProof/>
                      </w:rPr>
                      <w:t xml:space="preserve">vol. 295, pp. 598-614, 2015. </w:t>
                    </w:r>
                  </w:p>
                </w:tc>
              </w:tr>
              <w:tr w:rsidR="009A41CA" w14:paraId="5D87CD4A" w14:textId="77777777">
                <w:trPr>
                  <w:divId w:val="96172978"/>
                  <w:tblCellSpacing w:w="15" w:type="dxa"/>
                </w:trPr>
                <w:tc>
                  <w:tcPr>
                    <w:tcW w:w="50" w:type="pct"/>
                    <w:hideMark/>
                  </w:tcPr>
                  <w:p w14:paraId="71EC83A5" w14:textId="77777777" w:rsidR="009A41CA" w:rsidRDefault="009A41CA">
                    <w:pPr>
                      <w:pStyle w:val="Bibliography"/>
                      <w:rPr>
                        <w:noProof/>
                      </w:rPr>
                    </w:pPr>
                    <w:r>
                      <w:rPr>
                        <w:noProof/>
                      </w:rPr>
                      <w:lastRenderedPageBreak/>
                      <w:t xml:space="preserve">[120] </w:t>
                    </w:r>
                  </w:p>
                </w:tc>
                <w:tc>
                  <w:tcPr>
                    <w:tcW w:w="0" w:type="auto"/>
                    <w:hideMark/>
                  </w:tcPr>
                  <w:p w14:paraId="19834F59" w14:textId="77777777" w:rsidR="009A41CA" w:rsidRDefault="009A41CA">
                    <w:pPr>
                      <w:pStyle w:val="Bibliography"/>
                      <w:rPr>
                        <w:noProof/>
                      </w:rPr>
                    </w:pPr>
                    <w:r>
                      <w:rPr>
                        <w:noProof/>
                      </w:rPr>
                      <w:t xml:space="preserve">K. S. Kim, M. L. Williams, D. Wiarda and K. T. Clarno, "Development of the multigroup cross section library for the CASL neutronics simulator MPACT: Method and procedure," </w:t>
                    </w:r>
                    <w:r>
                      <w:rPr>
                        <w:i/>
                        <w:iCs/>
                        <w:noProof/>
                      </w:rPr>
                      <w:t xml:space="preserve">Annals of Nuclear Energy, </w:t>
                    </w:r>
                    <w:r>
                      <w:rPr>
                        <w:noProof/>
                      </w:rPr>
                      <w:t xml:space="preserve">vol. 133, pp. 46-58, 2019. </w:t>
                    </w:r>
                  </w:p>
                </w:tc>
              </w:tr>
              <w:tr w:rsidR="009A41CA" w14:paraId="5D879040" w14:textId="77777777">
                <w:trPr>
                  <w:divId w:val="96172978"/>
                  <w:tblCellSpacing w:w="15" w:type="dxa"/>
                </w:trPr>
                <w:tc>
                  <w:tcPr>
                    <w:tcW w:w="50" w:type="pct"/>
                    <w:hideMark/>
                  </w:tcPr>
                  <w:p w14:paraId="3DDB866B" w14:textId="77777777" w:rsidR="009A41CA" w:rsidRDefault="009A41CA">
                    <w:pPr>
                      <w:pStyle w:val="Bibliography"/>
                      <w:rPr>
                        <w:noProof/>
                      </w:rPr>
                    </w:pPr>
                    <w:r>
                      <w:rPr>
                        <w:noProof/>
                      </w:rPr>
                      <w:t xml:space="preserve">[121] </w:t>
                    </w:r>
                  </w:p>
                </w:tc>
                <w:tc>
                  <w:tcPr>
                    <w:tcW w:w="0" w:type="auto"/>
                    <w:hideMark/>
                  </w:tcPr>
                  <w:p w14:paraId="29C09E59" w14:textId="77777777" w:rsidR="009A41CA" w:rsidRDefault="009A41CA">
                    <w:pPr>
                      <w:pStyle w:val="Bibliography"/>
                      <w:rPr>
                        <w:noProof/>
                      </w:rPr>
                    </w:pPr>
                    <w:r>
                      <w:rPr>
                        <w:noProof/>
                      </w:rPr>
                      <w:t>R. K. Salko and M. N. Avramova, "CTF Theory Manual," Consortium for Advanced Simulation of LWRs, CASL-U-2016-1110-000, 2016.</w:t>
                    </w:r>
                  </w:p>
                </w:tc>
              </w:tr>
              <w:tr w:rsidR="009A41CA" w14:paraId="68DCCA70" w14:textId="77777777">
                <w:trPr>
                  <w:divId w:val="96172978"/>
                  <w:tblCellSpacing w:w="15" w:type="dxa"/>
                </w:trPr>
                <w:tc>
                  <w:tcPr>
                    <w:tcW w:w="50" w:type="pct"/>
                    <w:hideMark/>
                  </w:tcPr>
                  <w:p w14:paraId="34B5D1E0" w14:textId="77777777" w:rsidR="009A41CA" w:rsidRDefault="009A41CA">
                    <w:pPr>
                      <w:pStyle w:val="Bibliography"/>
                      <w:rPr>
                        <w:noProof/>
                      </w:rPr>
                    </w:pPr>
                    <w:r>
                      <w:rPr>
                        <w:noProof/>
                      </w:rPr>
                      <w:t xml:space="preserve">[122] </w:t>
                    </w:r>
                  </w:p>
                </w:tc>
                <w:tc>
                  <w:tcPr>
                    <w:tcW w:w="0" w:type="auto"/>
                    <w:hideMark/>
                  </w:tcPr>
                  <w:p w14:paraId="3E41440F" w14:textId="77777777" w:rsidR="009A41CA" w:rsidRDefault="009A41CA">
                    <w:pPr>
                      <w:pStyle w:val="Bibliography"/>
                      <w:rPr>
                        <w:noProof/>
                      </w:rPr>
                    </w:pPr>
                    <w:r>
                      <w:rPr>
                        <w:noProof/>
                      </w:rPr>
                      <w:t xml:space="preserve">B. Kendrick, V. Petrov, D. Walter, A. Manera, B. Collins, T. Downar, J. Secker and K. Belcourt, "CALS multiphysics modeling of crud deposition in PWRs," in </w:t>
                    </w:r>
                    <w:r>
                      <w:rPr>
                        <w:i/>
                        <w:iCs/>
                        <w:noProof/>
                      </w:rPr>
                      <w:t>Proceedings of the 2013 LWR Fuel Performance Meeting/Top Fuel</w:t>
                    </w:r>
                    <w:r>
                      <w:rPr>
                        <w:noProof/>
                      </w:rPr>
                      <w:t xml:space="preserve">, Charlotte, North Carolina, 2013. </w:t>
                    </w:r>
                  </w:p>
                </w:tc>
              </w:tr>
              <w:tr w:rsidR="009A41CA" w14:paraId="1189266B" w14:textId="77777777">
                <w:trPr>
                  <w:divId w:val="96172978"/>
                  <w:tblCellSpacing w:w="15" w:type="dxa"/>
                </w:trPr>
                <w:tc>
                  <w:tcPr>
                    <w:tcW w:w="50" w:type="pct"/>
                    <w:hideMark/>
                  </w:tcPr>
                  <w:p w14:paraId="794F2677" w14:textId="77777777" w:rsidR="009A41CA" w:rsidRDefault="009A41CA">
                    <w:pPr>
                      <w:pStyle w:val="Bibliography"/>
                      <w:rPr>
                        <w:noProof/>
                      </w:rPr>
                    </w:pPr>
                    <w:r>
                      <w:rPr>
                        <w:noProof/>
                      </w:rPr>
                      <w:t xml:space="preserve">[123] </w:t>
                    </w:r>
                  </w:p>
                </w:tc>
                <w:tc>
                  <w:tcPr>
                    <w:tcW w:w="0" w:type="auto"/>
                    <w:hideMark/>
                  </w:tcPr>
                  <w:p w14:paraId="6C83A621" w14:textId="77777777" w:rsidR="009A41CA" w:rsidRDefault="009A41CA">
                    <w:pPr>
                      <w:pStyle w:val="Bibliography"/>
                      <w:rPr>
                        <w:noProof/>
                      </w:rPr>
                    </w:pPr>
                    <w:r>
                      <w:rPr>
                        <w:noProof/>
                      </w:rPr>
                      <w:t>A. Godfrey, B. Collins, K. S. Kim, J. Powers, R. Salko, S. Stimpson, W. Wieselquist, R. Montgomery, B. Kochunas, D. Jabaay, N. Capps and J. Secker, "VERA Benchmarking Results for Watts Bar Nuclear Plant Unit 1 Cycles 1-12," Oak Ridge National Laboratory, CASL-U-2015-0206-000, 2015.</w:t>
                    </w:r>
                  </w:p>
                </w:tc>
              </w:tr>
              <w:tr w:rsidR="009A41CA" w14:paraId="1C1F68B3" w14:textId="77777777">
                <w:trPr>
                  <w:divId w:val="96172978"/>
                  <w:tblCellSpacing w:w="15" w:type="dxa"/>
                </w:trPr>
                <w:tc>
                  <w:tcPr>
                    <w:tcW w:w="50" w:type="pct"/>
                    <w:hideMark/>
                  </w:tcPr>
                  <w:p w14:paraId="55939609" w14:textId="77777777" w:rsidR="009A41CA" w:rsidRDefault="009A41CA">
                    <w:pPr>
                      <w:pStyle w:val="Bibliography"/>
                      <w:rPr>
                        <w:noProof/>
                      </w:rPr>
                    </w:pPr>
                    <w:r>
                      <w:rPr>
                        <w:noProof/>
                      </w:rPr>
                      <w:t xml:space="preserve">[124] </w:t>
                    </w:r>
                  </w:p>
                </w:tc>
                <w:tc>
                  <w:tcPr>
                    <w:tcW w:w="0" w:type="auto"/>
                    <w:hideMark/>
                  </w:tcPr>
                  <w:p w14:paraId="19EFB5D5" w14:textId="77777777" w:rsidR="009A41CA" w:rsidRDefault="009A41CA">
                    <w:pPr>
                      <w:pStyle w:val="Bibliography"/>
                      <w:rPr>
                        <w:noProof/>
                      </w:rPr>
                    </w:pPr>
                    <w:r>
                      <w:rPr>
                        <w:noProof/>
                      </w:rPr>
                      <w:t xml:space="preserve">B. Collins and A. Godfrey, "Analysis of the BEAVRS Benchmark Using VERA-CS," Nashville, Tennessee, 2015. </w:t>
                    </w:r>
                  </w:p>
                </w:tc>
              </w:tr>
              <w:tr w:rsidR="009A41CA" w14:paraId="305B2AE1" w14:textId="77777777">
                <w:trPr>
                  <w:divId w:val="96172978"/>
                  <w:tblCellSpacing w:w="15" w:type="dxa"/>
                </w:trPr>
                <w:tc>
                  <w:tcPr>
                    <w:tcW w:w="50" w:type="pct"/>
                    <w:hideMark/>
                  </w:tcPr>
                  <w:p w14:paraId="7C0056F7" w14:textId="77777777" w:rsidR="009A41CA" w:rsidRDefault="009A41CA">
                    <w:pPr>
                      <w:pStyle w:val="Bibliography"/>
                      <w:rPr>
                        <w:noProof/>
                      </w:rPr>
                    </w:pPr>
                    <w:r>
                      <w:rPr>
                        <w:noProof/>
                      </w:rPr>
                      <w:t xml:space="preserve">[125] </w:t>
                    </w:r>
                  </w:p>
                </w:tc>
                <w:tc>
                  <w:tcPr>
                    <w:tcW w:w="0" w:type="auto"/>
                    <w:hideMark/>
                  </w:tcPr>
                  <w:p w14:paraId="34154DEC" w14:textId="77777777" w:rsidR="009A41CA" w:rsidRDefault="009A41CA">
                    <w:pPr>
                      <w:pStyle w:val="Bibliography"/>
                      <w:rPr>
                        <w:noProof/>
                      </w:rPr>
                    </w:pPr>
                    <w:r>
                      <w:rPr>
                        <w:noProof/>
                      </w:rPr>
                      <w:t xml:space="preserve">J. P. Gorton, B. S. Collins and N. R. Brown, "A Demonstration of BWR Coupled Analysis and Potential ATF Applications Using CASL's MPACT/CTF," Minneapolis, MN, 2019a. </w:t>
                    </w:r>
                  </w:p>
                </w:tc>
              </w:tr>
              <w:tr w:rsidR="009A41CA" w14:paraId="7869370F" w14:textId="77777777">
                <w:trPr>
                  <w:divId w:val="96172978"/>
                  <w:tblCellSpacing w:w="15" w:type="dxa"/>
                </w:trPr>
                <w:tc>
                  <w:tcPr>
                    <w:tcW w:w="50" w:type="pct"/>
                    <w:hideMark/>
                  </w:tcPr>
                  <w:p w14:paraId="3488D2E7" w14:textId="77777777" w:rsidR="009A41CA" w:rsidRDefault="009A41CA">
                    <w:pPr>
                      <w:pStyle w:val="Bibliography"/>
                      <w:rPr>
                        <w:noProof/>
                      </w:rPr>
                    </w:pPr>
                    <w:r>
                      <w:rPr>
                        <w:noProof/>
                      </w:rPr>
                      <w:t xml:space="preserve">[126] </w:t>
                    </w:r>
                  </w:p>
                </w:tc>
                <w:tc>
                  <w:tcPr>
                    <w:tcW w:w="0" w:type="auto"/>
                    <w:hideMark/>
                  </w:tcPr>
                  <w:p w14:paraId="000FC79B" w14:textId="77777777" w:rsidR="009A41CA" w:rsidRDefault="009A41CA">
                    <w:pPr>
                      <w:pStyle w:val="Bibliography"/>
                      <w:rPr>
                        <w:noProof/>
                      </w:rPr>
                    </w:pPr>
                    <w:r>
                      <w:rPr>
                        <w:noProof/>
                      </w:rPr>
                      <w:t>Idaho National Laboratory, "RELAP5-3D Code Manuals, Volumes I, II, III, IV, V, and Appendix A, Revision 4.3," Idaho National Laboratory, Idaho Falls, ID, INEEL-EXT 98-00834, 2015.</w:t>
                    </w:r>
                  </w:p>
                </w:tc>
              </w:tr>
              <w:tr w:rsidR="009A41CA" w14:paraId="54763345" w14:textId="77777777">
                <w:trPr>
                  <w:divId w:val="96172978"/>
                  <w:tblCellSpacing w:w="15" w:type="dxa"/>
                </w:trPr>
                <w:tc>
                  <w:tcPr>
                    <w:tcW w:w="50" w:type="pct"/>
                    <w:hideMark/>
                  </w:tcPr>
                  <w:p w14:paraId="77722BAA" w14:textId="77777777" w:rsidR="009A41CA" w:rsidRDefault="009A41CA">
                    <w:pPr>
                      <w:pStyle w:val="Bibliography"/>
                      <w:rPr>
                        <w:noProof/>
                      </w:rPr>
                    </w:pPr>
                    <w:r>
                      <w:rPr>
                        <w:noProof/>
                      </w:rPr>
                      <w:t xml:space="preserve">[127] </w:t>
                    </w:r>
                  </w:p>
                </w:tc>
                <w:tc>
                  <w:tcPr>
                    <w:tcW w:w="0" w:type="auto"/>
                    <w:hideMark/>
                  </w:tcPr>
                  <w:p w14:paraId="720211EA" w14:textId="77777777" w:rsidR="009A41CA" w:rsidRDefault="009A41CA">
                    <w:pPr>
                      <w:pStyle w:val="Bibliography"/>
                      <w:rPr>
                        <w:noProof/>
                      </w:rPr>
                    </w:pPr>
                    <w:r>
                      <w:rPr>
                        <w:noProof/>
                      </w:rPr>
                      <w:t xml:space="preserve">D. Maljovec, B. Wang, P. Rosen, A. Alfonsi, G. Pastore, C. Rabiti and V. Pascucci, "Rethinking Sensitivity Analysis of Nuclear Simulations with Topology," in </w:t>
                    </w:r>
                    <w:r>
                      <w:rPr>
                        <w:i/>
                        <w:iCs/>
                        <w:noProof/>
                      </w:rPr>
                      <w:t>IEEE Pacific Visualization Symposium</w:t>
                    </w:r>
                    <w:r>
                      <w:rPr>
                        <w:noProof/>
                      </w:rPr>
                      <w:t xml:space="preserve">, Taipei, Taiwan, 2016. </w:t>
                    </w:r>
                  </w:p>
                </w:tc>
              </w:tr>
              <w:tr w:rsidR="009A41CA" w14:paraId="38594EF1" w14:textId="77777777">
                <w:trPr>
                  <w:divId w:val="96172978"/>
                  <w:tblCellSpacing w:w="15" w:type="dxa"/>
                </w:trPr>
                <w:tc>
                  <w:tcPr>
                    <w:tcW w:w="50" w:type="pct"/>
                    <w:hideMark/>
                  </w:tcPr>
                  <w:p w14:paraId="5599C23F" w14:textId="77777777" w:rsidR="009A41CA" w:rsidRDefault="009A41CA">
                    <w:pPr>
                      <w:pStyle w:val="Bibliography"/>
                      <w:rPr>
                        <w:noProof/>
                      </w:rPr>
                    </w:pPr>
                    <w:r>
                      <w:rPr>
                        <w:noProof/>
                      </w:rPr>
                      <w:t xml:space="preserve">[128] </w:t>
                    </w:r>
                  </w:p>
                </w:tc>
                <w:tc>
                  <w:tcPr>
                    <w:tcW w:w="0" w:type="auto"/>
                    <w:hideMark/>
                  </w:tcPr>
                  <w:p w14:paraId="06BDBF1C" w14:textId="77777777" w:rsidR="009A41CA" w:rsidRDefault="009A41CA">
                    <w:pPr>
                      <w:pStyle w:val="Bibliography"/>
                      <w:rPr>
                        <w:noProof/>
                      </w:rPr>
                    </w:pPr>
                    <w:r>
                      <w:rPr>
                        <w:noProof/>
                      </w:rPr>
                      <w:t xml:space="preserve">H. S. Abdel-Khalik, Y. Bang and C. Wang, "Overview of hybrid subspace methods for uncertainty quantification, sensitivity analysis," </w:t>
                    </w:r>
                    <w:r>
                      <w:rPr>
                        <w:i/>
                        <w:iCs/>
                        <w:noProof/>
                      </w:rPr>
                      <w:t xml:space="preserve">Annals of Nuclear Energy, </w:t>
                    </w:r>
                    <w:r>
                      <w:rPr>
                        <w:noProof/>
                      </w:rPr>
                      <w:t xml:space="preserve">vol. 52, pp. 28-46, 2013. </w:t>
                    </w:r>
                  </w:p>
                </w:tc>
              </w:tr>
              <w:tr w:rsidR="009A41CA" w14:paraId="6E89A7DF" w14:textId="77777777">
                <w:trPr>
                  <w:divId w:val="96172978"/>
                  <w:tblCellSpacing w:w="15" w:type="dxa"/>
                </w:trPr>
                <w:tc>
                  <w:tcPr>
                    <w:tcW w:w="50" w:type="pct"/>
                    <w:hideMark/>
                  </w:tcPr>
                  <w:p w14:paraId="55364F1D" w14:textId="77777777" w:rsidR="009A41CA" w:rsidRDefault="009A41CA">
                    <w:pPr>
                      <w:pStyle w:val="Bibliography"/>
                      <w:rPr>
                        <w:noProof/>
                      </w:rPr>
                    </w:pPr>
                    <w:r>
                      <w:rPr>
                        <w:noProof/>
                      </w:rPr>
                      <w:t xml:space="preserve">[129] </w:t>
                    </w:r>
                  </w:p>
                </w:tc>
                <w:tc>
                  <w:tcPr>
                    <w:tcW w:w="0" w:type="auto"/>
                    <w:hideMark/>
                  </w:tcPr>
                  <w:p w14:paraId="1F85E407" w14:textId="77777777" w:rsidR="009A41CA" w:rsidRDefault="009A41CA">
                    <w:pPr>
                      <w:pStyle w:val="Bibliography"/>
                      <w:rPr>
                        <w:noProof/>
                      </w:rPr>
                    </w:pPr>
                    <w:r>
                      <w:rPr>
                        <w:noProof/>
                      </w:rPr>
                      <w:t xml:space="preserve">Z. Chen, J. Cai, R. Liu and Y. Wang, "Preliminary thermal hydraulic analysis of various accident tolerant fuels and claddings for control rod ejection accidents in LWRs," </w:t>
                    </w:r>
                    <w:r>
                      <w:rPr>
                        <w:i/>
                        <w:iCs/>
                        <w:noProof/>
                      </w:rPr>
                      <w:t xml:space="preserve">Nuclear Engineering and Design, </w:t>
                    </w:r>
                    <w:r>
                      <w:rPr>
                        <w:noProof/>
                      </w:rPr>
                      <w:t xml:space="preserve">vol. 331, pp. 282-294, 2018. </w:t>
                    </w:r>
                  </w:p>
                </w:tc>
              </w:tr>
              <w:tr w:rsidR="009A41CA" w14:paraId="20A1ED4E" w14:textId="77777777">
                <w:trPr>
                  <w:divId w:val="96172978"/>
                  <w:tblCellSpacing w:w="15" w:type="dxa"/>
                </w:trPr>
                <w:tc>
                  <w:tcPr>
                    <w:tcW w:w="50" w:type="pct"/>
                    <w:hideMark/>
                  </w:tcPr>
                  <w:p w14:paraId="31FA1338" w14:textId="77777777" w:rsidR="009A41CA" w:rsidRDefault="009A41CA">
                    <w:pPr>
                      <w:pStyle w:val="Bibliography"/>
                      <w:rPr>
                        <w:noProof/>
                      </w:rPr>
                    </w:pPr>
                    <w:r>
                      <w:rPr>
                        <w:noProof/>
                      </w:rPr>
                      <w:t xml:space="preserve">[130] </w:t>
                    </w:r>
                  </w:p>
                </w:tc>
                <w:tc>
                  <w:tcPr>
                    <w:tcW w:w="0" w:type="auto"/>
                    <w:hideMark/>
                  </w:tcPr>
                  <w:p w14:paraId="61C012E6" w14:textId="77777777" w:rsidR="009A41CA" w:rsidRDefault="009A41CA">
                    <w:pPr>
                      <w:pStyle w:val="Bibliography"/>
                      <w:rPr>
                        <w:noProof/>
                      </w:rPr>
                    </w:pPr>
                    <w:r>
                      <w:rPr>
                        <w:noProof/>
                      </w:rPr>
                      <w:t>C. Rabiti, A. Alfonsi, J. Cogliati, D. Mandelli, R. Kinoshita, S. Sen and C. Wang, "RAVEN User Manual," Idaho National Laboratory, Idaho Falls, ID, 2016.</w:t>
                    </w:r>
                  </w:p>
                </w:tc>
              </w:tr>
              <w:tr w:rsidR="009A41CA" w14:paraId="113B4D0A" w14:textId="77777777">
                <w:trPr>
                  <w:divId w:val="96172978"/>
                  <w:tblCellSpacing w:w="15" w:type="dxa"/>
                </w:trPr>
                <w:tc>
                  <w:tcPr>
                    <w:tcW w:w="50" w:type="pct"/>
                    <w:hideMark/>
                  </w:tcPr>
                  <w:p w14:paraId="7F198473" w14:textId="77777777" w:rsidR="009A41CA" w:rsidRDefault="009A41CA">
                    <w:pPr>
                      <w:pStyle w:val="Bibliography"/>
                      <w:rPr>
                        <w:noProof/>
                      </w:rPr>
                    </w:pPr>
                    <w:r>
                      <w:rPr>
                        <w:noProof/>
                      </w:rPr>
                      <w:t xml:space="preserve">[131] </w:t>
                    </w:r>
                  </w:p>
                </w:tc>
                <w:tc>
                  <w:tcPr>
                    <w:tcW w:w="0" w:type="auto"/>
                    <w:hideMark/>
                  </w:tcPr>
                  <w:p w14:paraId="10FB3C0C" w14:textId="77777777" w:rsidR="009A41CA" w:rsidRDefault="009A41CA">
                    <w:pPr>
                      <w:pStyle w:val="Bibliography"/>
                      <w:rPr>
                        <w:noProof/>
                      </w:rPr>
                    </w:pPr>
                    <w:r>
                      <w:rPr>
                        <w:noProof/>
                      </w:rPr>
                      <w:t xml:space="preserve">J. W. McMurray, R. Hu, S. V. Ushakov, D. Shin, B. A. Pint, K. A. Terrani and A. Navrotsky, "Solid-liquid phase equilibria of Fe-Cr-Al alloys and spinels," </w:t>
                    </w:r>
                    <w:r>
                      <w:rPr>
                        <w:i/>
                        <w:iCs/>
                        <w:noProof/>
                      </w:rPr>
                      <w:t xml:space="preserve">Journal of Nuclear Materials, </w:t>
                    </w:r>
                    <w:r>
                      <w:rPr>
                        <w:noProof/>
                      </w:rPr>
                      <w:t xml:space="preserve">vol. 492, pp. 128-133, 2017. </w:t>
                    </w:r>
                  </w:p>
                </w:tc>
              </w:tr>
              <w:tr w:rsidR="009A41CA" w14:paraId="3DBBEA06" w14:textId="77777777">
                <w:trPr>
                  <w:divId w:val="96172978"/>
                  <w:tblCellSpacing w:w="15" w:type="dxa"/>
                </w:trPr>
                <w:tc>
                  <w:tcPr>
                    <w:tcW w:w="50" w:type="pct"/>
                    <w:hideMark/>
                  </w:tcPr>
                  <w:p w14:paraId="2B072059" w14:textId="77777777" w:rsidR="009A41CA" w:rsidRDefault="009A41CA">
                    <w:pPr>
                      <w:pStyle w:val="Bibliography"/>
                      <w:rPr>
                        <w:noProof/>
                      </w:rPr>
                    </w:pPr>
                    <w:r>
                      <w:rPr>
                        <w:noProof/>
                      </w:rPr>
                      <w:t xml:space="preserve">[132] </w:t>
                    </w:r>
                  </w:p>
                </w:tc>
                <w:tc>
                  <w:tcPr>
                    <w:tcW w:w="0" w:type="auto"/>
                    <w:hideMark/>
                  </w:tcPr>
                  <w:p w14:paraId="4B70B426" w14:textId="77777777" w:rsidR="009A41CA" w:rsidRDefault="009A41CA">
                    <w:pPr>
                      <w:pStyle w:val="Bibliography"/>
                      <w:rPr>
                        <w:noProof/>
                      </w:rPr>
                    </w:pPr>
                    <w:r>
                      <w:rPr>
                        <w:noProof/>
                      </w:rPr>
                      <w:t>Nuclear Energy Agency, "RIA Fuel Codes Benchmark Volume 1," NEA/CSNI/R(2013)7, 2013.</w:t>
                    </w:r>
                  </w:p>
                </w:tc>
              </w:tr>
              <w:tr w:rsidR="009A41CA" w14:paraId="27B552C4" w14:textId="77777777">
                <w:trPr>
                  <w:divId w:val="96172978"/>
                  <w:tblCellSpacing w:w="15" w:type="dxa"/>
                </w:trPr>
                <w:tc>
                  <w:tcPr>
                    <w:tcW w:w="50" w:type="pct"/>
                    <w:hideMark/>
                  </w:tcPr>
                  <w:p w14:paraId="6D0DC84F" w14:textId="77777777" w:rsidR="009A41CA" w:rsidRDefault="009A41CA">
                    <w:pPr>
                      <w:pStyle w:val="Bibliography"/>
                      <w:rPr>
                        <w:noProof/>
                      </w:rPr>
                    </w:pPr>
                    <w:r>
                      <w:rPr>
                        <w:noProof/>
                      </w:rPr>
                      <w:t xml:space="preserve">[133] </w:t>
                    </w:r>
                  </w:p>
                </w:tc>
                <w:tc>
                  <w:tcPr>
                    <w:tcW w:w="0" w:type="auto"/>
                    <w:hideMark/>
                  </w:tcPr>
                  <w:p w14:paraId="44CA80A0" w14:textId="77777777" w:rsidR="009A41CA" w:rsidRDefault="009A41CA">
                    <w:pPr>
                      <w:pStyle w:val="Bibliography"/>
                      <w:rPr>
                        <w:noProof/>
                      </w:rPr>
                    </w:pPr>
                    <w:r>
                      <w:rPr>
                        <w:noProof/>
                      </w:rPr>
                      <w:t>J. C. Chen, R. K. Sundaram and F. T. Ozkaynak, "A Phenomenological Correlation for Post-CHF Heat Transfer," Lehigh University Department of Mechanical Engineering and Mechanics, Bethlehem, PA, NUREG-0237, 1977.</w:t>
                    </w:r>
                  </w:p>
                </w:tc>
              </w:tr>
              <w:tr w:rsidR="009A41CA" w14:paraId="5A20D441" w14:textId="77777777">
                <w:trPr>
                  <w:divId w:val="96172978"/>
                  <w:tblCellSpacing w:w="15" w:type="dxa"/>
                </w:trPr>
                <w:tc>
                  <w:tcPr>
                    <w:tcW w:w="50" w:type="pct"/>
                    <w:hideMark/>
                  </w:tcPr>
                  <w:p w14:paraId="7234FE78" w14:textId="77777777" w:rsidR="009A41CA" w:rsidRDefault="009A41CA">
                    <w:pPr>
                      <w:pStyle w:val="Bibliography"/>
                      <w:rPr>
                        <w:noProof/>
                      </w:rPr>
                    </w:pPr>
                    <w:r>
                      <w:rPr>
                        <w:noProof/>
                      </w:rPr>
                      <w:lastRenderedPageBreak/>
                      <w:t xml:space="preserve">[134] </w:t>
                    </w:r>
                  </w:p>
                </w:tc>
                <w:tc>
                  <w:tcPr>
                    <w:tcW w:w="0" w:type="auto"/>
                    <w:hideMark/>
                  </w:tcPr>
                  <w:p w14:paraId="7613368E" w14:textId="77777777" w:rsidR="009A41CA" w:rsidRDefault="009A41CA">
                    <w:pPr>
                      <w:pStyle w:val="Bibliography"/>
                      <w:rPr>
                        <w:noProof/>
                      </w:rPr>
                    </w:pPr>
                    <w:r>
                      <w:rPr>
                        <w:noProof/>
                      </w:rPr>
                      <w:t xml:space="preserve">G. Pastore, L. P. Swiler, J. D. Hales, S. R. Novascone, D. M. Perez, B. W. Spencer, L. Luzzi, P. Van Uffelen and R. L. Williamson, "Uncertainty and sensitivity analysis of fission gas behavior in engineering-scale fuel modeling," </w:t>
                    </w:r>
                    <w:r>
                      <w:rPr>
                        <w:i/>
                        <w:iCs/>
                        <w:noProof/>
                      </w:rPr>
                      <w:t xml:space="preserve">Journal of Nuclear Materials, </w:t>
                    </w:r>
                    <w:r>
                      <w:rPr>
                        <w:noProof/>
                      </w:rPr>
                      <w:t xml:space="preserve">vol. 456, pp. 398-408, 2015. </w:t>
                    </w:r>
                  </w:p>
                </w:tc>
              </w:tr>
              <w:tr w:rsidR="009A41CA" w14:paraId="145AA2FE" w14:textId="77777777">
                <w:trPr>
                  <w:divId w:val="96172978"/>
                  <w:tblCellSpacing w:w="15" w:type="dxa"/>
                </w:trPr>
                <w:tc>
                  <w:tcPr>
                    <w:tcW w:w="50" w:type="pct"/>
                    <w:hideMark/>
                  </w:tcPr>
                  <w:p w14:paraId="387BA665" w14:textId="77777777" w:rsidR="009A41CA" w:rsidRDefault="009A41CA">
                    <w:pPr>
                      <w:pStyle w:val="Bibliography"/>
                      <w:rPr>
                        <w:noProof/>
                      </w:rPr>
                    </w:pPr>
                    <w:r>
                      <w:rPr>
                        <w:noProof/>
                      </w:rPr>
                      <w:t xml:space="preserve">[135] </w:t>
                    </w:r>
                  </w:p>
                </w:tc>
                <w:tc>
                  <w:tcPr>
                    <w:tcW w:w="0" w:type="auto"/>
                    <w:hideMark/>
                  </w:tcPr>
                  <w:p w14:paraId="7AAB2FED" w14:textId="77777777" w:rsidR="009A41CA" w:rsidRDefault="009A41CA">
                    <w:pPr>
                      <w:pStyle w:val="Bibliography"/>
                      <w:rPr>
                        <w:noProof/>
                      </w:rPr>
                    </w:pPr>
                    <w:r>
                      <w:rPr>
                        <w:noProof/>
                      </w:rPr>
                      <w:t>Kanthal, "Material Datasheets," Sandvik Group, [Online]. Available: https://www.kanthal.com/en/products/material-datasheets/?query=fecral&amp;sort=&amp;page=1. [Accessed 25 October 2018].</w:t>
                    </w:r>
                  </w:p>
                </w:tc>
              </w:tr>
              <w:tr w:rsidR="009A41CA" w14:paraId="4364A1C7" w14:textId="77777777">
                <w:trPr>
                  <w:divId w:val="96172978"/>
                  <w:tblCellSpacing w:w="15" w:type="dxa"/>
                </w:trPr>
                <w:tc>
                  <w:tcPr>
                    <w:tcW w:w="50" w:type="pct"/>
                    <w:hideMark/>
                  </w:tcPr>
                  <w:p w14:paraId="742BA28B" w14:textId="77777777" w:rsidR="009A41CA" w:rsidRDefault="009A41CA">
                    <w:pPr>
                      <w:pStyle w:val="Bibliography"/>
                      <w:rPr>
                        <w:noProof/>
                      </w:rPr>
                    </w:pPr>
                    <w:r>
                      <w:rPr>
                        <w:noProof/>
                      </w:rPr>
                      <w:t xml:space="preserve">[136] </w:t>
                    </w:r>
                  </w:p>
                </w:tc>
                <w:tc>
                  <w:tcPr>
                    <w:tcW w:w="0" w:type="auto"/>
                    <w:hideMark/>
                  </w:tcPr>
                  <w:p w14:paraId="49079825" w14:textId="77777777" w:rsidR="009A41CA" w:rsidRDefault="009A41CA">
                    <w:pPr>
                      <w:pStyle w:val="Bibliography"/>
                      <w:rPr>
                        <w:noProof/>
                      </w:rPr>
                    </w:pPr>
                    <w:r>
                      <w:rPr>
                        <w:noProof/>
                      </w:rPr>
                      <w:t xml:space="preserve">P. J. Turinsky and D. B. Kothe, "Modeling and simulation challenges pursued by the Consortium for Advanced Simulation of Light Water Reactors (CASL)," </w:t>
                    </w:r>
                    <w:r>
                      <w:rPr>
                        <w:i/>
                        <w:iCs/>
                        <w:noProof/>
                      </w:rPr>
                      <w:t xml:space="preserve">Journal of Computational Physics, </w:t>
                    </w:r>
                    <w:r>
                      <w:rPr>
                        <w:noProof/>
                      </w:rPr>
                      <w:t xml:space="preserve">vol. 313, pp. 367-376, 2016. </w:t>
                    </w:r>
                  </w:p>
                </w:tc>
              </w:tr>
              <w:tr w:rsidR="009A41CA" w14:paraId="0A3F5A2D" w14:textId="77777777">
                <w:trPr>
                  <w:divId w:val="96172978"/>
                  <w:tblCellSpacing w:w="15" w:type="dxa"/>
                </w:trPr>
                <w:tc>
                  <w:tcPr>
                    <w:tcW w:w="50" w:type="pct"/>
                    <w:hideMark/>
                  </w:tcPr>
                  <w:p w14:paraId="069F1D13" w14:textId="77777777" w:rsidR="009A41CA" w:rsidRDefault="009A41CA">
                    <w:pPr>
                      <w:pStyle w:val="Bibliography"/>
                      <w:rPr>
                        <w:noProof/>
                      </w:rPr>
                    </w:pPr>
                    <w:r>
                      <w:rPr>
                        <w:noProof/>
                      </w:rPr>
                      <w:t xml:space="preserve">[137] </w:t>
                    </w:r>
                  </w:p>
                </w:tc>
                <w:tc>
                  <w:tcPr>
                    <w:tcW w:w="0" w:type="auto"/>
                    <w:hideMark/>
                  </w:tcPr>
                  <w:p w14:paraId="212B03D9" w14:textId="77777777" w:rsidR="009A41CA" w:rsidRDefault="009A41CA">
                    <w:pPr>
                      <w:pStyle w:val="Bibliography"/>
                      <w:rPr>
                        <w:noProof/>
                      </w:rPr>
                    </w:pPr>
                    <w:r>
                      <w:rPr>
                        <w:noProof/>
                      </w:rPr>
                      <w:t xml:space="preserve">M. N. Avramova and K. N. Ivanov, "Verification, validation and uncertainty quantification in multi-physics modeling for nuclear reactor design and safety analysis," </w:t>
                    </w:r>
                    <w:r>
                      <w:rPr>
                        <w:i/>
                        <w:iCs/>
                        <w:noProof/>
                      </w:rPr>
                      <w:t xml:space="preserve">Progress in Nuclear Energy, </w:t>
                    </w:r>
                    <w:r>
                      <w:rPr>
                        <w:noProof/>
                      </w:rPr>
                      <w:t xml:space="preserve">vol. 52, pp. 601-614, 2010. </w:t>
                    </w:r>
                  </w:p>
                </w:tc>
              </w:tr>
              <w:tr w:rsidR="009A41CA" w14:paraId="6FB5ED8B" w14:textId="77777777">
                <w:trPr>
                  <w:divId w:val="96172978"/>
                  <w:tblCellSpacing w:w="15" w:type="dxa"/>
                </w:trPr>
                <w:tc>
                  <w:tcPr>
                    <w:tcW w:w="50" w:type="pct"/>
                    <w:hideMark/>
                  </w:tcPr>
                  <w:p w14:paraId="3B73289F" w14:textId="77777777" w:rsidR="009A41CA" w:rsidRDefault="009A41CA">
                    <w:pPr>
                      <w:pStyle w:val="Bibliography"/>
                      <w:rPr>
                        <w:noProof/>
                      </w:rPr>
                    </w:pPr>
                    <w:r>
                      <w:rPr>
                        <w:noProof/>
                      </w:rPr>
                      <w:t xml:space="preserve">[138] </w:t>
                    </w:r>
                  </w:p>
                </w:tc>
                <w:tc>
                  <w:tcPr>
                    <w:tcW w:w="0" w:type="auto"/>
                    <w:hideMark/>
                  </w:tcPr>
                  <w:p w14:paraId="4BEA1F0C" w14:textId="77777777" w:rsidR="009A41CA" w:rsidRDefault="009A41CA">
                    <w:pPr>
                      <w:pStyle w:val="Bibliography"/>
                      <w:rPr>
                        <w:noProof/>
                      </w:rPr>
                    </w:pPr>
                    <w:r>
                      <w:rPr>
                        <w:noProof/>
                      </w:rPr>
                      <w:t xml:space="preserve">A. Godfrey, B. Collins, K. S. Kim, J. Powers, R. Salko, S. Stimpson, W. Wieselquist, K. Clarno and J. Gehin, "VERA benchmarking results for Watts Bar Nuclear Plant Unit 1 Cycles 1-12," Sun Valley, ID, 2016. </w:t>
                    </w:r>
                  </w:p>
                </w:tc>
              </w:tr>
              <w:tr w:rsidR="009A41CA" w14:paraId="7B3DCD5A" w14:textId="77777777">
                <w:trPr>
                  <w:divId w:val="96172978"/>
                  <w:tblCellSpacing w:w="15" w:type="dxa"/>
                </w:trPr>
                <w:tc>
                  <w:tcPr>
                    <w:tcW w:w="50" w:type="pct"/>
                    <w:hideMark/>
                  </w:tcPr>
                  <w:p w14:paraId="3166D3B3" w14:textId="77777777" w:rsidR="009A41CA" w:rsidRDefault="009A41CA">
                    <w:pPr>
                      <w:pStyle w:val="Bibliography"/>
                      <w:rPr>
                        <w:noProof/>
                      </w:rPr>
                    </w:pPr>
                    <w:r>
                      <w:rPr>
                        <w:noProof/>
                      </w:rPr>
                      <w:t xml:space="preserve">[139] </w:t>
                    </w:r>
                  </w:p>
                </w:tc>
                <w:tc>
                  <w:tcPr>
                    <w:tcW w:w="0" w:type="auto"/>
                    <w:hideMark/>
                  </w:tcPr>
                  <w:p w14:paraId="50D44A93" w14:textId="77777777" w:rsidR="009A41CA" w:rsidRDefault="009A41CA">
                    <w:pPr>
                      <w:pStyle w:val="Bibliography"/>
                      <w:rPr>
                        <w:noProof/>
                      </w:rPr>
                    </w:pPr>
                    <w:r>
                      <w:rPr>
                        <w:noProof/>
                      </w:rPr>
                      <w:t xml:space="preserve">B. Kochunas, D. Jabaay, A. Fitzgerald, T. J. Downar and S. Palmtag, "Initial BWR Modeling Capacility for MPACT," in </w:t>
                    </w:r>
                    <w:r>
                      <w:rPr>
                        <w:i/>
                        <w:iCs/>
                        <w:noProof/>
                      </w:rPr>
                      <w:t>M&amp;C 2017</w:t>
                    </w:r>
                    <w:r>
                      <w:rPr>
                        <w:noProof/>
                      </w:rPr>
                      <w:t xml:space="preserve">, Jeju, Korea, 2017. </w:t>
                    </w:r>
                  </w:p>
                </w:tc>
              </w:tr>
              <w:tr w:rsidR="009A41CA" w14:paraId="1045A70F" w14:textId="77777777">
                <w:trPr>
                  <w:divId w:val="96172978"/>
                  <w:tblCellSpacing w:w="15" w:type="dxa"/>
                </w:trPr>
                <w:tc>
                  <w:tcPr>
                    <w:tcW w:w="50" w:type="pct"/>
                    <w:hideMark/>
                  </w:tcPr>
                  <w:p w14:paraId="0CFC01BD" w14:textId="77777777" w:rsidR="009A41CA" w:rsidRDefault="009A41CA">
                    <w:pPr>
                      <w:pStyle w:val="Bibliography"/>
                      <w:rPr>
                        <w:noProof/>
                      </w:rPr>
                    </w:pPr>
                    <w:r>
                      <w:rPr>
                        <w:noProof/>
                      </w:rPr>
                      <w:t xml:space="preserve">[140] </w:t>
                    </w:r>
                  </w:p>
                </w:tc>
                <w:tc>
                  <w:tcPr>
                    <w:tcW w:w="0" w:type="auto"/>
                    <w:hideMark/>
                  </w:tcPr>
                  <w:p w14:paraId="3ADB75DE" w14:textId="77777777" w:rsidR="009A41CA" w:rsidRDefault="009A41CA">
                    <w:pPr>
                      <w:pStyle w:val="Bibliography"/>
                      <w:rPr>
                        <w:noProof/>
                      </w:rPr>
                    </w:pPr>
                    <w:r>
                      <w:rPr>
                        <w:noProof/>
                      </w:rPr>
                      <w:t xml:space="preserve">S. M. Bowman, "SCALE 6: Comprehensive Nuclear Safety Analysis Code System," </w:t>
                    </w:r>
                    <w:r>
                      <w:rPr>
                        <w:i/>
                        <w:iCs/>
                        <w:noProof/>
                      </w:rPr>
                      <w:t xml:space="preserve">Nuclear Technology, </w:t>
                    </w:r>
                    <w:r>
                      <w:rPr>
                        <w:noProof/>
                      </w:rPr>
                      <w:t xml:space="preserve">vol. 174, no. 2, pp. 126-148, 2011. </w:t>
                    </w:r>
                  </w:p>
                </w:tc>
              </w:tr>
              <w:tr w:rsidR="009A41CA" w14:paraId="2945A586" w14:textId="77777777">
                <w:trPr>
                  <w:divId w:val="96172978"/>
                  <w:tblCellSpacing w:w="15" w:type="dxa"/>
                </w:trPr>
                <w:tc>
                  <w:tcPr>
                    <w:tcW w:w="50" w:type="pct"/>
                    <w:hideMark/>
                  </w:tcPr>
                  <w:p w14:paraId="5B26A305" w14:textId="77777777" w:rsidR="009A41CA" w:rsidRDefault="009A41CA">
                    <w:pPr>
                      <w:pStyle w:val="Bibliography"/>
                      <w:rPr>
                        <w:noProof/>
                      </w:rPr>
                    </w:pPr>
                    <w:r>
                      <w:rPr>
                        <w:noProof/>
                      </w:rPr>
                      <w:t xml:space="preserve">[141] </w:t>
                    </w:r>
                  </w:p>
                </w:tc>
                <w:tc>
                  <w:tcPr>
                    <w:tcW w:w="0" w:type="auto"/>
                    <w:hideMark/>
                  </w:tcPr>
                  <w:p w14:paraId="7448D5F9" w14:textId="77777777" w:rsidR="009A41CA" w:rsidRDefault="009A41CA">
                    <w:pPr>
                      <w:pStyle w:val="Bibliography"/>
                      <w:rPr>
                        <w:noProof/>
                      </w:rPr>
                    </w:pPr>
                    <w:r>
                      <w:rPr>
                        <w:noProof/>
                      </w:rPr>
                      <w:t xml:space="preserve">N. W. Porter and M. N. Avramova, "Validation of CTF pressure drop and void predictions for the NUPEC BWR database," </w:t>
                    </w:r>
                    <w:r>
                      <w:rPr>
                        <w:i/>
                        <w:iCs/>
                        <w:noProof/>
                      </w:rPr>
                      <w:t xml:space="preserve">Nuclear Engineering and Design, </w:t>
                    </w:r>
                    <w:r>
                      <w:rPr>
                        <w:noProof/>
                      </w:rPr>
                      <w:t xml:space="preserve">vol. 337, pp. 291-299, 2018. </w:t>
                    </w:r>
                  </w:p>
                </w:tc>
              </w:tr>
              <w:tr w:rsidR="009A41CA" w14:paraId="499C64F1" w14:textId="77777777">
                <w:trPr>
                  <w:divId w:val="96172978"/>
                  <w:tblCellSpacing w:w="15" w:type="dxa"/>
                </w:trPr>
                <w:tc>
                  <w:tcPr>
                    <w:tcW w:w="50" w:type="pct"/>
                    <w:hideMark/>
                  </w:tcPr>
                  <w:p w14:paraId="6FEBC717" w14:textId="77777777" w:rsidR="009A41CA" w:rsidRDefault="009A41CA">
                    <w:pPr>
                      <w:pStyle w:val="Bibliography"/>
                      <w:rPr>
                        <w:noProof/>
                      </w:rPr>
                    </w:pPr>
                    <w:r>
                      <w:rPr>
                        <w:noProof/>
                      </w:rPr>
                      <w:t xml:space="preserve">[142] </w:t>
                    </w:r>
                  </w:p>
                </w:tc>
                <w:tc>
                  <w:tcPr>
                    <w:tcW w:w="0" w:type="auto"/>
                    <w:hideMark/>
                  </w:tcPr>
                  <w:p w14:paraId="4341AD26" w14:textId="77777777" w:rsidR="009A41CA" w:rsidRDefault="009A41CA">
                    <w:pPr>
                      <w:pStyle w:val="Bibliography"/>
                      <w:rPr>
                        <w:noProof/>
                      </w:rPr>
                    </w:pPr>
                    <w:r>
                      <w:rPr>
                        <w:noProof/>
                      </w:rPr>
                      <w:t xml:space="preserve">M. Avramova, K. Ivanov, B. Krzykacz-Hausmann, K. Velkov, A. Pautz and Y. Perin, "Uncertainty analysis of COBRA-TF void distribution predictions for the OECD/NRC BFBT Benchmark," Saratoga Springs, NY, 2009. </w:t>
                    </w:r>
                  </w:p>
                </w:tc>
              </w:tr>
              <w:tr w:rsidR="009A41CA" w14:paraId="320C5BA3" w14:textId="77777777">
                <w:trPr>
                  <w:divId w:val="96172978"/>
                  <w:tblCellSpacing w:w="15" w:type="dxa"/>
                </w:trPr>
                <w:tc>
                  <w:tcPr>
                    <w:tcW w:w="50" w:type="pct"/>
                    <w:hideMark/>
                  </w:tcPr>
                  <w:p w14:paraId="0FD95F19" w14:textId="77777777" w:rsidR="009A41CA" w:rsidRDefault="009A41CA">
                    <w:pPr>
                      <w:pStyle w:val="Bibliography"/>
                      <w:rPr>
                        <w:noProof/>
                      </w:rPr>
                    </w:pPr>
                    <w:r>
                      <w:rPr>
                        <w:noProof/>
                      </w:rPr>
                      <w:t xml:space="preserve">[143] </w:t>
                    </w:r>
                  </w:p>
                </w:tc>
                <w:tc>
                  <w:tcPr>
                    <w:tcW w:w="0" w:type="auto"/>
                    <w:hideMark/>
                  </w:tcPr>
                  <w:p w14:paraId="21220AFD" w14:textId="77777777" w:rsidR="009A41CA" w:rsidRDefault="009A41CA">
                    <w:pPr>
                      <w:pStyle w:val="Bibliography"/>
                      <w:rPr>
                        <w:noProof/>
                      </w:rPr>
                    </w:pPr>
                    <w:r>
                      <w:rPr>
                        <w:noProof/>
                      </w:rPr>
                      <w:t xml:space="preserve">J. P. Gorton, B. S. Collins and N. R. Brown, "Effect of crossflow modeling on vapor void fraction and criticality in a BWR fuel assembly using MPACT/CTF," Seattle, WA, 2019b. </w:t>
                    </w:r>
                  </w:p>
                </w:tc>
              </w:tr>
              <w:tr w:rsidR="009A41CA" w14:paraId="1FEAECFB" w14:textId="77777777">
                <w:trPr>
                  <w:divId w:val="96172978"/>
                  <w:tblCellSpacing w:w="15" w:type="dxa"/>
                </w:trPr>
                <w:tc>
                  <w:tcPr>
                    <w:tcW w:w="50" w:type="pct"/>
                    <w:hideMark/>
                  </w:tcPr>
                  <w:p w14:paraId="1F2439E2" w14:textId="77777777" w:rsidR="009A41CA" w:rsidRDefault="009A41CA">
                    <w:pPr>
                      <w:pStyle w:val="Bibliography"/>
                      <w:rPr>
                        <w:noProof/>
                      </w:rPr>
                    </w:pPr>
                    <w:r>
                      <w:rPr>
                        <w:noProof/>
                      </w:rPr>
                      <w:t xml:space="preserve">[144] </w:t>
                    </w:r>
                  </w:p>
                </w:tc>
                <w:tc>
                  <w:tcPr>
                    <w:tcW w:w="0" w:type="auto"/>
                    <w:hideMark/>
                  </w:tcPr>
                  <w:p w14:paraId="4BCD5962" w14:textId="77777777" w:rsidR="009A41CA" w:rsidRDefault="009A41CA">
                    <w:pPr>
                      <w:pStyle w:val="Bibliography"/>
                      <w:rPr>
                        <w:noProof/>
                      </w:rPr>
                    </w:pPr>
                    <w:r>
                      <w:rPr>
                        <w:noProof/>
                      </w:rPr>
                      <w:t xml:space="preserve">A. L. Costa, C. Pereira, W. Ambrosini and F. D'Auria, "Simulation of an hypothetical out-of-phase instability case in boiling water reactor by RELAP5/PARCS coupled codes," </w:t>
                    </w:r>
                    <w:r>
                      <w:rPr>
                        <w:i/>
                        <w:iCs/>
                        <w:noProof/>
                      </w:rPr>
                      <w:t xml:space="preserve">Annals of Nuclear Energy, </w:t>
                    </w:r>
                    <w:r>
                      <w:rPr>
                        <w:noProof/>
                      </w:rPr>
                      <w:t xml:space="preserve">vol. 35, pp. 947-957, 2008. </w:t>
                    </w:r>
                  </w:p>
                </w:tc>
              </w:tr>
              <w:tr w:rsidR="009A41CA" w14:paraId="1683A326" w14:textId="77777777">
                <w:trPr>
                  <w:divId w:val="96172978"/>
                  <w:tblCellSpacing w:w="15" w:type="dxa"/>
                </w:trPr>
                <w:tc>
                  <w:tcPr>
                    <w:tcW w:w="50" w:type="pct"/>
                    <w:hideMark/>
                  </w:tcPr>
                  <w:p w14:paraId="12920DA3" w14:textId="77777777" w:rsidR="009A41CA" w:rsidRDefault="009A41CA">
                    <w:pPr>
                      <w:pStyle w:val="Bibliography"/>
                      <w:rPr>
                        <w:noProof/>
                      </w:rPr>
                    </w:pPr>
                    <w:r>
                      <w:rPr>
                        <w:noProof/>
                      </w:rPr>
                      <w:t xml:space="preserve">[145] </w:t>
                    </w:r>
                  </w:p>
                </w:tc>
                <w:tc>
                  <w:tcPr>
                    <w:tcW w:w="0" w:type="auto"/>
                    <w:hideMark/>
                  </w:tcPr>
                  <w:p w14:paraId="0821DF64" w14:textId="77777777" w:rsidR="009A41CA" w:rsidRDefault="009A41CA">
                    <w:pPr>
                      <w:pStyle w:val="Bibliography"/>
                      <w:rPr>
                        <w:noProof/>
                      </w:rPr>
                    </w:pPr>
                    <w:r>
                      <w:rPr>
                        <w:noProof/>
                      </w:rPr>
                      <w:t xml:space="preserve">Y. Xu, T. Downar, R. Walls, K. Ivanov, J. Staudenmeier and J. March-Lueba, "Application of TRACE/PARCS to BWR stability analysis," </w:t>
                    </w:r>
                    <w:r>
                      <w:rPr>
                        <w:i/>
                        <w:iCs/>
                        <w:noProof/>
                      </w:rPr>
                      <w:t xml:space="preserve">Annals of Nuclear Energy, </w:t>
                    </w:r>
                    <w:r>
                      <w:rPr>
                        <w:noProof/>
                      </w:rPr>
                      <w:t xml:space="preserve">vol. 36, pp. 317-323, 2009. </w:t>
                    </w:r>
                  </w:p>
                </w:tc>
              </w:tr>
              <w:tr w:rsidR="009A41CA" w14:paraId="00ED2F40" w14:textId="77777777">
                <w:trPr>
                  <w:divId w:val="96172978"/>
                  <w:tblCellSpacing w:w="15" w:type="dxa"/>
                </w:trPr>
                <w:tc>
                  <w:tcPr>
                    <w:tcW w:w="50" w:type="pct"/>
                    <w:hideMark/>
                  </w:tcPr>
                  <w:p w14:paraId="53169589" w14:textId="77777777" w:rsidR="009A41CA" w:rsidRDefault="009A41CA">
                    <w:pPr>
                      <w:pStyle w:val="Bibliography"/>
                      <w:rPr>
                        <w:noProof/>
                      </w:rPr>
                    </w:pPr>
                    <w:r>
                      <w:rPr>
                        <w:noProof/>
                      </w:rPr>
                      <w:t xml:space="preserve">[146] </w:t>
                    </w:r>
                  </w:p>
                </w:tc>
                <w:tc>
                  <w:tcPr>
                    <w:tcW w:w="0" w:type="auto"/>
                    <w:hideMark/>
                  </w:tcPr>
                  <w:p w14:paraId="24739378" w14:textId="77777777" w:rsidR="009A41CA" w:rsidRDefault="009A41CA">
                    <w:pPr>
                      <w:pStyle w:val="Bibliography"/>
                      <w:rPr>
                        <w:noProof/>
                      </w:rPr>
                    </w:pPr>
                    <w:r>
                      <w:rPr>
                        <w:noProof/>
                      </w:rPr>
                      <w:t>Studsvik Scandpower, "SIMULATE-3 Advanced Three-Dimensional Two-Group Reactor Analysis Code," SSP-95/15 Rev. 3, 2005.</w:t>
                    </w:r>
                  </w:p>
                </w:tc>
              </w:tr>
              <w:tr w:rsidR="009A41CA" w14:paraId="710C0994" w14:textId="77777777">
                <w:trPr>
                  <w:divId w:val="96172978"/>
                  <w:tblCellSpacing w:w="15" w:type="dxa"/>
                </w:trPr>
                <w:tc>
                  <w:tcPr>
                    <w:tcW w:w="50" w:type="pct"/>
                    <w:hideMark/>
                  </w:tcPr>
                  <w:p w14:paraId="263A56C2" w14:textId="77777777" w:rsidR="009A41CA" w:rsidRDefault="009A41CA">
                    <w:pPr>
                      <w:pStyle w:val="Bibliography"/>
                      <w:rPr>
                        <w:noProof/>
                      </w:rPr>
                    </w:pPr>
                    <w:r>
                      <w:rPr>
                        <w:noProof/>
                      </w:rPr>
                      <w:t xml:space="preserve">[147] </w:t>
                    </w:r>
                  </w:p>
                </w:tc>
                <w:tc>
                  <w:tcPr>
                    <w:tcW w:w="0" w:type="auto"/>
                    <w:hideMark/>
                  </w:tcPr>
                  <w:p w14:paraId="271F2646" w14:textId="77777777" w:rsidR="009A41CA" w:rsidRDefault="009A41CA">
                    <w:pPr>
                      <w:pStyle w:val="Bibliography"/>
                      <w:rPr>
                        <w:noProof/>
                      </w:rPr>
                    </w:pPr>
                    <w:r>
                      <w:rPr>
                        <w:noProof/>
                      </w:rPr>
                      <w:t xml:space="preserve">E. Fridman and J. Leppänen, "On the use of the Serpent Monte Carlo code for few-group cross section generation," </w:t>
                    </w:r>
                    <w:r>
                      <w:rPr>
                        <w:i/>
                        <w:iCs/>
                        <w:noProof/>
                      </w:rPr>
                      <w:t xml:space="preserve">Annals of Nuclear Energy, </w:t>
                    </w:r>
                    <w:r>
                      <w:rPr>
                        <w:noProof/>
                      </w:rPr>
                      <w:t xml:space="preserve">vol. 38, pp. 1399-1405, 2011. </w:t>
                    </w:r>
                  </w:p>
                </w:tc>
              </w:tr>
              <w:tr w:rsidR="009A41CA" w14:paraId="79C56AE7" w14:textId="77777777">
                <w:trPr>
                  <w:divId w:val="96172978"/>
                  <w:tblCellSpacing w:w="15" w:type="dxa"/>
                </w:trPr>
                <w:tc>
                  <w:tcPr>
                    <w:tcW w:w="50" w:type="pct"/>
                    <w:hideMark/>
                  </w:tcPr>
                  <w:p w14:paraId="75D87985" w14:textId="77777777" w:rsidR="009A41CA" w:rsidRDefault="009A41CA">
                    <w:pPr>
                      <w:pStyle w:val="Bibliography"/>
                      <w:rPr>
                        <w:noProof/>
                      </w:rPr>
                    </w:pPr>
                    <w:r>
                      <w:rPr>
                        <w:noProof/>
                      </w:rPr>
                      <w:lastRenderedPageBreak/>
                      <w:t xml:space="preserve">[148] </w:t>
                    </w:r>
                  </w:p>
                </w:tc>
                <w:tc>
                  <w:tcPr>
                    <w:tcW w:w="0" w:type="auto"/>
                    <w:hideMark/>
                  </w:tcPr>
                  <w:p w14:paraId="0CBAEA91" w14:textId="77777777" w:rsidR="009A41CA" w:rsidRDefault="009A41CA">
                    <w:pPr>
                      <w:pStyle w:val="Bibliography"/>
                      <w:rPr>
                        <w:noProof/>
                      </w:rPr>
                    </w:pPr>
                    <w:r>
                      <w:rPr>
                        <w:noProof/>
                      </w:rPr>
                      <w:t xml:space="preserve">M. Hursin, L. Rossinelli, H. Ferroukhi and A. Pautz, "BWR full core analysis with Seprent/SIMULATE-3 hybrid stochastic/deterministic code sequence," Nashville, TN, 2015. </w:t>
                    </w:r>
                  </w:p>
                </w:tc>
              </w:tr>
              <w:tr w:rsidR="009A41CA" w14:paraId="53EDF62B" w14:textId="77777777">
                <w:trPr>
                  <w:divId w:val="96172978"/>
                  <w:tblCellSpacing w:w="15" w:type="dxa"/>
                </w:trPr>
                <w:tc>
                  <w:tcPr>
                    <w:tcW w:w="50" w:type="pct"/>
                    <w:hideMark/>
                  </w:tcPr>
                  <w:p w14:paraId="25A322E5" w14:textId="77777777" w:rsidR="009A41CA" w:rsidRDefault="009A41CA">
                    <w:pPr>
                      <w:pStyle w:val="Bibliography"/>
                      <w:rPr>
                        <w:noProof/>
                      </w:rPr>
                    </w:pPr>
                    <w:r>
                      <w:rPr>
                        <w:noProof/>
                      </w:rPr>
                      <w:t xml:space="preserve">[149] </w:t>
                    </w:r>
                  </w:p>
                </w:tc>
                <w:tc>
                  <w:tcPr>
                    <w:tcW w:w="0" w:type="auto"/>
                    <w:hideMark/>
                  </w:tcPr>
                  <w:p w14:paraId="7E7E7225" w14:textId="77777777" w:rsidR="009A41CA" w:rsidRDefault="009A41CA">
                    <w:pPr>
                      <w:pStyle w:val="Bibliography"/>
                      <w:rPr>
                        <w:noProof/>
                      </w:rPr>
                    </w:pPr>
                    <w:r>
                      <w:rPr>
                        <w:noProof/>
                      </w:rPr>
                      <w:t xml:space="preserve">A. Bennett and N. Martin, "Validation of APOLLO2-A Against Serpent 2 on BWR Lattices," Portland, OR, 2019. </w:t>
                    </w:r>
                  </w:p>
                </w:tc>
              </w:tr>
              <w:tr w:rsidR="009A41CA" w14:paraId="085DF52D" w14:textId="77777777">
                <w:trPr>
                  <w:divId w:val="96172978"/>
                  <w:tblCellSpacing w:w="15" w:type="dxa"/>
                </w:trPr>
                <w:tc>
                  <w:tcPr>
                    <w:tcW w:w="50" w:type="pct"/>
                    <w:hideMark/>
                  </w:tcPr>
                  <w:p w14:paraId="6B09ABDB" w14:textId="77777777" w:rsidR="009A41CA" w:rsidRDefault="009A41CA">
                    <w:pPr>
                      <w:pStyle w:val="Bibliography"/>
                      <w:rPr>
                        <w:noProof/>
                      </w:rPr>
                    </w:pPr>
                    <w:r>
                      <w:rPr>
                        <w:noProof/>
                      </w:rPr>
                      <w:t xml:space="preserve">[150] </w:t>
                    </w:r>
                  </w:p>
                </w:tc>
                <w:tc>
                  <w:tcPr>
                    <w:tcW w:w="0" w:type="auto"/>
                    <w:hideMark/>
                  </w:tcPr>
                  <w:p w14:paraId="6D12E166" w14:textId="77777777" w:rsidR="009A41CA" w:rsidRDefault="009A41CA">
                    <w:pPr>
                      <w:pStyle w:val="Bibliography"/>
                      <w:rPr>
                        <w:noProof/>
                      </w:rPr>
                    </w:pPr>
                    <w:r>
                      <w:rPr>
                        <w:noProof/>
                      </w:rPr>
                      <w:t xml:space="preserve">S. W. Churchill, "Friction-factor equation spans all fluid-flow regimes," </w:t>
                    </w:r>
                    <w:r>
                      <w:rPr>
                        <w:i/>
                        <w:iCs/>
                        <w:noProof/>
                      </w:rPr>
                      <w:t xml:space="preserve">Chemical Engineering, </w:t>
                    </w:r>
                    <w:r>
                      <w:rPr>
                        <w:noProof/>
                      </w:rPr>
                      <w:t xml:space="preserve">vol. 84, no. 24, pp. 91-92, 1977. </w:t>
                    </w:r>
                  </w:p>
                </w:tc>
              </w:tr>
              <w:tr w:rsidR="009A41CA" w14:paraId="339BE68D" w14:textId="77777777">
                <w:trPr>
                  <w:divId w:val="96172978"/>
                  <w:tblCellSpacing w:w="15" w:type="dxa"/>
                </w:trPr>
                <w:tc>
                  <w:tcPr>
                    <w:tcW w:w="50" w:type="pct"/>
                    <w:hideMark/>
                  </w:tcPr>
                  <w:p w14:paraId="17938136" w14:textId="77777777" w:rsidR="009A41CA" w:rsidRDefault="009A41CA">
                    <w:pPr>
                      <w:pStyle w:val="Bibliography"/>
                      <w:rPr>
                        <w:noProof/>
                      </w:rPr>
                    </w:pPr>
                    <w:r>
                      <w:rPr>
                        <w:noProof/>
                      </w:rPr>
                      <w:t xml:space="preserve">[151] </w:t>
                    </w:r>
                  </w:p>
                </w:tc>
                <w:tc>
                  <w:tcPr>
                    <w:tcW w:w="0" w:type="auto"/>
                    <w:hideMark/>
                  </w:tcPr>
                  <w:p w14:paraId="10D0C17F" w14:textId="77777777" w:rsidR="009A41CA" w:rsidRDefault="009A41CA">
                    <w:pPr>
                      <w:pStyle w:val="Bibliography"/>
                      <w:rPr>
                        <w:noProof/>
                      </w:rPr>
                    </w:pPr>
                    <w:r>
                      <w:rPr>
                        <w:noProof/>
                      </w:rPr>
                      <w:t>G. Lellouche and B. Zolotar, "Mechanistic Model for Predicting the Two-Phase Void Fraction in Vertical Tubes, Channels, and Rod Bundles," EPRI NP-2246-SR, Electric Power Research Institute, 1982.</w:t>
                    </w:r>
                  </w:p>
                </w:tc>
              </w:tr>
              <w:tr w:rsidR="009A41CA" w14:paraId="644C6474" w14:textId="77777777">
                <w:trPr>
                  <w:divId w:val="96172978"/>
                  <w:tblCellSpacing w:w="15" w:type="dxa"/>
                </w:trPr>
                <w:tc>
                  <w:tcPr>
                    <w:tcW w:w="50" w:type="pct"/>
                    <w:hideMark/>
                  </w:tcPr>
                  <w:p w14:paraId="7EE878A6" w14:textId="77777777" w:rsidR="009A41CA" w:rsidRDefault="009A41CA">
                    <w:pPr>
                      <w:pStyle w:val="Bibliography"/>
                      <w:rPr>
                        <w:noProof/>
                      </w:rPr>
                    </w:pPr>
                    <w:r>
                      <w:rPr>
                        <w:noProof/>
                      </w:rPr>
                      <w:t xml:space="preserve">[152] </w:t>
                    </w:r>
                  </w:p>
                </w:tc>
                <w:tc>
                  <w:tcPr>
                    <w:tcW w:w="0" w:type="auto"/>
                    <w:hideMark/>
                  </w:tcPr>
                  <w:p w14:paraId="376978CF" w14:textId="77777777" w:rsidR="009A41CA" w:rsidRDefault="009A41CA">
                    <w:pPr>
                      <w:pStyle w:val="Bibliography"/>
                      <w:rPr>
                        <w:noProof/>
                      </w:rPr>
                    </w:pPr>
                    <w:r>
                      <w:rPr>
                        <w:noProof/>
                      </w:rPr>
                      <w:t xml:space="preserve">J. C. Chen, "Correlation for boiling heat transfer to saturated fluids in convective flow," </w:t>
                    </w:r>
                    <w:r>
                      <w:rPr>
                        <w:i/>
                        <w:iCs/>
                        <w:noProof/>
                      </w:rPr>
                      <w:t xml:space="preserve">Industrial &amp; Engineering Chemistry Process Design and Development, </w:t>
                    </w:r>
                    <w:r>
                      <w:rPr>
                        <w:noProof/>
                      </w:rPr>
                      <w:t xml:space="preserve">vol. 5, no. 3, pp. 322-329, 1966. </w:t>
                    </w:r>
                  </w:p>
                </w:tc>
              </w:tr>
              <w:tr w:rsidR="009A41CA" w14:paraId="6BFBAC82" w14:textId="77777777">
                <w:trPr>
                  <w:divId w:val="96172978"/>
                  <w:tblCellSpacing w:w="15" w:type="dxa"/>
                </w:trPr>
                <w:tc>
                  <w:tcPr>
                    <w:tcW w:w="50" w:type="pct"/>
                    <w:hideMark/>
                  </w:tcPr>
                  <w:p w14:paraId="61B6AC60" w14:textId="77777777" w:rsidR="009A41CA" w:rsidRDefault="009A41CA">
                    <w:pPr>
                      <w:pStyle w:val="Bibliography"/>
                      <w:rPr>
                        <w:noProof/>
                      </w:rPr>
                    </w:pPr>
                    <w:r>
                      <w:rPr>
                        <w:noProof/>
                      </w:rPr>
                      <w:t xml:space="preserve">[153] </w:t>
                    </w:r>
                  </w:p>
                </w:tc>
                <w:tc>
                  <w:tcPr>
                    <w:tcW w:w="0" w:type="auto"/>
                    <w:hideMark/>
                  </w:tcPr>
                  <w:p w14:paraId="37FFD0D7" w14:textId="77777777" w:rsidR="009A41CA" w:rsidRDefault="009A41CA">
                    <w:pPr>
                      <w:pStyle w:val="Bibliography"/>
                      <w:rPr>
                        <w:noProof/>
                      </w:rPr>
                    </w:pPr>
                    <w:r>
                      <w:rPr>
                        <w:noProof/>
                      </w:rPr>
                      <w:t>P. Ferroni, "Steady State Thermal Hydraulic Analysis of Hydride Fueled BWRs," Master's Thesis, Massachusetts Institute of Technology, Cambridge, MA, 2006.</w:t>
                    </w:r>
                  </w:p>
                </w:tc>
              </w:tr>
              <w:tr w:rsidR="009A41CA" w14:paraId="2C1D81CA" w14:textId="77777777">
                <w:trPr>
                  <w:divId w:val="96172978"/>
                  <w:tblCellSpacing w:w="15" w:type="dxa"/>
                </w:trPr>
                <w:tc>
                  <w:tcPr>
                    <w:tcW w:w="50" w:type="pct"/>
                    <w:hideMark/>
                  </w:tcPr>
                  <w:p w14:paraId="3115E05A" w14:textId="77777777" w:rsidR="009A41CA" w:rsidRDefault="009A41CA">
                    <w:pPr>
                      <w:pStyle w:val="Bibliography"/>
                      <w:rPr>
                        <w:noProof/>
                      </w:rPr>
                    </w:pPr>
                    <w:r>
                      <w:rPr>
                        <w:noProof/>
                      </w:rPr>
                      <w:t xml:space="preserve">[154] </w:t>
                    </w:r>
                  </w:p>
                </w:tc>
                <w:tc>
                  <w:tcPr>
                    <w:tcW w:w="0" w:type="auto"/>
                    <w:hideMark/>
                  </w:tcPr>
                  <w:p w14:paraId="2F4CB08B" w14:textId="77777777" w:rsidR="009A41CA" w:rsidRDefault="009A41CA">
                    <w:pPr>
                      <w:pStyle w:val="Bibliography"/>
                      <w:rPr>
                        <w:noProof/>
                      </w:rPr>
                    </w:pPr>
                    <w:r>
                      <w:rPr>
                        <w:noProof/>
                      </w:rPr>
                      <w:t>I. C. Gauld, "Scale-4 Analysis of LaSalle Unit 1 BWR Commercial Reactor Critical Configurations," ORNL/TM-1999/247, Oak Ridge National Laboratory, 2000.</w:t>
                    </w:r>
                  </w:p>
                </w:tc>
              </w:tr>
              <w:tr w:rsidR="009A41CA" w14:paraId="76C32606" w14:textId="77777777">
                <w:trPr>
                  <w:divId w:val="96172978"/>
                  <w:tblCellSpacing w:w="15" w:type="dxa"/>
                </w:trPr>
                <w:tc>
                  <w:tcPr>
                    <w:tcW w:w="50" w:type="pct"/>
                    <w:hideMark/>
                  </w:tcPr>
                  <w:p w14:paraId="0308EC31" w14:textId="77777777" w:rsidR="009A41CA" w:rsidRDefault="009A41CA">
                    <w:pPr>
                      <w:pStyle w:val="Bibliography"/>
                      <w:rPr>
                        <w:noProof/>
                      </w:rPr>
                    </w:pPr>
                    <w:r>
                      <w:rPr>
                        <w:noProof/>
                      </w:rPr>
                      <w:t xml:space="preserve">[155] </w:t>
                    </w:r>
                  </w:p>
                </w:tc>
                <w:tc>
                  <w:tcPr>
                    <w:tcW w:w="0" w:type="auto"/>
                    <w:hideMark/>
                  </w:tcPr>
                  <w:p w14:paraId="0859C40F" w14:textId="77777777" w:rsidR="009A41CA" w:rsidRDefault="009A41CA">
                    <w:pPr>
                      <w:pStyle w:val="Bibliography"/>
                      <w:rPr>
                        <w:noProof/>
                      </w:rPr>
                    </w:pPr>
                    <w:r>
                      <w:rPr>
                        <w:noProof/>
                      </w:rPr>
                      <w:t>M. L. Fensin, "Optimum Boiling Water Reactor Fuel Design Strategies to Enhance Reactor Shutdown by the Standby Liquid Control System," Master's Thesis, University of Florida, 2004.</w:t>
                    </w:r>
                  </w:p>
                </w:tc>
              </w:tr>
              <w:tr w:rsidR="009A41CA" w14:paraId="58D35EE9" w14:textId="77777777">
                <w:trPr>
                  <w:divId w:val="96172978"/>
                  <w:tblCellSpacing w:w="15" w:type="dxa"/>
                </w:trPr>
                <w:tc>
                  <w:tcPr>
                    <w:tcW w:w="50" w:type="pct"/>
                    <w:hideMark/>
                  </w:tcPr>
                  <w:p w14:paraId="3796BC51" w14:textId="77777777" w:rsidR="009A41CA" w:rsidRDefault="009A41CA">
                    <w:pPr>
                      <w:pStyle w:val="Bibliography"/>
                      <w:rPr>
                        <w:noProof/>
                      </w:rPr>
                    </w:pPr>
                    <w:r>
                      <w:rPr>
                        <w:noProof/>
                      </w:rPr>
                      <w:t xml:space="preserve">[156] </w:t>
                    </w:r>
                  </w:p>
                </w:tc>
                <w:tc>
                  <w:tcPr>
                    <w:tcW w:w="0" w:type="auto"/>
                    <w:hideMark/>
                  </w:tcPr>
                  <w:p w14:paraId="2CC33BA1" w14:textId="77777777" w:rsidR="009A41CA" w:rsidRDefault="009A41CA">
                    <w:pPr>
                      <w:pStyle w:val="Bibliography"/>
                      <w:rPr>
                        <w:noProof/>
                      </w:rPr>
                    </w:pPr>
                    <w:r>
                      <w:rPr>
                        <w:noProof/>
                      </w:rPr>
                      <w:t xml:space="preserve">M. B. Chadwick, M. Herman, P. Oblozinsky, M. E. Dunn, Y. Danon, A. C. Kahler, D. L. Smith, B. Pritychenko, G. Arbanas, R. Arcilla, R. Brewer, D. A. Brown, R. Capote, A. D. Carlson, Y. S. Cho, H. Derrien, K. Guber, G. M. Hale and S. Hoblit, "ENDF/B-VII.1 Nuclear Data for Science and Technology: Cross Sections, covariances, Fission Product Yields and Decay Data," </w:t>
                    </w:r>
                    <w:r>
                      <w:rPr>
                        <w:i/>
                        <w:iCs/>
                        <w:noProof/>
                      </w:rPr>
                      <w:t xml:space="preserve">Nuclear Data Sheets, </w:t>
                    </w:r>
                    <w:r>
                      <w:rPr>
                        <w:noProof/>
                      </w:rPr>
                      <w:t xml:space="preserve">vol. 112, pp. 2887-2996, 2011. </w:t>
                    </w:r>
                  </w:p>
                </w:tc>
              </w:tr>
              <w:tr w:rsidR="009A41CA" w14:paraId="32645E0F" w14:textId="77777777">
                <w:trPr>
                  <w:divId w:val="96172978"/>
                  <w:tblCellSpacing w:w="15" w:type="dxa"/>
                </w:trPr>
                <w:tc>
                  <w:tcPr>
                    <w:tcW w:w="50" w:type="pct"/>
                    <w:hideMark/>
                  </w:tcPr>
                  <w:p w14:paraId="3FECFF2A" w14:textId="77777777" w:rsidR="009A41CA" w:rsidRDefault="009A41CA">
                    <w:pPr>
                      <w:pStyle w:val="Bibliography"/>
                      <w:rPr>
                        <w:noProof/>
                      </w:rPr>
                    </w:pPr>
                    <w:r>
                      <w:rPr>
                        <w:noProof/>
                      </w:rPr>
                      <w:t xml:space="preserve">[157] </w:t>
                    </w:r>
                  </w:p>
                </w:tc>
                <w:tc>
                  <w:tcPr>
                    <w:tcW w:w="0" w:type="auto"/>
                    <w:hideMark/>
                  </w:tcPr>
                  <w:p w14:paraId="0205C507" w14:textId="77777777" w:rsidR="009A41CA" w:rsidRDefault="009A41CA">
                    <w:pPr>
                      <w:pStyle w:val="Bibliography"/>
                      <w:rPr>
                        <w:noProof/>
                      </w:rPr>
                    </w:pPr>
                    <w:r>
                      <w:rPr>
                        <w:noProof/>
                      </w:rPr>
                      <w:t xml:space="preserve">M. B. Chadwick, P. Oblozinsky, M. Herman, N. M. Greene, R. D. McKnight, D. L. Smith, P. G. Young, R. E. MacFarlane, G. M. Hale, S. C. Frankle, A. C. Kahler, T. Kawano, R. C. Little, D. G. Madland, P. Moller, R. D. Mosteller, P. R. Page and T, "ENDF/B-VII.0: Next Generation Evaluated Nuclear Data Library for Nuclear Science and Technology," </w:t>
                    </w:r>
                    <w:r>
                      <w:rPr>
                        <w:i/>
                        <w:iCs/>
                        <w:noProof/>
                      </w:rPr>
                      <w:t xml:space="preserve">Nuclear Data Sheets, </w:t>
                    </w:r>
                    <w:r>
                      <w:rPr>
                        <w:noProof/>
                      </w:rPr>
                      <w:t xml:space="preserve">vol. 107, pp. 2931-3060, 2006. </w:t>
                    </w:r>
                  </w:p>
                </w:tc>
              </w:tr>
              <w:tr w:rsidR="009A41CA" w14:paraId="75DEB446" w14:textId="77777777">
                <w:trPr>
                  <w:divId w:val="96172978"/>
                  <w:tblCellSpacing w:w="15" w:type="dxa"/>
                </w:trPr>
                <w:tc>
                  <w:tcPr>
                    <w:tcW w:w="50" w:type="pct"/>
                    <w:hideMark/>
                  </w:tcPr>
                  <w:p w14:paraId="4F7927FD" w14:textId="77777777" w:rsidR="009A41CA" w:rsidRDefault="009A41CA">
                    <w:pPr>
                      <w:pStyle w:val="Bibliography"/>
                      <w:rPr>
                        <w:noProof/>
                      </w:rPr>
                    </w:pPr>
                    <w:r>
                      <w:rPr>
                        <w:noProof/>
                      </w:rPr>
                      <w:t xml:space="preserve">[158] </w:t>
                    </w:r>
                  </w:p>
                </w:tc>
                <w:tc>
                  <w:tcPr>
                    <w:tcW w:w="0" w:type="auto"/>
                    <w:hideMark/>
                  </w:tcPr>
                  <w:p w14:paraId="75FFEAC6" w14:textId="77777777" w:rsidR="009A41CA" w:rsidRDefault="009A41CA">
                    <w:pPr>
                      <w:pStyle w:val="Bibliography"/>
                      <w:rPr>
                        <w:noProof/>
                      </w:rPr>
                    </w:pPr>
                    <w:r>
                      <w:rPr>
                        <w:noProof/>
                      </w:rPr>
                      <w:t>D. Wang, B. J. Ade and A. Ward, "Cross Section Generation Guidelines for TRACE-PARCS," No. ORNL/TM-2012/518, Oak Ridge National Laboratory, 2013.</w:t>
                    </w:r>
                  </w:p>
                </w:tc>
              </w:tr>
              <w:tr w:rsidR="009A41CA" w14:paraId="36522CBA" w14:textId="77777777">
                <w:trPr>
                  <w:divId w:val="96172978"/>
                  <w:tblCellSpacing w:w="15" w:type="dxa"/>
                </w:trPr>
                <w:tc>
                  <w:tcPr>
                    <w:tcW w:w="50" w:type="pct"/>
                    <w:hideMark/>
                  </w:tcPr>
                  <w:p w14:paraId="7BB6D57E" w14:textId="77777777" w:rsidR="009A41CA" w:rsidRDefault="009A41CA">
                    <w:pPr>
                      <w:pStyle w:val="Bibliography"/>
                      <w:rPr>
                        <w:noProof/>
                      </w:rPr>
                    </w:pPr>
                    <w:r>
                      <w:rPr>
                        <w:noProof/>
                      </w:rPr>
                      <w:t xml:space="preserve">[159] </w:t>
                    </w:r>
                  </w:p>
                </w:tc>
                <w:tc>
                  <w:tcPr>
                    <w:tcW w:w="0" w:type="auto"/>
                    <w:hideMark/>
                  </w:tcPr>
                  <w:p w14:paraId="30292A8D" w14:textId="77777777" w:rsidR="009A41CA" w:rsidRDefault="009A41CA">
                    <w:pPr>
                      <w:pStyle w:val="Bibliography"/>
                      <w:rPr>
                        <w:noProof/>
                      </w:rPr>
                    </w:pPr>
                    <w:r>
                      <w:rPr>
                        <w:noProof/>
                      </w:rPr>
                      <w:t xml:space="preserve">K. Tada, A. Yamamoto, Y. Yamane and Y. Kitamuray, "Applicability of the Diffusion and Simplified P3 Theories for Pin-by-Pin Geometry of BWR," </w:t>
                    </w:r>
                    <w:r>
                      <w:rPr>
                        <w:i/>
                        <w:iCs/>
                        <w:noProof/>
                      </w:rPr>
                      <w:t xml:space="preserve">Journal of Nuclear Science and Technology, </w:t>
                    </w:r>
                    <w:r>
                      <w:rPr>
                        <w:noProof/>
                      </w:rPr>
                      <w:t xml:space="preserve">vol. 45, no. 10, pp. 997-1008, 2008. </w:t>
                    </w:r>
                  </w:p>
                </w:tc>
              </w:tr>
              <w:tr w:rsidR="009A41CA" w14:paraId="6AB0A0B5" w14:textId="77777777">
                <w:trPr>
                  <w:divId w:val="96172978"/>
                  <w:tblCellSpacing w:w="15" w:type="dxa"/>
                </w:trPr>
                <w:tc>
                  <w:tcPr>
                    <w:tcW w:w="50" w:type="pct"/>
                    <w:hideMark/>
                  </w:tcPr>
                  <w:p w14:paraId="098ABCAE" w14:textId="77777777" w:rsidR="009A41CA" w:rsidRDefault="009A41CA">
                    <w:pPr>
                      <w:pStyle w:val="Bibliography"/>
                      <w:rPr>
                        <w:noProof/>
                      </w:rPr>
                    </w:pPr>
                    <w:r>
                      <w:rPr>
                        <w:noProof/>
                      </w:rPr>
                      <w:t xml:space="preserve">[160] </w:t>
                    </w:r>
                  </w:p>
                </w:tc>
                <w:tc>
                  <w:tcPr>
                    <w:tcW w:w="0" w:type="auto"/>
                    <w:hideMark/>
                  </w:tcPr>
                  <w:p w14:paraId="2A752246" w14:textId="77777777" w:rsidR="009A41CA" w:rsidRDefault="009A41CA">
                    <w:pPr>
                      <w:pStyle w:val="Bibliography"/>
                      <w:rPr>
                        <w:noProof/>
                      </w:rPr>
                    </w:pPr>
                    <w:r>
                      <w:rPr>
                        <w:noProof/>
                      </w:rPr>
                      <w:t xml:space="preserve">T. Fujita, T. Endo and A. Yamamoto, "Application of correction technique using leakage index combined with SPH or discontinuity factors for energy collapsing </w:t>
                    </w:r>
                    <w:r>
                      <w:rPr>
                        <w:noProof/>
                      </w:rPr>
                      <w:lastRenderedPageBreak/>
                      <w:t xml:space="preserve">on pin-by-pin BWR core analysis," </w:t>
                    </w:r>
                    <w:r>
                      <w:rPr>
                        <w:i/>
                        <w:iCs/>
                        <w:noProof/>
                      </w:rPr>
                      <w:t xml:space="preserve">Journal of Nuclear Science and Technology, </w:t>
                    </w:r>
                    <w:r>
                      <w:rPr>
                        <w:noProof/>
                      </w:rPr>
                      <w:t xml:space="preserve">vol. 52, no. 3, pp. 355-370, 2015. </w:t>
                    </w:r>
                  </w:p>
                </w:tc>
              </w:tr>
              <w:tr w:rsidR="009A41CA" w14:paraId="751C5D22" w14:textId="77777777">
                <w:trPr>
                  <w:divId w:val="96172978"/>
                  <w:tblCellSpacing w:w="15" w:type="dxa"/>
                </w:trPr>
                <w:tc>
                  <w:tcPr>
                    <w:tcW w:w="50" w:type="pct"/>
                    <w:hideMark/>
                  </w:tcPr>
                  <w:p w14:paraId="15123252" w14:textId="77777777" w:rsidR="009A41CA" w:rsidRDefault="009A41CA">
                    <w:pPr>
                      <w:pStyle w:val="Bibliography"/>
                      <w:rPr>
                        <w:noProof/>
                      </w:rPr>
                    </w:pPr>
                    <w:r>
                      <w:rPr>
                        <w:noProof/>
                      </w:rPr>
                      <w:lastRenderedPageBreak/>
                      <w:t xml:space="preserve">[161] </w:t>
                    </w:r>
                  </w:p>
                </w:tc>
                <w:tc>
                  <w:tcPr>
                    <w:tcW w:w="0" w:type="auto"/>
                    <w:hideMark/>
                  </w:tcPr>
                  <w:p w14:paraId="76214336" w14:textId="77777777" w:rsidR="009A41CA" w:rsidRDefault="009A41CA">
                    <w:pPr>
                      <w:pStyle w:val="Bibliography"/>
                      <w:rPr>
                        <w:noProof/>
                      </w:rPr>
                    </w:pPr>
                    <w:r>
                      <w:rPr>
                        <w:noProof/>
                      </w:rPr>
                      <w:t xml:space="preserve">X. Zhao, A. J. Wysocki, K. Shirvan and R. K. Salko, "Assessment of the Subchannel code CTF for Single- and Two-Phase Flows," </w:t>
                    </w:r>
                    <w:r>
                      <w:rPr>
                        <w:i/>
                        <w:iCs/>
                        <w:noProof/>
                      </w:rPr>
                      <w:t xml:space="preserve">Nuclear Technology, </w:t>
                    </w:r>
                    <w:r>
                      <w:rPr>
                        <w:noProof/>
                      </w:rPr>
                      <w:t xml:space="preserve">vol. 205, no. 1-2, pp. 338-351, 2019. </w:t>
                    </w:r>
                  </w:p>
                </w:tc>
              </w:tr>
              <w:tr w:rsidR="009A41CA" w14:paraId="6954CF9C" w14:textId="77777777">
                <w:trPr>
                  <w:divId w:val="96172978"/>
                  <w:tblCellSpacing w:w="15" w:type="dxa"/>
                </w:trPr>
                <w:tc>
                  <w:tcPr>
                    <w:tcW w:w="50" w:type="pct"/>
                    <w:hideMark/>
                  </w:tcPr>
                  <w:p w14:paraId="5C2DDE8E" w14:textId="77777777" w:rsidR="009A41CA" w:rsidRDefault="009A41CA">
                    <w:pPr>
                      <w:pStyle w:val="Bibliography"/>
                      <w:rPr>
                        <w:noProof/>
                      </w:rPr>
                    </w:pPr>
                    <w:r>
                      <w:rPr>
                        <w:noProof/>
                      </w:rPr>
                      <w:t xml:space="preserve">[162] </w:t>
                    </w:r>
                  </w:p>
                </w:tc>
                <w:tc>
                  <w:tcPr>
                    <w:tcW w:w="0" w:type="auto"/>
                    <w:hideMark/>
                  </w:tcPr>
                  <w:p w14:paraId="66BFDB81" w14:textId="77777777" w:rsidR="009A41CA" w:rsidRDefault="009A41CA">
                    <w:pPr>
                      <w:pStyle w:val="Bibliography"/>
                      <w:rPr>
                        <w:noProof/>
                      </w:rPr>
                    </w:pPr>
                    <w:r>
                      <w:rPr>
                        <w:noProof/>
                      </w:rPr>
                      <w:t xml:space="preserve">A. T. Nelson, A. Migdisov, E. S. Wood and C. J. Grote, "U3Si2 behavior in H2O environments: Part II, pressurized water with controlled redox chemistry," </w:t>
                    </w:r>
                    <w:r>
                      <w:rPr>
                        <w:i/>
                        <w:iCs/>
                        <w:noProof/>
                      </w:rPr>
                      <w:t xml:space="preserve">Journal of Nuclear Materials, </w:t>
                    </w:r>
                    <w:r>
                      <w:rPr>
                        <w:noProof/>
                      </w:rPr>
                      <w:t xml:space="preserve">vol. 500, pp. 81-91, 2018. </w:t>
                    </w:r>
                  </w:p>
                </w:tc>
              </w:tr>
              <w:tr w:rsidR="009A41CA" w14:paraId="78A47093" w14:textId="77777777">
                <w:trPr>
                  <w:divId w:val="96172978"/>
                  <w:tblCellSpacing w:w="15" w:type="dxa"/>
                </w:trPr>
                <w:tc>
                  <w:tcPr>
                    <w:tcW w:w="50" w:type="pct"/>
                    <w:hideMark/>
                  </w:tcPr>
                  <w:p w14:paraId="75AD7527" w14:textId="77777777" w:rsidR="009A41CA" w:rsidRDefault="009A41CA">
                    <w:pPr>
                      <w:pStyle w:val="Bibliography"/>
                      <w:rPr>
                        <w:noProof/>
                      </w:rPr>
                    </w:pPr>
                    <w:r>
                      <w:rPr>
                        <w:noProof/>
                      </w:rPr>
                      <w:t xml:space="preserve">[163] </w:t>
                    </w:r>
                  </w:p>
                </w:tc>
                <w:tc>
                  <w:tcPr>
                    <w:tcW w:w="0" w:type="auto"/>
                    <w:hideMark/>
                  </w:tcPr>
                  <w:p w14:paraId="1A743F13" w14:textId="77777777" w:rsidR="009A41CA" w:rsidRDefault="009A41CA">
                    <w:pPr>
                      <w:pStyle w:val="Bibliography"/>
                      <w:rPr>
                        <w:noProof/>
                      </w:rPr>
                    </w:pPr>
                    <w:r>
                      <w:rPr>
                        <w:noProof/>
                      </w:rPr>
                      <w:t xml:space="preserve">N. R. Brown, A. Aronson, M. Todosow, R. Brito and K. J. McClellan, "Neutronics performance of uranium nitride composite fuels in a PWR," </w:t>
                    </w:r>
                    <w:r>
                      <w:rPr>
                        <w:i/>
                        <w:iCs/>
                        <w:noProof/>
                      </w:rPr>
                      <w:t xml:space="preserve">Nuclear Engineering and Design , </w:t>
                    </w:r>
                    <w:r>
                      <w:rPr>
                        <w:noProof/>
                      </w:rPr>
                      <w:t xml:space="preserve">vol. 275, pp. 393-407, 2014. </w:t>
                    </w:r>
                  </w:p>
                </w:tc>
              </w:tr>
              <w:tr w:rsidR="009A41CA" w14:paraId="3624F37B" w14:textId="77777777">
                <w:trPr>
                  <w:divId w:val="96172978"/>
                  <w:tblCellSpacing w:w="15" w:type="dxa"/>
                </w:trPr>
                <w:tc>
                  <w:tcPr>
                    <w:tcW w:w="50" w:type="pct"/>
                    <w:hideMark/>
                  </w:tcPr>
                  <w:p w14:paraId="577FABD7" w14:textId="77777777" w:rsidR="009A41CA" w:rsidRDefault="009A41CA">
                    <w:pPr>
                      <w:pStyle w:val="Bibliography"/>
                      <w:rPr>
                        <w:noProof/>
                      </w:rPr>
                    </w:pPr>
                    <w:r>
                      <w:rPr>
                        <w:noProof/>
                      </w:rPr>
                      <w:t xml:space="preserve">[164] </w:t>
                    </w:r>
                  </w:p>
                </w:tc>
                <w:tc>
                  <w:tcPr>
                    <w:tcW w:w="0" w:type="auto"/>
                    <w:hideMark/>
                  </w:tcPr>
                  <w:p w14:paraId="57F03B6F" w14:textId="77777777" w:rsidR="009A41CA" w:rsidRDefault="009A41CA">
                    <w:pPr>
                      <w:pStyle w:val="Bibliography"/>
                      <w:rPr>
                        <w:noProof/>
                      </w:rPr>
                    </w:pPr>
                    <w:r>
                      <w:rPr>
                        <w:noProof/>
                      </w:rPr>
                      <w:t xml:space="preserve">B. J. Jaques, J. Watkins, J. R. Croteau, G. A. Alanko, B. Tyburska-Püschel, M. Meyer, P. Xu, E. J. Lahoda and D. P. Butt, "Synthesis and sintering of UN-UO2 fuel composites," </w:t>
                    </w:r>
                    <w:r>
                      <w:rPr>
                        <w:i/>
                        <w:iCs/>
                        <w:noProof/>
                      </w:rPr>
                      <w:t xml:space="preserve">Journal of Nuclear Materials, </w:t>
                    </w:r>
                    <w:r>
                      <w:rPr>
                        <w:noProof/>
                      </w:rPr>
                      <w:t xml:space="preserve">vol. 466, pp. 745-754, 2015. </w:t>
                    </w:r>
                  </w:p>
                </w:tc>
              </w:tr>
              <w:tr w:rsidR="009A41CA" w14:paraId="765369ED" w14:textId="77777777">
                <w:trPr>
                  <w:divId w:val="96172978"/>
                  <w:tblCellSpacing w:w="15" w:type="dxa"/>
                </w:trPr>
                <w:tc>
                  <w:tcPr>
                    <w:tcW w:w="50" w:type="pct"/>
                    <w:hideMark/>
                  </w:tcPr>
                  <w:p w14:paraId="429D8D93" w14:textId="77777777" w:rsidR="009A41CA" w:rsidRDefault="009A41CA">
                    <w:pPr>
                      <w:pStyle w:val="Bibliography"/>
                      <w:rPr>
                        <w:noProof/>
                      </w:rPr>
                    </w:pPr>
                    <w:r>
                      <w:rPr>
                        <w:noProof/>
                      </w:rPr>
                      <w:t xml:space="preserve">[165] </w:t>
                    </w:r>
                  </w:p>
                </w:tc>
                <w:tc>
                  <w:tcPr>
                    <w:tcW w:w="0" w:type="auto"/>
                    <w:hideMark/>
                  </w:tcPr>
                  <w:p w14:paraId="314D1CB7" w14:textId="77777777" w:rsidR="009A41CA" w:rsidRDefault="009A41CA">
                    <w:pPr>
                      <w:pStyle w:val="Bibliography"/>
                      <w:rPr>
                        <w:noProof/>
                      </w:rPr>
                    </w:pPr>
                    <w:r>
                      <w:rPr>
                        <w:noProof/>
                      </w:rPr>
                      <w:t xml:space="preserve">J. H. Yang, D.-J. Kim, K. S. Kim and Y.-H. Koo, "UO2-UN composites with enhanced uranium density and thermal conductivity," </w:t>
                    </w:r>
                    <w:r>
                      <w:rPr>
                        <w:i/>
                        <w:iCs/>
                        <w:noProof/>
                      </w:rPr>
                      <w:t xml:space="preserve">Journal of Nuclear Materials, </w:t>
                    </w:r>
                    <w:r>
                      <w:rPr>
                        <w:noProof/>
                      </w:rPr>
                      <w:t xml:space="preserve">vol. 465, pp. 509-515, 2015. </w:t>
                    </w:r>
                  </w:p>
                </w:tc>
              </w:tr>
              <w:tr w:rsidR="009A41CA" w14:paraId="7757304E" w14:textId="77777777">
                <w:trPr>
                  <w:divId w:val="96172978"/>
                  <w:tblCellSpacing w:w="15" w:type="dxa"/>
                </w:trPr>
                <w:tc>
                  <w:tcPr>
                    <w:tcW w:w="50" w:type="pct"/>
                    <w:hideMark/>
                  </w:tcPr>
                  <w:p w14:paraId="791393F1" w14:textId="77777777" w:rsidR="009A41CA" w:rsidRDefault="009A41CA">
                    <w:pPr>
                      <w:pStyle w:val="Bibliography"/>
                      <w:rPr>
                        <w:noProof/>
                      </w:rPr>
                    </w:pPr>
                    <w:r>
                      <w:rPr>
                        <w:noProof/>
                      </w:rPr>
                      <w:t xml:space="preserve">[166] </w:t>
                    </w:r>
                  </w:p>
                </w:tc>
                <w:tc>
                  <w:tcPr>
                    <w:tcW w:w="0" w:type="auto"/>
                    <w:hideMark/>
                  </w:tcPr>
                  <w:p w14:paraId="7F1F85A6" w14:textId="77777777" w:rsidR="009A41CA" w:rsidRDefault="009A41CA">
                    <w:pPr>
                      <w:pStyle w:val="Bibliography"/>
                      <w:rPr>
                        <w:noProof/>
                      </w:rPr>
                    </w:pPr>
                    <w:r>
                      <w:rPr>
                        <w:noProof/>
                      </w:rPr>
                      <w:t xml:space="preserve">J. T. White, A. W. Travis, J. T. Dunwoody and A. T. Nelson, "Fabrication and thermophysical property characterization of UN/U3Si2 composite fuel forms," </w:t>
                    </w:r>
                    <w:r>
                      <w:rPr>
                        <w:i/>
                        <w:iCs/>
                        <w:noProof/>
                      </w:rPr>
                      <w:t xml:space="preserve">Journal of Nuclear Materials, </w:t>
                    </w:r>
                    <w:r>
                      <w:rPr>
                        <w:noProof/>
                      </w:rPr>
                      <w:t xml:space="preserve">vol. 495, pp. 463-474, 2017. </w:t>
                    </w:r>
                  </w:p>
                </w:tc>
              </w:tr>
              <w:tr w:rsidR="009A41CA" w14:paraId="693909A7" w14:textId="77777777">
                <w:trPr>
                  <w:divId w:val="96172978"/>
                  <w:tblCellSpacing w:w="15" w:type="dxa"/>
                </w:trPr>
                <w:tc>
                  <w:tcPr>
                    <w:tcW w:w="50" w:type="pct"/>
                    <w:hideMark/>
                  </w:tcPr>
                  <w:p w14:paraId="66E51C0A" w14:textId="77777777" w:rsidR="009A41CA" w:rsidRDefault="009A41CA">
                    <w:pPr>
                      <w:pStyle w:val="Bibliography"/>
                      <w:rPr>
                        <w:noProof/>
                      </w:rPr>
                    </w:pPr>
                    <w:r>
                      <w:rPr>
                        <w:noProof/>
                      </w:rPr>
                      <w:t xml:space="preserve">[167] </w:t>
                    </w:r>
                  </w:p>
                </w:tc>
                <w:tc>
                  <w:tcPr>
                    <w:tcW w:w="0" w:type="auto"/>
                    <w:hideMark/>
                  </w:tcPr>
                  <w:p w14:paraId="7E71A7A3" w14:textId="77777777" w:rsidR="009A41CA" w:rsidRDefault="009A41CA">
                    <w:pPr>
                      <w:pStyle w:val="Bibliography"/>
                      <w:rPr>
                        <w:noProof/>
                      </w:rPr>
                    </w:pPr>
                    <w:r>
                      <w:rPr>
                        <w:noProof/>
                      </w:rPr>
                      <w:t xml:space="preserve">E. S. Wood, J. T. White, C. J. Grote and A. T. Nelson, "U3Si2 behavior in H2O: Part I, flowing steam and the effect of hydrogen," </w:t>
                    </w:r>
                    <w:r>
                      <w:rPr>
                        <w:i/>
                        <w:iCs/>
                        <w:noProof/>
                      </w:rPr>
                      <w:t xml:space="preserve">Journal of Nuclear Materials, </w:t>
                    </w:r>
                    <w:r>
                      <w:rPr>
                        <w:noProof/>
                      </w:rPr>
                      <w:t xml:space="preserve">vol. 501, pp. 404-412, 2018. </w:t>
                    </w:r>
                  </w:p>
                </w:tc>
              </w:tr>
              <w:tr w:rsidR="009A41CA" w14:paraId="76626986" w14:textId="77777777">
                <w:trPr>
                  <w:divId w:val="96172978"/>
                  <w:tblCellSpacing w:w="15" w:type="dxa"/>
                </w:trPr>
                <w:tc>
                  <w:tcPr>
                    <w:tcW w:w="50" w:type="pct"/>
                    <w:hideMark/>
                  </w:tcPr>
                  <w:p w14:paraId="4C344C2B" w14:textId="77777777" w:rsidR="009A41CA" w:rsidRDefault="009A41CA">
                    <w:pPr>
                      <w:pStyle w:val="Bibliography"/>
                      <w:rPr>
                        <w:noProof/>
                      </w:rPr>
                    </w:pPr>
                    <w:r>
                      <w:rPr>
                        <w:noProof/>
                      </w:rPr>
                      <w:t xml:space="preserve">[168] </w:t>
                    </w:r>
                  </w:p>
                </w:tc>
                <w:tc>
                  <w:tcPr>
                    <w:tcW w:w="0" w:type="auto"/>
                    <w:hideMark/>
                  </w:tcPr>
                  <w:p w14:paraId="0D5AFB2B" w14:textId="77777777" w:rsidR="009A41CA" w:rsidRDefault="009A41CA">
                    <w:pPr>
                      <w:pStyle w:val="Bibliography"/>
                      <w:rPr>
                        <w:noProof/>
                      </w:rPr>
                    </w:pPr>
                    <w:r>
                      <w:rPr>
                        <w:noProof/>
                      </w:rPr>
                      <w:t>Westinghouse Electric Company, "AP1000 Design Control Document Rev. 19," 2011.</w:t>
                    </w:r>
                  </w:p>
                </w:tc>
              </w:tr>
              <w:tr w:rsidR="009A41CA" w14:paraId="23A90215" w14:textId="77777777">
                <w:trPr>
                  <w:divId w:val="96172978"/>
                  <w:tblCellSpacing w:w="15" w:type="dxa"/>
                </w:trPr>
                <w:tc>
                  <w:tcPr>
                    <w:tcW w:w="50" w:type="pct"/>
                    <w:hideMark/>
                  </w:tcPr>
                  <w:p w14:paraId="38772FC4" w14:textId="77777777" w:rsidR="009A41CA" w:rsidRDefault="009A41CA">
                    <w:pPr>
                      <w:pStyle w:val="Bibliography"/>
                      <w:rPr>
                        <w:noProof/>
                      </w:rPr>
                    </w:pPr>
                    <w:r>
                      <w:rPr>
                        <w:noProof/>
                      </w:rPr>
                      <w:t xml:space="preserve">[169] </w:t>
                    </w:r>
                  </w:p>
                </w:tc>
                <w:tc>
                  <w:tcPr>
                    <w:tcW w:w="0" w:type="auto"/>
                    <w:hideMark/>
                  </w:tcPr>
                  <w:p w14:paraId="4F70563B" w14:textId="77777777" w:rsidR="009A41CA" w:rsidRDefault="009A41CA">
                    <w:pPr>
                      <w:pStyle w:val="Bibliography"/>
                      <w:rPr>
                        <w:noProof/>
                      </w:rPr>
                    </w:pPr>
                    <w:r>
                      <w:rPr>
                        <w:noProof/>
                      </w:rPr>
                      <w:t xml:space="preserve">M. J. Driscoll, T. J. Downar and E. E. Pilat, The Linear Reactivity Model for Nuclear Fuel Management, La Grange Park, Illinois: American Nuclear Society, 1990. </w:t>
                    </w:r>
                  </w:p>
                </w:tc>
              </w:tr>
              <w:tr w:rsidR="009A41CA" w14:paraId="3DED3ADD" w14:textId="77777777">
                <w:trPr>
                  <w:divId w:val="96172978"/>
                  <w:tblCellSpacing w:w="15" w:type="dxa"/>
                </w:trPr>
                <w:tc>
                  <w:tcPr>
                    <w:tcW w:w="50" w:type="pct"/>
                    <w:hideMark/>
                  </w:tcPr>
                  <w:p w14:paraId="25C1A1A5" w14:textId="77777777" w:rsidR="009A41CA" w:rsidRDefault="009A41CA">
                    <w:pPr>
                      <w:pStyle w:val="Bibliography"/>
                      <w:rPr>
                        <w:noProof/>
                      </w:rPr>
                    </w:pPr>
                    <w:r>
                      <w:rPr>
                        <w:noProof/>
                      </w:rPr>
                      <w:t xml:space="preserve">[170] </w:t>
                    </w:r>
                  </w:p>
                </w:tc>
                <w:tc>
                  <w:tcPr>
                    <w:tcW w:w="0" w:type="auto"/>
                    <w:hideMark/>
                  </w:tcPr>
                  <w:p w14:paraId="1062EB65" w14:textId="77777777" w:rsidR="009A41CA" w:rsidRDefault="009A41CA">
                    <w:pPr>
                      <w:pStyle w:val="Bibliography"/>
                      <w:rPr>
                        <w:noProof/>
                      </w:rPr>
                    </w:pPr>
                    <w:r>
                      <w:rPr>
                        <w:noProof/>
                      </w:rPr>
                      <w:t xml:space="preserve">Z. Xu, M. J. Driscoll and M. S. Kazimi, "Neutron Spectrum Effects on Burnup, Reactivity, and Isotopics in UO2/H2O Lattices," </w:t>
                    </w:r>
                    <w:r>
                      <w:rPr>
                        <w:i/>
                        <w:iCs/>
                        <w:noProof/>
                      </w:rPr>
                      <w:t xml:space="preserve">Nuclear Science and Engineering, </w:t>
                    </w:r>
                    <w:r>
                      <w:rPr>
                        <w:noProof/>
                      </w:rPr>
                      <w:t xml:space="preserve">vol. 141, pp. 175-189, 2002. </w:t>
                    </w:r>
                  </w:p>
                </w:tc>
              </w:tr>
              <w:tr w:rsidR="009A41CA" w14:paraId="2E71ACDA" w14:textId="77777777">
                <w:trPr>
                  <w:divId w:val="96172978"/>
                  <w:tblCellSpacing w:w="15" w:type="dxa"/>
                </w:trPr>
                <w:tc>
                  <w:tcPr>
                    <w:tcW w:w="50" w:type="pct"/>
                    <w:hideMark/>
                  </w:tcPr>
                  <w:p w14:paraId="50F7FA77" w14:textId="77777777" w:rsidR="009A41CA" w:rsidRDefault="009A41CA">
                    <w:pPr>
                      <w:pStyle w:val="Bibliography"/>
                      <w:rPr>
                        <w:noProof/>
                      </w:rPr>
                    </w:pPr>
                    <w:r>
                      <w:rPr>
                        <w:noProof/>
                      </w:rPr>
                      <w:t xml:space="preserve">[171] </w:t>
                    </w:r>
                  </w:p>
                </w:tc>
                <w:tc>
                  <w:tcPr>
                    <w:tcW w:w="0" w:type="auto"/>
                    <w:hideMark/>
                  </w:tcPr>
                  <w:p w14:paraId="54507A53" w14:textId="77777777" w:rsidR="009A41CA" w:rsidRDefault="009A41CA">
                    <w:pPr>
                      <w:pStyle w:val="Bibliography"/>
                      <w:rPr>
                        <w:noProof/>
                      </w:rPr>
                    </w:pPr>
                    <w:r>
                      <w:rPr>
                        <w:noProof/>
                      </w:rPr>
                      <w:t xml:space="preserve">J. Zakova and J. Wallenius, "Fuel residence time in BWRs with nitride fuels," </w:t>
                    </w:r>
                    <w:r>
                      <w:rPr>
                        <w:i/>
                        <w:iCs/>
                        <w:noProof/>
                      </w:rPr>
                      <w:t xml:space="preserve">Annals of Nuclear Energy, </w:t>
                    </w:r>
                    <w:r>
                      <w:rPr>
                        <w:noProof/>
                      </w:rPr>
                      <w:t xml:space="preserve">vol. 47, pp. 182-191, 2012. </w:t>
                    </w:r>
                  </w:p>
                </w:tc>
              </w:tr>
              <w:tr w:rsidR="009A41CA" w14:paraId="60B0352F" w14:textId="77777777">
                <w:trPr>
                  <w:divId w:val="96172978"/>
                  <w:tblCellSpacing w:w="15" w:type="dxa"/>
                </w:trPr>
                <w:tc>
                  <w:tcPr>
                    <w:tcW w:w="50" w:type="pct"/>
                    <w:hideMark/>
                  </w:tcPr>
                  <w:p w14:paraId="5A00F3D8" w14:textId="77777777" w:rsidR="009A41CA" w:rsidRDefault="009A41CA">
                    <w:pPr>
                      <w:pStyle w:val="Bibliography"/>
                      <w:rPr>
                        <w:noProof/>
                      </w:rPr>
                    </w:pPr>
                    <w:r>
                      <w:rPr>
                        <w:noProof/>
                      </w:rPr>
                      <w:t xml:space="preserve">[172] </w:t>
                    </w:r>
                  </w:p>
                </w:tc>
                <w:tc>
                  <w:tcPr>
                    <w:tcW w:w="0" w:type="auto"/>
                    <w:hideMark/>
                  </w:tcPr>
                  <w:p w14:paraId="71979EB3" w14:textId="77777777" w:rsidR="009A41CA" w:rsidRDefault="009A41CA">
                    <w:pPr>
                      <w:pStyle w:val="Bibliography"/>
                      <w:rPr>
                        <w:noProof/>
                      </w:rPr>
                    </w:pPr>
                    <w:r>
                      <w:rPr>
                        <w:noProof/>
                      </w:rPr>
                      <w:t xml:space="preserve">E. Fridman and S. Kliem, "Pu recycling in a full Th-MOX PWR core. Part I: Steady state analysis," </w:t>
                    </w:r>
                    <w:r>
                      <w:rPr>
                        <w:i/>
                        <w:iCs/>
                        <w:noProof/>
                      </w:rPr>
                      <w:t xml:space="preserve">Nuclear Engineering and Design, </w:t>
                    </w:r>
                    <w:r>
                      <w:rPr>
                        <w:noProof/>
                      </w:rPr>
                      <w:t xml:space="preserve">vol. 241, pp. 193-202, 2011. </w:t>
                    </w:r>
                  </w:p>
                </w:tc>
              </w:tr>
              <w:tr w:rsidR="009A41CA" w14:paraId="1222F0B2" w14:textId="77777777">
                <w:trPr>
                  <w:divId w:val="96172978"/>
                  <w:tblCellSpacing w:w="15" w:type="dxa"/>
                </w:trPr>
                <w:tc>
                  <w:tcPr>
                    <w:tcW w:w="50" w:type="pct"/>
                    <w:hideMark/>
                  </w:tcPr>
                  <w:p w14:paraId="62F5252A" w14:textId="77777777" w:rsidR="009A41CA" w:rsidRDefault="009A41CA">
                    <w:pPr>
                      <w:pStyle w:val="Bibliography"/>
                      <w:rPr>
                        <w:noProof/>
                      </w:rPr>
                    </w:pPr>
                    <w:r>
                      <w:rPr>
                        <w:noProof/>
                      </w:rPr>
                      <w:t xml:space="preserve">[173] </w:t>
                    </w:r>
                  </w:p>
                </w:tc>
                <w:tc>
                  <w:tcPr>
                    <w:tcW w:w="0" w:type="auto"/>
                    <w:hideMark/>
                  </w:tcPr>
                  <w:p w14:paraId="719F94F8" w14:textId="77777777" w:rsidR="009A41CA" w:rsidRDefault="009A41CA">
                    <w:pPr>
                      <w:pStyle w:val="Bibliography"/>
                      <w:rPr>
                        <w:noProof/>
                      </w:rPr>
                    </w:pPr>
                    <w:r>
                      <w:rPr>
                        <w:noProof/>
                      </w:rPr>
                      <w:t>R. Mariani, A. Nelson, R. Blomquist, D. Keiser, G. Hofman, G. Youinou and G. Griffith, "Initial Evaluation of Fuel-Reactor Concepts for Advanced LEU Fuel Development," Idaho National Laboratory, INL/EXT-20-54641, 2020.</w:t>
                    </w:r>
                  </w:p>
                </w:tc>
              </w:tr>
              <w:tr w:rsidR="009A41CA" w14:paraId="4B7BB377" w14:textId="77777777">
                <w:trPr>
                  <w:divId w:val="96172978"/>
                  <w:tblCellSpacing w:w="15" w:type="dxa"/>
                </w:trPr>
                <w:tc>
                  <w:tcPr>
                    <w:tcW w:w="50" w:type="pct"/>
                    <w:hideMark/>
                  </w:tcPr>
                  <w:p w14:paraId="6178A737" w14:textId="77777777" w:rsidR="009A41CA" w:rsidRDefault="009A41CA">
                    <w:pPr>
                      <w:pStyle w:val="Bibliography"/>
                      <w:rPr>
                        <w:noProof/>
                      </w:rPr>
                    </w:pPr>
                    <w:r>
                      <w:rPr>
                        <w:noProof/>
                      </w:rPr>
                      <w:lastRenderedPageBreak/>
                      <w:t xml:space="preserve">[174] </w:t>
                    </w:r>
                  </w:p>
                </w:tc>
                <w:tc>
                  <w:tcPr>
                    <w:tcW w:w="0" w:type="auto"/>
                    <w:hideMark/>
                  </w:tcPr>
                  <w:p w14:paraId="6CB3DEEA" w14:textId="77777777" w:rsidR="009A41CA" w:rsidRDefault="009A41CA">
                    <w:pPr>
                      <w:pStyle w:val="Bibliography"/>
                      <w:rPr>
                        <w:noProof/>
                      </w:rPr>
                    </w:pPr>
                    <w:r>
                      <w:rPr>
                        <w:noProof/>
                      </w:rPr>
                      <w:t xml:space="preserve">J. R. Burns, R. Hernandez, K. A. Terrani, A. T. Nelson and N. R. Brown, "Reactor and fuel performance of light water reactor fuel with 235U enrichments above 5%," </w:t>
                    </w:r>
                    <w:r>
                      <w:rPr>
                        <w:i/>
                        <w:iCs/>
                        <w:noProof/>
                      </w:rPr>
                      <w:t xml:space="preserve">Annals of Nuclear Energy, </w:t>
                    </w:r>
                    <w:r>
                      <w:rPr>
                        <w:noProof/>
                      </w:rPr>
                      <w:t xml:space="preserve">vol. 142, p. 107423, 2020. </w:t>
                    </w:r>
                  </w:p>
                </w:tc>
              </w:tr>
              <w:tr w:rsidR="009A41CA" w14:paraId="499ABF68" w14:textId="77777777">
                <w:trPr>
                  <w:divId w:val="96172978"/>
                  <w:tblCellSpacing w:w="15" w:type="dxa"/>
                </w:trPr>
                <w:tc>
                  <w:tcPr>
                    <w:tcW w:w="50" w:type="pct"/>
                    <w:hideMark/>
                  </w:tcPr>
                  <w:p w14:paraId="63A0AAD4" w14:textId="77777777" w:rsidR="009A41CA" w:rsidRDefault="009A41CA">
                    <w:pPr>
                      <w:pStyle w:val="Bibliography"/>
                      <w:rPr>
                        <w:noProof/>
                      </w:rPr>
                    </w:pPr>
                    <w:r>
                      <w:rPr>
                        <w:noProof/>
                      </w:rPr>
                      <w:t xml:space="preserve">[175] </w:t>
                    </w:r>
                  </w:p>
                </w:tc>
                <w:tc>
                  <w:tcPr>
                    <w:tcW w:w="0" w:type="auto"/>
                    <w:hideMark/>
                  </w:tcPr>
                  <w:p w14:paraId="25C6759D" w14:textId="77777777" w:rsidR="009A41CA" w:rsidRDefault="009A41CA">
                    <w:pPr>
                      <w:pStyle w:val="Bibliography"/>
                      <w:rPr>
                        <w:noProof/>
                      </w:rPr>
                    </w:pPr>
                    <w:r>
                      <w:rPr>
                        <w:noProof/>
                      </w:rPr>
                      <w:t>K. A. Terrani and A. T. Nelson, "3D Printing of Additive Structures for Nuclear Fuels". United States of America Patent 138974.186629-US, 2019.</w:t>
                    </w:r>
                  </w:p>
                </w:tc>
              </w:tr>
              <w:tr w:rsidR="009A41CA" w14:paraId="052A87B5" w14:textId="77777777">
                <w:trPr>
                  <w:divId w:val="96172978"/>
                  <w:tblCellSpacing w:w="15" w:type="dxa"/>
                </w:trPr>
                <w:tc>
                  <w:tcPr>
                    <w:tcW w:w="50" w:type="pct"/>
                    <w:hideMark/>
                  </w:tcPr>
                  <w:p w14:paraId="50ADDB89" w14:textId="77777777" w:rsidR="009A41CA" w:rsidRDefault="009A41CA">
                    <w:pPr>
                      <w:pStyle w:val="Bibliography"/>
                      <w:rPr>
                        <w:noProof/>
                      </w:rPr>
                    </w:pPr>
                    <w:r>
                      <w:rPr>
                        <w:noProof/>
                      </w:rPr>
                      <w:t xml:space="preserve">[176] </w:t>
                    </w:r>
                  </w:p>
                </w:tc>
                <w:tc>
                  <w:tcPr>
                    <w:tcW w:w="0" w:type="auto"/>
                    <w:hideMark/>
                  </w:tcPr>
                  <w:p w14:paraId="38CC000B" w14:textId="77777777" w:rsidR="009A41CA" w:rsidRDefault="009A41CA">
                    <w:pPr>
                      <w:pStyle w:val="Bibliography"/>
                      <w:rPr>
                        <w:noProof/>
                      </w:rPr>
                    </w:pPr>
                    <w:r>
                      <w:rPr>
                        <w:noProof/>
                      </w:rPr>
                      <w:t xml:space="preserve">Q. Liu and T. Homma, "A new importance measure for sensitivity analysis," </w:t>
                    </w:r>
                    <w:r>
                      <w:rPr>
                        <w:i/>
                        <w:iCs/>
                        <w:noProof/>
                      </w:rPr>
                      <w:t xml:space="preserve">Journal of Nuclear Science and Technology, </w:t>
                    </w:r>
                    <w:r>
                      <w:rPr>
                        <w:noProof/>
                      </w:rPr>
                      <w:t xml:space="preserve">vol. 47, no. 1, pp. 53-61, 2010. </w:t>
                    </w:r>
                  </w:p>
                </w:tc>
              </w:tr>
              <w:tr w:rsidR="009A41CA" w14:paraId="638FD012" w14:textId="77777777">
                <w:trPr>
                  <w:divId w:val="96172978"/>
                  <w:tblCellSpacing w:w="15" w:type="dxa"/>
                </w:trPr>
                <w:tc>
                  <w:tcPr>
                    <w:tcW w:w="50" w:type="pct"/>
                    <w:hideMark/>
                  </w:tcPr>
                  <w:p w14:paraId="4BA4D8D6" w14:textId="77777777" w:rsidR="009A41CA" w:rsidRDefault="009A41CA">
                    <w:pPr>
                      <w:pStyle w:val="Bibliography"/>
                      <w:rPr>
                        <w:noProof/>
                      </w:rPr>
                    </w:pPr>
                    <w:r>
                      <w:rPr>
                        <w:noProof/>
                      </w:rPr>
                      <w:t xml:space="preserve">[177] </w:t>
                    </w:r>
                  </w:p>
                </w:tc>
                <w:tc>
                  <w:tcPr>
                    <w:tcW w:w="0" w:type="auto"/>
                    <w:hideMark/>
                  </w:tcPr>
                  <w:p w14:paraId="0E1F586C" w14:textId="77777777" w:rsidR="009A41CA" w:rsidRDefault="009A41CA">
                    <w:pPr>
                      <w:pStyle w:val="Bibliography"/>
                      <w:rPr>
                        <w:noProof/>
                      </w:rPr>
                    </w:pPr>
                    <w:r>
                      <w:rPr>
                        <w:noProof/>
                      </w:rPr>
                      <w:t xml:space="preserve">M. D. Mckay, R. J. Beckman and W. J. Conover, "A comparison of three methods for selecting values of input variables in the analysis of output from a computer code," </w:t>
                    </w:r>
                    <w:r>
                      <w:rPr>
                        <w:i/>
                        <w:iCs/>
                        <w:noProof/>
                      </w:rPr>
                      <w:t xml:space="preserve">Technometrics, </w:t>
                    </w:r>
                    <w:r>
                      <w:rPr>
                        <w:noProof/>
                      </w:rPr>
                      <w:t xml:space="preserve">vol. 21, no. 2, pp. 239-245, 1979. </w:t>
                    </w:r>
                  </w:p>
                </w:tc>
              </w:tr>
              <w:tr w:rsidR="009A41CA" w14:paraId="2288345D" w14:textId="77777777">
                <w:trPr>
                  <w:divId w:val="96172978"/>
                  <w:tblCellSpacing w:w="15" w:type="dxa"/>
                </w:trPr>
                <w:tc>
                  <w:tcPr>
                    <w:tcW w:w="50" w:type="pct"/>
                    <w:hideMark/>
                  </w:tcPr>
                  <w:p w14:paraId="1F2E1C28" w14:textId="77777777" w:rsidR="009A41CA" w:rsidRDefault="009A41CA">
                    <w:pPr>
                      <w:pStyle w:val="Bibliography"/>
                      <w:rPr>
                        <w:noProof/>
                      </w:rPr>
                    </w:pPr>
                    <w:r>
                      <w:rPr>
                        <w:noProof/>
                      </w:rPr>
                      <w:t xml:space="preserve">[178] </w:t>
                    </w:r>
                  </w:p>
                </w:tc>
                <w:tc>
                  <w:tcPr>
                    <w:tcW w:w="0" w:type="auto"/>
                    <w:hideMark/>
                  </w:tcPr>
                  <w:p w14:paraId="46FAE74C" w14:textId="77777777" w:rsidR="009A41CA" w:rsidRDefault="009A41CA">
                    <w:pPr>
                      <w:pStyle w:val="Bibliography"/>
                      <w:rPr>
                        <w:noProof/>
                      </w:rPr>
                    </w:pPr>
                    <w:r>
                      <w:rPr>
                        <w:noProof/>
                      </w:rPr>
                      <w:t xml:space="preserve">I. M. Sobol, "Sensitivity estimates for nonlinear mathematical models," </w:t>
                    </w:r>
                    <w:r>
                      <w:rPr>
                        <w:i/>
                        <w:iCs/>
                        <w:noProof/>
                      </w:rPr>
                      <w:t xml:space="preserve">Mathematical Modeling and Computational Experiments, </w:t>
                    </w:r>
                    <w:r>
                      <w:rPr>
                        <w:noProof/>
                      </w:rPr>
                      <w:t xml:space="preserve">vol. 1, no. 4, pp. 407-414, 1993. </w:t>
                    </w:r>
                  </w:p>
                </w:tc>
              </w:tr>
              <w:tr w:rsidR="009A41CA" w14:paraId="299EAE16" w14:textId="77777777">
                <w:trPr>
                  <w:divId w:val="96172978"/>
                  <w:tblCellSpacing w:w="15" w:type="dxa"/>
                </w:trPr>
                <w:tc>
                  <w:tcPr>
                    <w:tcW w:w="50" w:type="pct"/>
                    <w:hideMark/>
                  </w:tcPr>
                  <w:p w14:paraId="5E4DA0E3" w14:textId="77777777" w:rsidR="009A41CA" w:rsidRDefault="009A41CA">
                    <w:pPr>
                      <w:pStyle w:val="Bibliography"/>
                      <w:rPr>
                        <w:noProof/>
                      </w:rPr>
                    </w:pPr>
                    <w:r>
                      <w:rPr>
                        <w:noProof/>
                      </w:rPr>
                      <w:t xml:space="preserve">[179] </w:t>
                    </w:r>
                  </w:p>
                </w:tc>
                <w:tc>
                  <w:tcPr>
                    <w:tcW w:w="0" w:type="auto"/>
                    <w:hideMark/>
                  </w:tcPr>
                  <w:p w14:paraId="6321FAC8" w14:textId="77777777" w:rsidR="009A41CA" w:rsidRDefault="009A41CA">
                    <w:pPr>
                      <w:pStyle w:val="Bibliography"/>
                      <w:rPr>
                        <w:noProof/>
                      </w:rPr>
                    </w:pPr>
                    <w:r>
                      <w:rPr>
                        <w:noProof/>
                      </w:rPr>
                      <w:t xml:space="preserve">C. Gaëlle, F. Gamboa and C. Prieur, "Generalized Hoeffding-Sobol decomposition for dependent variables - application to sensitivity analysis," </w:t>
                    </w:r>
                    <w:r>
                      <w:rPr>
                        <w:i/>
                        <w:iCs/>
                        <w:noProof/>
                      </w:rPr>
                      <w:t xml:space="preserve">Electronic Journal of Statistics, </w:t>
                    </w:r>
                    <w:r>
                      <w:rPr>
                        <w:noProof/>
                      </w:rPr>
                      <w:t xml:space="preserve">vol. 6, pp. 2420-2448, 2012. </w:t>
                    </w:r>
                  </w:p>
                </w:tc>
              </w:tr>
              <w:tr w:rsidR="009A41CA" w14:paraId="459EC409" w14:textId="77777777">
                <w:trPr>
                  <w:divId w:val="96172978"/>
                  <w:tblCellSpacing w:w="15" w:type="dxa"/>
                </w:trPr>
                <w:tc>
                  <w:tcPr>
                    <w:tcW w:w="50" w:type="pct"/>
                    <w:hideMark/>
                  </w:tcPr>
                  <w:p w14:paraId="47895D41" w14:textId="77777777" w:rsidR="009A41CA" w:rsidRDefault="009A41CA">
                    <w:pPr>
                      <w:pStyle w:val="Bibliography"/>
                      <w:rPr>
                        <w:noProof/>
                      </w:rPr>
                    </w:pPr>
                    <w:r>
                      <w:rPr>
                        <w:noProof/>
                      </w:rPr>
                      <w:t xml:space="preserve">[180] </w:t>
                    </w:r>
                  </w:p>
                </w:tc>
                <w:tc>
                  <w:tcPr>
                    <w:tcW w:w="0" w:type="auto"/>
                    <w:hideMark/>
                  </w:tcPr>
                  <w:p w14:paraId="7BCB6997" w14:textId="77777777" w:rsidR="009A41CA" w:rsidRDefault="009A41CA">
                    <w:pPr>
                      <w:pStyle w:val="Bibliography"/>
                      <w:rPr>
                        <w:noProof/>
                      </w:rPr>
                    </w:pPr>
                    <w:r>
                      <w:rPr>
                        <w:noProof/>
                      </w:rPr>
                      <w:t xml:space="preserve">A. Saltelli and S. Tarantola, "On the relative importance of input factors in mathematical models: Safety assessment for nuclear waste disposal," </w:t>
                    </w:r>
                    <w:r>
                      <w:rPr>
                        <w:i/>
                        <w:iCs/>
                        <w:noProof/>
                      </w:rPr>
                      <w:t xml:space="preserve">Journal of the American Statistical Association, </w:t>
                    </w:r>
                    <w:r>
                      <w:rPr>
                        <w:noProof/>
                      </w:rPr>
                      <w:t xml:space="preserve">vol. 97, no. 459, pp. 702-709, 2002. </w:t>
                    </w:r>
                  </w:p>
                </w:tc>
              </w:tr>
              <w:tr w:rsidR="009A41CA" w14:paraId="56535C91" w14:textId="77777777">
                <w:trPr>
                  <w:divId w:val="96172978"/>
                  <w:tblCellSpacing w:w="15" w:type="dxa"/>
                </w:trPr>
                <w:tc>
                  <w:tcPr>
                    <w:tcW w:w="50" w:type="pct"/>
                    <w:hideMark/>
                  </w:tcPr>
                  <w:p w14:paraId="76D3629C" w14:textId="77777777" w:rsidR="009A41CA" w:rsidRDefault="009A41CA">
                    <w:pPr>
                      <w:pStyle w:val="Bibliography"/>
                      <w:rPr>
                        <w:noProof/>
                      </w:rPr>
                    </w:pPr>
                    <w:r>
                      <w:rPr>
                        <w:noProof/>
                      </w:rPr>
                      <w:t xml:space="preserve">[181] </w:t>
                    </w:r>
                  </w:p>
                </w:tc>
                <w:tc>
                  <w:tcPr>
                    <w:tcW w:w="0" w:type="auto"/>
                    <w:hideMark/>
                  </w:tcPr>
                  <w:p w14:paraId="267AF69B" w14:textId="77777777" w:rsidR="009A41CA" w:rsidRDefault="009A41CA">
                    <w:pPr>
                      <w:pStyle w:val="Bibliography"/>
                      <w:rPr>
                        <w:noProof/>
                      </w:rPr>
                    </w:pPr>
                    <w:r>
                      <w:rPr>
                        <w:noProof/>
                      </w:rPr>
                      <w:t xml:space="preserve">F. Sarrazin, F. Pianosi and T. Wagener, "Global Sensitivity Analysis of environmental models: Convergence and validation," </w:t>
                    </w:r>
                    <w:r>
                      <w:rPr>
                        <w:i/>
                        <w:iCs/>
                        <w:noProof/>
                      </w:rPr>
                      <w:t xml:space="preserve">Environmental Modelling &amp; Software, </w:t>
                    </w:r>
                    <w:r>
                      <w:rPr>
                        <w:noProof/>
                      </w:rPr>
                      <w:t xml:space="preserve">vol. 79, pp. 135-152, 2016. </w:t>
                    </w:r>
                  </w:p>
                </w:tc>
              </w:tr>
              <w:tr w:rsidR="009A41CA" w14:paraId="5E73EBF2" w14:textId="77777777">
                <w:trPr>
                  <w:divId w:val="96172978"/>
                  <w:tblCellSpacing w:w="15" w:type="dxa"/>
                </w:trPr>
                <w:tc>
                  <w:tcPr>
                    <w:tcW w:w="50" w:type="pct"/>
                    <w:hideMark/>
                  </w:tcPr>
                  <w:p w14:paraId="571312B9" w14:textId="77777777" w:rsidR="009A41CA" w:rsidRDefault="009A41CA">
                    <w:pPr>
                      <w:pStyle w:val="Bibliography"/>
                      <w:rPr>
                        <w:noProof/>
                      </w:rPr>
                    </w:pPr>
                    <w:r>
                      <w:rPr>
                        <w:noProof/>
                      </w:rPr>
                      <w:t xml:space="preserve">[182] </w:t>
                    </w:r>
                  </w:p>
                </w:tc>
                <w:tc>
                  <w:tcPr>
                    <w:tcW w:w="0" w:type="auto"/>
                    <w:hideMark/>
                  </w:tcPr>
                  <w:p w14:paraId="11C21A34" w14:textId="77777777" w:rsidR="009A41CA" w:rsidRDefault="009A41CA">
                    <w:pPr>
                      <w:pStyle w:val="Bibliography"/>
                      <w:rPr>
                        <w:noProof/>
                      </w:rPr>
                    </w:pPr>
                    <w:r>
                      <w:rPr>
                        <w:noProof/>
                      </w:rPr>
                      <w:t xml:space="preserve">R. J. Larsen and M. L. Marx, An Introduction to Mathematical Statistics and its Applications, 6th ed., Upper Saddle River, New Jersey: Prentice-Hall, 2017. </w:t>
                    </w:r>
                  </w:p>
                </w:tc>
              </w:tr>
              <w:tr w:rsidR="009A41CA" w14:paraId="051DE17A" w14:textId="77777777">
                <w:trPr>
                  <w:divId w:val="96172978"/>
                  <w:tblCellSpacing w:w="15" w:type="dxa"/>
                </w:trPr>
                <w:tc>
                  <w:tcPr>
                    <w:tcW w:w="50" w:type="pct"/>
                    <w:hideMark/>
                  </w:tcPr>
                  <w:p w14:paraId="202F7F74" w14:textId="77777777" w:rsidR="009A41CA" w:rsidRDefault="009A41CA">
                    <w:pPr>
                      <w:pStyle w:val="Bibliography"/>
                      <w:rPr>
                        <w:noProof/>
                      </w:rPr>
                    </w:pPr>
                    <w:r>
                      <w:rPr>
                        <w:noProof/>
                      </w:rPr>
                      <w:t xml:space="preserve">[183] </w:t>
                    </w:r>
                  </w:p>
                </w:tc>
                <w:tc>
                  <w:tcPr>
                    <w:tcW w:w="0" w:type="auto"/>
                    <w:hideMark/>
                  </w:tcPr>
                  <w:p w14:paraId="59394521" w14:textId="77777777" w:rsidR="009A41CA" w:rsidRDefault="009A41CA">
                    <w:pPr>
                      <w:pStyle w:val="Bibliography"/>
                      <w:rPr>
                        <w:noProof/>
                      </w:rPr>
                    </w:pPr>
                    <w:r>
                      <w:rPr>
                        <w:noProof/>
                      </w:rPr>
                      <w:t xml:space="preserve">J. J. Carbajo, G. L. Yoder, S. G. Popov and V. K. Ivanov, "A review of the thermophysical properties of MOX and UO2 fuels," </w:t>
                    </w:r>
                    <w:r>
                      <w:rPr>
                        <w:i/>
                        <w:iCs/>
                        <w:noProof/>
                      </w:rPr>
                      <w:t xml:space="preserve">Journal of Nuclear Materials, </w:t>
                    </w:r>
                    <w:r>
                      <w:rPr>
                        <w:noProof/>
                      </w:rPr>
                      <w:t xml:space="preserve">vol. 299, pp. 181-198, 2001. </w:t>
                    </w:r>
                  </w:p>
                </w:tc>
              </w:tr>
              <w:tr w:rsidR="009A41CA" w14:paraId="037F9851" w14:textId="77777777">
                <w:trPr>
                  <w:divId w:val="96172978"/>
                  <w:tblCellSpacing w:w="15" w:type="dxa"/>
                </w:trPr>
                <w:tc>
                  <w:tcPr>
                    <w:tcW w:w="50" w:type="pct"/>
                    <w:hideMark/>
                  </w:tcPr>
                  <w:p w14:paraId="665FBAAB" w14:textId="77777777" w:rsidR="009A41CA" w:rsidRDefault="009A41CA">
                    <w:pPr>
                      <w:pStyle w:val="Bibliography"/>
                      <w:rPr>
                        <w:noProof/>
                      </w:rPr>
                    </w:pPr>
                    <w:r>
                      <w:rPr>
                        <w:noProof/>
                      </w:rPr>
                      <w:t xml:space="preserve">[184] </w:t>
                    </w:r>
                  </w:p>
                </w:tc>
                <w:tc>
                  <w:tcPr>
                    <w:tcW w:w="0" w:type="auto"/>
                    <w:hideMark/>
                  </w:tcPr>
                  <w:p w14:paraId="0189188D" w14:textId="77777777" w:rsidR="009A41CA" w:rsidRDefault="009A41CA">
                    <w:pPr>
                      <w:pStyle w:val="Bibliography"/>
                      <w:rPr>
                        <w:noProof/>
                      </w:rPr>
                    </w:pPr>
                    <w:r>
                      <w:rPr>
                        <w:noProof/>
                      </w:rPr>
                      <w:t xml:space="preserve">P. Hejzlar and M. S. Kazimi, "Annular fuel for high-power-density pressurized water reactors: Motivation and overview," </w:t>
                    </w:r>
                    <w:r>
                      <w:rPr>
                        <w:i/>
                        <w:iCs/>
                        <w:noProof/>
                      </w:rPr>
                      <w:t xml:space="preserve">Nuclear Technology, </w:t>
                    </w:r>
                    <w:r>
                      <w:rPr>
                        <w:noProof/>
                      </w:rPr>
                      <w:t xml:space="preserve">vol. 160, no. 1, pp. 2-15, 2007. </w:t>
                    </w:r>
                  </w:p>
                </w:tc>
              </w:tr>
              <w:tr w:rsidR="009A41CA" w14:paraId="6A0D70B4" w14:textId="77777777">
                <w:trPr>
                  <w:divId w:val="96172978"/>
                  <w:tblCellSpacing w:w="15" w:type="dxa"/>
                </w:trPr>
                <w:tc>
                  <w:tcPr>
                    <w:tcW w:w="50" w:type="pct"/>
                    <w:hideMark/>
                  </w:tcPr>
                  <w:p w14:paraId="51030CA7" w14:textId="77777777" w:rsidR="009A41CA" w:rsidRDefault="009A41CA">
                    <w:pPr>
                      <w:pStyle w:val="Bibliography"/>
                      <w:rPr>
                        <w:noProof/>
                      </w:rPr>
                    </w:pPr>
                    <w:r>
                      <w:rPr>
                        <w:noProof/>
                      </w:rPr>
                      <w:t xml:space="preserve">[185] </w:t>
                    </w:r>
                  </w:p>
                </w:tc>
                <w:tc>
                  <w:tcPr>
                    <w:tcW w:w="0" w:type="auto"/>
                    <w:hideMark/>
                  </w:tcPr>
                  <w:p w14:paraId="7D0954F7" w14:textId="77777777" w:rsidR="009A41CA" w:rsidRDefault="009A41CA">
                    <w:pPr>
                      <w:pStyle w:val="Bibliography"/>
                      <w:rPr>
                        <w:noProof/>
                      </w:rPr>
                    </w:pPr>
                    <w:r>
                      <w:rPr>
                        <w:noProof/>
                      </w:rPr>
                      <w:t>A. T. Nelson, "Features that further the Performance Limits of Nuclear Fuel Fabrication: Opportunities for Additive Manufacturing of Nuclear Fuels," Oak Ridge National Laboratory, ORNL/SPR-2019/1183, 2019.</w:t>
                    </w:r>
                  </w:p>
                </w:tc>
              </w:tr>
            </w:tbl>
            <w:p w14:paraId="20A995AA" w14:textId="77777777" w:rsidR="009A41CA" w:rsidRDefault="009A41CA">
              <w:pPr>
                <w:divId w:val="96172978"/>
                <w:rPr>
                  <w:noProof/>
                </w:rPr>
              </w:pPr>
            </w:p>
            <w:p w14:paraId="2B5585BF" w14:textId="4657CAD0" w:rsidR="00994F1E" w:rsidRDefault="00994F1E" w:rsidP="004D6A92">
              <w:r>
                <w:rPr>
                  <w:b/>
                  <w:bCs/>
                  <w:noProof/>
                </w:rPr>
                <w:fldChar w:fldCharType="end"/>
              </w:r>
            </w:p>
          </w:sdtContent>
        </w:sdt>
      </w:sdtContent>
    </w:sdt>
    <w:p w14:paraId="21A99558" w14:textId="4ADF8150" w:rsidR="003C1575" w:rsidRPr="00F202F4" w:rsidRDefault="000B0A40" w:rsidP="00925489">
      <w:pPr>
        <w:numPr>
          <w:ilvl w:val="12"/>
          <w:numId w:val="0"/>
        </w:numPr>
        <w:rPr>
          <w:rFonts w:cs="Times New Roman"/>
        </w:rPr>
      </w:pPr>
      <w:r w:rsidRPr="00F202F4">
        <w:rPr>
          <w:rFonts w:cs="Times New Roman"/>
        </w:rPr>
        <w:br w:type="page"/>
      </w:r>
    </w:p>
    <w:p w14:paraId="01D306D9" w14:textId="7B70B5FF" w:rsidR="00236E6D" w:rsidRPr="00F202F4" w:rsidRDefault="007D538B" w:rsidP="00ED1C7A">
      <w:pPr>
        <w:pStyle w:val="AltHeading1"/>
        <w:spacing w:before="0" w:after="0"/>
      </w:pPr>
      <w:bookmarkStart w:id="455" w:name="_Toc420995913"/>
      <w:bookmarkStart w:id="456" w:name="_Toc422997500"/>
      <w:bookmarkStart w:id="457" w:name="_Toc427156485"/>
      <w:bookmarkStart w:id="458" w:name="_Toc55379318"/>
      <w:r w:rsidRPr="00F202F4">
        <w:lastRenderedPageBreak/>
        <w:t>V</w:t>
      </w:r>
      <w:r w:rsidR="00E91931" w:rsidRPr="00F202F4">
        <w:t>ita</w:t>
      </w:r>
      <w:bookmarkEnd w:id="455"/>
      <w:bookmarkEnd w:id="456"/>
      <w:bookmarkEnd w:id="457"/>
      <w:bookmarkEnd w:id="458"/>
    </w:p>
    <w:p w14:paraId="62A670E2" w14:textId="013F28F0" w:rsidR="00AE125E" w:rsidRPr="00F202F4" w:rsidRDefault="00435F58" w:rsidP="00ED1C7A">
      <w:pPr>
        <w:spacing w:line="360" w:lineRule="auto"/>
        <w:rPr>
          <w:rFonts w:cs="Times New Roman"/>
        </w:rPr>
      </w:pPr>
      <w:r>
        <w:rPr>
          <w:rFonts w:cs="Times New Roman"/>
        </w:rPr>
        <w:t xml:space="preserve">Jacob P. Gorton was born in </w:t>
      </w:r>
      <w:r w:rsidR="00566FD1">
        <w:rPr>
          <w:rFonts w:cs="Times New Roman"/>
        </w:rPr>
        <w:t xml:space="preserve">Warren, Pennsylvania in 1995. He graduated Summa Cum Laude from Gannon University in Erie, PA in 2017, where he received his Bachelor of Science degree in </w:t>
      </w:r>
      <w:r w:rsidR="00DA0553">
        <w:rPr>
          <w:rFonts w:cs="Times New Roman"/>
        </w:rPr>
        <w:t>M</w:t>
      </w:r>
      <w:r w:rsidR="00566FD1">
        <w:rPr>
          <w:rFonts w:cs="Times New Roman"/>
        </w:rPr>
        <w:t xml:space="preserve">echanical </w:t>
      </w:r>
      <w:r w:rsidR="00DA0553">
        <w:rPr>
          <w:rFonts w:cs="Times New Roman"/>
        </w:rPr>
        <w:t>E</w:t>
      </w:r>
      <w:r w:rsidR="00566FD1">
        <w:rPr>
          <w:rFonts w:cs="Times New Roman"/>
        </w:rPr>
        <w:t>ngineering. He then went on to earn his Master of Science degree in Nuclear Engineering from the Pennsylvania State University</w:t>
      </w:r>
      <w:r w:rsidR="00E230DE">
        <w:rPr>
          <w:rFonts w:cs="Times New Roman"/>
        </w:rPr>
        <w:t xml:space="preserve"> in December of 2018. While earning his master’s degree, Jacob was </w:t>
      </w:r>
      <w:r w:rsidR="00566FD1">
        <w:rPr>
          <w:rFonts w:cs="Times New Roman"/>
        </w:rPr>
        <w:t xml:space="preserve">inducted into and elected president of the </w:t>
      </w:r>
      <w:r w:rsidR="00DF6A37">
        <w:rPr>
          <w:rFonts w:cs="Times New Roman"/>
        </w:rPr>
        <w:t xml:space="preserve">local </w:t>
      </w:r>
      <w:r w:rsidR="00566FD1">
        <w:rPr>
          <w:rFonts w:cs="Times New Roman"/>
        </w:rPr>
        <w:t>Alpha Nu Sigma Nuclear Engineering Honor Society</w:t>
      </w:r>
      <w:r w:rsidR="00E230DE">
        <w:rPr>
          <w:rFonts w:cs="Times New Roman"/>
        </w:rPr>
        <w:t xml:space="preserve"> and held </w:t>
      </w:r>
      <w:r w:rsidR="0089069B">
        <w:rPr>
          <w:rFonts w:cs="Times New Roman"/>
        </w:rPr>
        <w:t xml:space="preserve">a </w:t>
      </w:r>
      <w:r w:rsidR="00E230DE">
        <w:rPr>
          <w:rFonts w:cs="Times New Roman"/>
        </w:rPr>
        <w:t>summer internship at Oak Ridge National Laboratory in Oak Ridge, Tennessee</w:t>
      </w:r>
      <w:r w:rsidR="00566FD1">
        <w:rPr>
          <w:rFonts w:cs="Times New Roman"/>
        </w:rPr>
        <w:t xml:space="preserve">. </w:t>
      </w:r>
      <w:r w:rsidR="00E230DE">
        <w:rPr>
          <w:rFonts w:cs="Times New Roman"/>
        </w:rPr>
        <w:t>Jacob began attending the University of Tennessee, Knoxville in January, 2019</w:t>
      </w:r>
      <w:r w:rsidR="0089069B">
        <w:rPr>
          <w:rFonts w:cs="Times New Roman"/>
        </w:rPr>
        <w:t>, where he has received the UTK Top 100 Graduate Student Fellowship and an Innovations in Nuclear Technology R&amp;D award for his work on ThN-UN fuels</w:t>
      </w:r>
      <w:r w:rsidR="00E230DE">
        <w:rPr>
          <w:rFonts w:cs="Times New Roman"/>
        </w:rPr>
        <w:t xml:space="preserve">. </w:t>
      </w:r>
      <w:r w:rsidR="00DA0553">
        <w:rPr>
          <w:rFonts w:cs="Times New Roman"/>
        </w:rPr>
        <w:t xml:space="preserve">He has accepted a staff scientist position at Oak Ridge National Laboratory, which he intends to begin after earning his PhD in Nuclear Engineering in December, 2020. </w:t>
      </w:r>
    </w:p>
    <w:sectPr w:rsidR="00AE125E" w:rsidRPr="00F202F4"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71" w:author="Jacob Gorton" w:date="2020-09-17T12:53:00Z" w:initials="JG">
    <w:p w14:paraId="7A78684C" w14:textId="1C622BBB" w:rsidR="00A11185" w:rsidRDefault="00A11185">
      <w:pPr>
        <w:pStyle w:val="CommentText"/>
      </w:pPr>
      <w:r>
        <w:rPr>
          <w:rStyle w:val="CommentReference"/>
        </w:rPr>
        <w:annotationRef/>
      </w:r>
      <w:r>
        <w:t>Change figures to match the format in Chapter 6</w:t>
      </w:r>
    </w:p>
  </w:comment>
  <w:comment w:id="301" w:author="Jacob Gorton" w:date="2020-09-17T13:25:00Z" w:initials="JG">
    <w:p w14:paraId="47CAAA20" w14:textId="77777777" w:rsidR="00A11185" w:rsidRDefault="00A11185" w:rsidP="000A657A">
      <w:pPr>
        <w:pStyle w:val="CommentText"/>
      </w:pPr>
      <w:r>
        <w:rPr>
          <w:rStyle w:val="CommentReference"/>
        </w:rPr>
        <w:annotationRef/>
      </w:r>
      <w:r>
        <w:t>Update figures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78684C" w15:done="0"/>
  <w15:commentEx w15:paraId="47CAAA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DDAE2" w16cex:dateUtc="2020-09-17T16:53:00Z"/>
  <w16cex:commentExtensible w16cex:durableId="2315BCC0" w16cex:dateUtc="2020-09-17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78684C" w16cid:durableId="230DDAE2"/>
  <w16cid:commentId w16cid:paraId="47CAAA20" w16cid:durableId="2315BC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E77A5" w14:textId="77777777" w:rsidR="00FD4B93" w:rsidRDefault="00FD4B93">
      <w:r>
        <w:separator/>
      </w:r>
    </w:p>
  </w:endnote>
  <w:endnote w:type="continuationSeparator" w:id="0">
    <w:p w14:paraId="1B8A07E8" w14:textId="77777777" w:rsidR="00FD4B93" w:rsidRDefault="00FD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rPr>
      <w:id w:val="-291986760"/>
      <w:docPartObj>
        <w:docPartGallery w:val="Page Numbers (Bottom of Page)"/>
        <w:docPartUnique/>
      </w:docPartObj>
    </w:sdtPr>
    <w:sdtEndPr>
      <w:rPr>
        <w:noProof/>
      </w:rPr>
    </w:sdtEndPr>
    <w:sdtContent>
      <w:p w14:paraId="4682FCA2" w14:textId="77777777" w:rsidR="00A11185" w:rsidRPr="007F7EB5" w:rsidRDefault="00A11185">
        <w:pPr>
          <w:pStyle w:val="Footer"/>
          <w:jc w:val="center"/>
          <w:rPr>
            <w:rFonts w:cs="Times New Roman"/>
          </w:rPr>
        </w:pPr>
        <w:r w:rsidRPr="007F7EB5">
          <w:rPr>
            <w:rFonts w:cs="Times New Roman"/>
          </w:rPr>
          <w:fldChar w:fldCharType="begin"/>
        </w:r>
        <w:r w:rsidRPr="007F7EB5">
          <w:rPr>
            <w:rFonts w:cs="Times New Roman"/>
          </w:rPr>
          <w:instrText xml:space="preserve"> PAGE   \* MERGEFORMAT </w:instrText>
        </w:r>
        <w:r w:rsidRPr="007F7EB5">
          <w:rPr>
            <w:rFonts w:cs="Times New Roman"/>
          </w:rPr>
          <w:fldChar w:fldCharType="separate"/>
        </w:r>
        <w:r w:rsidRPr="007F7EB5">
          <w:rPr>
            <w:rFonts w:cs="Times New Roman"/>
            <w:noProof/>
          </w:rPr>
          <w:t>iv</w:t>
        </w:r>
        <w:r w:rsidRPr="007F7EB5">
          <w:rPr>
            <w:rFonts w:cs="Times New Roman"/>
            <w:noProof/>
          </w:rPr>
          <w:fldChar w:fldCharType="end"/>
        </w:r>
      </w:p>
    </w:sdtContent>
  </w:sdt>
  <w:p w14:paraId="2A22B6E2" w14:textId="77777777" w:rsidR="00A11185" w:rsidRPr="007F7EB5" w:rsidRDefault="00A11185">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F1FA2" w14:textId="77777777" w:rsidR="00FD4B93" w:rsidRDefault="00FD4B93">
      <w:r>
        <w:separator/>
      </w:r>
    </w:p>
  </w:footnote>
  <w:footnote w:type="continuationSeparator" w:id="0">
    <w:p w14:paraId="5937225F" w14:textId="77777777" w:rsidR="00FD4B93" w:rsidRDefault="00FD4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6FC7E" w14:textId="77777777" w:rsidR="00A11185" w:rsidRDefault="00A1118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3EAA2" w14:textId="77777777" w:rsidR="00A11185" w:rsidRDefault="00A1118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8C54DED6"/>
    <w:name w:val="Table32222422222222"/>
    <w:styleLink w:val="111111"/>
    <w:lvl w:ilvl="0">
      <w:start w:val="1"/>
      <w:numFmt w:val="decimal"/>
      <w:suff w:val="nothing"/>
      <w:lvlText w:val="Chapter %1"/>
      <w:lvlJc w:val="left"/>
      <w:pPr>
        <w:ind w:left="0" w:firstLine="0"/>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99D6FEF"/>
    <w:multiLevelType w:val="multilevel"/>
    <w:tmpl w:val="1C66ECB6"/>
    <w:name w:val="Table3222242222222222"/>
    <w:lvl w:ilvl="0">
      <w:start w:val="1"/>
      <w:numFmt w:val="decimal"/>
      <w:pStyle w:val="Heading1"/>
      <w:suff w:val="nothing"/>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vertAlign w:val="baseli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0C944702"/>
    <w:multiLevelType w:val="multilevel"/>
    <w:tmpl w:val="33DCEEE0"/>
    <w:name w:val="Table3222242222222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6EF71D9"/>
    <w:multiLevelType w:val="hybridMultilevel"/>
    <w:tmpl w:val="993ACFC4"/>
    <w:lvl w:ilvl="0" w:tplc="1D6E8B74">
      <w:start w:val="1"/>
      <w:numFmt w:val="decimal"/>
      <w:pStyle w:val="ListParagraph"/>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DF14D81"/>
    <w:multiLevelType w:val="hybridMultilevel"/>
    <w:tmpl w:val="21D65C5E"/>
    <w:lvl w:ilvl="0" w:tplc="734CA66C">
      <w:start w:val="1"/>
      <w:numFmt w:val="decimal"/>
      <w:lvlText w:val="%1."/>
      <w:lvlJc w:val="left"/>
      <w:pPr>
        <w:tabs>
          <w:tab w:val="num" w:pos="720"/>
        </w:tabs>
        <w:ind w:left="720" w:hanging="360"/>
      </w:pPr>
    </w:lvl>
    <w:lvl w:ilvl="1" w:tplc="00541578" w:tentative="1">
      <w:start w:val="1"/>
      <w:numFmt w:val="decimal"/>
      <w:lvlText w:val="%2."/>
      <w:lvlJc w:val="left"/>
      <w:pPr>
        <w:tabs>
          <w:tab w:val="num" w:pos="1440"/>
        </w:tabs>
        <w:ind w:left="1440" w:hanging="360"/>
      </w:pPr>
    </w:lvl>
    <w:lvl w:ilvl="2" w:tplc="FC200C44" w:tentative="1">
      <w:start w:val="1"/>
      <w:numFmt w:val="decimal"/>
      <w:lvlText w:val="%3."/>
      <w:lvlJc w:val="left"/>
      <w:pPr>
        <w:tabs>
          <w:tab w:val="num" w:pos="2160"/>
        </w:tabs>
        <w:ind w:left="2160" w:hanging="360"/>
      </w:pPr>
    </w:lvl>
    <w:lvl w:ilvl="3" w:tplc="057E0A10" w:tentative="1">
      <w:start w:val="1"/>
      <w:numFmt w:val="decimal"/>
      <w:lvlText w:val="%4."/>
      <w:lvlJc w:val="left"/>
      <w:pPr>
        <w:tabs>
          <w:tab w:val="num" w:pos="2880"/>
        </w:tabs>
        <w:ind w:left="2880" w:hanging="360"/>
      </w:pPr>
    </w:lvl>
    <w:lvl w:ilvl="4" w:tplc="79006EA6" w:tentative="1">
      <w:start w:val="1"/>
      <w:numFmt w:val="decimal"/>
      <w:lvlText w:val="%5."/>
      <w:lvlJc w:val="left"/>
      <w:pPr>
        <w:tabs>
          <w:tab w:val="num" w:pos="3600"/>
        </w:tabs>
        <w:ind w:left="3600" w:hanging="360"/>
      </w:pPr>
    </w:lvl>
    <w:lvl w:ilvl="5" w:tplc="6ACEF104" w:tentative="1">
      <w:start w:val="1"/>
      <w:numFmt w:val="decimal"/>
      <w:lvlText w:val="%6."/>
      <w:lvlJc w:val="left"/>
      <w:pPr>
        <w:tabs>
          <w:tab w:val="num" w:pos="4320"/>
        </w:tabs>
        <w:ind w:left="4320" w:hanging="360"/>
      </w:pPr>
    </w:lvl>
    <w:lvl w:ilvl="6" w:tplc="D06437E2" w:tentative="1">
      <w:start w:val="1"/>
      <w:numFmt w:val="decimal"/>
      <w:lvlText w:val="%7."/>
      <w:lvlJc w:val="left"/>
      <w:pPr>
        <w:tabs>
          <w:tab w:val="num" w:pos="5040"/>
        </w:tabs>
        <w:ind w:left="5040" w:hanging="360"/>
      </w:pPr>
    </w:lvl>
    <w:lvl w:ilvl="7" w:tplc="3690BDDC" w:tentative="1">
      <w:start w:val="1"/>
      <w:numFmt w:val="decimal"/>
      <w:lvlText w:val="%8."/>
      <w:lvlJc w:val="left"/>
      <w:pPr>
        <w:tabs>
          <w:tab w:val="num" w:pos="5760"/>
        </w:tabs>
        <w:ind w:left="5760" w:hanging="360"/>
      </w:pPr>
    </w:lvl>
    <w:lvl w:ilvl="8" w:tplc="10A874C4" w:tentative="1">
      <w:start w:val="1"/>
      <w:numFmt w:val="decimal"/>
      <w:lvlText w:val="%9."/>
      <w:lvlJc w:val="left"/>
      <w:pPr>
        <w:tabs>
          <w:tab w:val="num" w:pos="6480"/>
        </w:tabs>
        <w:ind w:left="6480" w:hanging="360"/>
      </w:pPr>
    </w:lvl>
  </w:abstractNum>
  <w:abstractNum w:abstractNumId="11" w15:restartNumberingAfterBreak="0">
    <w:nsid w:val="20440B3E"/>
    <w:multiLevelType w:val="multilevel"/>
    <w:tmpl w:val="971816B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1FA29AA"/>
    <w:multiLevelType w:val="hybridMultilevel"/>
    <w:tmpl w:val="F516E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A34CEA"/>
    <w:multiLevelType w:val="multilevel"/>
    <w:tmpl w:val="8C54DED6"/>
    <w:name w:val="Table322224222222"/>
    <w:numStyleLink w:val="111111"/>
  </w:abstractNum>
  <w:abstractNum w:abstractNumId="14"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687872"/>
    <w:multiLevelType w:val="hybridMultilevel"/>
    <w:tmpl w:val="D338C52A"/>
    <w:lvl w:ilvl="0" w:tplc="162CD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446480"/>
    <w:multiLevelType w:val="hybridMultilevel"/>
    <w:tmpl w:val="A4946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4B6FF0"/>
    <w:multiLevelType w:val="hybridMultilevel"/>
    <w:tmpl w:val="02BC5FF2"/>
    <w:lvl w:ilvl="0" w:tplc="3E0004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E9E6E45"/>
    <w:multiLevelType w:val="multilevel"/>
    <w:tmpl w:val="D338C52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6590F87"/>
    <w:multiLevelType w:val="multilevel"/>
    <w:tmpl w:val="8C54DED6"/>
    <w:name w:val="Table322223"/>
    <w:numStyleLink w:val="111111"/>
  </w:abstractNum>
  <w:abstractNum w:abstractNumId="24" w15:restartNumberingAfterBreak="0">
    <w:nsid w:val="469F04CB"/>
    <w:multiLevelType w:val="multilevel"/>
    <w:tmpl w:val="6414AF2A"/>
    <w:name w:val="Table322224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6FF66E5"/>
    <w:multiLevelType w:val="hybridMultilevel"/>
    <w:tmpl w:val="AD565782"/>
    <w:lvl w:ilvl="0" w:tplc="D1CCFC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AE67B5"/>
    <w:multiLevelType w:val="multilevel"/>
    <w:tmpl w:val="0409001F"/>
    <w:name w:val="Table322224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E7B7F38"/>
    <w:multiLevelType w:val="multilevel"/>
    <w:tmpl w:val="8C54DED6"/>
    <w:name w:val="Table3222242222"/>
    <w:numStyleLink w:val="111111"/>
  </w:abstractNum>
  <w:abstractNum w:abstractNumId="29" w15:restartNumberingAfterBreak="0">
    <w:nsid w:val="53B104C0"/>
    <w:multiLevelType w:val="multilevel"/>
    <w:tmpl w:val="8932C4B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224BD7"/>
    <w:multiLevelType w:val="hybridMultilevel"/>
    <w:tmpl w:val="9AE27204"/>
    <w:name w:val="Table222"/>
    <w:lvl w:ilvl="0" w:tplc="F3EE8E0A">
      <w:start w:val="1"/>
      <w:numFmt w:val="decimal"/>
      <w:lvlText w:val="CHAPTER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BAB07BF"/>
    <w:multiLevelType w:val="multilevel"/>
    <w:tmpl w:val="640A5212"/>
    <w:name w:val="Table322224222222222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2FC3259"/>
    <w:multiLevelType w:val="multilevel"/>
    <w:tmpl w:val="B810ACF4"/>
    <w:name w:val="Table322224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8FA7CBD"/>
    <w:multiLevelType w:val="multilevel"/>
    <w:tmpl w:val="8C54DED6"/>
    <w:name w:val="Table3222232"/>
    <w:numStyleLink w:val="111111"/>
  </w:abstractNum>
  <w:abstractNum w:abstractNumId="38" w15:restartNumberingAfterBreak="0">
    <w:nsid w:val="6A593767"/>
    <w:multiLevelType w:val="hybridMultilevel"/>
    <w:tmpl w:val="7C6E0E7E"/>
    <w:name w:val="Table222222"/>
    <w:lvl w:ilvl="0" w:tplc="58064784">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6F6D6C01"/>
    <w:multiLevelType w:val="hybridMultilevel"/>
    <w:tmpl w:val="FCF84AB0"/>
    <w:name w:val="Table2222"/>
    <w:lvl w:ilvl="0" w:tplc="B5481380">
      <w:start w:val="1"/>
      <w:numFmt w:val="decimal"/>
      <w:lvlText w:val="CHAPTER %1"/>
      <w:lvlJc w:val="center"/>
      <w:pPr>
        <w:ind w:left="0" w:firstLine="86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2D766D"/>
    <w:multiLevelType w:val="hybridMultilevel"/>
    <w:tmpl w:val="5448D334"/>
    <w:lvl w:ilvl="0" w:tplc="0DAE0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B71A5B"/>
    <w:multiLevelType w:val="multilevel"/>
    <w:tmpl w:val="898C44B2"/>
    <w:name w:val="Table322224"/>
    <w:lvl w:ilvl="0">
      <w:start w:val="1"/>
      <w:numFmt w:val="decimal"/>
      <w:suff w:val="nothing"/>
      <w:lvlText w:val="Chapter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3" w15:restartNumberingAfterBreak="0">
    <w:nsid w:val="770B308A"/>
    <w:multiLevelType w:val="multilevel"/>
    <w:tmpl w:val="58C28DF8"/>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4" w15:restartNumberingAfterBreak="0">
    <w:nsid w:val="7AD0636A"/>
    <w:multiLevelType w:val="hybridMultilevel"/>
    <w:tmpl w:val="16483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4832D3"/>
    <w:multiLevelType w:val="multilevel"/>
    <w:tmpl w:val="89DE76AE"/>
    <w:name w:val="Table3222242222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41"/>
  </w:num>
  <w:num w:numId="4">
    <w:abstractNumId w:val="38"/>
  </w:num>
  <w:num w:numId="5">
    <w:abstractNumId w:val="8"/>
  </w:num>
  <w:num w:numId="6">
    <w:abstractNumId w:val="18"/>
  </w:num>
  <w:num w:numId="7">
    <w:abstractNumId w:val="10"/>
  </w:num>
  <w:num w:numId="8">
    <w:abstractNumId w:val="17"/>
  </w:num>
  <w:num w:numId="9">
    <w:abstractNumId w:val="43"/>
  </w:num>
  <w:num w:numId="10">
    <w:abstractNumId w:val="5"/>
  </w:num>
  <w:num w:numId="11">
    <w:abstractNumId w:val="4"/>
  </w:num>
  <w:num w:numId="12">
    <w:abstractNumId w:val="34"/>
  </w:num>
  <w:num w:numId="13">
    <w:abstractNumId w:val="26"/>
  </w:num>
  <w:num w:numId="14">
    <w:abstractNumId w:val="29"/>
  </w:num>
  <w:num w:numId="15">
    <w:abstractNumId w:val="12"/>
  </w:num>
  <w:num w:numId="16">
    <w:abstractNumId w:val="16"/>
  </w:num>
  <w:num w:numId="17">
    <w:abstractNumId w:val="22"/>
  </w:num>
  <w:num w:numId="18">
    <w:abstractNumId w:val="18"/>
    <w:lvlOverride w:ilvl="0">
      <w:startOverride w:val="1"/>
    </w:lvlOverride>
  </w:num>
  <w:num w:numId="19">
    <w:abstractNumId w:val="44"/>
  </w:num>
  <w:num w:numId="20">
    <w:abstractNumId w:val="41"/>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cob Gorton">
    <w15:presenceInfo w15:providerId="Windows Live" w15:userId="77c00fd5a00bd7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F4"/>
    <w:rsid w:val="000046B9"/>
    <w:rsid w:val="00004B2E"/>
    <w:rsid w:val="00014759"/>
    <w:rsid w:val="00014A3E"/>
    <w:rsid w:val="00016054"/>
    <w:rsid w:val="000166A9"/>
    <w:rsid w:val="0001732E"/>
    <w:rsid w:val="000176FE"/>
    <w:rsid w:val="0002037F"/>
    <w:rsid w:val="00022435"/>
    <w:rsid w:val="00023F94"/>
    <w:rsid w:val="00024BF3"/>
    <w:rsid w:val="0003017F"/>
    <w:rsid w:val="00031E40"/>
    <w:rsid w:val="00034593"/>
    <w:rsid w:val="000429F5"/>
    <w:rsid w:val="0005224A"/>
    <w:rsid w:val="00052418"/>
    <w:rsid w:val="00056C1A"/>
    <w:rsid w:val="00057004"/>
    <w:rsid w:val="00060445"/>
    <w:rsid w:val="00063E5D"/>
    <w:rsid w:val="00066C56"/>
    <w:rsid w:val="00071F12"/>
    <w:rsid w:val="00071FB8"/>
    <w:rsid w:val="00073154"/>
    <w:rsid w:val="00074B99"/>
    <w:rsid w:val="00075781"/>
    <w:rsid w:val="00076725"/>
    <w:rsid w:val="00076A03"/>
    <w:rsid w:val="00076A95"/>
    <w:rsid w:val="000820C0"/>
    <w:rsid w:val="00083A77"/>
    <w:rsid w:val="00086647"/>
    <w:rsid w:val="00086AAC"/>
    <w:rsid w:val="0009193D"/>
    <w:rsid w:val="000957C1"/>
    <w:rsid w:val="000A266E"/>
    <w:rsid w:val="000A2B15"/>
    <w:rsid w:val="000A62E2"/>
    <w:rsid w:val="000A657A"/>
    <w:rsid w:val="000B0A40"/>
    <w:rsid w:val="000B5C42"/>
    <w:rsid w:val="000C1581"/>
    <w:rsid w:val="000C4B8F"/>
    <w:rsid w:val="000C638D"/>
    <w:rsid w:val="000D09D2"/>
    <w:rsid w:val="000D7FDA"/>
    <w:rsid w:val="000E152B"/>
    <w:rsid w:val="000E73C4"/>
    <w:rsid w:val="000F36A2"/>
    <w:rsid w:val="0010217F"/>
    <w:rsid w:val="001050C0"/>
    <w:rsid w:val="00105D72"/>
    <w:rsid w:val="001061F8"/>
    <w:rsid w:val="00106842"/>
    <w:rsid w:val="00110D94"/>
    <w:rsid w:val="00112F00"/>
    <w:rsid w:val="00113A02"/>
    <w:rsid w:val="00113C46"/>
    <w:rsid w:val="00122BCC"/>
    <w:rsid w:val="00122F36"/>
    <w:rsid w:val="00125B2F"/>
    <w:rsid w:val="00125F4F"/>
    <w:rsid w:val="00140733"/>
    <w:rsid w:val="00142886"/>
    <w:rsid w:val="0015087A"/>
    <w:rsid w:val="00150F94"/>
    <w:rsid w:val="00151A3D"/>
    <w:rsid w:val="0015397D"/>
    <w:rsid w:val="00154E0B"/>
    <w:rsid w:val="00157488"/>
    <w:rsid w:val="00157F48"/>
    <w:rsid w:val="00160DF4"/>
    <w:rsid w:val="001669A7"/>
    <w:rsid w:val="00171DC5"/>
    <w:rsid w:val="00172FC1"/>
    <w:rsid w:val="0017310E"/>
    <w:rsid w:val="00173751"/>
    <w:rsid w:val="00177D09"/>
    <w:rsid w:val="0018286E"/>
    <w:rsid w:val="00183D66"/>
    <w:rsid w:val="00184086"/>
    <w:rsid w:val="00184ECF"/>
    <w:rsid w:val="001854FB"/>
    <w:rsid w:val="00193642"/>
    <w:rsid w:val="001978F6"/>
    <w:rsid w:val="001A2AB4"/>
    <w:rsid w:val="001A37BE"/>
    <w:rsid w:val="001A729B"/>
    <w:rsid w:val="001B00C7"/>
    <w:rsid w:val="001B2445"/>
    <w:rsid w:val="001B31FC"/>
    <w:rsid w:val="001B53D2"/>
    <w:rsid w:val="001B6A05"/>
    <w:rsid w:val="001C1B87"/>
    <w:rsid w:val="001C2430"/>
    <w:rsid w:val="001C39F6"/>
    <w:rsid w:val="001C443B"/>
    <w:rsid w:val="001C66FE"/>
    <w:rsid w:val="001C6812"/>
    <w:rsid w:val="001D4908"/>
    <w:rsid w:val="001D574A"/>
    <w:rsid w:val="001D6904"/>
    <w:rsid w:val="001E49C7"/>
    <w:rsid w:val="001E55E0"/>
    <w:rsid w:val="001E5B5F"/>
    <w:rsid w:val="001E62C5"/>
    <w:rsid w:val="001F4C66"/>
    <w:rsid w:val="001F522F"/>
    <w:rsid w:val="0020138E"/>
    <w:rsid w:val="002055F9"/>
    <w:rsid w:val="00207219"/>
    <w:rsid w:val="00211EFA"/>
    <w:rsid w:val="00213B4C"/>
    <w:rsid w:val="002140D7"/>
    <w:rsid w:val="002143AB"/>
    <w:rsid w:val="00214B3B"/>
    <w:rsid w:val="002154C4"/>
    <w:rsid w:val="0021692B"/>
    <w:rsid w:val="00222FBB"/>
    <w:rsid w:val="00226F09"/>
    <w:rsid w:val="002317DD"/>
    <w:rsid w:val="00234E80"/>
    <w:rsid w:val="00236E6D"/>
    <w:rsid w:val="00241B41"/>
    <w:rsid w:val="002429E5"/>
    <w:rsid w:val="002458B6"/>
    <w:rsid w:val="002471F1"/>
    <w:rsid w:val="00247463"/>
    <w:rsid w:val="00250E9D"/>
    <w:rsid w:val="002536FB"/>
    <w:rsid w:val="00253EF2"/>
    <w:rsid w:val="00257FA1"/>
    <w:rsid w:val="00265A9C"/>
    <w:rsid w:val="002700FC"/>
    <w:rsid w:val="002773C9"/>
    <w:rsid w:val="00277C42"/>
    <w:rsid w:val="00280CEF"/>
    <w:rsid w:val="00281889"/>
    <w:rsid w:val="00281A7D"/>
    <w:rsid w:val="00283F2F"/>
    <w:rsid w:val="00284FAE"/>
    <w:rsid w:val="0028757A"/>
    <w:rsid w:val="00294576"/>
    <w:rsid w:val="002A0216"/>
    <w:rsid w:val="002A6547"/>
    <w:rsid w:val="002A7D62"/>
    <w:rsid w:val="002B0C19"/>
    <w:rsid w:val="002B2A98"/>
    <w:rsid w:val="002C25CA"/>
    <w:rsid w:val="002C7B07"/>
    <w:rsid w:val="002D01A1"/>
    <w:rsid w:val="002D1FE4"/>
    <w:rsid w:val="002D470F"/>
    <w:rsid w:val="002D56E7"/>
    <w:rsid w:val="002D654B"/>
    <w:rsid w:val="002D7784"/>
    <w:rsid w:val="002D7BD8"/>
    <w:rsid w:val="002E2492"/>
    <w:rsid w:val="002E40BF"/>
    <w:rsid w:val="002F15D8"/>
    <w:rsid w:val="002F191E"/>
    <w:rsid w:val="002F504F"/>
    <w:rsid w:val="002F6F61"/>
    <w:rsid w:val="0030105F"/>
    <w:rsid w:val="003016BF"/>
    <w:rsid w:val="003045BE"/>
    <w:rsid w:val="00304A74"/>
    <w:rsid w:val="00304BD0"/>
    <w:rsid w:val="00307B4A"/>
    <w:rsid w:val="00307D77"/>
    <w:rsid w:val="00311F1A"/>
    <w:rsid w:val="00313E9E"/>
    <w:rsid w:val="0031486F"/>
    <w:rsid w:val="003150D5"/>
    <w:rsid w:val="00320F78"/>
    <w:rsid w:val="00324171"/>
    <w:rsid w:val="00324247"/>
    <w:rsid w:val="00331318"/>
    <w:rsid w:val="00331EF9"/>
    <w:rsid w:val="00332033"/>
    <w:rsid w:val="00336399"/>
    <w:rsid w:val="00336791"/>
    <w:rsid w:val="00340E53"/>
    <w:rsid w:val="0034418C"/>
    <w:rsid w:val="00345903"/>
    <w:rsid w:val="0035465F"/>
    <w:rsid w:val="00354919"/>
    <w:rsid w:val="0035768F"/>
    <w:rsid w:val="00360CC8"/>
    <w:rsid w:val="00364052"/>
    <w:rsid w:val="00364BBB"/>
    <w:rsid w:val="00364E0F"/>
    <w:rsid w:val="003664BA"/>
    <w:rsid w:val="00366733"/>
    <w:rsid w:val="00367553"/>
    <w:rsid w:val="00367687"/>
    <w:rsid w:val="00374549"/>
    <w:rsid w:val="00377979"/>
    <w:rsid w:val="0038177C"/>
    <w:rsid w:val="0038188B"/>
    <w:rsid w:val="0038243E"/>
    <w:rsid w:val="003836EB"/>
    <w:rsid w:val="00384F7E"/>
    <w:rsid w:val="0038638C"/>
    <w:rsid w:val="00387024"/>
    <w:rsid w:val="0039365D"/>
    <w:rsid w:val="003963D3"/>
    <w:rsid w:val="003A1956"/>
    <w:rsid w:val="003B662B"/>
    <w:rsid w:val="003C1575"/>
    <w:rsid w:val="003C4FE0"/>
    <w:rsid w:val="003D07F7"/>
    <w:rsid w:val="003D5275"/>
    <w:rsid w:val="003D5A0E"/>
    <w:rsid w:val="003D63DF"/>
    <w:rsid w:val="003D737F"/>
    <w:rsid w:val="003E0150"/>
    <w:rsid w:val="003E1117"/>
    <w:rsid w:val="003E2944"/>
    <w:rsid w:val="003E3C14"/>
    <w:rsid w:val="003E4441"/>
    <w:rsid w:val="003E5515"/>
    <w:rsid w:val="003E5EA7"/>
    <w:rsid w:val="003E750C"/>
    <w:rsid w:val="003F4096"/>
    <w:rsid w:val="003F43D1"/>
    <w:rsid w:val="003F4C8E"/>
    <w:rsid w:val="003F582C"/>
    <w:rsid w:val="003F7474"/>
    <w:rsid w:val="003F7FED"/>
    <w:rsid w:val="00404616"/>
    <w:rsid w:val="00407B6A"/>
    <w:rsid w:val="00411B56"/>
    <w:rsid w:val="00414400"/>
    <w:rsid w:val="00414D02"/>
    <w:rsid w:val="00414D7F"/>
    <w:rsid w:val="00414F80"/>
    <w:rsid w:val="00420910"/>
    <w:rsid w:val="00421327"/>
    <w:rsid w:val="00421CD4"/>
    <w:rsid w:val="004265F8"/>
    <w:rsid w:val="004266E2"/>
    <w:rsid w:val="00427833"/>
    <w:rsid w:val="00431741"/>
    <w:rsid w:val="00435F58"/>
    <w:rsid w:val="00436B05"/>
    <w:rsid w:val="00441246"/>
    <w:rsid w:val="0044196E"/>
    <w:rsid w:val="00441FDF"/>
    <w:rsid w:val="0044578D"/>
    <w:rsid w:val="00445FD9"/>
    <w:rsid w:val="00450A97"/>
    <w:rsid w:val="004524F7"/>
    <w:rsid w:val="00456480"/>
    <w:rsid w:val="00471672"/>
    <w:rsid w:val="00471ABE"/>
    <w:rsid w:val="00474210"/>
    <w:rsid w:val="00474554"/>
    <w:rsid w:val="00480B96"/>
    <w:rsid w:val="00480CE5"/>
    <w:rsid w:val="0048303E"/>
    <w:rsid w:val="00483468"/>
    <w:rsid w:val="00484406"/>
    <w:rsid w:val="00484F33"/>
    <w:rsid w:val="004870C8"/>
    <w:rsid w:val="00487801"/>
    <w:rsid w:val="004900C1"/>
    <w:rsid w:val="004920F6"/>
    <w:rsid w:val="00493331"/>
    <w:rsid w:val="004A1B3F"/>
    <w:rsid w:val="004A67E8"/>
    <w:rsid w:val="004A700D"/>
    <w:rsid w:val="004A735A"/>
    <w:rsid w:val="004A7667"/>
    <w:rsid w:val="004B5100"/>
    <w:rsid w:val="004B6964"/>
    <w:rsid w:val="004B7D76"/>
    <w:rsid w:val="004C2901"/>
    <w:rsid w:val="004C3A93"/>
    <w:rsid w:val="004C3D65"/>
    <w:rsid w:val="004C6032"/>
    <w:rsid w:val="004C6BD0"/>
    <w:rsid w:val="004C7B39"/>
    <w:rsid w:val="004D05F5"/>
    <w:rsid w:val="004D1BEA"/>
    <w:rsid w:val="004D6472"/>
    <w:rsid w:val="004D6A92"/>
    <w:rsid w:val="004E183C"/>
    <w:rsid w:val="004E650C"/>
    <w:rsid w:val="004F3D31"/>
    <w:rsid w:val="00502ADF"/>
    <w:rsid w:val="00513BB6"/>
    <w:rsid w:val="005151B4"/>
    <w:rsid w:val="00515B56"/>
    <w:rsid w:val="00517B76"/>
    <w:rsid w:val="005223E1"/>
    <w:rsid w:val="00525D1E"/>
    <w:rsid w:val="005262C6"/>
    <w:rsid w:val="00526548"/>
    <w:rsid w:val="00536556"/>
    <w:rsid w:val="00536DBB"/>
    <w:rsid w:val="00541C2E"/>
    <w:rsid w:val="00543675"/>
    <w:rsid w:val="005456B0"/>
    <w:rsid w:val="00547CBE"/>
    <w:rsid w:val="00556488"/>
    <w:rsid w:val="00562443"/>
    <w:rsid w:val="00562A64"/>
    <w:rsid w:val="00562EB1"/>
    <w:rsid w:val="00566FD1"/>
    <w:rsid w:val="005719F4"/>
    <w:rsid w:val="0057620E"/>
    <w:rsid w:val="00580BEF"/>
    <w:rsid w:val="00580DBC"/>
    <w:rsid w:val="005817C3"/>
    <w:rsid w:val="0058451B"/>
    <w:rsid w:val="00593CBB"/>
    <w:rsid w:val="00596F0A"/>
    <w:rsid w:val="0059754A"/>
    <w:rsid w:val="00597D3F"/>
    <w:rsid w:val="005A0EB0"/>
    <w:rsid w:val="005A1B21"/>
    <w:rsid w:val="005A1EE8"/>
    <w:rsid w:val="005A3A34"/>
    <w:rsid w:val="005A3F37"/>
    <w:rsid w:val="005B27C8"/>
    <w:rsid w:val="005B47B9"/>
    <w:rsid w:val="005B4CBB"/>
    <w:rsid w:val="005B55E8"/>
    <w:rsid w:val="005B79E9"/>
    <w:rsid w:val="005C46D2"/>
    <w:rsid w:val="005C6510"/>
    <w:rsid w:val="005C7BCF"/>
    <w:rsid w:val="005D6083"/>
    <w:rsid w:val="005D7F11"/>
    <w:rsid w:val="005E4912"/>
    <w:rsid w:val="005E56EC"/>
    <w:rsid w:val="005E5E21"/>
    <w:rsid w:val="005E6F1F"/>
    <w:rsid w:val="005E7CA0"/>
    <w:rsid w:val="005F2B0B"/>
    <w:rsid w:val="005F44D1"/>
    <w:rsid w:val="005F637B"/>
    <w:rsid w:val="00605C66"/>
    <w:rsid w:val="00605E26"/>
    <w:rsid w:val="00615286"/>
    <w:rsid w:val="00615373"/>
    <w:rsid w:val="00621129"/>
    <w:rsid w:val="0062133F"/>
    <w:rsid w:val="00627B1E"/>
    <w:rsid w:val="006314E7"/>
    <w:rsid w:val="0063340C"/>
    <w:rsid w:val="006334C1"/>
    <w:rsid w:val="00633916"/>
    <w:rsid w:val="00641D2B"/>
    <w:rsid w:val="00646000"/>
    <w:rsid w:val="00647472"/>
    <w:rsid w:val="0065123B"/>
    <w:rsid w:val="0065424B"/>
    <w:rsid w:val="00662D3E"/>
    <w:rsid w:val="00665C7E"/>
    <w:rsid w:val="00667742"/>
    <w:rsid w:val="00667B18"/>
    <w:rsid w:val="00672DDD"/>
    <w:rsid w:val="00676C91"/>
    <w:rsid w:val="006821A7"/>
    <w:rsid w:val="00683F5B"/>
    <w:rsid w:val="006840F4"/>
    <w:rsid w:val="006855A8"/>
    <w:rsid w:val="0069073D"/>
    <w:rsid w:val="00690B77"/>
    <w:rsid w:val="00693334"/>
    <w:rsid w:val="0069414F"/>
    <w:rsid w:val="00694DD6"/>
    <w:rsid w:val="006A103D"/>
    <w:rsid w:val="006A6BA0"/>
    <w:rsid w:val="006A78D9"/>
    <w:rsid w:val="006B4697"/>
    <w:rsid w:val="006C1BD7"/>
    <w:rsid w:val="006C4000"/>
    <w:rsid w:val="006C61C8"/>
    <w:rsid w:val="006C6FEB"/>
    <w:rsid w:val="006C7FEC"/>
    <w:rsid w:val="006D2E73"/>
    <w:rsid w:val="006D3EDC"/>
    <w:rsid w:val="006D474B"/>
    <w:rsid w:val="006D6CAA"/>
    <w:rsid w:val="006E028A"/>
    <w:rsid w:val="006E1E6D"/>
    <w:rsid w:val="006E2490"/>
    <w:rsid w:val="006E2528"/>
    <w:rsid w:val="006E2752"/>
    <w:rsid w:val="006E4BDD"/>
    <w:rsid w:val="006E56E8"/>
    <w:rsid w:val="006E7AAD"/>
    <w:rsid w:val="006F1CC7"/>
    <w:rsid w:val="006F2E0B"/>
    <w:rsid w:val="006F71D7"/>
    <w:rsid w:val="00702DCF"/>
    <w:rsid w:val="00704188"/>
    <w:rsid w:val="00706520"/>
    <w:rsid w:val="00710459"/>
    <w:rsid w:val="0071087B"/>
    <w:rsid w:val="00711200"/>
    <w:rsid w:val="0072023B"/>
    <w:rsid w:val="007202F1"/>
    <w:rsid w:val="007238FF"/>
    <w:rsid w:val="0072397F"/>
    <w:rsid w:val="00725BE4"/>
    <w:rsid w:val="00726949"/>
    <w:rsid w:val="00731922"/>
    <w:rsid w:val="00731ACB"/>
    <w:rsid w:val="007368AD"/>
    <w:rsid w:val="00737A60"/>
    <w:rsid w:val="00737F54"/>
    <w:rsid w:val="007400D9"/>
    <w:rsid w:val="0074133D"/>
    <w:rsid w:val="0074293C"/>
    <w:rsid w:val="00742971"/>
    <w:rsid w:val="007435D8"/>
    <w:rsid w:val="00744AEA"/>
    <w:rsid w:val="00744CBF"/>
    <w:rsid w:val="007455E2"/>
    <w:rsid w:val="007462F7"/>
    <w:rsid w:val="00747BE9"/>
    <w:rsid w:val="0075196D"/>
    <w:rsid w:val="00753BEF"/>
    <w:rsid w:val="00753EAD"/>
    <w:rsid w:val="0075558C"/>
    <w:rsid w:val="00757D9F"/>
    <w:rsid w:val="00761EFA"/>
    <w:rsid w:val="007623D8"/>
    <w:rsid w:val="00764873"/>
    <w:rsid w:val="00764E00"/>
    <w:rsid w:val="007678B8"/>
    <w:rsid w:val="00772068"/>
    <w:rsid w:val="00773C3F"/>
    <w:rsid w:val="007778DD"/>
    <w:rsid w:val="00780E15"/>
    <w:rsid w:val="00781C15"/>
    <w:rsid w:val="007821D2"/>
    <w:rsid w:val="00782FA6"/>
    <w:rsid w:val="00790B6C"/>
    <w:rsid w:val="00790E74"/>
    <w:rsid w:val="00795D03"/>
    <w:rsid w:val="00796693"/>
    <w:rsid w:val="007A35DC"/>
    <w:rsid w:val="007A363F"/>
    <w:rsid w:val="007B01EE"/>
    <w:rsid w:val="007B133C"/>
    <w:rsid w:val="007B4642"/>
    <w:rsid w:val="007B6EAC"/>
    <w:rsid w:val="007C7591"/>
    <w:rsid w:val="007C79FE"/>
    <w:rsid w:val="007C7EAB"/>
    <w:rsid w:val="007D008E"/>
    <w:rsid w:val="007D40C4"/>
    <w:rsid w:val="007D538B"/>
    <w:rsid w:val="007D5A95"/>
    <w:rsid w:val="007D5CD5"/>
    <w:rsid w:val="007D7A0E"/>
    <w:rsid w:val="007E39C0"/>
    <w:rsid w:val="007E583D"/>
    <w:rsid w:val="007F6AE9"/>
    <w:rsid w:val="007F7EB5"/>
    <w:rsid w:val="0080581F"/>
    <w:rsid w:val="00807920"/>
    <w:rsid w:val="0081049A"/>
    <w:rsid w:val="00811FA6"/>
    <w:rsid w:val="00812210"/>
    <w:rsid w:val="008142E8"/>
    <w:rsid w:val="00814BBD"/>
    <w:rsid w:val="00817A1E"/>
    <w:rsid w:val="008263DB"/>
    <w:rsid w:val="0082673A"/>
    <w:rsid w:val="0082683C"/>
    <w:rsid w:val="00826BC1"/>
    <w:rsid w:val="00826D54"/>
    <w:rsid w:val="00830A3A"/>
    <w:rsid w:val="00834CBF"/>
    <w:rsid w:val="00836F89"/>
    <w:rsid w:val="00841719"/>
    <w:rsid w:val="00841ECC"/>
    <w:rsid w:val="008435DC"/>
    <w:rsid w:val="0084551E"/>
    <w:rsid w:val="00846459"/>
    <w:rsid w:val="008502EE"/>
    <w:rsid w:val="00852266"/>
    <w:rsid w:val="00852E07"/>
    <w:rsid w:val="008536E8"/>
    <w:rsid w:val="00860F2B"/>
    <w:rsid w:val="00861CAB"/>
    <w:rsid w:val="008632F7"/>
    <w:rsid w:val="00863435"/>
    <w:rsid w:val="00863758"/>
    <w:rsid w:val="008648BA"/>
    <w:rsid w:val="00866994"/>
    <w:rsid w:val="008713F3"/>
    <w:rsid w:val="00871AEA"/>
    <w:rsid w:val="00872020"/>
    <w:rsid w:val="00872827"/>
    <w:rsid w:val="0087349A"/>
    <w:rsid w:val="008744A1"/>
    <w:rsid w:val="008802AC"/>
    <w:rsid w:val="0088270F"/>
    <w:rsid w:val="008835FF"/>
    <w:rsid w:val="0088432D"/>
    <w:rsid w:val="008865B6"/>
    <w:rsid w:val="0089069B"/>
    <w:rsid w:val="008940A5"/>
    <w:rsid w:val="00895DF4"/>
    <w:rsid w:val="008A4E30"/>
    <w:rsid w:val="008A4F3F"/>
    <w:rsid w:val="008A586A"/>
    <w:rsid w:val="008A59E7"/>
    <w:rsid w:val="008A7BA7"/>
    <w:rsid w:val="008B16A8"/>
    <w:rsid w:val="008B1A4D"/>
    <w:rsid w:val="008B2454"/>
    <w:rsid w:val="008B35B2"/>
    <w:rsid w:val="008B5B6E"/>
    <w:rsid w:val="008C2EFF"/>
    <w:rsid w:val="008D1D9D"/>
    <w:rsid w:val="008D2921"/>
    <w:rsid w:val="008D350A"/>
    <w:rsid w:val="008D37C2"/>
    <w:rsid w:val="008D589C"/>
    <w:rsid w:val="008E7085"/>
    <w:rsid w:val="008F2363"/>
    <w:rsid w:val="008F2A6C"/>
    <w:rsid w:val="008F4978"/>
    <w:rsid w:val="008F60C3"/>
    <w:rsid w:val="009006FC"/>
    <w:rsid w:val="00905302"/>
    <w:rsid w:val="00914B01"/>
    <w:rsid w:val="00916B76"/>
    <w:rsid w:val="00916C03"/>
    <w:rsid w:val="009200A8"/>
    <w:rsid w:val="009245AD"/>
    <w:rsid w:val="00925489"/>
    <w:rsid w:val="009254D6"/>
    <w:rsid w:val="0092665B"/>
    <w:rsid w:val="0092669B"/>
    <w:rsid w:val="00930BF6"/>
    <w:rsid w:val="0093163E"/>
    <w:rsid w:val="00936436"/>
    <w:rsid w:val="00941E97"/>
    <w:rsid w:val="00942724"/>
    <w:rsid w:val="00944768"/>
    <w:rsid w:val="0094721A"/>
    <w:rsid w:val="00954970"/>
    <w:rsid w:val="00954B1E"/>
    <w:rsid w:val="00961BEB"/>
    <w:rsid w:val="00965FBD"/>
    <w:rsid w:val="00966BAC"/>
    <w:rsid w:val="00970494"/>
    <w:rsid w:val="0097430E"/>
    <w:rsid w:val="009777A2"/>
    <w:rsid w:val="00981CB0"/>
    <w:rsid w:val="009834FF"/>
    <w:rsid w:val="00987952"/>
    <w:rsid w:val="0099385A"/>
    <w:rsid w:val="00994F1E"/>
    <w:rsid w:val="009A2ABE"/>
    <w:rsid w:val="009A41CA"/>
    <w:rsid w:val="009A4D87"/>
    <w:rsid w:val="009A6A2F"/>
    <w:rsid w:val="009B4548"/>
    <w:rsid w:val="009C0B58"/>
    <w:rsid w:val="009C130E"/>
    <w:rsid w:val="009C6A8A"/>
    <w:rsid w:val="009C755C"/>
    <w:rsid w:val="009C7745"/>
    <w:rsid w:val="009C780F"/>
    <w:rsid w:val="009D16D5"/>
    <w:rsid w:val="009D2408"/>
    <w:rsid w:val="009D3C14"/>
    <w:rsid w:val="009D40BC"/>
    <w:rsid w:val="009E3D92"/>
    <w:rsid w:val="009E4F4C"/>
    <w:rsid w:val="009F03D5"/>
    <w:rsid w:val="009F2DF2"/>
    <w:rsid w:val="009F365A"/>
    <w:rsid w:val="009F7405"/>
    <w:rsid w:val="00A016C0"/>
    <w:rsid w:val="00A026B1"/>
    <w:rsid w:val="00A07DB6"/>
    <w:rsid w:val="00A11185"/>
    <w:rsid w:val="00A12433"/>
    <w:rsid w:val="00A13E2D"/>
    <w:rsid w:val="00A14013"/>
    <w:rsid w:val="00A162BE"/>
    <w:rsid w:val="00A23E3D"/>
    <w:rsid w:val="00A25353"/>
    <w:rsid w:val="00A32A35"/>
    <w:rsid w:val="00A34ABE"/>
    <w:rsid w:val="00A34F5F"/>
    <w:rsid w:val="00A46A68"/>
    <w:rsid w:val="00A50EE9"/>
    <w:rsid w:val="00A5104D"/>
    <w:rsid w:val="00A5188E"/>
    <w:rsid w:val="00A55E4C"/>
    <w:rsid w:val="00A56B44"/>
    <w:rsid w:val="00A615BA"/>
    <w:rsid w:val="00A617FD"/>
    <w:rsid w:val="00A66CD5"/>
    <w:rsid w:val="00A67031"/>
    <w:rsid w:val="00A67528"/>
    <w:rsid w:val="00A71172"/>
    <w:rsid w:val="00A711EF"/>
    <w:rsid w:val="00A74B22"/>
    <w:rsid w:val="00A76EAE"/>
    <w:rsid w:val="00A80EA7"/>
    <w:rsid w:val="00A86334"/>
    <w:rsid w:val="00A86F48"/>
    <w:rsid w:val="00A90F1C"/>
    <w:rsid w:val="00A91E32"/>
    <w:rsid w:val="00A92A7D"/>
    <w:rsid w:val="00A96892"/>
    <w:rsid w:val="00AA014E"/>
    <w:rsid w:val="00AA0B17"/>
    <w:rsid w:val="00AA1030"/>
    <w:rsid w:val="00AA1107"/>
    <w:rsid w:val="00AA3189"/>
    <w:rsid w:val="00AA348F"/>
    <w:rsid w:val="00AA5BA3"/>
    <w:rsid w:val="00AA6C9F"/>
    <w:rsid w:val="00AB06AB"/>
    <w:rsid w:val="00AB14BE"/>
    <w:rsid w:val="00AB256D"/>
    <w:rsid w:val="00AB34C0"/>
    <w:rsid w:val="00AB6434"/>
    <w:rsid w:val="00AB654E"/>
    <w:rsid w:val="00AB6EF9"/>
    <w:rsid w:val="00AD0A33"/>
    <w:rsid w:val="00AD3A71"/>
    <w:rsid w:val="00AD3D44"/>
    <w:rsid w:val="00AD3FA7"/>
    <w:rsid w:val="00AD5C50"/>
    <w:rsid w:val="00AD7DA2"/>
    <w:rsid w:val="00AE0982"/>
    <w:rsid w:val="00AE125E"/>
    <w:rsid w:val="00AE140F"/>
    <w:rsid w:val="00AE367E"/>
    <w:rsid w:val="00AE7665"/>
    <w:rsid w:val="00AF0833"/>
    <w:rsid w:val="00AF2876"/>
    <w:rsid w:val="00AF7170"/>
    <w:rsid w:val="00AF77E3"/>
    <w:rsid w:val="00B07524"/>
    <w:rsid w:val="00B11147"/>
    <w:rsid w:val="00B113E7"/>
    <w:rsid w:val="00B12BDF"/>
    <w:rsid w:val="00B22739"/>
    <w:rsid w:val="00B23D43"/>
    <w:rsid w:val="00B31D9B"/>
    <w:rsid w:val="00B3272F"/>
    <w:rsid w:val="00B328C0"/>
    <w:rsid w:val="00B3514E"/>
    <w:rsid w:val="00B35B7C"/>
    <w:rsid w:val="00B4010D"/>
    <w:rsid w:val="00B43253"/>
    <w:rsid w:val="00B43AAA"/>
    <w:rsid w:val="00B463C3"/>
    <w:rsid w:val="00B53C15"/>
    <w:rsid w:val="00B60F16"/>
    <w:rsid w:val="00B61EB6"/>
    <w:rsid w:val="00B75B4B"/>
    <w:rsid w:val="00B76E7C"/>
    <w:rsid w:val="00B83583"/>
    <w:rsid w:val="00B87D5A"/>
    <w:rsid w:val="00B90095"/>
    <w:rsid w:val="00B90BED"/>
    <w:rsid w:val="00B955BD"/>
    <w:rsid w:val="00BA069A"/>
    <w:rsid w:val="00BA3B4C"/>
    <w:rsid w:val="00BA6FBE"/>
    <w:rsid w:val="00BA79F9"/>
    <w:rsid w:val="00BC5FE5"/>
    <w:rsid w:val="00BC74DC"/>
    <w:rsid w:val="00BD015E"/>
    <w:rsid w:val="00BD3522"/>
    <w:rsid w:val="00BD43E6"/>
    <w:rsid w:val="00BE1D09"/>
    <w:rsid w:val="00BE2520"/>
    <w:rsid w:val="00BE6AC8"/>
    <w:rsid w:val="00BF517B"/>
    <w:rsid w:val="00BF5CB9"/>
    <w:rsid w:val="00C00446"/>
    <w:rsid w:val="00C01BCE"/>
    <w:rsid w:val="00C021D4"/>
    <w:rsid w:val="00C06069"/>
    <w:rsid w:val="00C067FC"/>
    <w:rsid w:val="00C0799A"/>
    <w:rsid w:val="00C11D0D"/>
    <w:rsid w:val="00C21555"/>
    <w:rsid w:val="00C30C4A"/>
    <w:rsid w:val="00C31057"/>
    <w:rsid w:val="00C3417D"/>
    <w:rsid w:val="00C42BE3"/>
    <w:rsid w:val="00C462BF"/>
    <w:rsid w:val="00C47BD7"/>
    <w:rsid w:val="00C509C3"/>
    <w:rsid w:val="00C50A17"/>
    <w:rsid w:val="00C51ABF"/>
    <w:rsid w:val="00C543C4"/>
    <w:rsid w:val="00C55F44"/>
    <w:rsid w:val="00C57232"/>
    <w:rsid w:val="00C6078B"/>
    <w:rsid w:val="00C60ABB"/>
    <w:rsid w:val="00C6252C"/>
    <w:rsid w:val="00C65186"/>
    <w:rsid w:val="00C7038E"/>
    <w:rsid w:val="00C70EAE"/>
    <w:rsid w:val="00C72D98"/>
    <w:rsid w:val="00C8366F"/>
    <w:rsid w:val="00C83B65"/>
    <w:rsid w:val="00C95581"/>
    <w:rsid w:val="00CA1FDF"/>
    <w:rsid w:val="00CA4858"/>
    <w:rsid w:val="00CA4CE0"/>
    <w:rsid w:val="00CA6653"/>
    <w:rsid w:val="00CB0C98"/>
    <w:rsid w:val="00CB1B3F"/>
    <w:rsid w:val="00CB1C07"/>
    <w:rsid w:val="00CB77EA"/>
    <w:rsid w:val="00CC0685"/>
    <w:rsid w:val="00CC25C3"/>
    <w:rsid w:val="00CC3B01"/>
    <w:rsid w:val="00CC3FCE"/>
    <w:rsid w:val="00CC47E1"/>
    <w:rsid w:val="00CD38D8"/>
    <w:rsid w:val="00CD50B5"/>
    <w:rsid w:val="00CD5F2D"/>
    <w:rsid w:val="00CD73A9"/>
    <w:rsid w:val="00CE1D1E"/>
    <w:rsid w:val="00CE1F74"/>
    <w:rsid w:val="00CF21A0"/>
    <w:rsid w:val="00CF3FBC"/>
    <w:rsid w:val="00CF6D7F"/>
    <w:rsid w:val="00CF7ACD"/>
    <w:rsid w:val="00D03DD1"/>
    <w:rsid w:val="00D04AB1"/>
    <w:rsid w:val="00D0574C"/>
    <w:rsid w:val="00D061F6"/>
    <w:rsid w:val="00D06F12"/>
    <w:rsid w:val="00D07E8E"/>
    <w:rsid w:val="00D11733"/>
    <w:rsid w:val="00D12A2F"/>
    <w:rsid w:val="00D148D8"/>
    <w:rsid w:val="00D16FC7"/>
    <w:rsid w:val="00D1724A"/>
    <w:rsid w:val="00D21EF3"/>
    <w:rsid w:val="00D270CF"/>
    <w:rsid w:val="00D32723"/>
    <w:rsid w:val="00D34090"/>
    <w:rsid w:val="00D426AB"/>
    <w:rsid w:val="00D46790"/>
    <w:rsid w:val="00D4698F"/>
    <w:rsid w:val="00D51127"/>
    <w:rsid w:val="00D52A99"/>
    <w:rsid w:val="00D5467E"/>
    <w:rsid w:val="00D54A6A"/>
    <w:rsid w:val="00D74BE8"/>
    <w:rsid w:val="00D8005F"/>
    <w:rsid w:val="00D81B0C"/>
    <w:rsid w:val="00D83B30"/>
    <w:rsid w:val="00D91C27"/>
    <w:rsid w:val="00D920A9"/>
    <w:rsid w:val="00DA0553"/>
    <w:rsid w:val="00DA6B2D"/>
    <w:rsid w:val="00DB3CF8"/>
    <w:rsid w:val="00DB5163"/>
    <w:rsid w:val="00DB51AC"/>
    <w:rsid w:val="00DC292E"/>
    <w:rsid w:val="00DC40B5"/>
    <w:rsid w:val="00DC5925"/>
    <w:rsid w:val="00DC60FA"/>
    <w:rsid w:val="00DC694E"/>
    <w:rsid w:val="00DD5922"/>
    <w:rsid w:val="00DE18AD"/>
    <w:rsid w:val="00DE23AF"/>
    <w:rsid w:val="00DE23FE"/>
    <w:rsid w:val="00DE653A"/>
    <w:rsid w:val="00DE6AF5"/>
    <w:rsid w:val="00DF0175"/>
    <w:rsid w:val="00DF285E"/>
    <w:rsid w:val="00DF2878"/>
    <w:rsid w:val="00DF28FA"/>
    <w:rsid w:val="00DF34BE"/>
    <w:rsid w:val="00DF3747"/>
    <w:rsid w:val="00DF3B9A"/>
    <w:rsid w:val="00DF6A37"/>
    <w:rsid w:val="00DF7E74"/>
    <w:rsid w:val="00E0403B"/>
    <w:rsid w:val="00E05066"/>
    <w:rsid w:val="00E06FBF"/>
    <w:rsid w:val="00E10A1A"/>
    <w:rsid w:val="00E10F57"/>
    <w:rsid w:val="00E11089"/>
    <w:rsid w:val="00E17598"/>
    <w:rsid w:val="00E213CB"/>
    <w:rsid w:val="00E21F36"/>
    <w:rsid w:val="00E230DE"/>
    <w:rsid w:val="00E24F68"/>
    <w:rsid w:val="00E33B4F"/>
    <w:rsid w:val="00E35F41"/>
    <w:rsid w:val="00E45C09"/>
    <w:rsid w:val="00E62767"/>
    <w:rsid w:val="00E6425E"/>
    <w:rsid w:val="00E64AB1"/>
    <w:rsid w:val="00E64C7A"/>
    <w:rsid w:val="00E67A2E"/>
    <w:rsid w:val="00E70BF5"/>
    <w:rsid w:val="00E80DFD"/>
    <w:rsid w:val="00E8218F"/>
    <w:rsid w:val="00E830B8"/>
    <w:rsid w:val="00E91931"/>
    <w:rsid w:val="00E93092"/>
    <w:rsid w:val="00E97ABA"/>
    <w:rsid w:val="00E97FDB"/>
    <w:rsid w:val="00EA13F1"/>
    <w:rsid w:val="00EA17DF"/>
    <w:rsid w:val="00EA5199"/>
    <w:rsid w:val="00EA5479"/>
    <w:rsid w:val="00EA662D"/>
    <w:rsid w:val="00EB433F"/>
    <w:rsid w:val="00EC0FAB"/>
    <w:rsid w:val="00EC4E92"/>
    <w:rsid w:val="00ED1C14"/>
    <w:rsid w:val="00ED1C7A"/>
    <w:rsid w:val="00ED24EA"/>
    <w:rsid w:val="00ED5981"/>
    <w:rsid w:val="00ED7A05"/>
    <w:rsid w:val="00EE334C"/>
    <w:rsid w:val="00EF11A4"/>
    <w:rsid w:val="00F02153"/>
    <w:rsid w:val="00F032FC"/>
    <w:rsid w:val="00F058DF"/>
    <w:rsid w:val="00F05A17"/>
    <w:rsid w:val="00F07ECC"/>
    <w:rsid w:val="00F101E9"/>
    <w:rsid w:val="00F12414"/>
    <w:rsid w:val="00F14710"/>
    <w:rsid w:val="00F14C95"/>
    <w:rsid w:val="00F15675"/>
    <w:rsid w:val="00F202F4"/>
    <w:rsid w:val="00F21250"/>
    <w:rsid w:val="00F22496"/>
    <w:rsid w:val="00F2288E"/>
    <w:rsid w:val="00F2398D"/>
    <w:rsid w:val="00F24521"/>
    <w:rsid w:val="00F24BC3"/>
    <w:rsid w:val="00F35DC0"/>
    <w:rsid w:val="00F42A71"/>
    <w:rsid w:val="00F4427E"/>
    <w:rsid w:val="00F51467"/>
    <w:rsid w:val="00F55853"/>
    <w:rsid w:val="00F634A3"/>
    <w:rsid w:val="00F6422F"/>
    <w:rsid w:val="00F64E5B"/>
    <w:rsid w:val="00F70371"/>
    <w:rsid w:val="00F710F9"/>
    <w:rsid w:val="00F73579"/>
    <w:rsid w:val="00F73AE2"/>
    <w:rsid w:val="00F7620F"/>
    <w:rsid w:val="00F80732"/>
    <w:rsid w:val="00F82BE7"/>
    <w:rsid w:val="00F83A5F"/>
    <w:rsid w:val="00F8462C"/>
    <w:rsid w:val="00F86AAB"/>
    <w:rsid w:val="00F87F40"/>
    <w:rsid w:val="00F93AD9"/>
    <w:rsid w:val="00F96E65"/>
    <w:rsid w:val="00FA0AE4"/>
    <w:rsid w:val="00FA31AE"/>
    <w:rsid w:val="00FA6669"/>
    <w:rsid w:val="00FB1E6B"/>
    <w:rsid w:val="00FB3EF0"/>
    <w:rsid w:val="00FB4DBA"/>
    <w:rsid w:val="00FB667E"/>
    <w:rsid w:val="00FC0D96"/>
    <w:rsid w:val="00FC5B8E"/>
    <w:rsid w:val="00FC762D"/>
    <w:rsid w:val="00FD3CC5"/>
    <w:rsid w:val="00FD4B93"/>
    <w:rsid w:val="00FD581D"/>
    <w:rsid w:val="00FD6053"/>
    <w:rsid w:val="00FE2BE5"/>
    <w:rsid w:val="00FE3A84"/>
    <w:rsid w:val="00FE51FD"/>
    <w:rsid w:val="00FE552D"/>
    <w:rsid w:val="00FF195C"/>
    <w:rsid w:val="00FF1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CB4EB"/>
  <w15:docId w15:val="{B6E3A344-D7D0-E445-AE31-C2200375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2443"/>
  </w:style>
  <w:style w:type="paragraph" w:styleId="Heading1">
    <w:name w:val="heading 1"/>
    <w:basedOn w:val="Normal"/>
    <w:next w:val="Normal"/>
    <w:link w:val="Heading1Char"/>
    <w:autoRedefine/>
    <w:uiPriority w:val="9"/>
    <w:qFormat/>
    <w:rsid w:val="006F1CC7"/>
    <w:pPr>
      <w:numPr>
        <w:numId w:val="11"/>
      </w:numPr>
      <w:tabs>
        <w:tab w:val="left" w:pos="0"/>
      </w:tabs>
      <w:autoSpaceDE w:val="0"/>
      <w:autoSpaceDN w:val="0"/>
      <w:adjustRightInd w:val="0"/>
      <w:spacing w:before="120" w:after="360" w:line="360" w:lineRule="auto"/>
      <w:ind w:left="0" w:firstLine="0"/>
      <w:jc w:val="center"/>
      <w:outlineLvl w:val="0"/>
    </w:pPr>
    <w:rPr>
      <w:b/>
      <w:bCs/>
      <w:caps/>
      <w:color w:val="000000" w:themeColor="text1"/>
      <w:sz w:val="28"/>
    </w:rPr>
  </w:style>
  <w:style w:type="paragraph" w:styleId="Heading2">
    <w:name w:val="heading 2"/>
    <w:basedOn w:val="Normal"/>
    <w:next w:val="Normal"/>
    <w:autoRedefine/>
    <w:qFormat/>
    <w:rsid w:val="009200A8"/>
    <w:pPr>
      <w:keepNext/>
      <w:numPr>
        <w:ilvl w:val="1"/>
        <w:numId w:val="11"/>
      </w:numPr>
      <w:spacing w:beforeLines="120" w:before="288" w:line="360" w:lineRule="auto"/>
      <w:outlineLvl w:val="1"/>
    </w:pPr>
    <w:rPr>
      <w:b/>
      <w:bCs/>
      <w:iCs/>
      <w:sz w:val="28"/>
      <w:szCs w:val="28"/>
    </w:rPr>
  </w:style>
  <w:style w:type="paragraph" w:styleId="Heading3">
    <w:name w:val="heading 3"/>
    <w:basedOn w:val="Normal"/>
    <w:next w:val="Normal"/>
    <w:autoRedefine/>
    <w:qFormat/>
    <w:rsid w:val="00F14C95"/>
    <w:pPr>
      <w:keepNext/>
      <w:numPr>
        <w:ilvl w:val="2"/>
        <w:numId w:val="11"/>
      </w:numPr>
      <w:spacing w:beforeLines="60" w:before="144" w:line="360" w:lineRule="auto"/>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11"/>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11"/>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11"/>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11"/>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1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1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E64AB1"/>
    <w:pPr>
      <w:tabs>
        <w:tab w:val="right" w:leader="dot" w:pos="8630"/>
      </w:tabs>
      <w:spacing w:before="120"/>
    </w:pPr>
    <w:rPr>
      <w:rFonts w:cstheme="minorHAnsi"/>
      <w:bCs/>
      <w:iCs/>
    </w:rPr>
  </w:style>
  <w:style w:type="paragraph" w:styleId="TOC2">
    <w:name w:val="toc 2"/>
    <w:basedOn w:val="Normal"/>
    <w:next w:val="Normal"/>
    <w:autoRedefine/>
    <w:uiPriority w:val="39"/>
    <w:rsid w:val="008835FF"/>
    <w:pPr>
      <w:spacing w:before="120"/>
      <w:ind w:left="240"/>
    </w:pPr>
    <w:rPr>
      <w:rFonts w:cstheme="minorHAnsi"/>
      <w:bCs/>
      <w:szCs w:val="22"/>
    </w:rPr>
  </w:style>
  <w:style w:type="paragraph" w:styleId="TOC3">
    <w:name w:val="toc 3"/>
    <w:basedOn w:val="Normal"/>
    <w:next w:val="Normal"/>
    <w:autoRedefine/>
    <w:uiPriority w:val="39"/>
    <w:rsid w:val="00E64AB1"/>
    <w:pPr>
      <w:tabs>
        <w:tab w:val="left" w:pos="1440"/>
        <w:tab w:val="right" w:leader="dot" w:pos="8630"/>
      </w:tabs>
      <w:ind w:left="480"/>
    </w:pPr>
    <w:rPr>
      <w:rFonts w:cstheme="minorHAnsi"/>
      <w:szCs w:val="20"/>
    </w:rPr>
  </w:style>
  <w:style w:type="paragraph" w:styleId="TOC4">
    <w:name w:val="toc 4"/>
    <w:basedOn w:val="Normal"/>
    <w:next w:val="Normal"/>
    <w:autoRedefine/>
    <w:uiPriority w:val="39"/>
    <w:rsid w:val="008835FF"/>
    <w:pPr>
      <w:ind w:left="720"/>
    </w:pPr>
    <w:rPr>
      <w:rFonts w:cstheme="minorHAnsi"/>
      <w:szCs w:val="20"/>
    </w:rPr>
  </w:style>
  <w:style w:type="paragraph" w:styleId="TOC5">
    <w:name w:val="toc 5"/>
    <w:basedOn w:val="Normal"/>
    <w:next w:val="Normal"/>
    <w:autoRedefine/>
    <w:uiPriority w:val="39"/>
    <w:rsid w:val="00122F36"/>
    <w:pPr>
      <w:ind w:left="960"/>
    </w:pPr>
    <w:rPr>
      <w:rFonts w:cstheme="minorHAnsi"/>
      <w:szCs w:val="20"/>
    </w:rPr>
  </w:style>
  <w:style w:type="paragraph" w:styleId="TOC6">
    <w:name w:val="toc 6"/>
    <w:basedOn w:val="Normal"/>
    <w:next w:val="Normal"/>
    <w:autoRedefine/>
    <w:uiPriority w:val="39"/>
    <w:rsid w:val="00122F36"/>
    <w:pPr>
      <w:ind w:left="1200"/>
    </w:pPr>
    <w:rPr>
      <w:rFonts w:cstheme="minorHAnsi"/>
      <w:szCs w:val="20"/>
    </w:rPr>
  </w:style>
  <w:style w:type="paragraph" w:styleId="TOC7">
    <w:name w:val="toc 7"/>
    <w:basedOn w:val="Normal"/>
    <w:next w:val="Normal"/>
    <w:autoRedefine/>
    <w:uiPriority w:val="39"/>
    <w:rsid w:val="00122F36"/>
    <w:pPr>
      <w:ind w:left="1440"/>
    </w:pPr>
    <w:rPr>
      <w:rFonts w:cstheme="minorHAnsi"/>
      <w:szCs w:val="20"/>
    </w:rPr>
  </w:style>
  <w:style w:type="paragraph" w:styleId="TOC8">
    <w:name w:val="toc 8"/>
    <w:basedOn w:val="Normal"/>
    <w:next w:val="Normal"/>
    <w:autoRedefine/>
    <w:uiPriority w:val="39"/>
    <w:rsid w:val="00122F36"/>
    <w:pPr>
      <w:ind w:left="1680"/>
    </w:pPr>
    <w:rPr>
      <w:rFonts w:cstheme="minorHAnsi"/>
      <w:szCs w:val="20"/>
    </w:rPr>
  </w:style>
  <w:style w:type="paragraph" w:styleId="TOC9">
    <w:name w:val="toc 9"/>
    <w:basedOn w:val="Normal"/>
    <w:next w:val="Normal"/>
    <w:autoRedefine/>
    <w:uiPriority w:val="39"/>
    <w:rsid w:val="00122F36"/>
    <w:pPr>
      <w:ind w:left="1920"/>
    </w:pPr>
    <w:rPr>
      <w:rFonts w:cstheme="minorHAnsi"/>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6F1CC7"/>
    <w:rPr>
      <w:b/>
      <w:bCs/>
      <w:caps/>
      <w:color w:val="000000" w:themeColor="text1"/>
      <w:sz w:val="28"/>
    </w:rPr>
  </w:style>
  <w:style w:type="character" w:customStyle="1" w:styleId="StyleHeading1CenteredChar">
    <w:name w:val="Style Heading 1 + Centered Char"/>
    <w:link w:val="StyleHeading1Centered"/>
    <w:rsid w:val="003C1575"/>
    <w:rPr>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5467E"/>
    <w:pPr>
      <w:numPr>
        <w:numId w:val="5"/>
      </w:numPr>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uiPriority w:val="35"/>
    <w:unhideWhenUsed/>
    <w:qFormat/>
    <w:rsid w:val="00F42A71"/>
    <w:pPr>
      <w:widowControl w:val="0"/>
    </w:pPr>
    <w:rPr>
      <w:iCs/>
      <w:color w:val="000000" w:themeColor="text1"/>
      <w:szCs w:val="26"/>
    </w:rPr>
  </w:style>
  <w:style w:type="character" w:customStyle="1" w:styleId="ChapterChar">
    <w:name w:val="Chapter Char"/>
    <w:basedOn w:val="StyleHeading1CenteredChar"/>
    <w:link w:val="Chapter"/>
    <w:rsid w:val="00965FBD"/>
    <w:rPr>
      <w:b/>
      <w:bCs/>
      <w:caps/>
      <w:color w:val="000000" w:themeColor="text1"/>
      <w:sz w:val="28"/>
      <w:szCs w:val="28"/>
    </w:rPr>
  </w:style>
  <w:style w:type="character" w:customStyle="1" w:styleId="Heading4Char">
    <w:name w:val="Heading 4 Char"/>
    <w:basedOn w:val="DefaultParagraphFont"/>
    <w:link w:val="Heading4"/>
    <w:rsid w:val="00C067FC"/>
    <w:rPr>
      <w:rFonts w:eastAsiaTheme="majorEastAsia" w:cstheme="majorBidi"/>
      <w:i/>
      <w:iCs/>
      <w:color w:val="365F91" w:themeColor="accent1" w:themeShade="BF"/>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2536F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925489"/>
    <w:pPr>
      <w:numPr>
        <w:numId w:val="0"/>
      </w:numPr>
    </w:pPr>
    <w:rPr>
      <w:bCs w:val="0"/>
      <w:szCs w:val="28"/>
    </w:rPr>
  </w:style>
  <w:style w:type="character" w:styleId="PlaceholderText">
    <w:name w:val="Placeholder Text"/>
    <w:basedOn w:val="DefaultParagraphFont"/>
    <w:uiPriority w:val="99"/>
    <w:semiHidden/>
    <w:rsid w:val="003045BE"/>
    <w:rPr>
      <w:color w:val="808080"/>
    </w:rPr>
  </w:style>
  <w:style w:type="paragraph" w:styleId="BalloonText">
    <w:name w:val="Balloon Text"/>
    <w:basedOn w:val="Normal"/>
    <w:link w:val="BalloonTextChar"/>
    <w:semiHidden/>
    <w:unhideWhenUsed/>
    <w:rsid w:val="00994F1E"/>
    <w:rPr>
      <w:rFonts w:cs="Times New Roman"/>
      <w:sz w:val="18"/>
      <w:szCs w:val="18"/>
    </w:rPr>
  </w:style>
  <w:style w:type="character" w:customStyle="1" w:styleId="BalloonTextChar">
    <w:name w:val="Balloon Text Char"/>
    <w:basedOn w:val="DefaultParagraphFont"/>
    <w:link w:val="BalloonText"/>
    <w:semiHidden/>
    <w:rsid w:val="00994F1E"/>
    <w:rPr>
      <w:rFonts w:cs="Times New Roman"/>
      <w:sz w:val="18"/>
      <w:szCs w:val="18"/>
    </w:rPr>
  </w:style>
  <w:style w:type="paragraph" w:styleId="Bibliography">
    <w:name w:val="Bibliography"/>
    <w:basedOn w:val="Normal"/>
    <w:next w:val="Normal"/>
    <w:uiPriority w:val="37"/>
    <w:unhideWhenUsed/>
    <w:rsid w:val="00994F1E"/>
  </w:style>
  <w:style w:type="paragraph" w:styleId="BodyText3">
    <w:name w:val="Body Text 3"/>
    <w:basedOn w:val="Normal"/>
    <w:link w:val="BodyText3Char"/>
    <w:unhideWhenUsed/>
    <w:rsid w:val="00994F1E"/>
    <w:pPr>
      <w:spacing w:after="120"/>
    </w:pPr>
    <w:rPr>
      <w:sz w:val="16"/>
      <w:szCs w:val="16"/>
    </w:rPr>
  </w:style>
  <w:style w:type="character" w:customStyle="1" w:styleId="BodyText3Char">
    <w:name w:val="Body Text 3 Char"/>
    <w:basedOn w:val="DefaultParagraphFont"/>
    <w:link w:val="BodyText3"/>
    <w:rsid w:val="00994F1E"/>
    <w:rPr>
      <w:sz w:val="16"/>
      <w:szCs w:val="16"/>
    </w:rPr>
  </w:style>
  <w:style w:type="paragraph" w:styleId="NormalWeb">
    <w:name w:val="Normal (Web)"/>
    <w:basedOn w:val="Normal"/>
    <w:uiPriority w:val="99"/>
    <w:rsid w:val="00AE7665"/>
    <w:pPr>
      <w:spacing w:before="100" w:beforeAutospacing="1" w:after="100" w:afterAutospacing="1" w:line="280" w:lineRule="exact"/>
    </w:pPr>
    <w:rPr>
      <w:rFonts w:ascii="Batang" w:eastAsia="Batang" w:hAnsi="Batang" w:cs="Times New Roman"/>
      <w:color w:val="000000"/>
      <w:lang w:eastAsia="ko-KR"/>
    </w:rPr>
  </w:style>
  <w:style w:type="paragraph" w:customStyle="1" w:styleId="BodyTextFlush">
    <w:name w:val="Body Text Flush"/>
    <w:next w:val="BodyText"/>
    <w:link w:val="BodyTextFlushChar"/>
    <w:qFormat/>
    <w:rsid w:val="00AE7665"/>
    <w:pPr>
      <w:spacing w:before="60" w:after="120"/>
    </w:pPr>
    <w:rPr>
      <w:rFonts w:cs="Times New Roman"/>
      <w:sz w:val="22"/>
      <w:szCs w:val="20"/>
    </w:rPr>
  </w:style>
  <w:style w:type="character" w:customStyle="1" w:styleId="BodyTextFlushChar">
    <w:name w:val="Body Text Flush Char"/>
    <w:basedOn w:val="DefaultParagraphFont"/>
    <w:link w:val="BodyTextFlush"/>
    <w:locked/>
    <w:rsid w:val="00AE7665"/>
    <w:rPr>
      <w:rFonts w:cs="Times New Roman"/>
      <w:sz w:val="22"/>
      <w:szCs w:val="20"/>
    </w:rPr>
  </w:style>
  <w:style w:type="character" w:styleId="UnresolvedMention">
    <w:name w:val="Unresolved Mention"/>
    <w:basedOn w:val="DefaultParagraphFont"/>
    <w:uiPriority w:val="99"/>
    <w:semiHidden/>
    <w:unhideWhenUsed/>
    <w:rsid w:val="00925489"/>
    <w:rPr>
      <w:color w:val="605E5C"/>
      <w:shd w:val="clear" w:color="auto" w:fill="E1DFDD"/>
    </w:rPr>
  </w:style>
  <w:style w:type="character" w:styleId="CommentReference">
    <w:name w:val="annotation reference"/>
    <w:basedOn w:val="DefaultParagraphFont"/>
    <w:semiHidden/>
    <w:unhideWhenUsed/>
    <w:rsid w:val="00BA3B4C"/>
    <w:rPr>
      <w:sz w:val="16"/>
      <w:szCs w:val="16"/>
    </w:rPr>
  </w:style>
  <w:style w:type="paragraph" w:styleId="CommentText">
    <w:name w:val="annotation text"/>
    <w:basedOn w:val="Normal"/>
    <w:link w:val="CommentTextChar"/>
    <w:semiHidden/>
    <w:unhideWhenUsed/>
    <w:rsid w:val="00BA3B4C"/>
    <w:rPr>
      <w:sz w:val="20"/>
      <w:szCs w:val="20"/>
    </w:rPr>
  </w:style>
  <w:style w:type="character" w:customStyle="1" w:styleId="CommentTextChar">
    <w:name w:val="Comment Text Char"/>
    <w:basedOn w:val="DefaultParagraphFont"/>
    <w:link w:val="CommentText"/>
    <w:semiHidden/>
    <w:rsid w:val="00BA3B4C"/>
    <w:rPr>
      <w:sz w:val="20"/>
      <w:szCs w:val="20"/>
    </w:rPr>
  </w:style>
  <w:style w:type="paragraph" w:styleId="CommentSubject">
    <w:name w:val="annotation subject"/>
    <w:basedOn w:val="CommentText"/>
    <w:next w:val="CommentText"/>
    <w:link w:val="CommentSubjectChar"/>
    <w:semiHidden/>
    <w:unhideWhenUsed/>
    <w:rsid w:val="00BA3B4C"/>
    <w:rPr>
      <w:b/>
      <w:bCs/>
    </w:rPr>
  </w:style>
  <w:style w:type="character" w:customStyle="1" w:styleId="CommentSubjectChar">
    <w:name w:val="Comment Subject Char"/>
    <w:basedOn w:val="CommentTextChar"/>
    <w:link w:val="CommentSubject"/>
    <w:semiHidden/>
    <w:rsid w:val="00BA3B4C"/>
    <w:rPr>
      <w:b/>
      <w:bCs/>
      <w:sz w:val="20"/>
      <w:szCs w:val="20"/>
    </w:rPr>
  </w:style>
  <w:style w:type="paragraph" w:styleId="EndnoteText">
    <w:name w:val="endnote text"/>
    <w:basedOn w:val="Normal"/>
    <w:link w:val="EndnoteTextChar"/>
    <w:semiHidden/>
    <w:unhideWhenUsed/>
    <w:rsid w:val="006E028A"/>
    <w:rPr>
      <w:sz w:val="20"/>
      <w:szCs w:val="20"/>
    </w:rPr>
  </w:style>
  <w:style w:type="character" w:customStyle="1" w:styleId="EndnoteTextChar">
    <w:name w:val="Endnote Text Char"/>
    <w:basedOn w:val="DefaultParagraphFont"/>
    <w:link w:val="EndnoteText"/>
    <w:semiHidden/>
    <w:rsid w:val="006E028A"/>
    <w:rPr>
      <w:sz w:val="20"/>
      <w:szCs w:val="20"/>
    </w:rPr>
  </w:style>
  <w:style w:type="character" w:styleId="EndnoteReference">
    <w:name w:val="endnote reference"/>
    <w:basedOn w:val="DefaultParagraphFont"/>
    <w:semiHidden/>
    <w:unhideWhenUsed/>
    <w:rsid w:val="006E028A"/>
    <w:rPr>
      <w:vertAlign w:val="superscript"/>
    </w:rPr>
  </w:style>
  <w:style w:type="paragraph" w:styleId="Revision">
    <w:name w:val="Revision"/>
    <w:hidden/>
    <w:uiPriority w:val="99"/>
    <w:semiHidden/>
    <w:rsid w:val="00E21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230">
      <w:bodyDiv w:val="1"/>
      <w:marLeft w:val="0"/>
      <w:marRight w:val="0"/>
      <w:marTop w:val="0"/>
      <w:marBottom w:val="0"/>
      <w:divBdr>
        <w:top w:val="none" w:sz="0" w:space="0" w:color="auto"/>
        <w:left w:val="none" w:sz="0" w:space="0" w:color="auto"/>
        <w:bottom w:val="none" w:sz="0" w:space="0" w:color="auto"/>
        <w:right w:val="none" w:sz="0" w:space="0" w:color="auto"/>
      </w:divBdr>
    </w:div>
    <w:div w:id="619661">
      <w:bodyDiv w:val="1"/>
      <w:marLeft w:val="0"/>
      <w:marRight w:val="0"/>
      <w:marTop w:val="0"/>
      <w:marBottom w:val="0"/>
      <w:divBdr>
        <w:top w:val="none" w:sz="0" w:space="0" w:color="auto"/>
        <w:left w:val="none" w:sz="0" w:space="0" w:color="auto"/>
        <w:bottom w:val="none" w:sz="0" w:space="0" w:color="auto"/>
        <w:right w:val="none" w:sz="0" w:space="0" w:color="auto"/>
      </w:divBdr>
    </w:div>
    <w:div w:id="622138">
      <w:bodyDiv w:val="1"/>
      <w:marLeft w:val="0"/>
      <w:marRight w:val="0"/>
      <w:marTop w:val="0"/>
      <w:marBottom w:val="0"/>
      <w:divBdr>
        <w:top w:val="none" w:sz="0" w:space="0" w:color="auto"/>
        <w:left w:val="none" w:sz="0" w:space="0" w:color="auto"/>
        <w:bottom w:val="none" w:sz="0" w:space="0" w:color="auto"/>
        <w:right w:val="none" w:sz="0" w:space="0" w:color="auto"/>
      </w:divBdr>
    </w:div>
    <w:div w:id="816417">
      <w:bodyDiv w:val="1"/>
      <w:marLeft w:val="0"/>
      <w:marRight w:val="0"/>
      <w:marTop w:val="0"/>
      <w:marBottom w:val="0"/>
      <w:divBdr>
        <w:top w:val="none" w:sz="0" w:space="0" w:color="auto"/>
        <w:left w:val="none" w:sz="0" w:space="0" w:color="auto"/>
        <w:bottom w:val="none" w:sz="0" w:space="0" w:color="auto"/>
        <w:right w:val="none" w:sz="0" w:space="0" w:color="auto"/>
      </w:divBdr>
    </w:div>
    <w:div w:id="856576">
      <w:bodyDiv w:val="1"/>
      <w:marLeft w:val="0"/>
      <w:marRight w:val="0"/>
      <w:marTop w:val="0"/>
      <w:marBottom w:val="0"/>
      <w:divBdr>
        <w:top w:val="none" w:sz="0" w:space="0" w:color="auto"/>
        <w:left w:val="none" w:sz="0" w:space="0" w:color="auto"/>
        <w:bottom w:val="none" w:sz="0" w:space="0" w:color="auto"/>
        <w:right w:val="none" w:sz="0" w:space="0" w:color="auto"/>
      </w:divBdr>
    </w:div>
    <w:div w:id="1133618">
      <w:bodyDiv w:val="1"/>
      <w:marLeft w:val="0"/>
      <w:marRight w:val="0"/>
      <w:marTop w:val="0"/>
      <w:marBottom w:val="0"/>
      <w:divBdr>
        <w:top w:val="none" w:sz="0" w:space="0" w:color="auto"/>
        <w:left w:val="none" w:sz="0" w:space="0" w:color="auto"/>
        <w:bottom w:val="none" w:sz="0" w:space="0" w:color="auto"/>
        <w:right w:val="none" w:sz="0" w:space="0" w:color="auto"/>
      </w:divBdr>
    </w:div>
    <w:div w:id="1443718">
      <w:bodyDiv w:val="1"/>
      <w:marLeft w:val="0"/>
      <w:marRight w:val="0"/>
      <w:marTop w:val="0"/>
      <w:marBottom w:val="0"/>
      <w:divBdr>
        <w:top w:val="none" w:sz="0" w:space="0" w:color="auto"/>
        <w:left w:val="none" w:sz="0" w:space="0" w:color="auto"/>
        <w:bottom w:val="none" w:sz="0" w:space="0" w:color="auto"/>
        <w:right w:val="none" w:sz="0" w:space="0" w:color="auto"/>
      </w:divBdr>
    </w:div>
    <w:div w:id="1662958">
      <w:bodyDiv w:val="1"/>
      <w:marLeft w:val="0"/>
      <w:marRight w:val="0"/>
      <w:marTop w:val="0"/>
      <w:marBottom w:val="0"/>
      <w:divBdr>
        <w:top w:val="none" w:sz="0" w:space="0" w:color="auto"/>
        <w:left w:val="none" w:sz="0" w:space="0" w:color="auto"/>
        <w:bottom w:val="none" w:sz="0" w:space="0" w:color="auto"/>
        <w:right w:val="none" w:sz="0" w:space="0" w:color="auto"/>
      </w:divBdr>
    </w:div>
    <w:div w:id="1712378">
      <w:bodyDiv w:val="1"/>
      <w:marLeft w:val="0"/>
      <w:marRight w:val="0"/>
      <w:marTop w:val="0"/>
      <w:marBottom w:val="0"/>
      <w:divBdr>
        <w:top w:val="none" w:sz="0" w:space="0" w:color="auto"/>
        <w:left w:val="none" w:sz="0" w:space="0" w:color="auto"/>
        <w:bottom w:val="none" w:sz="0" w:space="0" w:color="auto"/>
        <w:right w:val="none" w:sz="0" w:space="0" w:color="auto"/>
      </w:divBdr>
    </w:div>
    <w:div w:id="1901007">
      <w:bodyDiv w:val="1"/>
      <w:marLeft w:val="0"/>
      <w:marRight w:val="0"/>
      <w:marTop w:val="0"/>
      <w:marBottom w:val="0"/>
      <w:divBdr>
        <w:top w:val="none" w:sz="0" w:space="0" w:color="auto"/>
        <w:left w:val="none" w:sz="0" w:space="0" w:color="auto"/>
        <w:bottom w:val="none" w:sz="0" w:space="0" w:color="auto"/>
        <w:right w:val="none" w:sz="0" w:space="0" w:color="auto"/>
      </w:divBdr>
    </w:div>
    <w:div w:id="2128965">
      <w:bodyDiv w:val="1"/>
      <w:marLeft w:val="0"/>
      <w:marRight w:val="0"/>
      <w:marTop w:val="0"/>
      <w:marBottom w:val="0"/>
      <w:divBdr>
        <w:top w:val="none" w:sz="0" w:space="0" w:color="auto"/>
        <w:left w:val="none" w:sz="0" w:space="0" w:color="auto"/>
        <w:bottom w:val="none" w:sz="0" w:space="0" w:color="auto"/>
        <w:right w:val="none" w:sz="0" w:space="0" w:color="auto"/>
      </w:divBdr>
    </w:div>
    <w:div w:id="2129705">
      <w:bodyDiv w:val="1"/>
      <w:marLeft w:val="0"/>
      <w:marRight w:val="0"/>
      <w:marTop w:val="0"/>
      <w:marBottom w:val="0"/>
      <w:divBdr>
        <w:top w:val="none" w:sz="0" w:space="0" w:color="auto"/>
        <w:left w:val="none" w:sz="0" w:space="0" w:color="auto"/>
        <w:bottom w:val="none" w:sz="0" w:space="0" w:color="auto"/>
        <w:right w:val="none" w:sz="0" w:space="0" w:color="auto"/>
      </w:divBdr>
    </w:div>
    <w:div w:id="2319103">
      <w:bodyDiv w:val="1"/>
      <w:marLeft w:val="0"/>
      <w:marRight w:val="0"/>
      <w:marTop w:val="0"/>
      <w:marBottom w:val="0"/>
      <w:divBdr>
        <w:top w:val="none" w:sz="0" w:space="0" w:color="auto"/>
        <w:left w:val="none" w:sz="0" w:space="0" w:color="auto"/>
        <w:bottom w:val="none" w:sz="0" w:space="0" w:color="auto"/>
        <w:right w:val="none" w:sz="0" w:space="0" w:color="auto"/>
      </w:divBdr>
    </w:div>
    <w:div w:id="2323200">
      <w:bodyDiv w:val="1"/>
      <w:marLeft w:val="0"/>
      <w:marRight w:val="0"/>
      <w:marTop w:val="0"/>
      <w:marBottom w:val="0"/>
      <w:divBdr>
        <w:top w:val="none" w:sz="0" w:space="0" w:color="auto"/>
        <w:left w:val="none" w:sz="0" w:space="0" w:color="auto"/>
        <w:bottom w:val="none" w:sz="0" w:space="0" w:color="auto"/>
        <w:right w:val="none" w:sz="0" w:space="0" w:color="auto"/>
      </w:divBdr>
    </w:div>
    <w:div w:id="2630658">
      <w:bodyDiv w:val="1"/>
      <w:marLeft w:val="0"/>
      <w:marRight w:val="0"/>
      <w:marTop w:val="0"/>
      <w:marBottom w:val="0"/>
      <w:divBdr>
        <w:top w:val="none" w:sz="0" w:space="0" w:color="auto"/>
        <w:left w:val="none" w:sz="0" w:space="0" w:color="auto"/>
        <w:bottom w:val="none" w:sz="0" w:space="0" w:color="auto"/>
        <w:right w:val="none" w:sz="0" w:space="0" w:color="auto"/>
      </w:divBdr>
    </w:div>
    <w:div w:id="2705136">
      <w:bodyDiv w:val="1"/>
      <w:marLeft w:val="0"/>
      <w:marRight w:val="0"/>
      <w:marTop w:val="0"/>
      <w:marBottom w:val="0"/>
      <w:divBdr>
        <w:top w:val="none" w:sz="0" w:space="0" w:color="auto"/>
        <w:left w:val="none" w:sz="0" w:space="0" w:color="auto"/>
        <w:bottom w:val="none" w:sz="0" w:space="0" w:color="auto"/>
        <w:right w:val="none" w:sz="0" w:space="0" w:color="auto"/>
      </w:divBdr>
    </w:div>
    <w:div w:id="2825291">
      <w:bodyDiv w:val="1"/>
      <w:marLeft w:val="0"/>
      <w:marRight w:val="0"/>
      <w:marTop w:val="0"/>
      <w:marBottom w:val="0"/>
      <w:divBdr>
        <w:top w:val="none" w:sz="0" w:space="0" w:color="auto"/>
        <w:left w:val="none" w:sz="0" w:space="0" w:color="auto"/>
        <w:bottom w:val="none" w:sz="0" w:space="0" w:color="auto"/>
        <w:right w:val="none" w:sz="0" w:space="0" w:color="auto"/>
      </w:divBdr>
    </w:div>
    <w:div w:id="3553291">
      <w:bodyDiv w:val="1"/>
      <w:marLeft w:val="0"/>
      <w:marRight w:val="0"/>
      <w:marTop w:val="0"/>
      <w:marBottom w:val="0"/>
      <w:divBdr>
        <w:top w:val="none" w:sz="0" w:space="0" w:color="auto"/>
        <w:left w:val="none" w:sz="0" w:space="0" w:color="auto"/>
        <w:bottom w:val="none" w:sz="0" w:space="0" w:color="auto"/>
        <w:right w:val="none" w:sz="0" w:space="0" w:color="auto"/>
      </w:divBdr>
    </w:div>
    <w:div w:id="4139110">
      <w:bodyDiv w:val="1"/>
      <w:marLeft w:val="0"/>
      <w:marRight w:val="0"/>
      <w:marTop w:val="0"/>
      <w:marBottom w:val="0"/>
      <w:divBdr>
        <w:top w:val="none" w:sz="0" w:space="0" w:color="auto"/>
        <w:left w:val="none" w:sz="0" w:space="0" w:color="auto"/>
        <w:bottom w:val="none" w:sz="0" w:space="0" w:color="auto"/>
        <w:right w:val="none" w:sz="0" w:space="0" w:color="auto"/>
      </w:divBdr>
    </w:div>
    <w:div w:id="4333130">
      <w:bodyDiv w:val="1"/>
      <w:marLeft w:val="0"/>
      <w:marRight w:val="0"/>
      <w:marTop w:val="0"/>
      <w:marBottom w:val="0"/>
      <w:divBdr>
        <w:top w:val="none" w:sz="0" w:space="0" w:color="auto"/>
        <w:left w:val="none" w:sz="0" w:space="0" w:color="auto"/>
        <w:bottom w:val="none" w:sz="0" w:space="0" w:color="auto"/>
        <w:right w:val="none" w:sz="0" w:space="0" w:color="auto"/>
      </w:divBdr>
    </w:div>
    <w:div w:id="4481426">
      <w:bodyDiv w:val="1"/>
      <w:marLeft w:val="0"/>
      <w:marRight w:val="0"/>
      <w:marTop w:val="0"/>
      <w:marBottom w:val="0"/>
      <w:divBdr>
        <w:top w:val="none" w:sz="0" w:space="0" w:color="auto"/>
        <w:left w:val="none" w:sz="0" w:space="0" w:color="auto"/>
        <w:bottom w:val="none" w:sz="0" w:space="0" w:color="auto"/>
        <w:right w:val="none" w:sz="0" w:space="0" w:color="auto"/>
      </w:divBdr>
    </w:div>
    <w:div w:id="4597528">
      <w:bodyDiv w:val="1"/>
      <w:marLeft w:val="0"/>
      <w:marRight w:val="0"/>
      <w:marTop w:val="0"/>
      <w:marBottom w:val="0"/>
      <w:divBdr>
        <w:top w:val="none" w:sz="0" w:space="0" w:color="auto"/>
        <w:left w:val="none" w:sz="0" w:space="0" w:color="auto"/>
        <w:bottom w:val="none" w:sz="0" w:space="0" w:color="auto"/>
        <w:right w:val="none" w:sz="0" w:space="0" w:color="auto"/>
      </w:divBdr>
    </w:div>
    <w:div w:id="4981442">
      <w:bodyDiv w:val="1"/>
      <w:marLeft w:val="0"/>
      <w:marRight w:val="0"/>
      <w:marTop w:val="0"/>
      <w:marBottom w:val="0"/>
      <w:divBdr>
        <w:top w:val="none" w:sz="0" w:space="0" w:color="auto"/>
        <w:left w:val="none" w:sz="0" w:space="0" w:color="auto"/>
        <w:bottom w:val="none" w:sz="0" w:space="0" w:color="auto"/>
        <w:right w:val="none" w:sz="0" w:space="0" w:color="auto"/>
      </w:divBdr>
    </w:div>
    <w:div w:id="5065472">
      <w:bodyDiv w:val="1"/>
      <w:marLeft w:val="0"/>
      <w:marRight w:val="0"/>
      <w:marTop w:val="0"/>
      <w:marBottom w:val="0"/>
      <w:divBdr>
        <w:top w:val="none" w:sz="0" w:space="0" w:color="auto"/>
        <w:left w:val="none" w:sz="0" w:space="0" w:color="auto"/>
        <w:bottom w:val="none" w:sz="0" w:space="0" w:color="auto"/>
        <w:right w:val="none" w:sz="0" w:space="0" w:color="auto"/>
      </w:divBdr>
    </w:div>
    <w:div w:id="5405065">
      <w:bodyDiv w:val="1"/>
      <w:marLeft w:val="0"/>
      <w:marRight w:val="0"/>
      <w:marTop w:val="0"/>
      <w:marBottom w:val="0"/>
      <w:divBdr>
        <w:top w:val="none" w:sz="0" w:space="0" w:color="auto"/>
        <w:left w:val="none" w:sz="0" w:space="0" w:color="auto"/>
        <w:bottom w:val="none" w:sz="0" w:space="0" w:color="auto"/>
        <w:right w:val="none" w:sz="0" w:space="0" w:color="auto"/>
      </w:divBdr>
    </w:div>
    <w:div w:id="5636217">
      <w:bodyDiv w:val="1"/>
      <w:marLeft w:val="0"/>
      <w:marRight w:val="0"/>
      <w:marTop w:val="0"/>
      <w:marBottom w:val="0"/>
      <w:divBdr>
        <w:top w:val="none" w:sz="0" w:space="0" w:color="auto"/>
        <w:left w:val="none" w:sz="0" w:space="0" w:color="auto"/>
        <w:bottom w:val="none" w:sz="0" w:space="0" w:color="auto"/>
        <w:right w:val="none" w:sz="0" w:space="0" w:color="auto"/>
      </w:divBdr>
    </w:div>
    <w:div w:id="5714381">
      <w:bodyDiv w:val="1"/>
      <w:marLeft w:val="0"/>
      <w:marRight w:val="0"/>
      <w:marTop w:val="0"/>
      <w:marBottom w:val="0"/>
      <w:divBdr>
        <w:top w:val="none" w:sz="0" w:space="0" w:color="auto"/>
        <w:left w:val="none" w:sz="0" w:space="0" w:color="auto"/>
        <w:bottom w:val="none" w:sz="0" w:space="0" w:color="auto"/>
        <w:right w:val="none" w:sz="0" w:space="0" w:color="auto"/>
      </w:divBdr>
    </w:div>
    <w:div w:id="5787921">
      <w:bodyDiv w:val="1"/>
      <w:marLeft w:val="0"/>
      <w:marRight w:val="0"/>
      <w:marTop w:val="0"/>
      <w:marBottom w:val="0"/>
      <w:divBdr>
        <w:top w:val="none" w:sz="0" w:space="0" w:color="auto"/>
        <w:left w:val="none" w:sz="0" w:space="0" w:color="auto"/>
        <w:bottom w:val="none" w:sz="0" w:space="0" w:color="auto"/>
        <w:right w:val="none" w:sz="0" w:space="0" w:color="auto"/>
      </w:divBdr>
    </w:div>
    <w:div w:id="5836863">
      <w:bodyDiv w:val="1"/>
      <w:marLeft w:val="0"/>
      <w:marRight w:val="0"/>
      <w:marTop w:val="0"/>
      <w:marBottom w:val="0"/>
      <w:divBdr>
        <w:top w:val="none" w:sz="0" w:space="0" w:color="auto"/>
        <w:left w:val="none" w:sz="0" w:space="0" w:color="auto"/>
        <w:bottom w:val="none" w:sz="0" w:space="0" w:color="auto"/>
        <w:right w:val="none" w:sz="0" w:space="0" w:color="auto"/>
      </w:divBdr>
    </w:div>
    <w:div w:id="5838560">
      <w:bodyDiv w:val="1"/>
      <w:marLeft w:val="0"/>
      <w:marRight w:val="0"/>
      <w:marTop w:val="0"/>
      <w:marBottom w:val="0"/>
      <w:divBdr>
        <w:top w:val="none" w:sz="0" w:space="0" w:color="auto"/>
        <w:left w:val="none" w:sz="0" w:space="0" w:color="auto"/>
        <w:bottom w:val="none" w:sz="0" w:space="0" w:color="auto"/>
        <w:right w:val="none" w:sz="0" w:space="0" w:color="auto"/>
      </w:divBdr>
    </w:div>
    <w:div w:id="5865449">
      <w:bodyDiv w:val="1"/>
      <w:marLeft w:val="0"/>
      <w:marRight w:val="0"/>
      <w:marTop w:val="0"/>
      <w:marBottom w:val="0"/>
      <w:divBdr>
        <w:top w:val="none" w:sz="0" w:space="0" w:color="auto"/>
        <w:left w:val="none" w:sz="0" w:space="0" w:color="auto"/>
        <w:bottom w:val="none" w:sz="0" w:space="0" w:color="auto"/>
        <w:right w:val="none" w:sz="0" w:space="0" w:color="auto"/>
      </w:divBdr>
    </w:div>
    <w:div w:id="6105256">
      <w:bodyDiv w:val="1"/>
      <w:marLeft w:val="0"/>
      <w:marRight w:val="0"/>
      <w:marTop w:val="0"/>
      <w:marBottom w:val="0"/>
      <w:divBdr>
        <w:top w:val="none" w:sz="0" w:space="0" w:color="auto"/>
        <w:left w:val="none" w:sz="0" w:space="0" w:color="auto"/>
        <w:bottom w:val="none" w:sz="0" w:space="0" w:color="auto"/>
        <w:right w:val="none" w:sz="0" w:space="0" w:color="auto"/>
      </w:divBdr>
    </w:div>
    <w:div w:id="6368630">
      <w:bodyDiv w:val="1"/>
      <w:marLeft w:val="0"/>
      <w:marRight w:val="0"/>
      <w:marTop w:val="0"/>
      <w:marBottom w:val="0"/>
      <w:divBdr>
        <w:top w:val="none" w:sz="0" w:space="0" w:color="auto"/>
        <w:left w:val="none" w:sz="0" w:space="0" w:color="auto"/>
        <w:bottom w:val="none" w:sz="0" w:space="0" w:color="auto"/>
        <w:right w:val="none" w:sz="0" w:space="0" w:color="auto"/>
      </w:divBdr>
    </w:div>
    <w:div w:id="6905671">
      <w:bodyDiv w:val="1"/>
      <w:marLeft w:val="0"/>
      <w:marRight w:val="0"/>
      <w:marTop w:val="0"/>
      <w:marBottom w:val="0"/>
      <w:divBdr>
        <w:top w:val="none" w:sz="0" w:space="0" w:color="auto"/>
        <w:left w:val="none" w:sz="0" w:space="0" w:color="auto"/>
        <w:bottom w:val="none" w:sz="0" w:space="0" w:color="auto"/>
        <w:right w:val="none" w:sz="0" w:space="0" w:color="auto"/>
      </w:divBdr>
    </w:div>
    <w:div w:id="7560224">
      <w:bodyDiv w:val="1"/>
      <w:marLeft w:val="0"/>
      <w:marRight w:val="0"/>
      <w:marTop w:val="0"/>
      <w:marBottom w:val="0"/>
      <w:divBdr>
        <w:top w:val="none" w:sz="0" w:space="0" w:color="auto"/>
        <w:left w:val="none" w:sz="0" w:space="0" w:color="auto"/>
        <w:bottom w:val="none" w:sz="0" w:space="0" w:color="auto"/>
        <w:right w:val="none" w:sz="0" w:space="0" w:color="auto"/>
      </w:divBdr>
    </w:div>
    <w:div w:id="7685425">
      <w:bodyDiv w:val="1"/>
      <w:marLeft w:val="0"/>
      <w:marRight w:val="0"/>
      <w:marTop w:val="0"/>
      <w:marBottom w:val="0"/>
      <w:divBdr>
        <w:top w:val="none" w:sz="0" w:space="0" w:color="auto"/>
        <w:left w:val="none" w:sz="0" w:space="0" w:color="auto"/>
        <w:bottom w:val="none" w:sz="0" w:space="0" w:color="auto"/>
        <w:right w:val="none" w:sz="0" w:space="0" w:color="auto"/>
      </w:divBdr>
    </w:div>
    <w:div w:id="7872779">
      <w:bodyDiv w:val="1"/>
      <w:marLeft w:val="0"/>
      <w:marRight w:val="0"/>
      <w:marTop w:val="0"/>
      <w:marBottom w:val="0"/>
      <w:divBdr>
        <w:top w:val="none" w:sz="0" w:space="0" w:color="auto"/>
        <w:left w:val="none" w:sz="0" w:space="0" w:color="auto"/>
        <w:bottom w:val="none" w:sz="0" w:space="0" w:color="auto"/>
        <w:right w:val="none" w:sz="0" w:space="0" w:color="auto"/>
      </w:divBdr>
    </w:div>
    <w:div w:id="7952586">
      <w:bodyDiv w:val="1"/>
      <w:marLeft w:val="0"/>
      <w:marRight w:val="0"/>
      <w:marTop w:val="0"/>
      <w:marBottom w:val="0"/>
      <w:divBdr>
        <w:top w:val="none" w:sz="0" w:space="0" w:color="auto"/>
        <w:left w:val="none" w:sz="0" w:space="0" w:color="auto"/>
        <w:bottom w:val="none" w:sz="0" w:space="0" w:color="auto"/>
        <w:right w:val="none" w:sz="0" w:space="0" w:color="auto"/>
      </w:divBdr>
    </w:div>
    <w:div w:id="8069376">
      <w:bodyDiv w:val="1"/>
      <w:marLeft w:val="0"/>
      <w:marRight w:val="0"/>
      <w:marTop w:val="0"/>
      <w:marBottom w:val="0"/>
      <w:divBdr>
        <w:top w:val="none" w:sz="0" w:space="0" w:color="auto"/>
        <w:left w:val="none" w:sz="0" w:space="0" w:color="auto"/>
        <w:bottom w:val="none" w:sz="0" w:space="0" w:color="auto"/>
        <w:right w:val="none" w:sz="0" w:space="0" w:color="auto"/>
      </w:divBdr>
    </w:div>
    <w:div w:id="8223454">
      <w:bodyDiv w:val="1"/>
      <w:marLeft w:val="0"/>
      <w:marRight w:val="0"/>
      <w:marTop w:val="0"/>
      <w:marBottom w:val="0"/>
      <w:divBdr>
        <w:top w:val="none" w:sz="0" w:space="0" w:color="auto"/>
        <w:left w:val="none" w:sz="0" w:space="0" w:color="auto"/>
        <w:bottom w:val="none" w:sz="0" w:space="0" w:color="auto"/>
        <w:right w:val="none" w:sz="0" w:space="0" w:color="auto"/>
      </w:divBdr>
    </w:div>
    <w:div w:id="8602797">
      <w:bodyDiv w:val="1"/>
      <w:marLeft w:val="0"/>
      <w:marRight w:val="0"/>
      <w:marTop w:val="0"/>
      <w:marBottom w:val="0"/>
      <w:divBdr>
        <w:top w:val="none" w:sz="0" w:space="0" w:color="auto"/>
        <w:left w:val="none" w:sz="0" w:space="0" w:color="auto"/>
        <w:bottom w:val="none" w:sz="0" w:space="0" w:color="auto"/>
        <w:right w:val="none" w:sz="0" w:space="0" w:color="auto"/>
      </w:divBdr>
    </w:div>
    <w:div w:id="9071745">
      <w:bodyDiv w:val="1"/>
      <w:marLeft w:val="0"/>
      <w:marRight w:val="0"/>
      <w:marTop w:val="0"/>
      <w:marBottom w:val="0"/>
      <w:divBdr>
        <w:top w:val="none" w:sz="0" w:space="0" w:color="auto"/>
        <w:left w:val="none" w:sz="0" w:space="0" w:color="auto"/>
        <w:bottom w:val="none" w:sz="0" w:space="0" w:color="auto"/>
        <w:right w:val="none" w:sz="0" w:space="0" w:color="auto"/>
      </w:divBdr>
    </w:div>
    <w:div w:id="9264178">
      <w:bodyDiv w:val="1"/>
      <w:marLeft w:val="0"/>
      <w:marRight w:val="0"/>
      <w:marTop w:val="0"/>
      <w:marBottom w:val="0"/>
      <w:divBdr>
        <w:top w:val="none" w:sz="0" w:space="0" w:color="auto"/>
        <w:left w:val="none" w:sz="0" w:space="0" w:color="auto"/>
        <w:bottom w:val="none" w:sz="0" w:space="0" w:color="auto"/>
        <w:right w:val="none" w:sz="0" w:space="0" w:color="auto"/>
      </w:divBdr>
    </w:div>
    <w:div w:id="9527321">
      <w:bodyDiv w:val="1"/>
      <w:marLeft w:val="0"/>
      <w:marRight w:val="0"/>
      <w:marTop w:val="0"/>
      <w:marBottom w:val="0"/>
      <w:divBdr>
        <w:top w:val="none" w:sz="0" w:space="0" w:color="auto"/>
        <w:left w:val="none" w:sz="0" w:space="0" w:color="auto"/>
        <w:bottom w:val="none" w:sz="0" w:space="0" w:color="auto"/>
        <w:right w:val="none" w:sz="0" w:space="0" w:color="auto"/>
      </w:divBdr>
    </w:div>
    <w:div w:id="9920766">
      <w:bodyDiv w:val="1"/>
      <w:marLeft w:val="0"/>
      <w:marRight w:val="0"/>
      <w:marTop w:val="0"/>
      <w:marBottom w:val="0"/>
      <w:divBdr>
        <w:top w:val="none" w:sz="0" w:space="0" w:color="auto"/>
        <w:left w:val="none" w:sz="0" w:space="0" w:color="auto"/>
        <w:bottom w:val="none" w:sz="0" w:space="0" w:color="auto"/>
        <w:right w:val="none" w:sz="0" w:space="0" w:color="auto"/>
      </w:divBdr>
    </w:div>
    <w:div w:id="10573976">
      <w:bodyDiv w:val="1"/>
      <w:marLeft w:val="0"/>
      <w:marRight w:val="0"/>
      <w:marTop w:val="0"/>
      <w:marBottom w:val="0"/>
      <w:divBdr>
        <w:top w:val="none" w:sz="0" w:space="0" w:color="auto"/>
        <w:left w:val="none" w:sz="0" w:space="0" w:color="auto"/>
        <w:bottom w:val="none" w:sz="0" w:space="0" w:color="auto"/>
        <w:right w:val="none" w:sz="0" w:space="0" w:color="auto"/>
      </w:divBdr>
    </w:div>
    <w:div w:id="10574821">
      <w:bodyDiv w:val="1"/>
      <w:marLeft w:val="0"/>
      <w:marRight w:val="0"/>
      <w:marTop w:val="0"/>
      <w:marBottom w:val="0"/>
      <w:divBdr>
        <w:top w:val="none" w:sz="0" w:space="0" w:color="auto"/>
        <w:left w:val="none" w:sz="0" w:space="0" w:color="auto"/>
        <w:bottom w:val="none" w:sz="0" w:space="0" w:color="auto"/>
        <w:right w:val="none" w:sz="0" w:space="0" w:color="auto"/>
      </w:divBdr>
    </w:div>
    <w:div w:id="10645313">
      <w:bodyDiv w:val="1"/>
      <w:marLeft w:val="0"/>
      <w:marRight w:val="0"/>
      <w:marTop w:val="0"/>
      <w:marBottom w:val="0"/>
      <w:divBdr>
        <w:top w:val="none" w:sz="0" w:space="0" w:color="auto"/>
        <w:left w:val="none" w:sz="0" w:space="0" w:color="auto"/>
        <w:bottom w:val="none" w:sz="0" w:space="0" w:color="auto"/>
        <w:right w:val="none" w:sz="0" w:space="0" w:color="auto"/>
      </w:divBdr>
    </w:div>
    <w:div w:id="10956696">
      <w:bodyDiv w:val="1"/>
      <w:marLeft w:val="0"/>
      <w:marRight w:val="0"/>
      <w:marTop w:val="0"/>
      <w:marBottom w:val="0"/>
      <w:divBdr>
        <w:top w:val="none" w:sz="0" w:space="0" w:color="auto"/>
        <w:left w:val="none" w:sz="0" w:space="0" w:color="auto"/>
        <w:bottom w:val="none" w:sz="0" w:space="0" w:color="auto"/>
        <w:right w:val="none" w:sz="0" w:space="0" w:color="auto"/>
      </w:divBdr>
    </w:div>
    <w:div w:id="11809826">
      <w:bodyDiv w:val="1"/>
      <w:marLeft w:val="0"/>
      <w:marRight w:val="0"/>
      <w:marTop w:val="0"/>
      <w:marBottom w:val="0"/>
      <w:divBdr>
        <w:top w:val="none" w:sz="0" w:space="0" w:color="auto"/>
        <w:left w:val="none" w:sz="0" w:space="0" w:color="auto"/>
        <w:bottom w:val="none" w:sz="0" w:space="0" w:color="auto"/>
        <w:right w:val="none" w:sz="0" w:space="0" w:color="auto"/>
      </w:divBdr>
    </w:div>
    <w:div w:id="11878185">
      <w:bodyDiv w:val="1"/>
      <w:marLeft w:val="0"/>
      <w:marRight w:val="0"/>
      <w:marTop w:val="0"/>
      <w:marBottom w:val="0"/>
      <w:divBdr>
        <w:top w:val="none" w:sz="0" w:space="0" w:color="auto"/>
        <w:left w:val="none" w:sz="0" w:space="0" w:color="auto"/>
        <w:bottom w:val="none" w:sz="0" w:space="0" w:color="auto"/>
        <w:right w:val="none" w:sz="0" w:space="0" w:color="auto"/>
      </w:divBdr>
    </w:div>
    <w:div w:id="12004369">
      <w:bodyDiv w:val="1"/>
      <w:marLeft w:val="0"/>
      <w:marRight w:val="0"/>
      <w:marTop w:val="0"/>
      <w:marBottom w:val="0"/>
      <w:divBdr>
        <w:top w:val="none" w:sz="0" w:space="0" w:color="auto"/>
        <w:left w:val="none" w:sz="0" w:space="0" w:color="auto"/>
        <w:bottom w:val="none" w:sz="0" w:space="0" w:color="auto"/>
        <w:right w:val="none" w:sz="0" w:space="0" w:color="auto"/>
      </w:divBdr>
    </w:div>
    <w:div w:id="12655894">
      <w:bodyDiv w:val="1"/>
      <w:marLeft w:val="0"/>
      <w:marRight w:val="0"/>
      <w:marTop w:val="0"/>
      <w:marBottom w:val="0"/>
      <w:divBdr>
        <w:top w:val="none" w:sz="0" w:space="0" w:color="auto"/>
        <w:left w:val="none" w:sz="0" w:space="0" w:color="auto"/>
        <w:bottom w:val="none" w:sz="0" w:space="0" w:color="auto"/>
        <w:right w:val="none" w:sz="0" w:space="0" w:color="auto"/>
      </w:divBdr>
    </w:div>
    <w:div w:id="12808131">
      <w:bodyDiv w:val="1"/>
      <w:marLeft w:val="0"/>
      <w:marRight w:val="0"/>
      <w:marTop w:val="0"/>
      <w:marBottom w:val="0"/>
      <w:divBdr>
        <w:top w:val="none" w:sz="0" w:space="0" w:color="auto"/>
        <w:left w:val="none" w:sz="0" w:space="0" w:color="auto"/>
        <w:bottom w:val="none" w:sz="0" w:space="0" w:color="auto"/>
        <w:right w:val="none" w:sz="0" w:space="0" w:color="auto"/>
      </w:divBdr>
    </w:div>
    <w:div w:id="13264869">
      <w:bodyDiv w:val="1"/>
      <w:marLeft w:val="0"/>
      <w:marRight w:val="0"/>
      <w:marTop w:val="0"/>
      <w:marBottom w:val="0"/>
      <w:divBdr>
        <w:top w:val="none" w:sz="0" w:space="0" w:color="auto"/>
        <w:left w:val="none" w:sz="0" w:space="0" w:color="auto"/>
        <w:bottom w:val="none" w:sz="0" w:space="0" w:color="auto"/>
        <w:right w:val="none" w:sz="0" w:space="0" w:color="auto"/>
      </w:divBdr>
    </w:div>
    <w:div w:id="13460992">
      <w:bodyDiv w:val="1"/>
      <w:marLeft w:val="0"/>
      <w:marRight w:val="0"/>
      <w:marTop w:val="0"/>
      <w:marBottom w:val="0"/>
      <w:divBdr>
        <w:top w:val="none" w:sz="0" w:space="0" w:color="auto"/>
        <w:left w:val="none" w:sz="0" w:space="0" w:color="auto"/>
        <w:bottom w:val="none" w:sz="0" w:space="0" w:color="auto"/>
        <w:right w:val="none" w:sz="0" w:space="0" w:color="auto"/>
      </w:divBdr>
    </w:div>
    <w:div w:id="13584051">
      <w:bodyDiv w:val="1"/>
      <w:marLeft w:val="0"/>
      <w:marRight w:val="0"/>
      <w:marTop w:val="0"/>
      <w:marBottom w:val="0"/>
      <w:divBdr>
        <w:top w:val="none" w:sz="0" w:space="0" w:color="auto"/>
        <w:left w:val="none" w:sz="0" w:space="0" w:color="auto"/>
        <w:bottom w:val="none" w:sz="0" w:space="0" w:color="auto"/>
        <w:right w:val="none" w:sz="0" w:space="0" w:color="auto"/>
      </w:divBdr>
    </w:div>
    <w:div w:id="13700687">
      <w:bodyDiv w:val="1"/>
      <w:marLeft w:val="0"/>
      <w:marRight w:val="0"/>
      <w:marTop w:val="0"/>
      <w:marBottom w:val="0"/>
      <w:divBdr>
        <w:top w:val="none" w:sz="0" w:space="0" w:color="auto"/>
        <w:left w:val="none" w:sz="0" w:space="0" w:color="auto"/>
        <w:bottom w:val="none" w:sz="0" w:space="0" w:color="auto"/>
        <w:right w:val="none" w:sz="0" w:space="0" w:color="auto"/>
      </w:divBdr>
    </w:div>
    <w:div w:id="14159550">
      <w:bodyDiv w:val="1"/>
      <w:marLeft w:val="0"/>
      <w:marRight w:val="0"/>
      <w:marTop w:val="0"/>
      <w:marBottom w:val="0"/>
      <w:divBdr>
        <w:top w:val="none" w:sz="0" w:space="0" w:color="auto"/>
        <w:left w:val="none" w:sz="0" w:space="0" w:color="auto"/>
        <w:bottom w:val="none" w:sz="0" w:space="0" w:color="auto"/>
        <w:right w:val="none" w:sz="0" w:space="0" w:color="auto"/>
      </w:divBdr>
    </w:div>
    <w:div w:id="14426747">
      <w:bodyDiv w:val="1"/>
      <w:marLeft w:val="0"/>
      <w:marRight w:val="0"/>
      <w:marTop w:val="0"/>
      <w:marBottom w:val="0"/>
      <w:divBdr>
        <w:top w:val="none" w:sz="0" w:space="0" w:color="auto"/>
        <w:left w:val="none" w:sz="0" w:space="0" w:color="auto"/>
        <w:bottom w:val="none" w:sz="0" w:space="0" w:color="auto"/>
        <w:right w:val="none" w:sz="0" w:space="0" w:color="auto"/>
      </w:divBdr>
    </w:div>
    <w:div w:id="14818655">
      <w:bodyDiv w:val="1"/>
      <w:marLeft w:val="0"/>
      <w:marRight w:val="0"/>
      <w:marTop w:val="0"/>
      <w:marBottom w:val="0"/>
      <w:divBdr>
        <w:top w:val="none" w:sz="0" w:space="0" w:color="auto"/>
        <w:left w:val="none" w:sz="0" w:space="0" w:color="auto"/>
        <w:bottom w:val="none" w:sz="0" w:space="0" w:color="auto"/>
        <w:right w:val="none" w:sz="0" w:space="0" w:color="auto"/>
      </w:divBdr>
    </w:div>
    <w:div w:id="15205750">
      <w:bodyDiv w:val="1"/>
      <w:marLeft w:val="0"/>
      <w:marRight w:val="0"/>
      <w:marTop w:val="0"/>
      <w:marBottom w:val="0"/>
      <w:divBdr>
        <w:top w:val="none" w:sz="0" w:space="0" w:color="auto"/>
        <w:left w:val="none" w:sz="0" w:space="0" w:color="auto"/>
        <w:bottom w:val="none" w:sz="0" w:space="0" w:color="auto"/>
        <w:right w:val="none" w:sz="0" w:space="0" w:color="auto"/>
      </w:divBdr>
    </w:div>
    <w:div w:id="16126827">
      <w:bodyDiv w:val="1"/>
      <w:marLeft w:val="0"/>
      <w:marRight w:val="0"/>
      <w:marTop w:val="0"/>
      <w:marBottom w:val="0"/>
      <w:divBdr>
        <w:top w:val="none" w:sz="0" w:space="0" w:color="auto"/>
        <w:left w:val="none" w:sz="0" w:space="0" w:color="auto"/>
        <w:bottom w:val="none" w:sz="0" w:space="0" w:color="auto"/>
        <w:right w:val="none" w:sz="0" w:space="0" w:color="auto"/>
      </w:divBdr>
    </w:div>
    <w:div w:id="16154357">
      <w:bodyDiv w:val="1"/>
      <w:marLeft w:val="0"/>
      <w:marRight w:val="0"/>
      <w:marTop w:val="0"/>
      <w:marBottom w:val="0"/>
      <w:divBdr>
        <w:top w:val="none" w:sz="0" w:space="0" w:color="auto"/>
        <w:left w:val="none" w:sz="0" w:space="0" w:color="auto"/>
        <w:bottom w:val="none" w:sz="0" w:space="0" w:color="auto"/>
        <w:right w:val="none" w:sz="0" w:space="0" w:color="auto"/>
      </w:divBdr>
    </w:div>
    <w:div w:id="16392702">
      <w:bodyDiv w:val="1"/>
      <w:marLeft w:val="0"/>
      <w:marRight w:val="0"/>
      <w:marTop w:val="0"/>
      <w:marBottom w:val="0"/>
      <w:divBdr>
        <w:top w:val="none" w:sz="0" w:space="0" w:color="auto"/>
        <w:left w:val="none" w:sz="0" w:space="0" w:color="auto"/>
        <w:bottom w:val="none" w:sz="0" w:space="0" w:color="auto"/>
        <w:right w:val="none" w:sz="0" w:space="0" w:color="auto"/>
      </w:divBdr>
    </w:div>
    <w:div w:id="16542686">
      <w:bodyDiv w:val="1"/>
      <w:marLeft w:val="0"/>
      <w:marRight w:val="0"/>
      <w:marTop w:val="0"/>
      <w:marBottom w:val="0"/>
      <w:divBdr>
        <w:top w:val="none" w:sz="0" w:space="0" w:color="auto"/>
        <w:left w:val="none" w:sz="0" w:space="0" w:color="auto"/>
        <w:bottom w:val="none" w:sz="0" w:space="0" w:color="auto"/>
        <w:right w:val="none" w:sz="0" w:space="0" w:color="auto"/>
      </w:divBdr>
    </w:div>
    <w:div w:id="16544866">
      <w:bodyDiv w:val="1"/>
      <w:marLeft w:val="0"/>
      <w:marRight w:val="0"/>
      <w:marTop w:val="0"/>
      <w:marBottom w:val="0"/>
      <w:divBdr>
        <w:top w:val="none" w:sz="0" w:space="0" w:color="auto"/>
        <w:left w:val="none" w:sz="0" w:space="0" w:color="auto"/>
        <w:bottom w:val="none" w:sz="0" w:space="0" w:color="auto"/>
        <w:right w:val="none" w:sz="0" w:space="0" w:color="auto"/>
      </w:divBdr>
    </w:div>
    <w:div w:id="16852267">
      <w:bodyDiv w:val="1"/>
      <w:marLeft w:val="0"/>
      <w:marRight w:val="0"/>
      <w:marTop w:val="0"/>
      <w:marBottom w:val="0"/>
      <w:divBdr>
        <w:top w:val="none" w:sz="0" w:space="0" w:color="auto"/>
        <w:left w:val="none" w:sz="0" w:space="0" w:color="auto"/>
        <w:bottom w:val="none" w:sz="0" w:space="0" w:color="auto"/>
        <w:right w:val="none" w:sz="0" w:space="0" w:color="auto"/>
      </w:divBdr>
    </w:div>
    <w:div w:id="17006190">
      <w:bodyDiv w:val="1"/>
      <w:marLeft w:val="0"/>
      <w:marRight w:val="0"/>
      <w:marTop w:val="0"/>
      <w:marBottom w:val="0"/>
      <w:divBdr>
        <w:top w:val="none" w:sz="0" w:space="0" w:color="auto"/>
        <w:left w:val="none" w:sz="0" w:space="0" w:color="auto"/>
        <w:bottom w:val="none" w:sz="0" w:space="0" w:color="auto"/>
        <w:right w:val="none" w:sz="0" w:space="0" w:color="auto"/>
      </w:divBdr>
    </w:div>
    <w:div w:id="17246223">
      <w:bodyDiv w:val="1"/>
      <w:marLeft w:val="0"/>
      <w:marRight w:val="0"/>
      <w:marTop w:val="0"/>
      <w:marBottom w:val="0"/>
      <w:divBdr>
        <w:top w:val="none" w:sz="0" w:space="0" w:color="auto"/>
        <w:left w:val="none" w:sz="0" w:space="0" w:color="auto"/>
        <w:bottom w:val="none" w:sz="0" w:space="0" w:color="auto"/>
        <w:right w:val="none" w:sz="0" w:space="0" w:color="auto"/>
      </w:divBdr>
    </w:div>
    <w:div w:id="17506739">
      <w:bodyDiv w:val="1"/>
      <w:marLeft w:val="0"/>
      <w:marRight w:val="0"/>
      <w:marTop w:val="0"/>
      <w:marBottom w:val="0"/>
      <w:divBdr>
        <w:top w:val="none" w:sz="0" w:space="0" w:color="auto"/>
        <w:left w:val="none" w:sz="0" w:space="0" w:color="auto"/>
        <w:bottom w:val="none" w:sz="0" w:space="0" w:color="auto"/>
        <w:right w:val="none" w:sz="0" w:space="0" w:color="auto"/>
      </w:divBdr>
    </w:div>
    <w:div w:id="17581948">
      <w:bodyDiv w:val="1"/>
      <w:marLeft w:val="0"/>
      <w:marRight w:val="0"/>
      <w:marTop w:val="0"/>
      <w:marBottom w:val="0"/>
      <w:divBdr>
        <w:top w:val="none" w:sz="0" w:space="0" w:color="auto"/>
        <w:left w:val="none" w:sz="0" w:space="0" w:color="auto"/>
        <w:bottom w:val="none" w:sz="0" w:space="0" w:color="auto"/>
        <w:right w:val="none" w:sz="0" w:space="0" w:color="auto"/>
      </w:divBdr>
    </w:div>
    <w:div w:id="17584592">
      <w:bodyDiv w:val="1"/>
      <w:marLeft w:val="0"/>
      <w:marRight w:val="0"/>
      <w:marTop w:val="0"/>
      <w:marBottom w:val="0"/>
      <w:divBdr>
        <w:top w:val="none" w:sz="0" w:space="0" w:color="auto"/>
        <w:left w:val="none" w:sz="0" w:space="0" w:color="auto"/>
        <w:bottom w:val="none" w:sz="0" w:space="0" w:color="auto"/>
        <w:right w:val="none" w:sz="0" w:space="0" w:color="auto"/>
      </w:divBdr>
    </w:div>
    <w:div w:id="17633651">
      <w:bodyDiv w:val="1"/>
      <w:marLeft w:val="0"/>
      <w:marRight w:val="0"/>
      <w:marTop w:val="0"/>
      <w:marBottom w:val="0"/>
      <w:divBdr>
        <w:top w:val="none" w:sz="0" w:space="0" w:color="auto"/>
        <w:left w:val="none" w:sz="0" w:space="0" w:color="auto"/>
        <w:bottom w:val="none" w:sz="0" w:space="0" w:color="auto"/>
        <w:right w:val="none" w:sz="0" w:space="0" w:color="auto"/>
      </w:divBdr>
    </w:div>
    <w:div w:id="19012215">
      <w:bodyDiv w:val="1"/>
      <w:marLeft w:val="0"/>
      <w:marRight w:val="0"/>
      <w:marTop w:val="0"/>
      <w:marBottom w:val="0"/>
      <w:divBdr>
        <w:top w:val="none" w:sz="0" w:space="0" w:color="auto"/>
        <w:left w:val="none" w:sz="0" w:space="0" w:color="auto"/>
        <w:bottom w:val="none" w:sz="0" w:space="0" w:color="auto"/>
        <w:right w:val="none" w:sz="0" w:space="0" w:color="auto"/>
      </w:divBdr>
    </w:div>
    <w:div w:id="19091196">
      <w:bodyDiv w:val="1"/>
      <w:marLeft w:val="0"/>
      <w:marRight w:val="0"/>
      <w:marTop w:val="0"/>
      <w:marBottom w:val="0"/>
      <w:divBdr>
        <w:top w:val="none" w:sz="0" w:space="0" w:color="auto"/>
        <w:left w:val="none" w:sz="0" w:space="0" w:color="auto"/>
        <w:bottom w:val="none" w:sz="0" w:space="0" w:color="auto"/>
        <w:right w:val="none" w:sz="0" w:space="0" w:color="auto"/>
      </w:divBdr>
    </w:div>
    <w:div w:id="19548786">
      <w:bodyDiv w:val="1"/>
      <w:marLeft w:val="0"/>
      <w:marRight w:val="0"/>
      <w:marTop w:val="0"/>
      <w:marBottom w:val="0"/>
      <w:divBdr>
        <w:top w:val="none" w:sz="0" w:space="0" w:color="auto"/>
        <w:left w:val="none" w:sz="0" w:space="0" w:color="auto"/>
        <w:bottom w:val="none" w:sz="0" w:space="0" w:color="auto"/>
        <w:right w:val="none" w:sz="0" w:space="0" w:color="auto"/>
      </w:divBdr>
    </w:div>
    <w:div w:id="19824193">
      <w:bodyDiv w:val="1"/>
      <w:marLeft w:val="0"/>
      <w:marRight w:val="0"/>
      <w:marTop w:val="0"/>
      <w:marBottom w:val="0"/>
      <w:divBdr>
        <w:top w:val="none" w:sz="0" w:space="0" w:color="auto"/>
        <w:left w:val="none" w:sz="0" w:space="0" w:color="auto"/>
        <w:bottom w:val="none" w:sz="0" w:space="0" w:color="auto"/>
        <w:right w:val="none" w:sz="0" w:space="0" w:color="auto"/>
      </w:divBdr>
    </w:div>
    <w:div w:id="19935260">
      <w:bodyDiv w:val="1"/>
      <w:marLeft w:val="0"/>
      <w:marRight w:val="0"/>
      <w:marTop w:val="0"/>
      <w:marBottom w:val="0"/>
      <w:divBdr>
        <w:top w:val="none" w:sz="0" w:space="0" w:color="auto"/>
        <w:left w:val="none" w:sz="0" w:space="0" w:color="auto"/>
        <w:bottom w:val="none" w:sz="0" w:space="0" w:color="auto"/>
        <w:right w:val="none" w:sz="0" w:space="0" w:color="auto"/>
      </w:divBdr>
    </w:div>
    <w:div w:id="20130974">
      <w:bodyDiv w:val="1"/>
      <w:marLeft w:val="0"/>
      <w:marRight w:val="0"/>
      <w:marTop w:val="0"/>
      <w:marBottom w:val="0"/>
      <w:divBdr>
        <w:top w:val="none" w:sz="0" w:space="0" w:color="auto"/>
        <w:left w:val="none" w:sz="0" w:space="0" w:color="auto"/>
        <w:bottom w:val="none" w:sz="0" w:space="0" w:color="auto"/>
        <w:right w:val="none" w:sz="0" w:space="0" w:color="auto"/>
      </w:divBdr>
    </w:div>
    <w:div w:id="20472388">
      <w:bodyDiv w:val="1"/>
      <w:marLeft w:val="0"/>
      <w:marRight w:val="0"/>
      <w:marTop w:val="0"/>
      <w:marBottom w:val="0"/>
      <w:divBdr>
        <w:top w:val="none" w:sz="0" w:space="0" w:color="auto"/>
        <w:left w:val="none" w:sz="0" w:space="0" w:color="auto"/>
        <w:bottom w:val="none" w:sz="0" w:space="0" w:color="auto"/>
        <w:right w:val="none" w:sz="0" w:space="0" w:color="auto"/>
      </w:divBdr>
    </w:div>
    <w:div w:id="20978587">
      <w:bodyDiv w:val="1"/>
      <w:marLeft w:val="0"/>
      <w:marRight w:val="0"/>
      <w:marTop w:val="0"/>
      <w:marBottom w:val="0"/>
      <w:divBdr>
        <w:top w:val="none" w:sz="0" w:space="0" w:color="auto"/>
        <w:left w:val="none" w:sz="0" w:space="0" w:color="auto"/>
        <w:bottom w:val="none" w:sz="0" w:space="0" w:color="auto"/>
        <w:right w:val="none" w:sz="0" w:space="0" w:color="auto"/>
      </w:divBdr>
    </w:div>
    <w:div w:id="21326612">
      <w:bodyDiv w:val="1"/>
      <w:marLeft w:val="0"/>
      <w:marRight w:val="0"/>
      <w:marTop w:val="0"/>
      <w:marBottom w:val="0"/>
      <w:divBdr>
        <w:top w:val="none" w:sz="0" w:space="0" w:color="auto"/>
        <w:left w:val="none" w:sz="0" w:space="0" w:color="auto"/>
        <w:bottom w:val="none" w:sz="0" w:space="0" w:color="auto"/>
        <w:right w:val="none" w:sz="0" w:space="0" w:color="auto"/>
      </w:divBdr>
    </w:div>
    <w:div w:id="21439317">
      <w:bodyDiv w:val="1"/>
      <w:marLeft w:val="0"/>
      <w:marRight w:val="0"/>
      <w:marTop w:val="0"/>
      <w:marBottom w:val="0"/>
      <w:divBdr>
        <w:top w:val="none" w:sz="0" w:space="0" w:color="auto"/>
        <w:left w:val="none" w:sz="0" w:space="0" w:color="auto"/>
        <w:bottom w:val="none" w:sz="0" w:space="0" w:color="auto"/>
        <w:right w:val="none" w:sz="0" w:space="0" w:color="auto"/>
      </w:divBdr>
    </w:div>
    <w:div w:id="21977951">
      <w:bodyDiv w:val="1"/>
      <w:marLeft w:val="0"/>
      <w:marRight w:val="0"/>
      <w:marTop w:val="0"/>
      <w:marBottom w:val="0"/>
      <w:divBdr>
        <w:top w:val="none" w:sz="0" w:space="0" w:color="auto"/>
        <w:left w:val="none" w:sz="0" w:space="0" w:color="auto"/>
        <w:bottom w:val="none" w:sz="0" w:space="0" w:color="auto"/>
        <w:right w:val="none" w:sz="0" w:space="0" w:color="auto"/>
      </w:divBdr>
    </w:div>
    <w:div w:id="22444316">
      <w:bodyDiv w:val="1"/>
      <w:marLeft w:val="0"/>
      <w:marRight w:val="0"/>
      <w:marTop w:val="0"/>
      <w:marBottom w:val="0"/>
      <w:divBdr>
        <w:top w:val="none" w:sz="0" w:space="0" w:color="auto"/>
        <w:left w:val="none" w:sz="0" w:space="0" w:color="auto"/>
        <w:bottom w:val="none" w:sz="0" w:space="0" w:color="auto"/>
        <w:right w:val="none" w:sz="0" w:space="0" w:color="auto"/>
      </w:divBdr>
    </w:div>
    <w:div w:id="22479628">
      <w:bodyDiv w:val="1"/>
      <w:marLeft w:val="0"/>
      <w:marRight w:val="0"/>
      <w:marTop w:val="0"/>
      <w:marBottom w:val="0"/>
      <w:divBdr>
        <w:top w:val="none" w:sz="0" w:space="0" w:color="auto"/>
        <w:left w:val="none" w:sz="0" w:space="0" w:color="auto"/>
        <w:bottom w:val="none" w:sz="0" w:space="0" w:color="auto"/>
        <w:right w:val="none" w:sz="0" w:space="0" w:color="auto"/>
      </w:divBdr>
    </w:div>
    <w:div w:id="22560375">
      <w:bodyDiv w:val="1"/>
      <w:marLeft w:val="0"/>
      <w:marRight w:val="0"/>
      <w:marTop w:val="0"/>
      <w:marBottom w:val="0"/>
      <w:divBdr>
        <w:top w:val="none" w:sz="0" w:space="0" w:color="auto"/>
        <w:left w:val="none" w:sz="0" w:space="0" w:color="auto"/>
        <w:bottom w:val="none" w:sz="0" w:space="0" w:color="auto"/>
        <w:right w:val="none" w:sz="0" w:space="0" w:color="auto"/>
      </w:divBdr>
    </w:div>
    <w:div w:id="22639485">
      <w:bodyDiv w:val="1"/>
      <w:marLeft w:val="0"/>
      <w:marRight w:val="0"/>
      <w:marTop w:val="0"/>
      <w:marBottom w:val="0"/>
      <w:divBdr>
        <w:top w:val="none" w:sz="0" w:space="0" w:color="auto"/>
        <w:left w:val="none" w:sz="0" w:space="0" w:color="auto"/>
        <w:bottom w:val="none" w:sz="0" w:space="0" w:color="auto"/>
        <w:right w:val="none" w:sz="0" w:space="0" w:color="auto"/>
      </w:divBdr>
    </w:div>
    <w:div w:id="22678100">
      <w:bodyDiv w:val="1"/>
      <w:marLeft w:val="0"/>
      <w:marRight w:val="0"/>
      <w:marTop w:val="0"/>
      <w:marBottom w:val="0"/>
      <w:divBdr>
        <w:top w:val="none" w:sz="0" w:space="0" w:color="auto"/>
        <w:left w:val="none" w:sz="0" w:space="0" w:color="auto"/>
        <w:bottom w:val="none" w:sz="0" w:space="0" w:color="auto"/>
        <w:right w:val="none" w:sz="0" w:space="0" w:color="auto"/>
      </w:divBdr>
    </w:div>
    <w:div w:id="23210871">
      <w:bodyDiv w:val="1"/>
      <w:marLeft w:val="0"/>
      <w:marRight w:val="0"/>
      <w:marTop w:val="0"/>
      <w:marBottom w:val="0"/>
      <w:divBdr>
        <w:top w:val="none" w:sz="0" w:space="0" w:color="auto"/>
        <w:left w:val="none" w:sz="0" w:space="0" w:color="auto"/>
        <w:bottom w:val="none" w:sz="0" w:space="0" w:color="auto"/>
        <w:right w:val="none" w:sz="0" w:space="0" w:color="auto"/>
      </w:divBdr>
    </w:div>
    <w:div w:id="23362064">
      <w:bodyDiv w:val="1"/>
      <w:marLeft w:val="0"/>
      <w:marRight w:val="0"/>
      <w:marTop w:val="0"/>
      <w:marBottom w:val="0"/>
      <w:divBdr>
        <w:top w:val="none" w:sz="0" w:space="0" w:color="auto"/>
        <w:left w:val="none" w:sz="0" w:space="0" w:color="auto"/>
        <w:bottom w:val="none" w:sz="0" w:space="0" w:color="auto"/>
        <w:right w:val="none" w:sz="0" w:space="0" w:color="auto"/>
      </w:divBdr>
    </w:div>
    <w:div w:id="23412141">
      <w:bodyDiv w:val="1"/>
      <w:marLeft w:val="0"/>
      <w:marRight w:val="0"/>
      <w:marTop w:val="0"/>
      <w:marBottom w:val="0"/>
      <w:divBdr>
        <w:top w:val="none" w:sz="0" w:space="0" w:color="auto"/>
        <w:left w:val="none" w:sz="0" w:space="0" w:color="auto"/>
        <w:bottom w:val="none" w:sz="0" w:space="0" w:color="auto"/>
        <w:right w:val="none" w:sz="0" w:space="0" w:color="auto"/>
      </w:divBdr>
    </w:div>
    <w:div w:id="23481882">
      <w:bodyDiv w:val="1"/>
      <w:marLeft w:val="0"/>
      <w:marRight w:val="0"/>
      <w:marTop w:val="0"/>
      <w:marBottom w:val="0"/>
      <w:divBdr>
        <w:top w:val="none" w:sz="0" w:space="0" w:color="auto"/>
        <w:left w:val="none" w:sz="0" w:space="0" w:color="auto"/>
        <w:bottom w:val="none" w:sz="0" w:space="0" w:color="auto"/>
        <w:right w:val="none" w:sz="0" w:space="0" w:color="auto"/>
      </w:divBdr>
    </w:div>
    <w:div w:id="23555430">
      <w:bodyDiv w:val="1"/>
      <w:marLeft w:val="0"/>
      <w:marRight w:val="0"/>
      <w:marTop w:val="0"/>
      <w:marBottom w:val="0"/>
      <w:divBdr>
        <w:top w:val="none" w:sz="0" w:space="0" w:color="auto"/>
        <w:left w:val="none" w:sz="0" w:space="0" w:color="auto"/>
        <w:bottom w:val="none" w:sz="0" w:space="0" w:color="auto"/>
        <w:right w:val="none" w:sz="0" w:space="0" w:color="auto"/>
      </w:divBdr>
    </w:div>
    <w:div w:id="23597735">
      <w:bodyDiv w:val="1"/>
      <w:marLeft w:val="0"/>
      <w:marRight w:val="0"/>
      <w:marTop w:val="0"/>
      <w:marBottom w:val="0"/>
      <w:divBdr>
        <w:top w:val="none" w:sz="0" w:space="0" w:color="auto"/>
        <w:left w:val="none" w:sz="0" w:space="0" w:color="auto"/>
        <w:bottom w:val="none" w:sz="0" w:space="0" w:color="auto"/>
        <w:right w:val="none" w:sz="0" w:space="0" w:color="auto"/>
      </w:divBdr>
    </w:div>
    <w:div w:id="23599804">
      <w:bodyDiv w:val="1"/>
      <w:marLeft w:val="0"/>
      <w:marRight w:val="0"/>
      <w:marTop w:val="0"/>
      <w:marBottom w:val="0"/>
      <w:divBdr>
        <w:top w:val="none" w:sz="0" w:space="0" w:color="auto"/>
        <w:left w:val="none" w:sz="0" w:space="0" w:color="auto"/>
        <w:bottom w:val="none" w:sz="0" w:space="0" w:color="auto"/>
        <w:right w:val="none" w:sz="0" w:space="0" w:color="auto"/>
      </w:divBdr>
    </w:div>
    <w:div w:id="24524528">
      <w:bodyDiv w:val="1"/>
      <w:marLeft w:val="0"/>
      <w:marRight w:val="0"/>
      <w:marTop w:val="0"/>
      <w:marBottom w:val="0"/>
      <w:divBdr>
        <w:top w:val="none" w:sz="0" w:space="0" w:color="auto"/>
        <w:left w:val="none" w:sz="0" w:space="0" w:color="auto"/>
        <w:bottom w:val="none" w:sz="0" w:space="0" w:color="auto"/>
        <w:right w:val="none" w:sz="0" w:space="0" w:color="auto"/>
      </w:divBdr>
    </w:div>
    <w:div w:id="24673911">
      <w:bodyDiv w:val="1"/>
      <w:marLeft w:val="0"/>
      <w:marRight w:val="0"/>
      <w:marTop w:val="0"/>
      <w:marBottom w:val="0"/>
      <w:divBdr>
        <w:top w:val="none" w:sz="0" w:space="0" w:color="auto"/>
        <w:left w:val="none" w:sz="0" w:space="0" w:color="auto"/>
        <w:bottom w:val="none" w:sz="0" w:space="0" w:color="auto"/>
        <w:right w:val="none" w:sz="0" w:space="0" w:color="auto"/>
      </w:divBdr>
    </w:div>
    <w:div w:id="25644158">
      <w:bodyDiv w:val="1"/>
      <w:marLeft w:val="0"/>
      <w:marRight w:val="0"/>
      <w:marTop w:val="0"/>
      <w:marBottom w:val="0"/>
      <w:divBdr>
        <w:top w:val="none" w:sz="0" w:space="0" w:color="auto"/>
        <w:left w:val="none" w:sz="0" w:space="0" w:color="auto"/>
        <w:bottom w:val="none" w:sz="0" w:space="0" w:color="auto"/>
        <w:right w:val="none" w:sz="0" w:space="0" w:color="auto"/>
      </w:divBdr>
    </w:div>
    <w:div w:id="25953758">
      <w:bodyDiv w:val="1"/>
      <w:marLeft w:val="0"/>
      <w:marRight w:val="0"/>
      <w:marTop w:val="0"/>
      <w:marBottom w:val="0"/>
      <w:divBdr>
        <w:top w:val="none" w:sz="0" w:space="0" w:color="auto"/>
        <w:left w:val="none" w:sz="0" w:space="0" w:color="auto"/>
        <w:bottom w:val="none" w:sz="0" w:space="0" w:color="auto"/>
        <w:right w:val="none" w:sz="0" w:space="0" w:color="auto"/>
      </w:divBdr>
    </w:div>
    <w:div w:id="26100229">
      <w:bodyDiv w:val="1"/>
      <w:marLeft w:val="0"/>
      <w:marRight w:val="0"/>
      <w:marTop w:val="0"/>
      <w:marBottom w:val="0"/>
      <w:divBdr>
        <w:top w:val="none" w:sz="0" w:space="0" w:color="auto"/>
        <w:left w:val="none" w:sz="0" w:space="0" w:color="auto"/>
        <w:bottom w:val="none" w:sz="0" w:space="0" w:color="auto"/>
        <w:right w:val="none" w:sz="0" w:space="0" w:color="auto"/>
      </w:divBdr>
    </w:div>
    <w:div w:id="26180426">
      <w:bodyDiv w:val="1"/>
      <w:marLeft w:val="0"/>
      <w:marRight w:val="0"/>
      <w:marTop w:val="0"/>
      <w:marBottom w:val="0"/>
      <w:divBdr>
        <w:top w:val="none" w:sz="0" w:space="0" w:color="auto"/>
        <w:left w:val="none" w:sz="0" w:space="0" w:color="auto"/>
        <w:bottom w:val="none" w:sz="0" w:space="0" w:color="auto"/>
        <w:right w:val="none" w:sz="0" w:space="0" w:color="auto"/>
      </w:divBdr>
    </w:div>
    <w:div w:id="26226160">
      <w:bodyDiv w:val="1"/>
      <w:marLeft w:val="0"/>
      <w:marRight w:val="0"/>
      <w:marTop w:val="0"/>
      <w:marBottom w:val="0"/>
      <w:divBdr>
        <w:top w:val="none" w:sz="0" w:space="0" w:color="auto"/>
        <w:left w:val="none" w:sz="0" w:space="0" w:color="auto"/>
        <w:bottom w:val="none" w:sz="0" w:space="0" w:color="auto"/>
        <w:right w:val="none" w:sz="0" w:space="0" w:color="auto"/>
      </w:divBdr>
    </w:div>
    <w:div w:id="26368724">
      <w:bodyDiv w:val="1"/>
      <w:marLeft w:val="0"/>
      <w:marRight w:val="0"/>
      <w:marTop w:val="0"/>
      <w:marBottom w:val="0"/>
      <w:divBdr>
        <w:top w:val="none" w:sz="0" w:space="0" w:color="auto"/>
        <w:left w:val="none" w:sz="0" w:space="0" w:color="auto"/>
        <w:bottom w:val="none" w:sz="0" w:space="0" w:color="auto"/>
        <w:right w:val="none" w:sz="0" w:space="0" w:color="auto"/>
      </w:divBdr>
    </w:div>
    <w:div w:id="26756554">
      <w:bodyDiv w:val="1"/>
      <w:marLeft w:val="0"/>
      <w:marRight w:val="0"/>
      <w:marTop w:val="0"/>
      <w:marBottom w:val="0"/>
      <w:divBdr>
        <w:top w:val="none" w:sz="0" w:space="0" w:color="auto"/>
        <w:left w:val="none" w:sz="0" w:space="0" w:color="auto"/>
        <w:bottom w:val="none" w:sz="0" w:space="0" w:color="auto"/>
        <w:right w:val="none" w:sz="0" w:space="0" w:color="auto"/>
      </w:divBdr>
    </w:div>
    <w:div w:id="26832428">
      <w:bodyDiv w:val="1"/>
      <w:marLeft w:val="0"/>
      <w:marRight w:val="0"/>
      <w:marTop w:val="0"/>
      <w:marBottom w:val="0"/>
      <w:divBdr>
        <w:top w:val="none" w:sz="0" w:space="0" w:color="auto"/>
        <w:left w:val="none" w:sz="0" w:space="0" w:color="auto"/>
        <w:bottom w:val="none" w:sz="0" w:space="0" w:color="auto"/>
        <w:right w:val="none" w:sz="0" w:space="0" w:color="auto"/>
      </w:divBdr>
    </w:div>
    <w:div w:id="27069469">
      <w:bodyDiv w:val="1"/>
      <w:marLeft w:val="0"/>
      <w:marRight w:val="0"/>
      <w:marTop w:val="0"/>
      <w:marBottom w:val="0"/>
      <w:divBdr>
        <w:top w:val="none" w:sz="0" w:space="0" w:color="auto"/>
        <w:left w:val="none" w:sz="0" w:space="0" w:color="auto"/>
        <w:bottom w:val="none" w:sz="0" w:space="0" w:color="auto"/>
        <w:right w:val="none" w:sz="0" w:space="0" w:color="auto"/>
      </w:divBdr>
    </w:div>
    <w:div w:id="27070077">
      <w:bodyDiv w:val="1"/>
      <w:marLeft w:val="0"/>
      <w:marRight w:val="0"/>
      <w:marTop w:val="0"/>
      <w:marBottom w:val="0"/>
      <w:divBdr>
        <w:top w:val="none" w:sz="0" w:space="0" w:color="auto"/>
        <w:left w:val="none" w:sz="0" w:space="0" w:color="auto"/>
        <w:bottom w:val="none" w:sz="0" w:space="0" w:color="auto"/>
        <w:right w:val="none" w:sz="0" w:space="0" w:color="auto"/>
      </w:divBdr>
    </w:div>
    <w:div w:id="27075457">
      <w:bodyDiv w:val="1"/>
      <w:marLeft w:val="0"/>
      <w:marRight w:val="0"/>
      <w:marTop w:val="0"/>
      <w:marBottom w:val="0"/>
      <w:divBdr>
        <w:top w:val="none" w:sz="0" w:space="0" w:color="auto"/>
        <w:left w:val="none" w:sz="0" w:space="0" w:color="auto"/>
        <w:bottom w:val="none" w:sz="0" w:space="0" w:color="auto"/>
        <w:right w:val="none" w:sz="0" w:space="0" w:color="auto"/>
      </w:divBdr>
    </w:div>
    <w:div w:id="27415406">
      <w:bodyDiv w:val="1"/>
      <w:marLeft w:val="0"/>
      <w:marRight w:val="0"/>
      <w:marTop w:val="0"/>
      <w:marBottom w:val="0"/>
      <w:divBdr>
        <w:top w:val="none" w:sz="0" w:space="0" w:color="auto"/>
        <w:left w:val="none" w:sz="0" w:space="0" w:color="auto"/>
        <w:bottom w:val="none" w:sz="0" w:space="0" w:color="auto"/>
        <w:right w:val="none" w:sz="0" w:space="0" w:color="auto"/>
      </w:divBdr>
    </w:div>
    <w:div w:id="27487642">
      <w:bodyDiv w:val="1"/>
      <w:marLeft w:val="0"/>
      <w:marRight w:val="0"/>
      <w:marTop w:val="0"/>
      <w:marBottom w:val="0"/>
      <w:divBdr>
        <w:top w:val="none" w:sz="0" w:space="0" w:color="auto"/>
        <w:left w:val="none" w:sz="0" w:space="0" w:color="auto"/>
        <w:bottom w:val="none" w:sz="0" w:space="0" w:color="auto"/>
        <w:right w:val="none" w:sz="0" w:space="0" w:color="auto"/>
      </w:divBdr>
    </w:div>
    <w:div w:id="28074712">
      <w:bodyDiv w:val="1"/>
      <w:marLeft w:val="0"/>
      <w:marRight w:val="0"/>
      <w:marTop w:val="0"/>
      <w:marBottom w:val="0"/>
      <w:divBdr>
        <w:top w:val="none" w:sz="0" w:space="0" w:color="auto"/>
        <w:left w:val="none" w:sz="0" w:space="0" w:color="auto"/>
        <w:bottom w:val="none" w:sz="0" w:space="0" w:color="auto"/>
        <w:right w:val="none" w:sz="0" w:space="0" w:color="auto"/>
      </w:divBdr>
    </w:div>
    <w:div w:id="28454394">
      <w:bodyDiv w:val="1"/>
      <w:marLeft w:val="0"/>
      <w:marRight w:val="0"/>
      <w:marTop w:val="0"/>
      <w:marBottom w:val="0"/>
      <w:divBdr>
        <w:top w:val="none" w:sz="0" w:space="0" w:color="auto"/>
        <w:left w:val="none" w:sz="0" w:space="0" w:color="auto"/>
        <w:bottom w:val="none" w:sz="0" w:space="0" w:color="auto"/>
        <w:right w:val="none" w:sz="0" w:space="0" w:color="auto"/>
      </w:divBdr>
    </w:div>
    <w:div w:id="28457185">
      <w:bodyDiv w:val="1"/>
      <w:marLeft w:val="0"/>
      <w:marRight w:val="0"/>
      <w:marTop w:val="0"/>
      <w:marBottom w:val="0"/>
      <w:divBdr>
        <w:top w:val="none" w:sz="0" w:space="0" w:color="auto"/>
        <w:left w:val="none" w:sz="0" w:space="0" w:color="auto"/>
        <w:bottom w:val="none" w:sz="0" w:space="0" w:color="auto"/>
        <w:right w:val="none" w:sz="0" w:space="0" w:color="auto"/>
      </w:divBdr>
    </w:div>
    <w:div w:id="28602937">
      <w:bodyDiv w:val="1"/>
      <w:marLeft w:val="0"/>
      <w:marRight w:val="0"/>
      <w:marTop w:val="0"/>
      <w:marBottom w:val="0"/>
      <w:divBdr>
        <w:top w:val="none" w:sz="0" w:space="0" w:color="auto"/>
        <w:left w:val="none" w:sz="0" w:space="0" w:color="auto"/>
        <w:bottom w:val="none" w:sz="0" w:space="0" w:color="auto"/>
        <w:right w:val="none" w:sz="0" w:space="0" w:color="auto"/>
      </w:divBdr>
    </w:div>
    <w:div w:id="29041196">
      <w:bodyDiv w:val="1"/>
      <w:marLeft w:val="0"/>
      <w:marRight w:val="0"/>
      <w:marTop w:val="0"/>
      <w:marBottom w:val="0"/>
      <w:divBdr>
        <w:top w:val="none" w:sz="0" w:space="0" w:color="auto"/>
        <w:left w:val="none" w:sz="0" w:space="0" w:color="auto"/>
        <w:bottom w:val="none" w:sz="0" w:space="0" w:color="auto"/>
        <w:right w:val="none" w:sz="0" w:space="0" w:color="auto"/>
      </w:divBdr>
    </w:div>
    <w:div w:id="29259215">
      <w:bodyDiv w:val="1"/>
      <w:marLeft w:val="0"/>
      <w:marRight w:val="0"/>
      <w:marTop w:val="0"/>
      <w:marBottom w:val="0"/>
      <w:divBdr>
        <w:top w:val="none" w:sz="0" w:space="0" w:color="auto"/>
        <w:left w:val="none" w:sz="0" w:space="0" w:color="auto"/>
        <w:bottom w:val="none" w:sz="0" w:space="0" w:color="auto"/>
        <w:right w:val="none" w:sz="0" w:space="0" w:color="auto"/>
      </w:divBdr>
    </w:div>
    <w:div w:id="29304734">
      <w:bodyDiv w:val="1"/>
      <w:marLeft w:val="0"/>
      <w:marRight w:val="0"/>
      <w:marTop w:val="0"/>
      <w:marBottom w:val="0"/>
      <w:divBdr>
        <w:top w:val="none" w:sz="0" w:space="0" w:color="auto"/>
        <w:left w:val="none" w:sz="0" w:space="0" w:color="auto"/>
        <w:bottom w:val="none" w:sz="0" w:space="0" w:color="auto"/>
        <w:right w:val="none" w:sz="0" w:space="0" w:color="auto"/>
      </w:divBdr>
    </w:div>
    <w:div w:id="29772415">
      <w:bodyDiv w:val="1"/>
      <w:marLeft w:val="0"/>
      <w:marRight w:val="0"/>
      <w:marTop w:val="0"/>
      <w:marBottom w:val="0"/>
      <w:divBdr>
        <w:top w:val="none" w:sz="0" w:space="0" w:color="auto"/>
        <w:left w:val="none" w:sz="0" w:space="0" w:color="auto"/>
        <w:bottom w:val="none" w:sz="0" w:space="0" w:color="auto"/>
        <w:right w:val="none" w:sz="0" w:space="0" w:color="auto"/>
      </w:divBdr>
    </w:div>
    <w:div w:id="30157984">
      <w:bodyDiv w:val="1"/>
      <w:marLeft w:val="0"/>
      <w:marRight w:val="0"/>
      <w:marTop w:val="0"/>
      <w:marBottom w:val="0"/>
      <w:divBdr>
        <w:top w:val="none" w:sz="0" w:space="0" w:color="auto"/>
        <w:left w:val="none" w:sz="0" w:space="0" w:color="auto"/>
        <w:bottom w:val="none" w:sz="0" w:space="0" w:color="auto"/>
        <w:right w:val="none" w:sz="0" w:space="0" w:color="auto"/>
      </w:divBdr>
    </w:div>
    <w:div w:id="30695500">
      <w:bodyDiv w:val="1"/>
      <w:marLeft w:val="0"/>
      <w:marRight w:val="0"/>
      <w:marTop w:val="0"/>
      <w:marBottom w:val="0"/>
      <w:divBdr>
        <w:top w:val="none" w:sz="0" w:space="0" w:color="auto"/>
        <w:left w:val="none" w:sz="0" w:space="0" w:color="auto"/>
        <w:bottom w:val="none" w:sz="0" w:space="0" w:color="auto"/>
        <w:right w:val="none" w:sz="0" w:space="0" w:color="auto"/>
      </w:divBdr>
    </w:div>
    <w:div w:id="31000713">
      <w:bodyDiv w:val="1"/>
      <w:marLeft w:val="0"/>
      <w:marRight w:val="0"/>
      <w:marTop w:val="0"/>
      <w:marBottom w:val="0"/>
      <w:divBdr>
        <w:top w:val="none" w:sz="0" w:space="0" w:color="auto"/>
        <w:left w:val="none" w:sz="0" w:space="0" w:color="auto"/>
        <w:bottom w:val="none" w:sz="0" w:space="0" w:color="auto"/>
        <w:right w:val="none" w:sz="0" w:space="0" w:color="auto"/>
      </w:divBdr>
    </w:div>
    <w:div w:id="31808663">
      <w:bodyDiv w:val="1"/>
      <w:marLeft w:val="0"/>
      <w:marRight w:val="0"/>
      <w:marTop w:val="0"/>
      <w:marBottom w:val="0"/>
      <w:divBdr>
        <w:top w:val="none" w:sz="0" w:space="0" w:color="auto"/>
        <w:left w:val="none" w:sz="0" w:space="0" w:color="auto"/>
        <w:bottom w:val="none" w:sz="0" w:space="0" w:color="auto"/>
        <w:right w:val="none" w:sz="0" w:space="0" w:color="auto"/>
      </w:divBdr>
    </w:div>
    <w:div w:id="31812652">
      <w:bodyDiv w:val="1"/>
      <w:marLeft w:val="0"/>
      <w:marRight w:val="0"/>
      <w:marTop w:val="0"/>
      <w:marBottom w:val="0"/>
      <w:divBdr>
        <w:top w:val="none" w:sz="0" w:space="0" w:color="auto"/>
        <w:left w:val="none" w:sz="0" w:space="0" w:color="auto"/>
        <w:bottom w:val="none" w:sz="0" w:space="0" w:color="auto"/>
        <w:right w:val="none" w:sz="0" w:space="0" w:color="auto"/>
      </w:divBdr>
    </w:div>
    <w:div w:id="32120266">
      <w:bodyDiv w:val="1"/>
      <w:marLeft w:val="0"/>
      <w:marRight w:val="0"/>
      <w:marTop w:val="0"/>
      <w:marBottom w:val="0"/>
      <w:divBdr>
        <w:top w:val="none" w:sz="0" w:space="0" w:color="auto"/>
        <w:left w:val="none" w:sz="0" w:space="0" w:color="auto"/>
        <w:bottom w:val="none" w:sz="0" w:space="0" w:color="auto"/>
        <w:right w:val="none" w:sz="0" w:space="0" w:color="auto"/>
      </w:divBdr>
    </w:div>
    <w:div w:id="32577436">
      <w:bodyDiv w:val="1"/>
      <w:marLeft w:val="0"/>
      <w:marRight w:val="0"/>
      <w:marTop w:val="0"/>
      <w:marBottom w:val="0"/>
      <w:divBdr>
        <w:top w:val="none" w:sz="0" w:space="0" w:color="auto"/>
        <w:left w:val="none" w:sz="0" w:space="0" w:color="auto"/>
        <w:bottom w:val="none" w:sz="0" w:space="0" w:color="auto"/>
        <w:right w:val="none" w:sz="0" w:space="0" w:color="auto"/>
      </w:divBdr>
    </w:div>
    <w:div w:id="32578435">
      <w:bodyDiv w:val="1"/>
      <w:marLeft w:val="0"/>
      <w:marRight w:val="0"/>
      <w:marTop w:val="0"/>
      <w:marBottom w:val="0"/>
      <w:divBdr>
        <w:top w:val="none" w:sz="0" w:space="0" w:color="auto"/>
        <w:left w:val="none" w:sz="0" w:space="0" w:color="auto"/>
        <w:bottom w:val="none" w:sz="0" w:space="0" w:color="auto"/>
        <w:right w:val="none" w:sz="0" w:space="0" w:color="auto"/>
      </w:divBdr>
    </w:div>
    <w:div w:id="32583833">
      <w:bodyDiv w:val="1"/>
      <w:marLeft w:val="0"/>
      <w:marRight w:val="0"/>
      <w:marTop w:val="0"/>
      <w:marBottom w:val="0"/>
      <w:divBdr>
        <w:top w:val="none" w:sz="0" w:space="0" w:color="auto"/>
        <w:left w:val="none" w:sz="0" w:space="0" w:color="auto"/>
        <w:bottom w:val="none" w:sz="0" w:space="0" w:color="auto"/>
        <w:right w:val="none" w:sz="0" w:space="0" w:color="auto"/>
      </w:divBdr>
    </w:div>
    <w:div w:id="32584433">
      <w:bodyDiv w:val="1"/>
      <w:marLeft w:val="0"/>
      <w:marRight w:val="0"/>
      <w:marTop w:val="0"/>
      <w:marBottom w:val="0"/>
      <w:divBdr>
        <w:top w:val="none" w:sz="0" w:space="0" w:color="auto"/>
        <w:left w:val="none" w:sz="0" w:space="0" w:color="auto"/>
        <w:bottom w:val="none" w:sz="0" w:space="0" w:color="auto"/>
        <w:right w:val="none" w:sz="0" w:space="0" w:color="auto"/>
      </w:divBdr>
    </w:div>
    <w:div w:id="32658476">
      <w:bodyDiv w:val="1"/>
      <w:marLeft w:val="0"/>
      <w:marRight w:val="0"/>
      <w:marTop w:val="0"/>
      <w:marBottom w:val="0"/>
      <w:divBdr>
        <w:top w:val="none" w:sz="0" w:space="0" w:color="auto"/>
        <w:left w:val="none" w:sz="0" w:space="0" w:color="auto"/>
        <w:bottom w:val="none" w:sz="0" w:space="0" w:color="auto"/>
        <w:right w:val="none" w:sz="0" w:space="0" w:color="auto"/>
      </w:divBdr>
    </w:div>
    <w:div w:id="33048455">
      <w:bodyDiv w:val="1"/>
      <w:marLeft w:val="0"/>
      <w:marRight w:val="0"/>
      <w:marTop w:val="0"/>
      <w:marBottom w:val="0"/>
      <w:divBdr>
        <w:top w:val="none" w:sz="0" w:space="0" w:color="auto"/>
        <w:left w:val="none" w:sz="0" w:space="0" w:color="auto"/>
        <w:bottom w:val="none" w:sz="0" w:space="0" w:color="auto"/>
        <w:right w:val="none" w:sz="0" w:space="0" w:color="auto"/>
      </w:divBdr>
    </w:div>
    <w:div w:id="33508671">
      <w:bodyDiv w:val="1"/>
      <w:marLeft w:val="0"/>
      <w:marRight w:val="0"/>
      <w:marTop w:val="0"/>
      <w:marBottom w:val="0"/>
      <w:divBdr>
        <w:top w:val="none" w:sz="0" w:space="0" w:color="auto"/>
        <w:left w:val="none" w:sz="0" w:space="0" w:color="auto"/>
        <w:bottom w:val="none" w:sz="0" w:space="0" w:color="auto"/>
        <w:right w:val="none" w:sz="0" w:space="0" w:color="auto"/>
      </w:divBdr>
    </w:div>
    <w:div w:id="34275848">
      <w:bodyDiv w:val="1"/>
      <w:marLeft w:val="0"/>
      <w:marRight w:val="0"/>
      <w:marTop w:val="0"/>
      <w:marBottom w:val="0"/>
      <w:divBdr>
        <w:top w:val="none" w:sz="0" w:space="0" w:color="auto"/>
        <w:left w:val="none" w:sz="0" w:space="0" w:color="auto"/>
        <w:bottom w:val="none" w:sz="0" w:space="0" w:color="auto"/>
        <w:right w:val="none" w:sz="0" w:space="0" w:color="auto"/>
      </w:divBdr>
    </w:div>
    <w:div w:id="34433918">
      <w:bodyDiv w:val="1"/>
      <w:marLeft w:val="0"/>
      <w:marRight w:val="0"/>
      <w:marTop w:val="0"/>
      <w:marBottom w:val="0"/>
      <w:divBdr>
        <w:top w:val="none" w:sz="0" w:space="0" w:color="auto"/>
        <w:left w:val="none" w:sz="0" w:space="0" w:color="auto"/>
        <w:bottom w:val="none" w:sz="0" w:space="0" w:color="auto"/>
        <w:right w:val="none" w:sz="0" w:space="0" w:color="auto"/>
      </w:divBdr>
    </w:div>
    <w:div w:id="35087842">
      <w:bodyDiv w:val="1"/>
      <w:marLeft w:val="0"/>
      <w:marRight w:val="0"/>
      <w:marTop w:val="0"/>
      <w:marBottom w:val="0"/>
      <w:divBdr>
        <w:top w:val="none" w:sz="0" w:space="0" w:color="auto"/>
        <w:left w:val="none" w:sz="0" w:space="0" w:color="auto"/>
        <w:bottom w:val="none" w:sz="0" w:space="0" w:color="auto"/>
        <w:right w:val="none" w:sz="0" w:space="0" w:color="auto"/>
      </w:divBdr>
    </w:div>
    <w:div w:id="35545161">
      <w:bodyDiv w:val="1"/>
      <w:marLeft w:val="0"/>
      <w:marRight w:val="0"/>
      <w:marTop w:val="0"/>
      <w:marBottom w:val="0"/>
      <w:divBdr>
        <w:top w:val="none" w:sz="0" w:space="0" w:color="auto"/>
        <w:left w:val="none" w:sz="0" w:space="0" w:color="auto"/>
        <w:bottom w:val="none" w:sz="0" w:space="0" w:color="auto"/>
        <w:right w:val="none" w:sz="0" w:space="0" w:color="auto"/>
      </w:divBdr>
    </w:div>
    <w:div w:id="35661851">
      <w:bodyDiv w:val="1"/>
      <w:marLeft w:val="0"/>
      <w:marRight w:val="0"/>
      <w:marTop w:val="0"/>
      <w:marBottom w:val="0"/>
      <w:divBdr>
        <w:top w:val="none" w:sz="0" w:space="0" w:color="auto"/>
        <w:left w:val="none" w:sz="0" w:space="0" w:color="auto"/>
        <w:bottom w:val="none" w:sz="0" w:space="0" w:color="auto"/>
        <w:right w:val="none" w:sz="0" w:space="0" w:color="auto"/>
      </w:divBdr>
    </w:div>
    <w:div w:id="35738914">
      <w:bodyDiv w:val="1"/>
      <w:marLeft w:val="0"/>
      <w:marRight w:val="0"/>
      <w:marTop w:val="0"/>
      <w:marBottom w:val="0"/>
      <w:divBdr>
        <w:top w:val="none" w:sz="0" w:space="0" w:color="auto"/>
        <w:left w:val="none" w:sz="0" w:space="0" w:color="auto"/>
        <w:bottom w:val="none" w:sz="0" w:space="0" w:color="auto"/>
        <w:right w:val="none" w:sz="0" w:space="0" w:color="auto"/>
      </w:divBdr>
    </w:div>
    <w:div w:id="35860095">
      <w:bodyDiv w:val="1"/>
      <w:marLeft w:val="0"/>
      <w:marRight w:val="0"/>
      <w:marTop w:val="0"/>
      <w:marBottom w:val="0"/>
      <w:divBdr>
        <w:top w:val="none" w:sz="0" w:space="0" w:color="auto"/>
        <w:left w:val="none" w:sz="0" w:space="0" w:color="auto"/>
        <w:bottom w:val="none" w:sz="0" w:space="0" w:color="auto"/>
        <w:right w:val="none" w:sz="0" w:space="0" w:color="auto"/>
      </w:divBdr>
    </w:div>
    <w:div w:id="35862329">
      <w:bodyDiv w:val="1"/>
      <w:marLeft w:val="0"/>
      <w:marRight w:val="0"/>
      <w:marTop w:val="0"/>
      <w:marBottom w:val="0"/>
      <w:divBdr>
        <w:top w:val="none" w:sz="0" w:space="0" w:color="auto"/>
        <w:left w:val="none" w:sz="0" w:space="0" w:color="auto"/>
        <w:bottom w:val="none" w:sz="0" w:space="0" w:color="auto"/>
        <w:right w:val="none" w:sz="0" w:space="0" w:color="auto"/>
      </w:divBdr>
    </w:div>
    <w:div w:id="36047942">
      <w:bodyDiv w:val="1"/>
      <w:marLeft w:val="0"/>
      <w:marRight w:val="0"/>
      <w:marTop w:val="0"/>
      <w:marBottom w:val="0"/>
      <w:divBdr>
        <w:top w:val="none" w:sz="0" w:space="0" w:color="auto"/>
        <w:left w:val="none" w:sz="0" w:space="0" w:color="auto"/>
        <w:bottom w:val="none" w:sz="0" w:space="0" w:color="auto"/>
        <w:right w:val="none" w:sz="0" w:space="0" w:color="auto"/>
      </w:divBdr>
    </w:div>
    <w:div w:id="36242036">
      <w:bodyDiv w:val="1"/>
      <w:marLeft w:val="0"/>
      <w:marRight w:val="0"/>
      <w:marTop w:val="0"/>
      <w:marBottom w:val="0"/>
      <w:divBdr>
        <w:top w:val="none" w:sz="0" w:space="0" w:color="auto"/>
        <w:left w:val="none" w:sz="0" w:space="0" w:color="auto"/>
        <w:bottom w:val="none" w:sz="0" w:space="0" w:color="auto"/>
        <w:right w:val="none" w:sz="0" w:space="0" w:color="auto"/>
      </w:divBdr>
    </w:div>
    <w:div w:id="36247904">
      <w:bodyDiv w:val="1"/>
      <w:marLeft w:val="0"/>
      <w:marRight w:val="0"/>
      <w:marTop w:val="0"/>
      <w:marBottom w:val="0"/>
      <w:divBdr>
        <w:top w:val="none" w:sz="0" w:space="0" w:color="auto"/>
        <w:left w:val="none" w:sz="0" w:space="0" w:color="auto"/>
        <w:bottom w:val="none" w:sz="0" w:space="0" w:color="auto"/>
        <w:right w:val="none" w:sz="0" w:space="0" w:color="auto"/>
      </w:divBdr>
    </w:div>
    <w:div w:id="36857592">
      <w:bodyDiv w:val="1"/>
      <w:marLeft w:val="0"/>
      <w:marRight w:val="0"/>
      <w:marTop w:val="0"/>
      <w:marBottom w:val="0"/>
      <w:divBdr>
        <w:top w:val="none" w:sz="0" w:space="0" w:color="auto"/>
        <w:left w:val="none" w:sz="0" w:space="0" w:color="auto"/>
        <w:bottom w:val="none" w:sz="0" w:space="0" w:color="auto"/>
        <w:right w:val="none" w:sz="0" w:space="0" w:color="auto"/>
      </w:divBdr>
    </w:div>
    <w:div w:id="36903192">
      <w:bodyDiv w:val="1"/>
      <w:marLeft w:val="0"/>
      <w:marRight w:val="0"/>
      <w:marTop w:val="0"/>
      <w:marBottom w:val="0"/>
      <w:divBdr>
        <w:top w:val="none" w:sz="0" w:space="0" w:color="auto"/>
        <w:left w:val="none" w:sz="0" w:space="0" w:color="auto"/>
        <w:bottom w:val="none" w:sz="0" w:space="0" w:color="auto"/>
        <w:right w:val="none" w:sz="0" w:space="0" w:color="auto"/>
      </w:divBdr>
    </w:div>
    <w:div w:id="37050157">
      <w:bodyDiv w:val="1"/>
      <w:marLeft w:val="0"/>
      <w:marRight w:val="0"/>
      <w:marTop w:val="0"/>
      <w:marBottom w:val="0"/>
      <w:divBdr>
        <w:top w:val="none" w:sz="0" w:space="0" w:color="auto"/>
        <w:left w:val="none" w:sz="0" w:space="0" w:color="auto"/>
        <w:bottom w:val="none" w:sz="0" w:space="0" w:color="auto"/>
        <w:right w:val="none" w:sz="0" w:space="0" w:color="auto"/>
      </w:divBdr>
    </w:div>
    <w:div w:id="37166852">
      <w:bodyDiv w:val="1"/>
      <w:marLeft w:val="0"/>
      <w:marRight w:val="0"/>
      <w:marTop w:val="0"/>
      <w:marBottom w:val="0"/>
      <w:divBdr>
        <w:top w:val="none" w:sz="0" w:space="0" w:color="auto"/>
        <w:left w:val="none" w:sz="0" w:space="0" w:color="auto"/>
        <w:bottom w:val="none" w:sz="0" w:space="0" w:color="auto"/>
        <w:right w:val="none" w:sz="0" w:space="0" w:color="auto"/>
      </w:divBdr>
    </w:div>
    <w:div w:id="37365043">
      <w:bodyDiv w:val="1"/>
      <w:marLeft w:val="0"/>
      <w:marRight w:val="0"/>
      <w:marTop w:val="0"/>
      <w:marBottom w:val="0"/>
      <w:divBdr>
        <w:top w:val="none" w:sz="0" w:space="0" w:color="auto"/>
        <w:left w:val="none" w:sz="0" w:space="0" w:color="auto"/>
        <w:bottom w:val="none" w:sz="0" w:space="0" w:color="auto"/>
        <w:right w:val="none" w:sz="0" w:space="0" w:color="auto"/>
      </w:divBdr>
    </w:div>
    <w:div w:id="37516300">
      <w:bodyDiv w:val="1"/>
      <w:marLeft w:val="0"/>
      <w:marRight w:val="0"/>
      <w:marTop w:val="0"/>
      <w:marBottom w:val="0"/>
      <w:divBdr>
        <w:top w:val="none" w:sz="0" w:space="0" w:color="auto"/>
        <w:left w:val="none" w:sz="0" w:space="0" w:color="auto"/>
        <w:bottom w:val="none" w:sz="0" w:space="0" w:color="auto"/>
        <w:right w:val="none" w:sz="0" w:space="0" w:color="auto"/>
      </w:divBdr>
    </w:div>
    <w:div w:id="38435374">
      <w:bodyDiv w:val="1"/>
      <w:marLeft w:val="0"/>
      <w:marRight w:val="0"/>
      <w:marTop w:val="0"/>
      <w:marBottom w:val="0"/>
      <w:divBdr>
        <w:top w:val="none" w:sz="0" w:space="0" w:color="auto"/>
        <w:left w:val="none" w:sz="0" w:space="0" w:color="auto"/>
        <w:bottom w:val="none" w:sz="0" w:space="0" w:color="auto"/>
        <w:right w:val="none" w:sz="0" w:space="0" w:color="auto"/>
      </w:divBdr>
    </w:div>
    <w:div w:id="38480968">
      <w:bodyDiv w:val="1"/>
      <w:marLeft w:val="0"/>
      <w:marRight w:val="0"/>
      <w:marTop w:val="0"/>
      <w:marBottom w:val="0"/>
      <w:divBdr>
        <w:top w:val="none" w:sz="0" w:space="0" w:color="auto"/>
        <w:left w:val="none" w:sz="0" w:space="0" w:color="auto"/>
        <w:bottom w:val="none" w:sz="0" w:space="0" w:color="auto"/>
        <w:right w:val="none" w:sz="0" w:space="0" w:color="auto"/>
      </w:divBdr>
    </w:div>
    <w:div w:id="39013510">
      <w:bodyDiv w:val="1"/>
      <w:marLeft w:val="0"/>
      <w:marRight w:val="0"/>
      <w:marTop w:val="0"/>
      <w:marBottom w:val="0"/>
      <w:divBdr>
        <w:top w:val="none" w:sz="0" w:space="0" w:color="auto"/>
        <w:left w:val="none" w:sz="0" w:space="0" w:color="auto"/>
        <w:bottom w:val="none" w:sz="0" w:space="0" w:color="auto"/>
        <w:right w:val="none" w:sz="0" w:space="0" w:color="auto"/>
      </w:divBdr>
    </w:div>
    <w:div w:id="39206624">
      <w:bodyDiv w:val="1"/>
      <w:marLeft w:val="0"/>
      <w:marRight w:val="0"/>
      <w:marTop w:val="0"/>
      <w:marBottom w:val="0"/>
      <w:divBdr>
        <w:top w:val="none" w:sz="0" w:space="0" w:color="auto"/>
        <w:left w:val="none" w:sz="0" w:space="0" w:color="auto"/>
        <w:bottom w:val="none" w:sz="0" w:space="0" w:color="auto"/>
        <w:right w:val="none" w:sz="0" w:space="0" w:color="auto"/>
      </w:divBdr>
    </w:div>
    <w:div w:id="39481165">
      <w:bodyDiv w:val="1"/>
      <w:marLeft w:val="0"/>
      <w:marRight w:val="0"/>
      <w:marTop w:val="0"/>
      <w:marBottom w:val="0"/>
      <w:divBdr>
        <w:top w:val="none" w:sz="0" w:space="0" w:color="auto"/>
        <w:left w:val="none" w:sz="0" w:space="0" w:color="auto"/>
        <w:bottom w:val="none" w:sz="0" w:space="0" w:color="auto"/>
        <w:right w:val="none" w:sz="0" w:space="0" w:color="auto"/>
      </w:divBdr>
    </w:div>
    <w:div w:id="39744289">
      <w:bodyDiv w:val="1"/>
      <w:marLeft w:val="0"/>
      <w:marRight w:val="0"/>
      <w:marTop w:val="0"/>
      <w:marBottom w:val="0"/>
      <w:divBdr>
        <w:top w:val="none" w:sz="0" w:space="0" w:color="auto"/>
        <w:left w:val="none" w:sz="0" w:space="0" w:color="auto"/>
        <w:bottom w:val="none" w:sz="0" w:space="0" w:color="auto"/>
        <w:right w:val="none" w:sz="0" w:space="0" w:color="auto"/>
      </w:divBdr>
    </w:div>
    <w:div w:id="39863070">
      <w:bodyDiv w:val="1"/>
      <w:marLeft w:val="0"/>
      <w:marRight w:val="0"/>
      <w:marTop w:val="0"/>
      <w:marBottom w:val="0"/>
      <w:divBdr>
        <w:top w:val="none" w:sz="0" w:space="0" w:color="auto"/>
        <w:left w:val="none" w:sz="0" w:space="0" w:color="auto"/>
        <w:bottom w:val="none" w:sz="0" w:space="0" w:color="auto"/>
        <w:right w:val="none" w:sz="0" w:space="0" w:color="auto"/>
      </w:divBdr>
    </w:div>
    <w:div w:id="40523436">
      <w:bodyDiv w:val="1"/>
      <w:marLeft w:val="0"/>
      <w:marRight w:val="0"/>
      <w:marTop w:val="0"/>
      <w:marBottom w:val="0"/>
      <w:divBdr>
        <w:top w:val="none" w:sz="0" w:space="0" w:color="auto"/>
        <w:left w:val="none" w:sz="0" w:space="0" w:color="auto"/>
        <w:bottom w:val="none" w:sz="0" w:space="0" w:color="auto"/>
        <w:right w:val="none" w:sz="0" w:space="0" w:color="auto"/>
      </w:divBdr>
    </w:div>
    <w:div w:id="41026401">
      <w:bodyDiv w:val="1"/>
      <w:marLeft w:val="0"/>
      <w:marRight w:val="0"/>
      <w:marTop w:val="0"/>
      <w:marBottom w:val="0"/>
      <w:divBdr>
        <w:top w:val="none" w:sz="0" w:space="0" w:color="auto"/>
        <w:left w:val="none" w:sz="0" w:space="0" w:color="auto"/>
        <w:bottom w:val="none" w:sz="0" w:space="0" w:color="auto"/>
        <w:right w:val="none" w:sz="0" w:space="0" w:color="auto"/>
      </w:divBdr>
    </w:div>
    <w:div w:id="41102375">
      <w:bodyDiv w:val="1"/>
      <w:marLeft w:val="0"/>
      <w:marRight w:val="0"/>
      <w:marTop w:val="0"/>
      <w:marBottom w:val="0"/>
      <w:divBdr>
        <w:top w:val="none" w:sz="0" w:space="0" w:color="auto"/>
        <w:left w:val="none" w:sz="0" w:space="0" w:color="auto"/>
        <w:bottom w:val="none" w:sz="0" w:space="0" w:color="auto"/>
        <w:right w:val="none" w:sz="0" w:space="0" w:color="auto"/>
      </w:divBdr>
    </w:div>
    <w:div w:id="41372634">
      <w:bodyDiv w:val="1"/>
      <w:marLeft w:val="0"/>
      <w:marRight w:val="0"/>
      <w:marTop w:val="0"/>
      <w:marBottom w:val="0"/>
      <w:divBdr>
        <w:top w:val="none" w:sz="0" w:space="0" w:color="auto"/>
        <w:left w:val="none" w:sz="0" w:space="0" w:color="auto"/>
        <w:bottom w:val="none" w:sz="0" w:space="0" w:color="auto"/>
        <w:right w:val="none" w:sz="0" w:space="0" w:color="auto"/>
      </w:divBdr>
    </w:div>
    <w:div w:id="41441274">
      <w:bodyDiv w:val="1"/>
      <w:marLeft w:val="0"/>
      <w:marRight w:val="0"/>
      <w:marTop w:val="0"/>
      <w:marBottom w:val="0"/>
      <w:divBdr>
        <w:top w:val="none" w:sz="0" w:space="0" w:color="auto"/>
        <w:left w:val="none" w:sz="0" w:space="0" w:color="auto"/>
        <w:bottom w:val="none" w:sz="0" w:space="0" w:color="auto"/>
        <w:right w:val="none" w:sz="0" w:space="0" w:color="auto"/>
      </w:divBdr>
    </w:div>
    <w:div w:id="41947425">
      <w:bodyDiv w:val="1"/>
      <w:marLeft w:val="0"/>
      <w:marRight w:val="0"/>
      <w:marTop w:val="0"/>
      <w:marBottom w:val="0"/>
      <w:divBdr>
        <w:top w:val="none" w:sz="0" w:space="0" w:color="auto"/>
        <w:left w:val="none" w:sz="0" w:space="0" w:color="auto"/>
        <w:bottom w:val="none" w:sz="0" w:space="0" w:color="auto"/>
        <w:right w:val="none" w:sz="0" w:space="0" w:color="auto"/>
      </w:divBdr>
    </w:div>
    <w:div w:id="42102207">
      <w:bodyDiv w:val="1"/>
      <w:marLeft w:val="0"/>
      <w:marRight w:val="0"/>
      <w:marTop w:val="0"/>
      <w:marBottom w:val="0"/>
      <w:divBdr>
        <w:top w:val="none" w:sz="0" w:space="0" w:color="auto"/>
        <w:left w:val="none" w:sz="0" w:space="0" w:color="auto"/>
        <w:bottom w:val="none" w:sz="0" w:space="0" w:color="auto"/>
        <w:right w:val="none" w:sz="0" w:space="0" w:color="auto"/>
      </w:divBdr>
    </w:div>
    <w:div w:id="43066224">
      <w:bodyDiv w:val="1"/>
      <w:marLeft w:val="0"/>
      <w:marRight w:val="0"/>
      <w:marTop w:val="0"/>
      <w:marBottom w:val="0"/>
      <w:divBdr>
        <w:top w:val="none" w:sz="0" w:space="0" w:color="auto"/>
        <w:left w:val="none" w:sz="0" w:space="0" w:color="auto"/>
        <w:bottom w:val="none" w:sz="0" w:space="0" w:color="auto"/>
        <w:right w:val="none" w:sz="0" w:space="0" w:color="auto"/>
      </w:divBdr>
    </w:div>
    <w:div w:id="43453561">
      <w:bodyDiv w:val="1"/>
      <w:marLeft w:val="0"/>
      <w:marRight w:val="0"/>
      <w:marTop w:val="0"/>
      <w:marBottom w:val="0"/>
      <w:divBdr>
        <w:top w:val="none" w:sz="0" w:space="0" w:color="auto"/>
        <w:left w:val="none" w:sz="0" w:space="0" w:color="auto"/>
        <w:bottom w:val="none" w:sz="0" w:space="0" w:color="auto"/>
        <w:right w:val="none" w:sz="0" w:space="0" w:color="auto"/>
      </w:divBdr>
    </w:div>
    <w:div w:id="43525834">
      <w:bodyDiv w:val="1"/>
      <w:marLeft w:val="0"/>
      <w:marRight w:val="0"/>
      <w:marTop w:val="0"/>
      <w:marBottom w:val="0"/>
      <w:divBdr>
        <w:top w:val="none" w:sz="0" w:space="0" w:color="auto"/>
        <w:left w:val="none" w:sz="0" w:space="0" w:color="auto"/>
        <w:bottom w:val="none" w:sz="0" w:space="0" w:color="auto"/>
        <w:right w:val="none" w:sz="0" w:space="0" w:color="auto"/>
      </w:divBdr>
    </w:div>
    <w:div w:id="43721523">
      <w:bodyDiv w:val="1"/>
      <w:marLeft w:val="0"/>
      <w:marRight w:val="0"/>
      <w:marTop w:val="0"/>
      <w:marBottom w:val="0"/>
      <w:divBdr>
        <w:top w:val="none" w:sz="0" w:space="0" w:color="auto"/>
        <w:left w:val="none" w:sz="0" w:space="0" w:color="auto"/>
        <w:bottom w:val="none" w:sz="0" w:space="0" w:color="auto"/>
        <w:right w:val="none" w:sz="0" w:space="0" w:color="auto"/>
      </w:divBdr>
    </w:div>
    <w:div w:id="45494881">
      <w:bodyDiv w:val="1"/>
      <w:marLeft w:val="0"/>
      <w:marRight w:val="0"/>
      <w:marTop w:val="0"/>
      <w:marBottom w:val="0"/>
      <w:divBdr>
        <w:top w:val="none" w:sz="0" w:space="0" w:color="auto"/>
        <w:left w:val="none" w:sz="0" w:space="0" w:color="auto"/>
        <w:bottom w:val="none" w:sz="0" w:space="0" w:color="auto"/>
        <w:right w:val="none" w:sz="0" w:space="0" w:color="auto"/>
      </w:divBdr>
    </w:div>
    <w:div w:id="45685104">
      <w:bodyDiv w:val="1"/>
      <w:marLeft w:val="0"/>
      <w:marRight w:val="0"/>
      <w:marTop w:val="0"/>
      <w:marBottom w:val="0"/>
      <w:divBdr>
        <w:top w:val="none" w:sz="0" w:space="0" w:color="auto"/>
        <w:left w:val="none" w:sz="0" w:space="0" w:color="auto"/>
        <w:bottom w:val="none" w:sz="0" w:space="0" w:color="auto"/>
        <w:right w:val="none" w:sz="0" w:space="0" w:color="auto"/>
      </w:divBdr>
    </w:div>
    <w:div w:id="45877511">
      <w:bodyDiv w:val="1"/>
      <w:marLeft w:val="0"/>
      <w:marRight w:val="0"/>
      <w:marTop w:val="0"/>
      <w:marBottom w:val="0"/>
      <w:divBdr>
        <w:top w:val="none" w:sz="0" w:space="0" w:color="auto"/>
        <w:left w:val="none" w:sz="0" w:space="0" w:color="auto"/>
        <w:bottom w:val="none" w:sz="0" w:space="0" w:color="auto"/>
        <w:right w:val="none" w:sz="0" w:space="0" w:color="auto"/>
      </w:divBdr>
    </w:div>
    <w:div w:id="46414877">
      <w:bodyDiv w:val="1"/>
      <w:marLeft w:val="0"/>
      <w:marRight w:val="0"/>
      <w:marTop w:val="0"/>
      <w:marBottom w:val="0"/>
      <w:divBdr>
        <w:top w:val="none" w:sz="0" w:space="0" w:color="auto"/>
        <w:left w:val="none" w:sz="0" w:space="0" w:color="auto"/>
        <w:bottom w:val="none" w:sz="0" w:space="0" w:color="auto"/>
        <w:right w:val="none" w:sz="0" w:space="0" w:color="auto"/>
      </w:divBdr>
    </w:div>
    <w:div w:id="46728406">
      <w:bodyDiv w:val="1"/>
      <w:marLeft w:val="0"/>
      <w:marRight w:val="0"/>
      <w:marTop w:val="0"/>
      <w:marBottom w:val="0"/>
      <w:divBdr>
        <w:top w:val="none" w:sz="0" w:space="0" w:color="auto"/>
        <w:left w:val="none" w:sz="0" w:space="0" w:color="auto"/>
        <w:bottom w:val="none" w:sz="0" w:space="0" w:color="auto"/>
        <w:right w:val="none" w:sz="0" w:space="0" w:color="auto"/>
      </w:divBdr>
    </w:div>
    <w:div w:id="46728730">
      <w:bodyDiv w:val="1"/>
      <w:marLeft w:val="0"/>
      <w:marRight w:val="0"/>
      <w:marTop w:val="0"/>
      <w:marBottom w:val="0"/>
      <w:divBdr>
        <w:top w:val="none" w:sz="0" w:space="0" w:color="auto"/>
        <w:left w:val="none" w:sz="0" w:space="0" w:color="auto"/>
        <w:bottom w:val="none" w:sz="0" w:space="0" w:color="auto"/>
        <w:right w:val="none" w:sz="0" w:space="0" w:color="auto"/>
      </w:divBdr>
    </w:div>
    <w:div w:id="46732430">
      <w:bodyDiv w:val="1"/>
      <w:marLeft w:val="0"/>
      <w:marRight w:val="0"/>
      <w:marTop w:val="0"/>
      <w:marBottom w:val="0"/>
      <w:divBdr>
        <w:top w:val="none" w:sz="0" w:space="0" w:color="auto"/>
        <w:left w:val="none" w:sz="0" w:space="0" w:color="auto"/>
        <w:bottom w:val="none" w:sz="0" w:space="0" w:color="auto"/>
        <w:right w:val="none" w:sz="0" w:space="0" w:color="auto"/>
      </w:divBdr>
    </w:div>
    <w:div w:id="46759470">
      <w:bodyDiv w:val="1"/>
      <w:marLeft w:val="0"/>
      <w:marRight w:val="0"/>
      <w:marTop w:val="0"/>
      <w:marBottom w:val="0"/>
      <w:divBdr>
        <w:top w:val="none" w:sz="0" w:space="0" w:color="auto"/>
        <w:left w:val="none" w:sz="0" w:space="0" w:color="auto"/>
        <w:bottom w:val="none" w:sz="0" w:space="0" w:color="auto"/>
        <w:right w:val="none" w:sz="0" w:space="0" w:color="auto"/>
      </w:divBdr>
    </w:div>
    <w:div w:id="46879748">
      <w:bodyDiv w:val="1"/>
      <w:marLeft w:val="0"/>
      <w:marRight w:val="0"/>
      <w:marTop w:val="0"/>
      <w:marBottom w:val="0"/>
      <w:divBdr>
        <w:top w:val="none" w:sz="0" w:space="0" w:color="auto"/>
        <w:left w:val="none" w:sz="0" w:space="0" w:color="auto"/>
        <w:bottom w:val="none" w:sz="0" w:space="0" w:color="auto"/>
        <w:right w:val="none" w:sz="0" w:space="0" w:color="auto"/>
      </w:divBdr>
    </w:div>
    <w:div w:id="47651987">
      <w:bodyDiv w:val="1"/>
      <w:marLeft w:val="0"/>
      <w:marRight w:val="0"/>
      <w:marTop w:val="0"/>
      <w:marBottom w:val="0"/>
      <w:divBdr>
        <w:top w:val="none" w:sz="0" w:space="0" w:color="auto"/>
        <w:left w:val="none" w:sz="0" w:space="0" w:color="auto"/>
        <w:bottom w:val="none" w:sz="0" w:space="0" w:color="auto"/>
        <w:right w:val="none" w:sz="0" w:space="0" w:color="auto"/>
      </w:divBdr>
    </w:div>
    <w:div w:id="48001371">
      <w:bodyDiv w:val="1"/>
      <w:marLeft w:val="0"/>
      <w:marRight w:val="0"/>
      <w:marTop w:val="0"/>
      <w:marBottom w:val="0"/>
      <w:divBdr>
        <w:top w:val="none" w:sz="0" w:space="0" w:color="auto"/>
        <w:left w:val="none" w:sz="0" w:space="0" w:color="auto"/>
        <w:bottom w:val="none" w:sz="0" w:space="0" w:color="auto"/>
        <w:right w:val="none" w:sz="0" w:space="0" w:color="auto"/>
      </w:divBdr>
    </w:div>
    <w:div w:id="48499269">
      <w:bodyDiv w:val="1"/>
      <w:marLeft w:val="0"/>
      <w:marRight w:val="0"/>
      <w:marTop w:val="0"/>
      <w:marBottom w:val="0"/>
      <w:divBdr>
        <w:top w:val="none" w:sz="0" w:space="0" w:color="auto"/>
        <w:left w:val="none" w:sz="0" w:space="0" w:color="auto"/>
        <w:bottom w:val="none" w:sz="0" w:space="0" w:color="auto"/>
        <w:right w:val="none" w:sz="0" w:space="0" w:color="auto"/>
      </w:divBdr>
    </w:div>
    <w:div w:id="48581377">
      <w:bodyDiv w:val="1"/>
      <w:marLeft w:val="0"/>
      <w:marRight w:val="0"/>
      <w:marTop w:val="0"/>
      <w:marBottom w:val="0"/>
      <w:divBdr>
        <w:top w:val="none" w:sz="0" w:space="0" w:color="auto"/>
        <w:left w:val="none" w:sz="0" w:space="0" w:color="auto"/>
        <w:bottom w:val="none" w:sz="0" w:space="0" w:color="auto"/>
        <w:right w:val="none" w:sz="0" w:space="0" w:color="auto"/>
      </w:divBdr>
    </w:div>
    <w:div w:id="48723893">
      <w:bodyDiv w:val="1"/>
      <w:marLeft w:val="0"/>
      <w:marRight w:val="0"/>
      <w:marTop w:val="0"/>
      <w:marBottom w:val="0"/>
      <w:divBdr>
        <w:top w:val="none" w:sz="0" w:space="0" w:color="auto"/>
        <w:left w:val="none" w:sz="0" w:space="0" w:color="auto"/>
        <w:bottom w:val="none" w:sz="0" w:space="0" w:color="auto"/>
        <w:right w:val="none" w:sz="0" w:space="0" w:color="auto"/>
      </w:divBdr>
    </w:div>
    <w:div w:id="49231037">
      <w:bodyDiv w:val="1"/>
      <w:marLeft w:val="0"/>
      <w:marRight w:val="0"/>
      <w:marTop w:val="0"/>
      <w:marBottom w:val="0"/>
      <w:divBdr>
        <w:top w:val="none" w:sz="0" w:space="0" w:color="auto"/>
        <w:left w:val="none" w:sz="0" w:space="0" w:color="auto"/>
        <w:bottom w:val="none" w:sz="0" w:space="0" w:color="auto"/>
        <w:right w:val="none" w:sz="0" w:space="0" w:color="auto"/>
      </w:divBdr>
    </w:div>
    <w:div w:id="49573239">
      <w:bodyDiv w:val="1"/>
      <w:marLeft w:val="0"/>
      <w:marRight w:val="0"/>
      <w:marTop w:val="0"/>
      <w:marBottom w:val="0"/>
      <w:divBdr>
        <w:top w:val="none" w:sz="0" w:space="0" w:color="auto"/>
        <w:left w:val="none" w:sz="0" w:space="0" w:color="auto"/>
        <w:bottom w:val="none" w:sz="0" w:space="0" w:color="auto"/>
        <w:right w:val="none" w:sz="0" w:space="0" w:color="auto"/>
      </w:divBdr>
    </w:div>
    <w:div w:id="49694820">
      <w:bodyDiv w:val="1"/>
      <w:marLeft w:val="0"/>
      <w:marRight w:val="0"/>
      <w:marTop w:val="0"/>
      <w:marBottom w:val="0"/>
      <w:divBdr>
        <w:top w:val="none" w:sz="0" w:space="0" w:color="auto"/>
        <w:left w:val="none" w:sz="0" w:space="0" w:color="auto"/>
        <w:bottom w:val="none" w:sz="0" w:space="0" w:color="auto"/>
        <w:right w:val="none" w:sz="0" w:space="0" w:color="auto"/>
      </w:divBdr>
    </w:div>
    <w:div w:id="50154235">
      <w:bodyDiv w:val="1"/>
      <w:marLeft w:val="0"/>
      <w:marRight w:val="0"/>
      <w:marTop w:val="0"/>
      <w:marBottom w:val="0"/>
      <w:divBdr>
        <w:top w:val="none" w:sz="0" w:space="0" w:color="auto"/>
        <w:left w:val="none" w:sz="0" w:space="0" w:color="auto"/>
        <w:bottom w:val="none" w:sz="0" w:space="0" w:color="auto"/>
        <w:right w:val="none" w:sz="0" w:space="0" w:color="auto"/>
      </w:divBdr>
    </w:div>
    <w:div w:id="50540068">
      <w:bodyDiv w:val="1"/>
      <w:marLeft w:val="0"/>
      <w:marRight w:val="0"/>
      <w:marTop w:val="0"/>
      <w:marBottom w:val="0"/>
      <w:divBdr>
        <w:top w:val="none" w:sz="0" w:space="0" w:color="auto"/>
        <w:left w:val="none" w:sz="0" w:space="0" w:color="auto"/>
        <w:bottom w:val="none" w:sz="0" w:space="0" w:color="auto"/>
        <w:right w:val="none" w:sz="0" w:space="0" w:color="auto"/>
      </w:divBdr>
    </w:div>
    <w:div w:id="50735530">
      <w:bodyDiv w:val="1"/>
      <w:marLeft w:val="0"/>
      <w:marRight w:val="0"/>
      <w:marTop w:val="0"/>
      <w:marBottom w:val="0"/>
      <w:divBdr>
        <w:top w:val="none" w:sz="0" w:space="0" w:color="auto"/>
        <w:left w:val="none" w:sz="0" w:space="0" w:color="auto"/>
        <w:bottom w:val="none" w:sz="0" w:space="0" w:color="auto"/>
        <w:right w:val="none" w:sz="0" w:space="0" w:color="auto"/>
      </w:divBdr>
    </w:div>
    <w:div w:id="50740652">
      <w:bodyDiv w:val="1"/>
      <w:marLeft w:val="0"/>
      <w:marRight w:val="0"/>
      <w:marTop w:val="0"/>
      <w:marBottom w:val="0"/>
      <w:divBdr>
        <w:top w:val="none" w:sz="0" w:space="0" w:color="auto"/>
        <w:left w:val="none" w:sz="0" w:space="0" w:color="auto"/>
        <w:bottom w:val="none" w:sz="0" w:space="0" w:color="auto"/>
        <w:right w:val="none" w:sz="0" w:space="0" w:color="auto"/>
      </w:divBdr>
    </w:div>
    <w:div w:id="51541879">
      <w:bodyDiv w:val="1"/>
      <w:marLeft w:val="0"/>
      <w:marRight w:val="0"/>
      <w:marTop w:val="0"/>
      <w:marBottom w:val="0"/>
      <w:divBdr>
        <w:top w:val="none" w:sz="0" w:space="0" w:color="auto"/>
        <w:left w:val="none" w:sz="0" w:space="0" w:color="auto"/>
        <w:bottom w:val="none" w:sz="0" w:space="0" w:color="auto"/>
        <w:right w:val="none" w:sz="0" w:space="0" w:color="auto"/>
      </w:divBdr>
    </w:div>
    <w:div w:id="51584691">
      <w:bodyDiv w:val="1"/>
      <w:marLeft w:val="0"/>
      <w:marRight w:val="0"/>
      <w:marTop w:val="0"/>
      <w:marBottom w:val="0"/>
      <w:divBdr>
        <w:top w:val="none" w:sz="0" w:space="0" w:color="auto"/>
        <w:left w:val="none" w:sz="0" w:space="0" w:color="auto"/>
        <w:bottom w:val="none" w:sz="0" w:space="0" w:color="auto"/>
        <w:right w:val="none" w:sz="0" w:space="0" w:color="auto"/>
      </w:divBdr>
    </w:div>
    <w:div w:id="51782930">
      <w:bodyDiv w:val="1"/>
      <w:marLeft w:val="0"/>
      <w:marRight w:val="0"/>
      <w:marTop w:val="0"/>
      <w:marBottom w:val="0"/>
      <w:divBdr>
        <w:top w:val="none" w:sz="0" w:space="0" w:color="auto"/>
        <w:left w:val="none" w:sz="0" w:space="0" w:color="auto"/>
        <w:bottom w:val="none" w:sz="0" w:space="0" w:color="auto"/>
        <w:right w:val="none" w:sz="0" w:space="0" w:color="auto"/>
      </w:divBdr>
    </w:div>
    <w:div w:id="51850956">
      <w:bodyDiv w:val="1"/>
      <w:marLeft w:val="0"/>
      <w:marRight w:val="0"/>
      <w:marTop w:val="0"/>
      <w:marBottom w:val="0"/>
      <w:divBdr>
        <w:top w:val="none" w:sz="0" w:space="0" w:color="auto"/>
        <w:left w:val="none" w:sz="0" w:space="0" w:color="auto"/>
        <w:bottom w:val="none" w:sz="0" w:space="0" w:color="auto"/>
        <w:right w:val="none" w:sz="0" w:space="0" w:color="auto"/>
      </w:divBdr>
    </w:div>
    <w:div w:id="51971683">
      <w:bodyDiv w:val="1"/>
      <w:marLeft w:val="0"/>
      <w:marRight w:val="0"/>
      <w:marTop w:val="0"/>
      <w:marBottom w:val="0"/>
      <w:divBdr>
        <w:top w:val="none" w:sz="0" w:space="0" w:color="auto"/>
        <w:left w:val="none" w:sz="0" w:space="0" w:color="auto"/>
        <w:bottom w:val="none" w:sz="0" w:space="0" w:color="auto"/>
        <w:right w:val="none" w:sz="0" w:space="0" w:color="auto"/>
      </w:divBdr>
    </w:div>
    <w:div w:id="52043232">
      <w:bodyDiv w:val="1"/>
      <w:marLeft w:val="0"/>
      <w:marRight w:val="0"/>
      <w:marTop w:val="0"/>
      <w:marBottom w:val="0"/>
      <w:divBdr>
        <w:top w:val="none" w:sz="0" w:space="0" w:color="auto"/>
        <w:left w:val="none" w:sz="0" w:space="0" w:color="auto"/>
        <w:bottom w:val="none" w:sz="0" w:space="0" w:color="auto"/>
        <w:right w:val="none" w:sz="0" w:space="0" w:color="auto"/>
      </w:divBdr>
    </w:div>
    <w:div w:id="52121095">
      <w:bodyDiv w:val="1"/>
      <w:marLeft w:val="0"/>
      <w:marRight w:val="0"/>
      <w:marTop w:val="0"/>
      <w:marBottom w:val="0"/>
      <w:divBdr>
        <w:top w:val="none" w:sz="0" w:space="0" w:color="auto"/>
        <w:left w:val="none" w:sz="0" w:space="0" w:color="auto"/>
        <w:bottom w:val="none" w:sz="0" w:space="0" w:color="auto"/>
        <w:right w:val="none" w:sz="0" w:space="0" w:color="auto"/>
      </w:divBdr>
    </w:div>
    <w:div w:id="52437642">
      <w:bodyDiv w:val="1"/>
      <w:marLeft w:val="0"/>
      <w:marRight w:val="0"/>
      <w:marTop w:val="0"/>
      <w:marBottom w:val="0"/>
      <w:divBdr>
        <w:top w:val="none" w:sz="0" w:space="0" w:color="auto"/>
        <w:left w:val="none" w:sz="0" w:space="0" w:color="auto"/>
        <w:bottom w:val="none" w:sz="0" w:space="0" w:color="auto"/>
        <w:right w:val="none" w:sz="0" w:space="0" w:color="auto"/>
      </w:divBdr>
    </w:div>
    <w:div w:id="52698921">
      <w:bodyDiv w:val="1"/>
      <w:marLeft w:val="0"/>
      <w:marRight w:val="0"/>
      <w:marTop w:val="0"/>
      <w:marBottom w:val="0"/>
      <w:divBdr>
        <w:top w:val="none" w:sz="0" w:space="0" w:color="auto"/>
        <w:left w:val="none" w:sz="0" w:space="0" w:color="auto"/>
        <w:bottom w:val="none" w:sz="0" w:space="0" w:color="auto"/>
        <w:right w:val="none" w:sz="0" w:space="0" w:color="auto"/>
      </w:divBdr>
    </w:div>
    <w:div w:id="52778850">
      <w:bodyDiv w:val="1"/>
      <w:marLeft w:val="0"/>
      <w:marRight w:val="0"/>
      <w:marTop w:val="0"/>
      <w:marBottom w:val="0"/>
      <w:divBdr>
        <w:top w:val="none" w:sz="0" w:space="0" w:color="auto"/>
        <w:left w:val="none" w:sz="0" w:space="0" w:color="auto"/>
        <w:bottom w:val="none" w:sz="0" w:space="0" w:color="auto"/>
        <w:right w:val="none" w:sz="0" w:space="0" w:color="auto"/>
      </w:divBdr>
    </w:div>
    <w:div w:id="52967525">
      <w:bodyDiv w:val="1"/>
      <w:marLeft w:val="0"/>
      <w:marRight w:val="0"/>
      <w:marTop w:val="0"/>
      <w:marBottom w:val="0"/>
      <w:divBdr>
        <w:top w:val="none" w:sz="0" w:space="0" w:color="auto"/>
        <w:left w:val="none" w:sz="0" w:space="0" w:color="auto"/>
        <w:bottom w:val="none" w:sz="0" w:space="0" w:color="auto"/>
        <w:right w:val="none" w:sz="0" w:space="0" w:color="auto"/>
      </w:divBdr>
    </w:div>
    <w:div w:id="52972968">
      <w:bodyDiv w:val="1"/>
      <w:marLeft w:val="0"/>
      <w:marRight w:val="0"/>
      <w:marTop w:val="0"/>
      <w:marBottom w:val="0"/>
      <w:divBdr>
        <w:top w:val="none" w:sz="0" w:space="0" w:color="auto"/>
        <w:left w:val="none" w:sz="0" w:space="0" w:color="auto"/>
        <w:bottom w:val="none" w:sz="0" w:space="0" w:color="auto"/>
        <w:right w:val="none" w:sz="0" w:space="0" w:color="auto"/>
      </w:divBdr>
    </w:div>
    <w:div w:id="53479378">
      <w:bodyDiv w:val="1"/>
      <w:marLeft w:val="0"/>
      <w:marRight w:val="0"/>
      <w:marTop w:val="0"/>
      <w:marBottom w:val="0"/>
      <w:divBdr>
        <w:top w:val="none" w:sz="0" w:space="0" w:color="auto"/>
        <w:left w:val="none" w:sz="0" w:space="0" w:color="auto"/>
        <w:bottom w:val="none" w:sz="0" w:space="0" w:color="auto"/>
        <w:right w:val="none" w:sz="0" w:space="0" w:color="auto"/>
      </w:divBdr>
    </w:div>
    <w:div w:id="54351803">
      <w:bodyDiv w:val="1"/>
      <w:marLeft w:val="0"/>
      <w:marRight w:val="0"/>
      <w:marTop w:val="0"/>
      <w:marBottom w:val="0"/>
      <w:divBdr>
        <w:top w:val="none" w:sz="0" w:space="0" w:color="auto"/>
        <w:left w:val="none" w:sz="0" w:space="0" w:color="auto"/>
        <w:bottom w:val="none" w:sz="0" w:space="0" w:color="auto"/>
        <w:right w:val="none" w:sz="0" w:space="0" w:color="auto"/>
      </w:divBdr>
    </w:div>
    <w:div w:id="54398218">
      <w:bodyDiv w:val="1"/>
      <w:marLeft w:val="0"/>
      <w:marRight w:val="0"/>
      <w:marTop w:val="0"/>
      <w:marBottom w:val="0"/>
      <w:divBdr>
        <w:top w:val="none" w:sz="0" w:space="0" w:color="auto"/>
        <w:left w:val="none" w:sz="0" w:space="0" w:color="auto"/>
        <w:bottom w:val="none" w:sz="0" w:space="0" w:color="auto"/>
        <w:right w:val="none" w:sz="0" w:space="0" w:color="auto"/>
      </w:divBdr>
    </w:div>
    <w:div w:id="54475251">
      <w:bodyDiv w:val="1"/>
      <w:marLeft w:val="0"/>
      <w:marRight w:val="0"/>
      <w:marTop w:val="0"/>
      <w:marBottom w:val="0"/>
      <w:divBdr>
        <w:top w:val="none" w:sz="0" w:space="0" w:color="auto"/>
        <w:left w:val="none" w:sz="0" w:space="0" w:color="auto"/>
        <w:bottom w:val="none" w:sz="0" w:space="0" w:color="auto"/>
        <w:right w:val="none" w:sz="0" w:space="0" w:color="auto"/>
      </w:divBdr>
    </w:div>
    <w:div w:id="54550872">
      <w:bodyDiv w:val="1"/>
      <w:marLeft w:val="0"/>
      <w:marRight w:val="0"/>
      <w:marTop w:val="0"/>
      <w:marBottom w:val="0"/>
      <w:divBdr>
        <w:top w:val="none" w:sz="0" w:space="0" w:color="auto"/>
        <w:left w:val="none" w:sz="0" w:space="0" w:color="auto"/>
        <w:bottom w:val="none" w:sz="0" w:space="0" w:color="auto"/>
        <w:right w:val="none" w:sz="0" w:space="0" w:color="auto"/>
      </w:divBdr>
    </w:div>
    <w:div w:id="54552844">
      <w:bodyDiv w:val="1"/>
      <w:marLeft w:val="0"/>
      <w:marRight w:val="0"/>
      <w:marTop w:val="0"/>
      <w:marBottom w:val="0"/>
      <w:divBdr>
        <w:top w:val="none" w:sz="0" w:space="0" w:color="auto"/>
        <w:left w:val="none" w:sz="0" w:space="0" w:color="auto"/>
        <w:bottom w:val="none" w:sz="0" w:space="0" w:color="auto"/>
        <w:right w:val="none" w:sz="0" w:space="0" w:color="auto"/>
      </w:divBdr>
    </w:div>
    <w:div w:id="55126430">
      <w:bodyDiv w:val="1"/>
      <w:marLeft w:val="0"/>
      <w:marRight w:val="0"/>
      <w:marTop w:val="0"/>
      <w:marBottom w:val="0"/>
      <w:divBdr>
        <w:top w:val="none" w:sz="0" w:space="0" w:color="auto"/>
        <w:left w:val="none" w:sz="0" w:space="0" w:color="auto"/>
        <w:bottom w:val="none" w:sz="0" w:space="0" w:color="auto"/>
        <w:right w:val="none" w:sz="0" w:space="0" w:color="auto"/>
      </w:divBdr>
    </w:div>
    <w:div w:id="55512569">
      <w:bodyDiv w:val="1"/>
      <w:marLeft w:val="0"/>
      <w:marRight w:val="0"/>
      <w:marTop w:val="0"/>
      <w:marBottom w:val="0"/>
      <w:divBdr>
        <w:top w:val="none" w:sz="0" w:space="0" w:color="auto"/>
        <w:left w:val="none" w:sz="0" w:space="0" w:color="auto"/>
        <w:bottom w:val="none" w:sz="0" w:space="0" w:color="auto"/>
        <w:right w:val="none" w:sz="0" w:space="0" w:color="auto"/>
      </w:divBdr>
    </w:div>
    <w:div w:id="56056907">
      <w:bodyDiv w:val="1"/>
      <w:marLeft w:val="0"/>
      <w:marRight w:val="0"/>
      <w:marTop w:val="0"/>
      <w:marBottom w:val="0"/>
      <w:divBdr>
        <w:top w:val="none" w:sz="0" w:space="0" w:color="auto"/>
        <w:left w:val="none" w:sz="0" w:space="0" w:color="auto"/>
        <w:bottom w:val="none" w:sz="0" w:space="0" w:color="auto"/>
        <w:right w:val="none" w:sz="0" w:space="0" w:color="auto"/>
      </w:divBdr>
    </w:div>
    <w:div w:id="56784091">
      <w:bodyDiv w:val="1"/>
      <w:marLeft w:val="0"/>
      <w:marRight w:val="0"/>
      <w:marTop w:val="0"/>
      <w:marBottom w:val="0"/>
      <w:divBdr>
        <w:top w:val="none" w:sz="0" w:space="0" w:color="auto"/>
        <w:left w:val="none" w:sz="0" w:space="0" w:color="auto"/>
        <w:bottom w:val="none" w:sz="0" w:space="0" w:color="auto"/>
        <w:right w:val="none" w:sz="0" w:space="0" w:color="auto"/>
      </w:divBdr>
    </w:div>
    <w:div w:id="56980254">
      <w:bodyDiv w:val="1"/>
      <w:marLeft w:val="0"/>
      <w:marRight w:val="0"/>
      <w:marTop w:val="0"/>
      <w:marBottom w:val="0"/>
      <w:divBdr>
        <w:top w:val="none" w:sz="0" w:space="0" w:color="auto"/>
        <w:left w:val="none" w:sz="0" w:space="0" w:color="auto"/>
        <w:bottom w:val="none" w:sz="0" w:space="0" w:color="auto"/>
        <w:right w:val="none" w:sz="0" w:space="0" w:color="auto"/>
      </w:divBdr>
    </w:div>
    <w:div w:id="57021776">
      <w:bodyDiv w:val="1"/>
      <w:marLeft w:val="0"/>
      <w:marRight w:val="0"/>
      <w:marTop w:val="0"/>
      <w:marBottom w:val="0"/>
      <w:divBdr>
        <w:top w:val="none" w:sz="0" w:space="0" w:color="auto"/>
        <w:left w:val="none" w:sz="0" w:space="0" w:color="auto"/>
        <w:bottom w:val="none" w:sz="0" w:space="0" w:color="auto"/>
        <w:right w:val="none" w:sz="0" w:space="0" w:color="auto"/>
      </w:divBdr>
    </w:div>
    <w:div w:id="57095915">
      <w:bodyDiv w:val="1"/>
      <w:marLeft w:val="0"/>
      <w:marRight w:val="0"/>
      <w:marTop w:val="0"/>
      <w:marBottom w:val="0"/>
      <w:divBdr>
        <w:top w:val="none" w:sz="0" w:space="0" w:color="auto"/>
        <w:left w:val="none" w:sz="0" w:space="0" w:color="auto"/>
        <w:bottom w:val="none" w:sz="0" w:space="0" w:color="auto"/>
        <w:right w:val="none" w:sz="0" w:space="0" w:color="auto"/>
      </w:divBdr>
    </w:div>
    <w:div w:id="57214856">
      <w:bodyDiv w:val="1"/>
      <w:marLeft w:val="0"/>
      <w:marRight w:val="0"/>
      <w:marTop w:val="0"/>
      <w:marBottom w:val="0"/>
      <w:divBdr>
        <w:top w:val="none" w:sz="0" w:space="0" w:color="auto"/>
        <w:left w:val="none" w:sz="0" w:space="0" w:color="auto"/>
        <w:bottom w:val="none" w:sz="0" w:space="0" w:color="auto"/>
        <w:right w:val="none" w:sz="0" w:space="0" w:color="auto"/>
      </w:divBdr>
    </w:div>
    <w:div w:id="57243869">
      <w:bodyDiv w:val="1"/>
      <w:marLeft w:val="0"/>
      <w:marRight w:val="0"/>
      <w:marTop w:val="0"/>
      <w:marBottom w:val="0"/>
      <w:divBdr>
        <w:top w:val="none" w:sz="0" w:space="0" w:color="auto"/>
        <w:left w:val="none" w:sz="0" w:space="0" w:color="auto"/>
        <w:bottom w:val="none" w:sz="0" w:space="0" w:color="auto"/>
        <w:right w:val="none" w:sz="0" w:space="0" w:color="auto"/>
      </w:divBdr>
    </w:div>
    <w:div w:id="57559860">
      <w:bodyDiv w:val="1"/>
      <w:marLeft w:val="0"/>
      <w:marRight w:val="0"/>
      <w:marTop w:val="0"/>
      <w:marBottom w:val="0"/>
      <w:divBdr>
        <w:top w:val="none" w:sz="0" w:space="0" w:color="auto"/>
        <w:left w:val="none" w:sz="0" w:space="0" w:color="auto"/>
        <w:bottom w:val="none" w:sz="0" w:space="0" w:color="auto"/>
        <w:right w:val="none" w:sz="0" w:space="0" w:color="auto"/>
      </w:divBdr>
    </w:div>
    <w:div w:id="57628020">
      <w:bodyDiv w:val="1"/>
      <w:marLeft w:val="0"/>
      <w:marRight w:val="0"/>
      <w:marTop w:val="0"/>
      <w:marBottom w:val="0"/>
      <w:divBdr>
        <w:top w:val="none" w:sz="0" w:space="0" w:color="auto"/>
        <w:left w:val="none" w:sz="0" w:space="0" w:color="auto"/>
        <w:bottom w:val="none" w:sz="0" w:space="0" w:color="auto"/>
        <w:right w:val="none" w:sz="0" w:space="0" w:color="auto"/>
      </w:divBdr>
    </w:div>
    <w:div w:id="57635392">
      <w:bodyDiv w:val="1"/>
      <w:marLeft w:val="0"/>
      <w:marRight w:val="0"/>
      <w:marTop w:val="0"/>
      <w:marBottom w:val="0"/>
      <w:divBdr>
        <w:top w:val="none" w:sz="0" w:space="0" w:color="auto"/>
        <w:left w:val="none" w:sz="0" w:space="0" w:color="auto"/>
        <w:bottom w:val="none" w:sz="0" w:space="0" w:color="auto"/>
        <w:right w:val="none" w:sz="0" w:space="0" w:color="auto"/>
      </w:divBdr>
    </w:div>
    <w:div w:id="57754669">
      <w:bodyDiv w:val="1"/>
      <w:marLeft w:val="0"/>
      <w:marRight w:val="0"/>
      <w:marTop w:val="0"/>
      <w:marBottom w:val="0"/>
      <w:divBdr>
        <w:top w:val="none" w:sz="0" w:space="0" w:color="auto"/>
        <w:left w:val="none" w:sz="0" w:space="0" w:color="auto"/>
        <w:bottom w:val="none" w:sz="0" w:space="0" w:color="auto"/>
        <w:right w:val="none" w:sz="0" w:space="0" w:color="auto"/>
      </w:divBdr>
    </w:div>
    <w:div w:id="58133645">
      <w:bodyDiv w:val="1"/>
      <w:marLeft w:val="0"/>
      <w:marRight w:val="0"/>
      <w:marTop w:val="0"/>
      <w:marBottom w:val="0"/>
      <w:divBdr>
        <w:top w:val="none" w:sz="0" w:space="0" w:color="auto"/>
        <w:left w:val="none" w:sz="0" w:space="0" w:color="auto"/>
        <w:bottom w:val="none" w:sz="0" w:space="0" w:color="auto"/>
        <w:right w:val="none" w:sz="0" w:space="0" w:color="auto"/>
      </w:divBdr>
    </w:div>
    <w:div w:id="58138429">
      <w:bodyDiv w:val="1"/>
      <w:marLeft w:val="0"/>
      <w:marRight w:val="0"/>
      <w:marTop w:val="0"/>
      <w:marBottom w:val="0"/>
      <w:divBdr>
        <w:top w:val="none" w:sz="0" w:space="0" w:color="auto"/>
        <w:left w:val="none" w:sz="0" w:space="0" w:color="auto"/>
        <w:bottom w:val="none" w:sz="0" w:space="0" w:color="auto"/>
        <w:right w:val="none" w:sz="0" w:space="0" w:color="auto"/>
      </w:divBdr>
    </w:div>
    <w:div w:id="58215155">
      <w:bodyDiv w:val="1"/>
      <w:marLeft w:val="0"/>
      <w:marRight w:val="0"/>
      <w:marTop w:val="0"/>
      <w:marBottom w:val="0"/>
      <w:divBdr>
        <w:top w:val="none" w:sz="0" w:space="0" w:color="auto"/>
        <w:left w:val="none" w:sz="0" w:space="0" w:color="auto"/>
        <w:bottom w:val="none" w:sz="0" w:space="0" w:color="auto"/>
        <w:right w:val="none" w:sz="0" w:space="0" w:color="auto"/>
      </w:divBdr>
    </w:div>
    <w:div w:id="58481322">
      <w:bodyDiv w:val="1"/>
      <w:marLeft w:val="0"/>
      <w:marRight w:val="0"/>
      <w:marTop w:val="0"/>
      <w:marBottom w:val="0"/>
      <w:divBdr>
        <w:top w:val="none" w:sz="0" w:space="0" w:color="auto"/>
        <w:left w:val="none" w:sz="0" w:space="0" w:color="auto"/>
        <w:bottom w:val="none" w:sz="0" w:space="0" w:color="auto"/>
        <w:right w:val="none" w:sz="0" w:space="0" w:color="auto"/>
      </w:divBdr>
    </w:div>
    <w:div w:id="58484835">
      <w:bodyDiv w:val="1"/>
      <w:marLeft w:val="0"/>
      <w:marRight w:val="0"/>
      <w:marTop w:val="0"/>
      <w:marBottom w:val="0"/>
      <w:divBdr>
        <w:top w:val="none" w:sz="0" w:space="0" w:color="auto"/>
        <w:left w:val="none" w:sz="0" w:space="0" w:color="auto"/>
        <w:bottom w:val="none" w:sz="0" w:space="0" w:color="auto"/>
        <w:right w:val="none" w:sz="0" w:space="0" w:color="auto"/>
      </w:divBdr>
    </w:div>
    <w:div w:id="58524466">
      <w:bodyDiv w:val="1"/>
      <w:marLeft w:val="0"/>
      <w:marRight w:val="0"/>
      <w:marTop w:val="0"/>
      <w:marBottom w:val="0"/>
      <w:divBdr>
        <w:top w:val="none" w:sz="0" w:space="0" w:color="auto"/>
        <w:left w:val="none" w:sz="0" w:space="0" w:color="auto"/>
        <w:bottom w:val="none" w:sz="0" w:space="0" w:color="auto"/>
        <w:right w:val="none" w:sz="0" w:space="0" w:color="auto"/>
      </w:divBdr>
    </w:div>
    <w:div w:id="59134419">
      <w:bodyDiv w:val="1"/>
      <w:marLeft w:val="0"/>
      <w:marRight w:val="0"/>
      <w:marTop w:val="0"/>
      <w:marBottom w:val="0"/>
      <w:divBdr>
        <w:top w:val="none" w:sz="0" w:space="0" w:color="auto"/>
        <w:left w:val="none" w:sz="0" w:space="0" w:color="auto"/>
        <w:bottom w:val="none" w:sz="0" w:space="0" w:color="auto"/>
        <w:right w:val="none" w:sz="0" w:space="0" w:color="auto"/>
      </w:divBdr>
    </w:div>
    <w:div w:id="59207713">
      <w:bodyDiv w:val="1"/>
      <w:marLeft w:val="0"/>
      <w:marRight w:val="0"/>
      <w:marTop w:val="0"/>
      <w:marBottom w:val="0"/>
      <w:divBdr>
        <w:top w:val="none" w:sz="0" w:space="0" w:color="auto"/>
        <w:left w:val="none" w:sz="0" w:space="0" w:color="auto"/>
        <w:bottom w:val="none" w:sz="0" w:space="0" w:color="auto"/>
        <w:right w:val="none" w:sz="0" w:space="0" w:color="auto"/>
      </w:divBdr>
    </w:div>
    <w:div w:id="59375908">
      <w:bodyDiv w:val="1"/>
      <w:marLeft w:val="0"/>
      <w:marRight w:val="0"/>
      <w:marTop w:val="0"/>
      <w:marBottom w:val="0"/>
      <w:divBdr>
        <w:top w:val="none" w:sz="0" w:space="0" w:color="auto"/>
        <w:left w:val="none" w:sz="0" w:space="0" w:color="auto"/>
        <w:bottom w:val="none" w:sz="0" w:space="0" w:color="auto"/>
        <w:right w:val="none" w:sz="0" w:space="0" w:color="auto"/>
      </w:divBdr>
    </w:div>
    <w:div w:id="59639961">
      <w:bodyDiv w:val="1"/>
      <w:marLeft w:val="0"/>
      <w:marRight w:val="0"/>
      <w:marTop w:val="0"/>
      <w:marBottom w:val="0"/>
      <w:divBdr>
        <w:top w:val="none" w:sz="0" w:space="0" w:color="auto"/>
        <w:left w:val="none" w:sz="0" w:space="0" w:color="auto"/>
        <w:bottom w:val="none" w:sz="0" w:space="0" w:color="auto"/>
        <w:right w:val="none" w:sz="0" w:space="0" w:color="auto"/>
      </w:divBdr>
    </w:div>
    <w:div w:id="60450974">
      <w:bodyDiv w:val="1"/>
      <w:marLeft w:val="0"/>
      <w:marRight w:val="0"/>
      <w:marTop w:val="0"/>
      <w:marBottom w:val="0"/>
      <w:divBdr>
        <w:top w:val="none" w:sz="0" w:space="0" w:color="auto"/>
        <w:left w:val="none" w:sz="0" w:space="0" w:color="auto"/>
        <w:bottom w:val="none" w:sz="0" w:space="0" w:color="auto"/>
        <w:right w:val="none" w:sz="0" w:space="0" w:color="auto"/>
      </w:divBdr>
    </w:div>
    <w:div w:id="61291191">
      <w:bodyDiv w:val="1"/>
      <w:marLeft w:val="0"/>
      <w:marRight w:val="0"/>
      <w:marTop w:val="0"/>
      <w:marBottom w:val="0"/>
      <w:divBdr>
        <w:top w:val="none" w:sz="0" w:space="0" w:color="auto"/>
        <w:left w:val="none" w:sz="0" w:space="0" w:color="auto"/>
        <w:bottom w:val="none" w:sz="0" w:space="0" w:color="auto"/>
        <w:right w:val="none" w:sz="0" w:space="0" w:color="auto"/>
      </w:divBdr>
    </w:div>
    <w:div w:id="61296209">
      <w:bodyDiv w:val="1"/>
      <w:marLeft w:val="0"/>
      <w:marRight w:val="0"/>
      <w:marTop w:val="0"/>
      <w:marBottom w:val="0"/>
      <w:divBdr>
        <w:top w:val="none" w:sz="0" w:space="0" w:color="auto"/>
        <w:left w:val="none" w:sz="0" w:space="0" w:color="auto"/>
        <w:bottom w:val="none" w:sz="0" w:space="0" w:color="auto"/>
        <w:right w:val="none" w:sz="0" w:space="0" w:color="auto"/>
      </w:divBdr>
    </w:div>
    <w:div w:id="61560199">
      <w:bodyDiv w:val="1"/>
      <w:marLeft w:val="0"/>
      <w:marRight w:val="0"/>
      <w:marTop w:val="0"/>
      <w:marBottom w:val="0"/>
      <w:divBdr>
        <w:top w:val="none" w:sz="0" w:space="0" w:color="auto"/>
        <w:left w:val="none" w:sz="0" w:space="0" w:color="auto"/>
        <w:bottom w:val="none" w:sz="0" w:space="0" w:color="auto"/>
        <w:right w:val="none" w:sz="0" w:space="0" w:color="auto"/>
      </w:divBdr>
    </w:div>
    <w:div w:id="61562125">
      <w:bodyDiv w:val="1"/>
      <w:marLeft w:val="0"/>
      <w:marRight w:val="0"/>
      <w:marTop w:val="0"/>
      <w:marBottom w:val="0"/>
      <w:divBdr>
        <w:top w:val="none" w:sz="0" w:space="0" w:color="auto"/>
        <w:left w:val="none" w:sz="0" w:space="0" w:color="auto"/>
        <w:bottom w:val="none" w:sz="0" w:space="0" w:color="auto"/>
        <w:right w:val="none" w:sz="0" w:space="0" w:color="auto"/>
      </w:divBdr>
    </w:div>
    <w:div w:id="61759518">
      <w:bodyDiv w:val="1"/>
      <w:marLeft w:val="0"/>
      <w:marRight w:val="0"/>
      <w:marTop w:val="0"/>
      <w:marBottom w:val="0"/>
      <w:divBdr>
        <w:top w:val="none" w:sz="0" w:space="0" w:color="auto"/>
        <w:left w:val="none" w:sz="0" w:space="0" w:color="auto"/>
        <w:bottom w:val="none" w:sz="0" w:space="0" w:color="auto"/>
        <w:right w:val="none" w:sz="0" w:space="0" w:color="auto"/>
      </w:divBdr>
    </w:div>
    <w:div w:id="61873990">
      <w:bodyDiv w:val="1"/>
      <w:marLeft w:val="0"/>
      <w:marRight w:val="0"/>
      <w:marTop w:val="0"/>
      <w:marBottom w:val="0"/>
      <w:divBdr>
        <w:top w:val="none" w:sz="0" w:space="0" w:color="auto"/>
        <w:left w:val="none" w:sz="0" w:space="0" w:color="auto"/>
        <w:bottom w:val="none" w:sz="0" w:space="0" w:color="auto"/>
        <w:right w:val="none" w:sz="0" w:space="0" w:color="auto"/>
      </w:divBdr>
    </w:div>
    <w:div w:id="61876266">
      <w:bodyDiv w:val="1"/>
      <w:marLeft w:val="0"/>
      <w:marRight w:val="0"/>
      <w:marTop w:val="0"/>
      <w:marBottom w:val="0"/>
      <w:divBdr>
        <w:top w:val="none" w:sz="0" w:space="0" w:color="auto"/>
        <w:left w:val="none" w:sz="0" w:space="0" w:color="auto"/>
        <w:bottom w:val="none" w:sz="0" w:space="0" w:color="auto"/>
        <w:right w:val="none" w:sz="0" w:space="0" w:color="auto"/>
      </w:divBdr>
    </w:div>
    <w:div w:id="62215449">
      <w:bodyDiv w:val="1"/>
      <w:marLeft w:val="0"/>
      <w:marRight w:val="0"/>
      <w:marTop w:val="0"/>
      <w:marBottom w:val="0"/>
      <w:divBdr>
        <w:top w:val="none" w:sz="0" w:space="0" w:color="auto"/>
        <w:left w:val="none" w:sz="0" w:space="0" w:color="auto"/>
        <w:bottom w:val="none" w:sz="0" w:space="0" w:color="auto"/>
        <w:right w:val="none" w:sz="0" w:space="0" w:color="auto"/>
      </w:divBdr>
    </w:div>
    <w:div w:id="62457915">
      <w:bodyDiv w:val="1"/>
      <w:marLeft w:val="0"/>
      <w:marRight w:val="0"/>
      <w:marTop w:val="0"/>
      <w:marBottom w:val="0"/>
      <w:divBdr>
        <w:top w:val="none" w:sz="0" w:space="0" w:color="auto"/>
        <w:left w:val="none" w:sz="0" w:space="0" w:color="auto"/>
        <w:bottom w:val="none" w:sz="0" w:space="0" w:color="auto"/>
        <w:right w:val="none" w:sz="0" w:space="0" w:color="auto"/>
      </w:divBdr>
    </w:div>
    <w:div w:id="62526319">
      <w:bodyDiv w:val="1"/>
      <w:marLeft w:val="0"/>
      <w:marRight w:val="0"/>
      <w:marTop w:val="0"/>
      <w:marBottom w:val="0"/>
      <w:divBdr>
        <w:top w:val="none" w:sz="0" w:space="0" w:color="auto"/>
        <w:left w:val="none" w:sz="0" w:space="0" w:color="auto"/>
        <w:bottom w:val="none" w:sz="0" w:space="0" w:color="auto"/>
        <w:right w:val="none" w:sz="0" w:space="0" w:color="auto"/>
      </w:divBdr>
    </w:div>
    <w:div w:id="63333568">
      <w:bodyDiv w:val="1"/>
      <w:marLeft w:val="0"/>
      <w:marRight w:val="0"/>
      <w:marTop w:val="0"/>
      <w:marBottom w:val="0"/>
      <w:divBdr>
        <w:top w:val="none" w:sz="0" w:space="0" w:color="auto"/>
        <w:left w:val="none" w:sz="0" w:space="0" w:color="auto"/>
        <w:bottom w:val="none" w:sz="0" w:space="0" w:color="auto"/>
        <w:right w:val="none" w:sz="0" w:space="0" w:color="auto"/>
      </w:divBdr>
    </w:div>
    <w:div w:id="64031431">
      <w:bodyDiv w:val="1"/>
      <w:marLeft w:val="0"/>
      <w:marRight w:val="0"/>
      <w:marTop w:val="0"/>
      <w:marBottom w:val="0"/>
      <w:divBdr>
        <w:top w:val="none" w:sz="0" w:space="0" w:color="auto"/>
        <w:left w:val="none" w:sz="0" w:space="0" w:color="auto"/>
        <w:bottom w:val="none" w:sz="0" w:space="0" w:color="auto"/>
        <w:right w:val="none" w:sz="0" w:space="0" w:color="auto"/>
      </w:divBdr>
    </w:div>
    <w:div w:id="64034481">
      <w:bodyDiv w:val="1"/>
      <w:marLeft w:val="0"/>
      <w:marRight w:val="0"/>
      <w:marTop w:val="0"/>
      <w:marBottom w:val="0"/>
      <w:divBdr>
        <w:top w:val="none" w:sz="0" w:space="0" w:color="auto"/>
        <w:left w:val="none" w:sz="0" w:space="0" w:color="auto"/>
        <w:bottom w:val="none" w:sz="0" w:space="0" w:color="auto"/>
        <w:right w:val="none" w:sz="0" w:space="0" w:color="auto"/>
      </w:divBdr>
    </w:div>
    <w:div w:id="64449651">
      <w:bodyDiv w:val="1"/>
      <w:marLeft w:val="0"/>
      <w:marRight w:val="0"/>
      <w:marTop w:val="0"/>
      <w:marBottom w:val="0"/>
      <w:divBdr>
        <w:top w:val="none" w:sz="0" w:space="0" w:color="auto"/>
        <w:left w:val="none" w:sz="0" w:space="0" w:color="auto"/>
        <w:bottom w:val="none" w:sz="0" w:space="0" w:color="auto"/>
        <w:right w:val="none" w:sz="0" w:space="0" w:color="auto"/>
      </w:divBdr>
    </w:div>
    <w:div w:id="64688287">
      <w:bodyDiv w:val="1"/>
      <w:marLeft w:val="0"/>
      <w:marRight w:val="0"/>
      <w:marTop w:val="0"/>
      <w:marBottom w:val="0"/>
      <w:divBdr>
        <w:top w:val="none" w:sz="0" w:space="0" w:color="auto"/>
        <w:left w:val="none" w:sz="0" w:space="0" w:color="auto"/>
        <w:bottom w:val="none" w:sz="0" w:space="0" w:color="auto"/>
        <w:right w:val="none" w:sz="0" w:space="0" w:color="auto"/>
      </w:divBdr>
    </w:div>
    <w:div w:id="64885288">
      <w:bodyDiv w:val="1"/>
      <w:marLeft w:val="0"/>
      <w:marRight w:val="0"/>
      <w:marTop w:val="0"/>
      <w:marBottom w:val="0"/>
      <w:divBdr>
        <w:top w:val="none" w:sz="0" w:space="0" w:color="auto"/>
        <w:left w:val="none" w:sz="0" w:space="0" w:color="auto"/>
        <w:bottom w:val="none" w:sz="0" w:space="0" w:color="auto"/>
        <w:right w:val="none" w:sz="0" w:space="0" w:color="auto"/>
      </w:divBdr>
    </w:div>
    <w:div w:id="64960236">
      <w:bodyDiv w:val="1"/>
      <w:marLeft w:val="0"/>
      <w:marRight w:val="0"/>
      <w:marTop w:val="0"/>
      <w:marBottom w:val="0"/>
      <w:divBdr>
        <w:top w:val="none" w:sz="0" w:space="0" w:color="auto"/>
        <w:left w:val="none" w:sz="0" w:space="0" w:color="auto"/>
        <w:bottom w:val="none" w:sz="0" w:space="0" w:color="auto"/>
        <w:right w:val="none" w:sz="0" w:space="0" w:color="auto"/>
      </w:divBdr>
    </w:div>
    <w:div w:id="65078304">
      <w:bodyDiv w:val="1"/>
      <w:marLeft w:val="0"/>
      <w:marRight w:val="0"/>
      <w:marTop w:val="0"/>
      <w:marBottom w:val="0"/>
      <w:divBdr>
        <w:top w:val="none" w:sz="0" w:space="0" w:color="auto"/>
        <w:left w:val="none" w:sz="0" w:space="0" w:color="auto"/>
        <w:bottom w:val="none" w:sz="0" w:space="0" w:color="auto"/>
        <w:right w:val="none" w:sz="0" w:space="0" w:color="auto"/>
      </w:divBdr>
    </w:div>
    <w:div w:id="65225326">
      <w:bodyDiv w:val="1"/>
      <w:marLeft w:val="0"/>
      <w:marRight w:val="0"/>
      <w:marTop w:val="0"/>
      <w:marBottom w:val="0"/>
      <w:divBdr>
        <w:top w:val="none" w:sz="0" w:space="0" w:color="auto"/>
        <w:left w:val="none" w:sz="0" w:space="0" w:color="auto"/>
        <w:bottom w:val="none" w:sz="0" w:space="0" w:color="auto"/>
        <w:right w:val="none" w:sz="0" w:space="0" w:color="auto"/>
      </w:divBdr>
    </w:div>
    <w:div w:id="65301987">
      <w:bodyDiv w:val="1"/>
      <w:marLeft w:val="0"/>
      <w:marRight w:val="0"/>
      <w:marTop w:val="0"/>
      <w:marBottom w:val="0"/>
      <w:divBdr>
        <w:top w:val="none" w:sz="0" w:space="0" w:color="auto"/>
        <w:left w:val="none" w:sz="0" w:space="0" w:color="auto"/>
        <w:bottom w:val="none" w:sz="0" w:space="0" w:color="auto"/>
        <w:right w:val="none" w:sz="0" w:space="0" w:color="auto"/>
      </w:divBdr>
    </w:div>
    <w:div w:id="65495727">
      <w:bodyDiv w:val="1"/>
      <w:marLeft w:val="0"/>
      <w:marRight w:val="0"/>
      <w:marTop w:val="0"/>
      <w:marBottom w:val="0"/>
      <w:divBdr>
        <w:top w:val="none" w:sz="0" w:space="0" w:color="auto"/>
        <w:left w:val="none" w:sz="0" w:space="0" w:color="auto"/>
        <w:bottom w:val="none" w:sz="0" w:space="0" w:color="auto"/>
        <w:right w:val="none" w:sz="0" w:space="0" w:color="auto"/>
      </w:divBdr>
    </w:div>
    <w:div w:id="65763401">
      <w:bodyDiv w:val="1"/>
      <w:marLeft w:val="0"/>
      <w:marRight w:val="0"/>
      <w:marTop w:val="0"/>
      <w:marBottom w:val="0"/>
      <w:divBdr>
        <w:top w:val="none" w:sz="0" w:space="0" w:color="auto"/>
        <w:left w:val="none" w:sz="0" w:space="0" w:color="auto"/>
        <w:bottom w:val="none" w:sz="0" w:space="0" w:color="auto"/>
        <w:right w:val="none" w:sz="0" w:space="0" w:color="auto"/>
      </w:divBdr>
    </w:div>
    <w:div w:id="66071651">
      <w:bodyDiv w:val="1"/>
      <w:marLeft w:val="0"/>
      <w:marRight w:val="0"/>
      <w:marTop w:val="0"/>
      <w:marBottom w:val="0"/>
      <w:divBdr>
        <w:top w:val="none" w:sz="0" w:space="0" w:color="auto"/>
        <w:left w:val="none" w:sz="0" w:space="0" w:color="auto"/>
        <w:bottom w:val="none" w:sz="0" w:space="0" w:color="auto"/>
        <w:right w:val="none" w:sz="0" w:space="0" w:color="auto"/>
      </w:divBdr>
    </w:div>
    <w:div w:id="66147192">
      <w:bodyDiv w:val="1"/>
      <w:marLeft w:val="0"/>
      <w:marRight w:val="0"/>
      <w:marTop w:val="0"/>
      <w:marBottom w:val="0"/>
      <w:divBdr>
        <w:top w:val="none" w:sz="0" w:space="0" w:color="auto"/>
        <w:left w:val="none" w:sz="0" w:space="0" w:color="auto"/>
        <w:bottom w:val="none" w:sz="0" w:space="0" w:color="auto"/>
        <w:right w:val="none" w:sz="0" w:space="0" w:color="auto"/>
      </w:divBdr>
    </w:div>
    <w:div w:id="66222876">
      <w:bodyDiv w:val="1"/>
      <w:marLeft w:val="0"/>
      <w:marRight w:val="0"/>
      <w:marTop w:val="0"/>
      <w:marBottom w:val="0"/>
      <w:divBdr>
        <w:top w:val="none" w:sz="0" w:space="0" w:color="auto"/>
        <w:left w:val="none" w:sz="0" w:space="0" w:color="auto"/>
        <w:bottom w:val="none" w:sz="0" w:space="0" w:color="auto"/>
        <w:right w:val="none" w:sz="0" w:space="0" w:color="auto"/>
      </w:divBdr>
    </w:div>
    <w:div w:id="66269362">
      <w:bodyDiv w:val="1"/>
      <w:marLeft w:val="0"/>
      <w:marRight w:val="0"/>
      <w:marTop w:val="0"/>
      <w:marBottom w:val="0"/>
      <w:divBdr>
        <w:top w:val="none" w:sz="0" w:space="0" w:color="auto"/>
        <w:left w:val="none" w:sz="0" w:space="0" w:color="auto"/>
        <w:bottom w:val="none" w:sz="0" w:space="0" w:color="auto"/>
        <w:right w:val="none" w:sz="0" w:space="0" w:color="auto"/>
      </w:divBdr>
    </w:div>
    <w:div w:id="66273273">
      <w:bodyDiv w:val="1"/>
      <w:marLeft w:val="0"/>
      <w:marRight w:val="0"/>
      <w:marTop w:val="0"/>
      <w:marBottom w:val="0"/>
      <w:divBdr>
        <w:top w:val="none" w:sz="0" w:space="0" w:color="auto"/>
        <w:left w:val="none" w:sz="0" w:space="0" w:color="auto"/>
        <w:bottom w:val="none" w:sz="0" w:space="0" w:color="auto"/>
        <w:right w:val="none" w:sz="0" w:space="0" w:color="auto"/>
      </w:divBdr>
    </w:div>
    <w:div w:id="66537236">
      <w:bodyDiv w:val="1"/>
      <w:marLeft w:val="0"/>
      <w:marRight w:val="0"/>
      <w:marTop w:val="0"/>
      <w:marBottom w:val="0"/>
      <w:divBdr>
        <w:top w:val="none" w:sz="0" w:space="0" w:color="auto"/>
        <w:left w:val="none" w:sz="0" w:space="0" w:color="auto"/>
        <w:bottom w:val="none" w:sz="0" w:space="0" w:color="auto"/>
        <w:right w:val="none" w:sz="0" w:space="0" w:color="auto"/>
      </w:divBdr>
    </w:div>
    <w:div w:id="66612245">
      <w:bodyDiv w:val="1"/>
      <w:marLeft w:val="0"/>
      <w:marRight w:val="0"/>
      <w:marTop w:val="0"/>
      <w:marBottom w:val="0"/>
      <w:divBdr>
        <w:top w:val="none" w:sz="0" w:space="0" w:color="auto"/>
        <w:left w:val="none" w:sz="0" w:space="0" w:color="auto"/>
        <w:bottom w:val="none" w:sz="0" w:space="0" w:color="auto"/>
        <w:right w:val="none" w:sz="0" w:space="0" w:color="auto"/>
      </w:divBdr>
    </w:div>
    <w:div w:id="66731867">
      <w:bodyDiv w:val="1"/>
      <w:marLeft w:val="0"/>
      <w:marRight w:val="0"/>
      <w:marTop w:val="0"/>
      <w:marBottom w:val="0"/>
      <w:divBdr>
        <w:top w:val="none" w:sz="0" w:space="0" w:color="auto"/>
        <w:left w:val="none" w:sz="0" w:space="0" w:color="auto"/>
        <w:bottom w:val="none" w:sz="0" w:space="0" w:color="auto"/>
        <w:right w:val="none" w:sz="0" w:space="0" w:color="auto"/>
      </w:divBdr>
    </w:div>
    <w:div w:id="66806337">
      <w:bodyDiv w:val="1"/>
      <w:marLeft w:val="0"/>
      <w:marRight w:val="0"/>
      <w:marTop w:val="0"/>
      <w:marBottom w:val="0"/>
      <w:divBdr>
        <w:top w:val="none" w:sz="0" w:space="0" w:color="auto"/>
        <w:left w:val="none" w:sz="0" w:space="0" w:color="auto"/>
        <w:bottom w:val="none" w:sz="0" w:space="0" w:color="auto"/>
        <w:right w:val="none" w:sz="0" w:space="0" w:color="auto"/>
      </w:divBdr>
    </w:div>
    <w:div w:id="67190463">
      <w:bodyDiv w:val="1"/>
      <w:marLeft w:val="0"/>
      <w:marRight w:val="0"/>
      <w:marTop w:val="0"/>
      <w:marBottom w:val="0"/>
      <w:divBdr>
        <w:top w:val="none" w:sz="0" w:space="0" w:color="auto"/>
        <w:left w:val="none" w:sz="0" w:space="0" w:color="auto"/>
        <w:bottom w:val="none" w:sz="0" w:space="0" w:color="auto"/>
        <w:right w:val="none" w:sz="0" w:space="0" w:color="auto"/>
      </w:divBdr>
    </w:div>
    <w:div w:id="67844044">
      <w:bodyDiv w:val="1"/>
      <w:marLeft w:val="0"/>
      <w:marRight w:val="0"/>
      <w:marTop w:val="0"/>
      <w:marBottom w:val="0"/>
      <w:divBdr>
        <w:top w:val="none" w:sz="0" w:space="0" w:color="auto"/>
        <w:left w:val="none" w:sz="0" w:space="0" w:color="auto"/>
        <w:bottom w:val="none" w:sz="0" w:space="0" w:color="auto"/>
        <w:right w:val="none" w:sz="0" w:space="0" w:color="auto"/>
      </w:divBdr>
    </w:div>
    <w:div w:id="68039302">
      <w:bodyDiv w:val="1"/>
      <w:marLeft w:val="0"/>
      <w:marRight w:val="0"/>
      <w:marTop w:val="0"/>
      <w:marBottom w:val="0"/>
      <w:divBdr>
        <w:top w:val="none" w:sz="0" w:space="0" w:color="auto"/>
        <w:left w:val="none" w:sz="0" w:space="0" w:color="auto"/>
        <w:bottom w:val="none" w:sz="0" w:space="0" w:color="auto"/>
        <w:right w:val="none" w:sz="0" w:space="0" w:color="auto"/>
      </w:divBdr>
    </w:div>
    <w:div w:id="68312369">
      <w:bodyDiv w:val="1"/>
      <w:marLeft w:val="0"/>
      <w:marRight w:val="0"/>
      <w:marTop w:val="0"/>
      <w:marBottom w:val="0"/>
      <w:divBdr>
        <w:top w:val="none" w:sz="0" w:space="0" w:color="auto"/>
        <w:left w:val="none" w:sz="0" w:space="0" w:color="auto"/>
        <w:bottom w:val="none" w:sz="0" w:space="0" w:color="auto"/>
        <w:right w:val="none" w:sz="0" w:space="0" w:color="auto"/>
      </w:divBdr>
    </w:div>
    <w:div w:id="68499869">
      <w:bodyDiv w:val="1"/>
      <w:marLeft w:val="0"/>
      <w:marRight w:val="0"/>
      <w:marTop w:val="0"/>
      <w:marBottom w:val="0"/>
      <w:divBdr>
        <w:top w:val="none" w:sz="0" w:space="0" w:color="auto"/>
        <w:left w:val="none" w:sz="0" w:space="0" w:color="auto"/>
        <w:bottom w:val="none" w:sz="0" w:space="0" w:color="auto"/>
        <w:right w:val="none" w:sz="0" w:space="0" w:color="auto"/>
      </w:divBdr>
    </w:div>
    <w:div w:id="68576968">
      <w:bodyDiv w:val="1"/>
      <w:marLeft w:val="0"/>
      <w:marRight w:val="0"/>
      <w:marTop w:val="0"/>
      <w:marBottom w:val="0"/>
      <w:divBdr>
        <w:top w:val="none" w:sz="0" w:space="0" w:color="auto"/>
        <w:left w:val="none" w:sz="0" w:space="0" w:color="auto"/>
        <w:bottom w:val="none" w:sz="0" w:space="0" w:color="auto"/>
        <w:right w:val="none" w:sz="0" w:space="0" w:color="auto"/>
      </w:divBdr>
    </w:div>
    <w:div w:id="68693934">
      <w:bodyDiv w:val="1"/>
      <w:marLeft w:val="0"/>
      <w:marRight w:val="0"/>
      <w:marTop w:val="0"/>
      <w:marBottom w:val="0"/>
      <w:divBdr>
        <w:top w:val="none" w:sz="0" w:space="0" w:color="auto"/>
        <w:left w:val="none" w:sz="0" w:space="0" w:color="auto"/>
        <w:bottom w:val="none" w:sz="0" w:space="0" w:color="auto"/>
        <w:right w:val="none" w:sz="0" w:space="0" w:color="auto"/>
      </w:divBdr>
    </w:div>
    <w:div w:id="68814105">
      <w:bodyDiv w:val="1"/>
      <w:marLeft w:val="0"/>
      <w:marRight w:val="0"/>
      <w:marTop w:val="0"/>
      <w:marBottom w:val="0"/>
      <w:divBdr>
        <w:top w:val="none" w:sz="0" w:space="0" w:color="auto"/>
        <w:left w:val="none" w:sz="0" w:space="0" w:color="auto"/>
        <w:bottom w:val="none" w:sz="0" w:space="0" w:color="auto"/>
        <w:right w:val="none" w:sz="0" w:space="0" w:color="auto"/>
      </w:divBdr>
    </w:div>
    <w:div w:id="69036697">
      <w:bodyDiv w:val="1"/>
      <w:marLeft w:val="0"/>
      <w:marRight w:val="0"/>
      <w:marTop w:val="0"/>
      <w:marBottom w:val="0"/>
      <w:divBdr>
        <w:top w:val="none" w:sz="0" w:space="0" w:color="auto"/>
        <w:left w:val="none" w:sz="0" w:space="0" w:color="auto"/>
        <w:bottom w:val="none" w:sz="0" w:space="0" w:color="auto"/>
        <w:right w:val="none" w:sz="0" w:space="0" w:color="auto"/>
      </w:divBdr>
    </w:div>
    <w:div w:id="69230739">
      <w:bodyDiv w:val="1"/>
      <w:marLeft w:val="0"/>
      <w:marRight w:val="0"/>
      <w:marTop w:val="0"/>
      <w:marBottom w:val="0"/>
      <w:divBdr>
        <w:top w:val="none" w:sz="0" w:space="0" w:color="auto"/>
        <w:left w:val="none" w:sz="0" w:space="0" w:color="auto"/>
        <w:bottom w:val="none" w:sz="0" w:space="0" w:color="auto"/>
        <w:right w:val="none" w:sz="0" w:space="0" w:color="auto"/>
      </w:divBdr>
    </w:div>
    <w:div w:id="69232666">
      <w:bodyDiv w:val="1"/>
      <w:marLeft w:val="0"/>
      <w:marRight w:val="0"/>
      <w:marTop w:val="0"/>
      <w:marBottom w:val="0"/>
      <w:divBdr>
        <w:top w:val="none" w:sz="0" w:space="0" w:color="auto"/>
        <w:left w:val="none" w:sz="0" w:space="0" w:color="auto"/>
        <w:bottom w:val="none" w:sz="0" w:space="0" w:color="auto"/>
        <w:right w:val="none" w:sz="0" w:space="0" w:color="auto"/>
      </w:divBdr>
    </w:div>
    <w:div w:id="69233527">
      <w:bodyDiv w:val="1"/>
      <w:marLeft w:val="0"/>
      <w:marRight w:val="0"/>
      <w:marTop w:val="0"/>
      <w:marBottom w:val="0"/>
      <w:divBdr>
        <w:top w:val="none" w:sz="0" w:space="0" w:color="auto"/>
        <w:left w:val="none" w:sz="0" w:space="0" w:color="auto"/>
        <w:bottom w:val="none" w:sz="0" w:space="0" w:color="auto"/>
        <w:right w:val="none" w:sz="0" w:space="0" w:color="auto"/>
      </w:divBdr>
    </w:div>
    <w:div w:id="69542476">
      <w:bodyDiv w:val="1"/>
      <w:marLeft w:val="0"/>
      <w:marRight w:val="0"/>
      <w:marTop w:val="0"/>
      <w:marBottom w:val="0"/>
      <w:divBdr>
        <w:top w:val="none" w:sz="0" w:space="0" w:color="auto"/>
        <w:left w:val="none" w:sz="0" w:space="0" w:color="auto"/>
        <w:bottom w:val="none" w:sz="0" w:space="0" w:color="auto"/>
        <w:right w:val="none" w:sz="0" w:space="0" w:color="auto"/>
      </w:divBdr>
    </w:div>
    <w:div w:id="69738456">
      <w:bodyDiv w:val="1"/>
      <w:marLeft w:val="0"/>
      <w:marRight w:val="0"/>
      <w:marTop w:val="0"/>
      <w:marBottom w:val="0"/>
      <w:divBdr>
        <w:top w:val="none" w:sz="0" w:space="0" w:color="auto"/>
        <w:left w:val="none" w:sz="0" w:space="0" w:color="auto"/>
        <w:bottom w:val="none" w:sz="0" w:space="0" w:color="auto"/>
        <w:right w:val="none" w:sz="0" w:space="0" w:color="auto"/>
      </w:divBdr>
    </w:div>
    <w:div w:id="70080225">
      <w:bodyDiv w:val="1"/>
      <w:marLeft w:val="0"/>
      <w:marRight w:val="0"/>
      <w:marTop w:val="0"/>
      <w:marBottom w:val="0"/>
      <w:divBdr>
        <w:top w:val="none" w:sz="0" w:space="0" w:color="auto"/>
        <w:left w:val="none" w:sz="0" w:space="0" w:color="auto"/>
        <w:bottom w:val="none" w:sz="0" w:space="0" w:color="auto"/>
        <w:right w:val="none" w:sz="0" w:space="0" w:color="auto"/>
      </w:divBdr>
    </w:div>
    <w:div w:id="70347606">
      <w:bodyDiv w:val="1"/>
      <w:marLeft w:val="0"/>
      <w:marRight w:val="0"/>
      <w:marTop w:val="0"/>
      <w:marBottom w:val="0"/>
      <w:divBdr>
        <w:top w:val="none" w:sz="0" w:space="0" w:color="auto"/>
        <w:left w:val="none" w:sz="0" w:space="0" w:color="auto"/>
        <w:bottom w:val="none" w:sz="0" w:space="0" w:color="auto"/>
        <w:right w:val="none" w:sz="0" w:space="0" w:color="auto"/>
      </w:divBdr>
    </w:div>
    <w:div w:id="70663169">
      <w:bodyDiv w:val="1"/>
      <w:marLeft w:val="0"/>
      <w:marRight w:val="0"/>
      <w:marTop w:val="0"/>
      <w:marBottom w:val="0"/>
      <w:divBdr>
        <w:top w:val="none" w:sz="0" w:space="0" w:color="auto"/>
        <w:left w:val="none" w:sz="0" w:space="0" w:color="auto"/>
        <w:bottom w:val="none" w:sz="0" w:space="0" w:color="auto"/>
        <w:right w:val="none" w:sz="0" w:space="0" w:color="auto"/>
      </w:divBdr>
    </w:div>
    <w:div w:id="71196984">
      <w:bodyDiv w:val="1"/>
      <w:marLeft w:val="0"/>
      <w:marRight w:val="0"/>
      <w:marTop w:val="0"/>
      <w:marBottom w:val="0"/>
      <w:divBdr>
        <w:top w:val="none" w:sz="0" w:space="0" w:color="auto"/>
        <w:left w:val="none" w:sz="0" w:space="0" w:color="auto"/>
        <w:bottom w:val="none" w:sz="0" w:space="0" w:color="auto"/>
        <w:right w:val="none" w:sz="0" w:space="0" w:color="auto"/>
      </w:divBdr>
    </w:div>
    <w:div w:id="71199422">
      <w:bodyDiv w:val="1"/>
      <w:marLeft w:val="0"/>
      <w:marRight w:val="0"/>
      <w:marTop w:val="0"/>
      <w:marBottom w:val="0"/>
      <w:divBdr>
        <w:top w:val="none" w:sz="0" w:space="0" w:color="auto"/>
        <w:left w:val="none" w:sz="0" w:space="0" w:color="auto"/>
        <w:bottom w:val="none" w:sz="0" w:space="0" w:color="auto"/>
        <w:right w:val="none" w:sz="0" w:space="0" w:color="auto"/>
      </w:divBdr>
    </w:div>
    <w:div w:id="71321825">
      <w:bodyDiv w:val="1"/>
      <w:marLeft w:val="0"/>
      <w:marRight w:val="0"/>
      <w:marTop w:val="0"/>
      <w:marBottom w:val="0"/>
      <w:divBdr>
        <w:top w:val="none" w:sz="0" w:space="0" w:color="auto"/>
        <w:left w:val="none" w:sz="0" w:space="0" w:color="auto"/>
        <w:bottom w:val="none" w:sz="0" w:space="0" w:color="auto"/>
        <w:right w:val="none" w:sz="0" w:space="0" w:color="auto"/>
      </w:divBdr>
    </w:div>
    <w:div w:id="71510913">
      <w:bodyDiv w:val="1"/>
      <w:marLeft w:val="0"/>
      <w:marRight w:val="0"/>
      <w:marTop w:val="0"/>
      <w:marBottom w:val="0"/>
      <w:divBdr>
        <w:top w:val="none" w:sz="0" w:space="0" w:color="auto"/>
        <w:left w:val="none" w:sz="0" w:space="0" w:color="auto"/>
        <w:bottom w:val="none" w:sz="0" w:space="0" w:color="auto"/>
        <w:right w:val="none" w:sz="0" w:space="0" w:color="auto"/>
      </w:divBdr>
    </w:div>
    <w:div w:id="71779739">
      <w:bodyDiv w:val="1"/>
      <w:marLeft w:val="0"/>
      <w:marRight w:val="0"/>
      <w:marTop w:val="0"/>
      <w:marBottom w:val="0"/>
      <w:divBdr>
        <w:top w:val="none" w:sz="0" w:space="0" w:color="auto"/>
        <w:left w:val="none" w:sz="0" w:space="0" w:color="auto"/>
        <w:bottom w:val="none" w:sz="0" w:space="0" w:color="auto"/>
        <w:right w:val="none" w:sz="0" w:space="0" w:color="auto"/>
      </w:divBdr>
    </w:div>
    <w:div w:id="72513210">
      <w:bodyDiv w:val="1"/>
      <w:marLeft w:val="0"/>
      <w:marRight w:val="0"/>
      <w:marTop w:val="0"/>
      <w:marBottom w:val="0"/>
      <w:divBdr>
        <w:top w:val="none" w:sz="0" w:space="0" w:color="auto"/>
        <w:left w:val="none" w:sz="0" w:space="0" w:color="auto"/>
        <w:bottom w:val="none" w:sz="0" w:space="0" w:color="auto"/>
        <w:right w:val="none" w:sz="0" w:space="0" w:color="auto"/>
      </w:divBdr>
    </w:div>
    <w:div w:id="73743965">
      <w:bodyDiv w:val="1"/>
      <w:marLeft w:val="0"/>
      <w:marRight w:val="0"/>
      <w:marTop w:val="0"/>
      <w:marBottom w:val="0"/>
      <w:divBdr>
        <w:top w:val="none" w:sz="0" w:space="0" w:color="auto"/>
        <w:left w:val="none" w:sz="0" w:space="0" w:color="auto"/>
        <w:bottom w:val="none" w:sz="0" w:space="0" w:color="auto"/>
        <w:right w:val="none" w:sz="0" w:space="0" w:color="auto"/>
      </w:divBdr>
    </w:div>
    <w:div w:id="74279341">
      <w:bodyDiv w:val="1"/>
      <w:marLeft w:val="0"/>
      <w:marRight w:val="0"/>
      <w:marTop w:val="0"/>
      <w:marBottom w:val="0"/>
      <w:divBdr>
        <w:top w:val="none" w:sz="0" w:space="0" w:color="auto"/>
        <w:left w:val="none" w:sz="0" w:space="0" w:color="auto"/>
        <w:bottom w:val="none" w:sz="0" w:space="0" w:color="auto"/>
        <w:right w:val="none" w:sz="0" w:space="0" w:color="auto"/>
      </w:divBdr>
    </w:div>
    <w:div w:id="74321424">
      <w:bodyDiv w:val="1"/>
      <w:marLeft w:val="0"/>
      <w:marRight w:val="0"/>
      <w:marTop w:val="0"/>
      <w:marBottom w:val="0"/>
      <w:divBdr>
        <w:top w:val="none" w:sz="0" w:space="0" w:color="auto"/>
        <w:left w:val="none" w:sz="0" w:space="0" w:color="auto"/>
        <w:bottom w:val="none" w:sz="0" w:space="0" w:color="auto"/>
        <w:right w:val="none" w:sz="0" w:space="0" w:color="auto"/>
      </w:divBdr>
    </w:div>
    <w:div w:id="74396983">
      <w:bodyDiv w:val="1"/>
      <w:marLeft w:val="0"/>
      <w:marRight w:val="0"/>
      <w:marTop w:val="0"/>
      <w:marBottom w:val="0"/>
      <w:divBdr>
        <w:top w:val="none" w:sz="0" w:space="0" w:color="auto"/>
        <w:left w:val="none" w:sz="0" w:space="0" w:color="auto"/>
        <w:bottom w:val="none" w:sz="0" w:space="0" w:color="auto"/>
        <w:right w:val="none" w:sz="0" w:space="0" w:color="auto"/>
      </w:divBdr>
    </w:div>
    <w:div w:id="74598190">
      <w:bodyDiv w:val="1"/>
      <w:marLeft w:val="0"/>
      <w:marRight w:val="0"/>
      <w:marTop w:val="0"/>
      <w:marBottom w:val="0"/>
      <w:divBdr>
        <w:top w:val="none" w:sz="0" w:space="0" w:color="auto"/>
        <w:left w:val="none" w:sz="0" w:space="0" w:color="auto"/>
        <w:bottom w:val="none" w:sz="0" w:space="0" w:color="auto"/>
        <w:right w:val="none" w:sz="0" w:space="0" w:color="auto"/>
      </w:divBdr>
    </w:div>
    <w:div w:id="74668718">
      <w:bodyDiv w:val="1"/>
      <w:marLeft w:val="0"/>
      <w:marRight w:val="0"/>
      <w:marTop w:val="0"/>
      <w:marBottom w:val="0"/>
      <w:divBdr>
        <w:top w:val="none" w:sz="0" w:space="0" w:color="auto"/>
        <w:left w:val="none" w:sz="0" w:space="0" w:color="auto"/>
        <w:bottom w:val="none" w:sz="0" w:space="0" w:color="auto"/>
        <w:right w:val="none" w:sz="0" w:space="0" w:color="auto"/>
      </w:divBdr>
    </w:div>
    <w:div w:id="74784387">
      <w:bodyDiv w:val="1"/>
      <w:marLeft w:val="0"/>
      <w:marRight w:val="0"/>
      <w:marTop w:val="0"/>
      <w:marBottom w:val="0"/>
      <w:divBdr>
        <w:top w:val="none" w:sz="0" w:space="0" w:color="auto"/>
        <w:left w:val="none" w:sz="0" w:space="0" w:color="auto"/>
        <w:bottom w:val="none" w:sz="0" w:space="0" w:color="auto"/>
        <w:right w:val="none" w:sz="0" w:space="0" w:color="auto"/>
      </w:divBdr>
    </w:div>
    <w:div w:id="75590080">
      <w:bodyDiv w:val="1"/>
      <w:marLeft w:val="0"/>
      <w:marRight w:val="0"/>
      <w:marTop w:val="0"/>
      <w:marBottom w:val="0"/>
      <w:divBdr>
        <w:top w:val="none" w:sz="0" w:space="0" w:color="auto"/>
        <w:left w:val="none" w:sz="0" w:space="0" w:color="auto"/>
        <w:bottom w:val="none" w:sz="0" w:space="0" w:color="auto"/>
        <w:right w:val="none" w:sz="0" w:space="0" w:color="auto"/>
      </w:divBdr>
    </w:div>
    <w:div w:id="76362387">
      <w:bodyDiv w:val="1"/>
      <w:marLeft w:val="0"/>
      <w:marRight w:val="0"/>
      <w:marTop w:val="0"/>
      <w:marBottom w:val="0"/>
      <w:divBdr>
        <w:top w:val="none" w:sz="0" w:space="0" w:color="auto"/>
        <w:left w:val="none" w:sz="0" w:space="0" w:color="auto"/>
        <w:bottom w:val="none" w:sz="0" w:space="0" w:color="auto"/>
        <w:right w:val="none" w:sz="0" w:space="0" w:color="auto"/>
      </w:divBdr>
    </w:div>
    <w:div w:id="76564954">
      <w:bodyDiv w:val="1"/>
      <w:marLeft w:val="0"/>
      <w:marRight w:val="0"/>
      <w:marTop w:val="0"/>
      <w:marBottom w:val="0"/>
      <w:divBdr>
        <w:top w:val="none" w:sz="0" w:space="0" w:color="auto"/>
        <w:left w:val="none" w:sz="0" w:space="0" w:color="auto"/>
        <w:bottom w:val="none" w:sz="0" w:space="0" w:color="auto"/>
        <w:right w:val="none" w:sz="0" w:space="0" w:color="auto"/>
      </w:divBdr>
    </w:div>
    <w:div w:id="76825214">
      <w:bodyDiv w:val="1"/>
      <w:marLeft w:val="0"/>
      <w:marRight w:val="0"/>
      <w:marTop w:val="0"/>
      <w:marBottom w:val="0"/>
      <w:divBdr>
        <w:top w:val="none" w:sz="0" w:space="0" w:color="auto"/>
        <w:left w:val="none" w:sz="0" w:space="0" w:color="auto"/>
        <w:bottom w:val="none" w:sz="0" w:space="0" w:color="auto"/>
        <w:right w:val="none" w:sz="0" w:space="0" w:color="auto"/>
      </w:divBdr>
    </w:div>
    <w:div w:id="77100187">
      <w:bodyDiv w:val="1"/>
      <w:marLeft w:val="0"/>
      <w:marRight w:val="0"/>
      <w:marTop w:val="0"/>
      <w:marBottom w:val="0"/>
      <w:divBdr>
        <w:top w:val="none" w:sz="0" w:space="0" w:color="auto"/>
        <w:left w:val="none" w:sz="0" w:space="0" w:color="auto"/>
        <w:bottom w:val="none" w:sz="0" w:space="0" w:color="auto"/>
        <w:right w:val="none" w:sz="0" w:space="0" w:color="auto"/>
      </w:divBdr>
    </w:div>
    <w:div w:id="77558209">
      <w:bodyDiv w:val="1"/>
      <w:marLeft w:val="0"/>
      <w:marRight w:val="0"/>
      <w:marTop w:val="0"/>
      <w:marBottom w:val="0"/>
      <w:divBdr>
        <w:top w:val="none" w:sz="0" w:space="0" w:color="auto"/>
        <w:left w:val="none" w:sz="0" w:space="0" w:color="auto"/>
        <w:bottom w:val="none" w:sz="0" w:space="0" w:color="auto"/>
        <w:right w:val="none" w:sz="0" w:space="0" w:color="auto"/>
      </w:divBdr>
    </w:div>
    <w:div w:id="77558496">
      <w:bodyDiv w:val="1"/>
      <w:marLeft w:val="0"/>
      <w:marRight w:val="0"/>
      <w:marTop w:val="0"/>
      <w:marBottom w:val="0"/>
      <w:divBdr>
        <w:top w:val="none" w:sz="0" w:space="0" w:color="auto"/>
        <w:left w:val="none" w:sz="0" w:space="0" w:color="auto"/>
        <w:bottom w:val="none" w:sz="0" w:space="0" w:color="auto"/>
        <w:right w:val="none" w:sz="0" w:space="0" w:color="auto"/>
      </w:divBdr>
    </w:div>
    <w:div w:id="77798080">
      <w:bodyDiv w:val="1"/>
      <w:marLeft w:val="0"/>
      <w:marRight w:val="0"/>
      <w:marTop w:val="0"/>
      <w:marBottom w:val="0"/>
      <w:divBdr>
        <w:top w:val="none" w:sz="0" w:space="0" w:color="auto"/>
        <w:left w:val="none" w:sz="0" w:space="0" w:color="auto"/>
        <w:bottom w:val="none" w:sz="0" w:space="0" w:color="auto"/>
        <w:right w:val="none" w:sz="0" w:space="0" w:color="auto"/>
      </w:divBdr>
    </w:div>
    <w:div w:id="78448673">
      <w:bodyDiv w:val="1"/>
      <w:marLeft w:val="0"/>
      <w:marRight w:val="0"/>
      <w:marTop w:val="0"/>
      <w:marBottom w:val="0"/>
      <w:divBdr>
        <w:top w:val="none" w:sz="0" w:space="0" w:color="auto"/>
        <w:left w:val="none" w:sz="0" w:space="0" w:color="auto"/>
        <w:bottom w:val="none" w:sz="0" w:space="0" w:color="auto"/>
        <w:right w:val="none" w:sz="0" w:space="0" w:color="auto"/>
      </w:divBdr>
    </w:div>
    <w:div w:id="78865933">
      <w:bodyDiv w:val="1"/>
      <w:marLeft w:val="0"/>
      <w:marRight w:val="0"/>
      <w:marTop w:val="0"/>
      <w:marBottom w:val="0"/>
      <w:divBdr>
        <w:top w:val="none" w:sz="0" w:space="0" w:color="auto"/>
        <w:left w:val="none" w:sz="0" w:space="0" w:color="auto"/>
        <w:bottom w:val="none" w:sz="0" w:space="0" w:color="auto"/>
        <w:right w:val="none" w:sz="0" w:space="0" w:color="auto"/>
      </w:divBdr>
    </w:div>
    <w:div w:id="78915302">
      <w:bodyDiv w:val="1"/>
      <w:marLeft w:val="0"/>
      <w:marRight w:val="0"/>
      <w:marTop w:val="0"/>
      <w:marBottom w:val="0"/>
      <w:divBdr>
        <w:top w:val="none" w:sz="0" w:space="0" w:color="auto"/>
        <w:left w:val="none" w:sz="0" w:space="0" w:color="auto"/>
        <w:bottom w:val="none" w:sz="0" w:space="0" w:color="auto"/>
        <w:right w:val="none" w:sz="0" w:space="0" w:color="auto"/>
      </w:divBdr>
    </w:div>
    <w:div w:id="78989627">
      <w:bodyDiv w:val="1"/>
      <w:marLeft w:val="0"/>
      <w:marRight w:val="0"/>
      <w:marTop w:val="0"/>
      <w:marBottom w:val="0"/>
      <w:divBdr>
        <w:top w:val="none" w:sz="0" w:space="0" w:color="auto"/>
        <w:left w:val="none" w:sz="0" w:space="0" w:color="auto"/>
        <w:bottom w:val="none" w:sz="0" w:space="0" w:color="auto"/>
        <w:right w:val="none" w:sz="0" w:space="0" w:color="auto"/>
      </w:divBdr>
    </w:div>
    <w:div w:id="79060334">
      <w:bodyDiv w:val="1"/>
      <w:marLeft w:val="0"/>
      <w:marRight w:val="0"/>
      <w:marTop w:val="0"/>
      <w:marBottom w:val="0"/>
      <w:divBdr>
        <w:top w:val="none" w:sz="0" w:space="0" w:color="auto"/>
        <w:left w:val="none" w:sz="0" w:space="0" w:color="auto"/>
        <w:bottom w:val="none" w:sz="0" w:space="0" w:color="auto"/>
        <w:right w:val="none" w:sz="0" w:space="0" w:color="auto"/>
      </w:divBdr>
    </w:div>
    <w:div w:id="79179254">
      <w:bodyDiv w:val="1"/>
      <w:marLeft w:val="0"/>
      <w:marRight w:val="0"/>
      <w:marTop w:val="0"/>
      <w:marBottom w:val="0"/>
      <w:divBdr>
        <w:top w:val="none" w:sz="0" w:space="0" w:color="auto"/>
        <w:left w:val="none" w:sz="0" w:space="0" w:color="auto"/>
        <w:bottom w:val="none" w:sz="0" w:space="0" w:color="auto"/>
        <w:right w:val="none" w:sz="0" w:space="0" w:color="auto"/>
      </w:divBdr>
    </w:div>
    <w:div w:id="79378250">
      <w:bodyDiv w:val="1"/>
      <w:marLeft w:val="0"/>
      <w:marRight w:val="0"/>
      <w:marTop w:val="0"/>
      <w:marBottom w:val="0"/>
      <w:divBdr>
        <w:top w:val="none" w:sz="0" w:space="0" w:color="auto"/>
        <w:left w:val="none" w:sz="0" w:space="0" w:color="auto"/>
        <w:bottom w:val="none" w:sz="0" w:space="0" w:color="auto"/>
        <w:right w:val="none" w:sz="0" w:space="0" w:color="auto"/>
      </w:divBdr>
    </w:div>
    <w:div w:id="79524693">
      <w:bodyDiv w:val="1"/>
      <w:marLeft w:val="0"/>
      <w:marRight w:val="0"/>
      <w:marTop w:val="0"/>
      <w:marBottom w:val="0"/>
      <w:divBdr>
        <w:top w:val="none" w:sz="0" w:space="0" w:color="auto"/>
        <w:left w:val="none" w:sz="0" w:space="0" w:color="auto"/>
        <w:bottom w:val="none" w:sz="0" w:space="0" w:color="auto"/>
        <w:right w:val="none" w:sz="0" w:space="0" w:color="auto"/>
      </w:divBdr>
    </w:div>
    <w:div w:id="79525672">
      <w:bodyDiv w:val="1"/>
      <w:marLeft w:val="0"/>
      <w:marRight w:val="0"/>
      <w:marTop w:val="0"/>
      <w:marBottom w:val="0"/>
      <w:divBdr>
        <w:top w:val="none" w:sz="0" w:space="0" w:color="auto"/>
        <w:left w:val="none" w:sz="0" w:space="0" w:color="auto"/>
        <w:bottom w:val="none" w:sz="0" w:space="0" w:color="auto"/>
        <w:right w:val="none" w:sz="0" w:space="0" w:color="auto"/>
      </w:divBdr>
    </w:div>
    <w:div w:id="79563946">
      <w:bodyDiv w:val="1"/>
      <w:marLeft w:val="0"/>
      <w:marRight w:val="0"/>
      <w:marTop w:val="0"/>
      <w:marBottom w:val="0"/>
      <w:divBdr>
        <w:top w:val="none" w:sz="0" w:space="0" w:color="auto"/>
        <w:left w:val="none" w:sz="0" w:space="0" w:color="auto"/>
        <w:bottom w:val="none" w:sz="0" w:space="0" w:color="auto"/>
        <w:right w:val="none" w:sz="0" w:space="0" w:color="auto"/>
      </w:divBdr>
    </w:div>
    <w:div w:id="79764842">
      <w:bodyDiv w:val="1"/>
      <w:marLeft w:val="0"/>
      <w:marRight w:val="0"/>
      <w:marTop w:val="0"/>
      <w:marBottom w:val="0"/>
      <w:divBdr>
        <w:top w:val="none" w:sz="0" w:space="0" w:color="auto"/>
        <w:left w:val="none" w:sz="0" w:space="0" w:color="auto"/>
        <w:bottom w:val="none" w:sz="0" w:space="0" w:color="auto"/>
        <w:right w:val="none" w:sz="0" w:space="0" w:color="auto"/>
      </w:divBdr>
    </w:div>
    <w:div w:id="79765937">
      <w:bodyDiv w:val="1"/>
      <w:marLeft w:val="0"/>
      <w:marRight w:val="0"/>
      <w:marTop w:val="0"/>
      <w:marBottom w:val="0"/>
      <w:divBdr>
        <w:top w:val="none" w:sz="0" w:space="0" w:color="auto"/>
        <w:left w:val="none" w:sz="0" w:space="0" w:color="auto"/>
        <w:bottom w:val="none" w:sz="0" w:space="0" w:color="auto"/>
        <w:right w:val="none" w:sz="0" w:space="0" w:color="auto"/>
      </w:divBdr>
    </w:div>
    <w:div w:id="80611986">
      <w:bodyDiv w:val="1"/>
      <w:marLeft w:val="0"/>
      <w:marRight w:val="0"/>
      <w:marTop w:val="0"/>
      <w:marBottom w:val="0"/>
      <w:divBdr>
        <w:top w:val="none" w:sz="0" w:space="0" w:color="auto"/>
        <w:left w:val="none" w:sz="0" w:space="0" w:color="auto"/>
        <w:bottom w:val="none" w:sz="0" w:space="0" w:color="auto"/>
        <w:right w:val="none" w:sz="0" w:space="0" w:color="auto"/>
      </w:divBdr>
    </w:div>
    <w:div w:id="80833556">
      <w:bodyDiv w:val="1"/>
      <w:marLeft w:val="0"/>
      <w:marRight w:val="0"/>
      <w:marTop w:val="0"/>
      <w:marBottom w:val="0"/>
      <w:divBdr>
        <w:top w:val="none" w:sz="0" w:space="0" w:color="auto"/>
        <w:left w:val="none" w:sz="0" w:space="0" w:color="auto"/>
        <w:bottom w:val="none" w:sz="0" w:space="0" w:color="auto"/>
        <w:right w:val="none" w:sz="0" w:space="0" w:color="auto"/>
      </w:divBdr>
    </w:div>
    <w:div w:id="81418898">
      <w:bodyDiv w:val="1"/>
      <w:marLeft w:val="0"/>
      <w:marRight w:val="0"/>
      <w:marTop w:val="0"/>
      <w:marBottom w:val="0"/>
      <w:divBdr>
        <w:top w:val="none" w:sz="0" w:space="0" w:color="auto"/>
        <w:left w:val="none" w:sz="0" w:space="0" w:color="auto"/>
        <w:bottom w:val="none" w:sz="0" w:space="0" w:color="auto"/>
        <w:right w:val="none" w:sz="0" w:space="0" w:color="auto"/>
      </w:divBdr>
    </w:div>
    <w:div w:id="81529966">
      <w:bodyDiv w:val="1"/>
      <w:marLeft w:val="0"/>
      <w:marRight w:val="0"/>
      <w:marTop w:val="0"/>
      <w:marBottom w:val="0"/>
      <w:divBdr>
        <w:top w:val="none" w:sz="0" w:space="0" w:color="auto"/>
        <w:left w:val="none" w:sz="0" w:space="0" w:color="auto"/>
        <w:bottom w:val="none" w:sz="0" w:space="0" w:color="auto"/>
        <w:right w:val="none" w:sz="0" w:space="0" w:color="auto"/>
      </w:divBdr>
    </w:div>
    <w:div w:id="81531499">
      <w:bodyDiv w:val="1"/>
      <w:marLeft w:val="0"/>
      <w:marRight w:val="0"/>
      <w:marTop w:val="0"/>
      <w:marBottom w:val="0"/>
      <w:divBdr>
        <w:top w:val="none" w:sz="0" w:space="0" w:color="auto"/>
        <w:left w:val="none" w:sz="0" w:space="0" w:color="auto"/>
        <w:bottom w:val="none" w:sz="0" w:space="0" w:color="auto"/>
        <w:right w:val="none" w:sz="0" w:space="0" w:color="auto"/>
      </w:divBdr>
    </w:div>
    <w:div w:id="81605346">
      <w:bodyDiv w:val="1"/>
      <w:marLeft w:val="0"/>
      <w:marRight w:val="0"/>
      <w:marTop w:val="0"/>
      <w:marBottom w:val="0"/>
      <w:divBdr>
        <w:top w:val="none" w:sz="0" w:space="0" w:color="auto"/>
        <w:left w:val="none" w:sz="0" w:space="0" w:color="auto"/>
        <w:bottom w:val="none" w:sz="0" w:space="0" w:color="auto"/>
        <w:right w:val="none" w:sz="0" w:space="0" w:color="auto"/>
      </w:divBdr>
    </w:div>
    <w:div w:id="81681764">
      <w:bodyDiv w:val="1"/>
      <w:marLeft w:val="0"/>
      <w:marRight w:val="0"/>
      <w:marTop w:val="0"/>
      <w:marBottom w:val="0"/>
      <w:divBdr>
        <w:top w:val="none" w:sz="0" w:space="0" w:color="auto"/>
        <w:left w:val="none" w:sz="0" w:space="0" w:color="auto"/>
        <w:bottom w:val="none" w:sz="0" w:space="0" w:color="auto"/>
        <w:right w:val="none" w:sz="0" w:space="0" w:color="auto"/>
      </w:divBdr>
    </w:div>
    <w:div w:id="81874842">
      <w:bodyDiv w:val="1"/>
      <w:marLeft w:val="0"/>
      <w:marRight w:val="0"/>
      <w:marTop w:val="0"/>
      <w:marBottom w:val="0"/>
      <w:divBdr>
        <w:top w:val="none" w:sz="0" w:space="0" w:color="auto"/>
        <w:left w:val="none" w:sz="0" w:space="0" w:color="auto"/>
        <w:bottom w:val="none" w:sz="0" w:space="0" w:color="auto"/>
        <w:right w:val="none" w:sz="0" w:space="0" w:color="auto"/>
      </w:divBdr>
    </w:div>
    <w:div w:id="81875618">
      <w:bodyDiv w:val="1"/>
      <w:marLeft w:val="0"/>
      <w:marRight w:val="0"/>
      <w:marTop w:val="0"/>
      <w:marBottom w:val="0"/>
      <w:divBdr>
        <w:top w:val="none" w:sz="0" w:space="0" w:color="auto"/>
        <w:left w:val="none" w:sz="0" w:space="0" w:color="auto"/>
        <w:bottom w:val="none" w:sz="0" w:space="0" w:color="auto"/>
        <w:right w:val="none" w:sz="0" w:space="0" w:color="auto"/>
      </w:divBdr>
    </w:div>
    <w:div w:id="81879189">
      <w:bodyDiv w:val="1"/>
      <w:marLeft w:val="0"/>
      <w:marRight w:val="0"/>
      <w:marTop w:val="0"/>
      <w:marBottom w:val="0"/>
      <w:divBdr>
        <w:top w:val="none" w:sz="0" w:space="0" w:color="auto"/>
        <w:left w:val="none" w:sz="0" w:space="0" w:color="auto"/>
        <w:bottom w:val="none" w:sz="0" w:space="0" w:color="auto"/>
        <w:right w:val="none" w:sz="0" w:space="0" w:color="auto"/>
      </w:divBdr>
    </w:div>
    <w:div w:id="81949729">
      <w:bodyDiv w:val="1"/>
      <w:marLeft w:val="0"/>
      <w:marRight w:val="0"/>
      <w:marTop w:val="0"/>
      <w:marBottom w:val="0"/>
      <w:divBdr>
        <w:top w:val="none" w:sz="0" w:space="0" w:color="auto"/>
        <w:left w:val="none" w:sz="0" w:space="0" w:color="auto"/>
        <w:bottom w:val="none" w:sz="0" w:space="0" w:color="auto"/>
        <w:right w:val="none" w:sz="0" w:space="0" w:color="auto"/>
      </w:divBdr>
    </w:div>
    <w:div w:id="82535856">
      <w:bodyDiv w:val="1"/>
      <w:marLeft w:val="0"/>
      <w:marRight w:val="0"/>
      <w:marTop w:val="0"/>
      <w:marBottom w:val="0"/>
      <w:divBdr>
        <w:top w:val="none" w:sz="0" w:space="0" w:color="auto"/>
        <w:left w:val="none" w:sz="0" w:space="0" w:color="auto"/>
        <w:bottom w:val="none" w:sz="0" w:space="0" w:color="auto"/>
        <w:right w:val="none" w:sz="0" w:space="0" w:color="auto"/>
      </w:divBdr>
    </w:div>
    <w:div w:id="82646267">
      <w:bodyDiv w:val="1"/>
      <w:marLeft w:val="0"/>
      <w:marRight w:val="0"/>
      <w:marTop w:val="0"/>
      <w:marBottom w:val="0"/>
      <w:divBdr>
        <w:top w:val="none" w:sz="0" w:space="0" w:color="auto"/>
        <w:left w:val="none" w:sz="0" w:space="0" w:color="auto"/>
        <w:bottom w:val="none" w:sz="0" w:space="0" w:color="auto"/>
        <w:right w:val="none" w:sz="0" w:space="0" w:color="auto"/>
      </w:divBdr>
    </w:div>
    <w:div w:id="82920940">
      <w:bodyDiv w:val="1"/>
      <w:marLeft w:val="0"/>
      <w:marRight w:val="0"/>
      <w:marTop w:val="0"/>
      <w:marBottom w:val="0"/>
      <w:divBdr>
        <w:top w:val="none" w:sz="0" w:space="0" w:color="auto"/>
        <w:left w:val="none" w:sz="0" w:space="0" w:color="auto"/>
        <w:bottom w:val="none" w:sz="0" w:space="0" w:color="auto"/>
        <w:right w:val="none" w:sz="0" w:space="0" w:color="auto"/>
      </w:divBdr>
    </w:div>
    <w:div w:id="82999195">
      <w:bodyDiv w:val="1"/>
      <w:marLeft w:val="0"/>
      <w:marRight w:val="0"/>
      <w:marTop w:val="0"/>
      <w:marBottom w:val="0"/>
      <w:divBdr>
        <w:top w:val="none" w:sz="0" w:space="0" w:color="auto"/>
        <w:left w:val="none" w:sz="0" w:space="0" w:color="auto"/>
        <w:bottom w:val="none" w:sz="0" w:space="0" w:color="auto"/>
        <w:right w:val="none" w:sz="0" w:space="0" w:color="auto"/>
      </w:divBdr>
    </w:div>
    <w:div w:id="83036711">
      <w:bodyDiv w:val="1"/>
      <w:marLeft w:val="0"/>
      <w:marRight w:val="0"/>
      <w:marTop w:val="0"/>
      <w:marBottom w:val="0"/>
      <w:divBdr>
        <w:top w:val="none" w:sz="0" w:space="0" w:color="auto"/>
        <w:left w:val="none" w:sz="0" w:space="0" w:color="auto"/>
        <w:bottom w:val="none" w:sz="0" w:space="0" w:color="auto"/>
        <w:right w:val="none" w:sz="0" w:space="0" w:color="auto"/>
      </w:divBdr>
    </w:div>
    <w:div w:id="83504481">
      <w:bodyDiv w:val="1"/>
      <w:marLeft w:val="0"/>
      <w:marRight w:val="0"/>
      <w:marTop w:val="0"/>
      <w:marBottom w:val="0"/>
      <w:divBdr>
        <w:top w:val="none" w:sz="0" w:space="0" w:color="auto"/>
        <w:left w:val="none" w:sz="0" w:space="0" w:color="auto"/>
        <w:bottom w:val="none" w:sz="0" w:space="0" w:color="auto"/>
        <w:right w:val="none" w:sz="0" w:space="0" w:color="auto"/>
      </w:divBdr>
    </w:div>
    <w:div w:id="83575850">
      <w:bodyDiv w:val="1"/>
      <w:marLeft w:val="0"/>
      <w:marRight w:val="0"/>
      <w:marTop w:val="0"/>
      <w:marBottom w:val="0"/>
      <w:divBdr>
        <w:top w:val="none" w:sz="0" w:space="0" w:color="auto"/>
        <w:left w:val="none" w:sz="0" w:space="0" w:color="auto"/>
        <w:bottom w:val="none" w:sz="0" w:space="0" w:color="auto"/>
        <w:right w:val="none" w:sz="0" w:space="0" w:color="auto"/>
      </w:divBdr>
    </w:div>
    <w:div w:id="83842424">
      <w:bodyDiv w:val="1"/>
      <w:marLeft w:val="0"/>
      <w:marRight w:val="0"/>
      <w:marTop w:val="0"/>
      <w:marBottom w:val="0"/>
      <w:divBdr>
        <w:top w:val="none" w:sz="0" w:space="0" w:color="auto"/>
        <w:left w:val="none" w:sz="0" w:space="0" w:color="auto"/>
        <w:bottom w:val="none" w:sz="0" w:space="0" w:color="auto"/>
        <w:right w:val="none" w:sz="0" w:space="0" w:color="auto"/>
      </w:divBdr>
    </w:div>
    <w:div w:id="84230311">
      <w:bodyDiv w:val="1"/>
      <w:marLeft w:val="0"/>
      <w:marRight w:val="0"/>
      <w:marTop w:val="0"/>
      <w:marBottom w:val="0"/>
      <w:divBdr>
        <w:top w:val="none" w:sz="0" w:space="0" w:color="auto"/>
        <w:left w:val="none" w:sz="0" w:space="0" w:color="auto"/>
        <w:bottom w:val="none" w:sz="0" w:space="0" w:color="auto"/>
        <w:right w:val="none" w:sz="0" w:space="0" w:color="auto"/>
      </w:divBdr>
    </w:div>
    <w:div w:id="84427758">
      <w:bodyDiv w:val="1"/>
      <w:marLeft w:val="0"/>
      <w:marRight w:val="0"/>
      <w:marTop w:val="0"/>
      <w:marBottom w:val="0"/>
      <w:divBdr>
        <w:top w:val="none" w:sz="0" w:space="0" w:color="auto"/>
        <w:left w:val="none" w:sz="0" w:space="0" w:color="auto"/>
        <w:bottom w:val="none" w:sz="0" w:space="0" w:color="auto"/>
        <w:right w:val="none" w:sz="0" w:space="0" w:color="auto"/>
      </w:divBdr>
    </w:div>
    <w:div w:id="84542963">
      <w:bodyDiv w:val="1"/>
      <w:marLeft w:val="0"/>
      <w:marRight w:val="0"/>
      <w:marTop w:val="0"/>
      <w:marBottom w:val="0"/>
      <w:divBdr>
        <w:top w:val="none" w:sz="0" w:space="0" w:color="auto"/>
        <w:left w:val="none" w:sz="0" w:space="0" w:color="auto"/>
        <w:bottom w:val="none" w:sz="0" w:space="0" w:color="auto"/>
        <w:right w:val="none" w:sz="0" w:space="0" w:color="auto"/>
      </w:divBdr>
    </w:div>
    <w:div w:id="84957156">
      <w:bodyDiv w:val="1"/>
      <w:marLeft w:val="0"/>
      <w:marRight w:val="0"/>
      <w:marTop w:val="0"/>
      <w:marBottom w:val="0"/>
      <w:divBdr>
        <w:top w:val="none" w:sz="0" w:space="0" w:color="auto"/>
        <w:left w:val="none" w:sz="0" w:space="0" w:color="auto"/>
        <w:bottom w:val="none" w:sz="0" w:space="0" w:color="auto"/>
        <w:right w:val="none" w:sz="0" w:space="0" w:color="auto"/>
      </w:divBdr>
    </w:div>
    <w:div w:id="85005437">
      <w:bodyDiv w:val="1"/>
      <w:marLeft w:val="0"/>
      <w:marRight w:val="0"/>
      <w:marTop w:val="0"/>
      <w:marBottom w:val="0"/>
      <w:divBdr>
        <w:top w:val="none" w:sz="0" w:space="0" w:color="auto"/>
        <w:left w:val="none" w:sz="0" w:space="0" w:color="auto"/>
        <w:bottom w:val="none" w:sz="0" w:space="0" w:color="auto"/>
        <w:right w:val="none" w:sz="0" w:space="0" w:color="auto"/>
      </w:divBdr>
    </w:div>
    <w:div w:id="86272175">
      <w:bodyDiv w:val="1"/>
      <w:marLeft w:val="0"/>
      <w:marRight w:val="0"/>
      <w:marTop w:val="0"/>
      <w:marBottom w:val="0"/>
      <w:divBdr>
        <w:top w:val="none" w:sz="0" w:space="0" w:color="auto"/>
        <w:left w:val="none" w:sz="0" w:space="0" w:color="auto"/>
        <w:bottom w:val="none" w:sz="0" w:space="0" w:color="auto"/>
        <w:right w:val="none" w:sz="0" w:space="0" w:color="auto"/>
      </w:divBdr>
    </w:div>
    <w:div w:id="86468063">
      <w:bodyDiv w:val="1"/>
      <w:marLeft w:val="0"/>
      <w:marRight w:val="0"/>
      <w:marTop w:val="0"/>
      <w:marBottom w:val="0"/>
      <w:divBdr>
        <w:top w:val="none" w:sz="0" w:space="0" w:color="auto"/>
        <w:left w:val="none" w:sz="0" w:space="0" w:color="auto"/>
        <w:bottom w:val="none" w:sz="0" w:space="0" w:color="auto"/>
        <w:right w:val="none" w:sz="0" w:space="0" w:color="auto"/>
      </w:divBdr>
    </w:div>
    <w:div w:id="86584963">
      <w:bodyDiv w:val="1"/>
      <w:marLeft w:val="0"/>
      <w:marRight w:val="0"/>
      <w:marTop w:val="0"/>
      <w:marBottom w:val="0"/>
      <w:divBdr>
        <w:top w:val="none" w:sz="0" w:space="0" w:color="auto"/>
        <w:left w:val="none" w:sz="0" w:space="0" w:color="auto"/>
        <w:bottom w:val="none" w:sz="0" w:space="0" w:color="auto"/>
        <w:right w:val="none" w:sz="0" w:space="0" w:color="auto"/>
      </w:divBdr>
    </w:div>
    <w:div w:id="86774027">
      <w:bodyDiv w:val="1"/>
      <w:marLeft w:val="0"/>
      <w:marRight w:val="0"/>
      <w:marTop w:val="0"/>
      <w:marBottom w:val="0"/>
      <w:divBdr>
        <w:top w:val="none" w:sz="0" w:space="0" w:color="auto"/>
        <w:left w:val="none" w:sz="0" w:space="0" w:color="auto"/>
        <w:bottom w:val="none" w:sz="0" w:space="0" w:color="auto"/>
        <w:right w:val="none" w:sz="0" w:space="0" w:color="auto"/>
      </w:divBdr>
    </w:div>
    <w:div w:id="86925545">
      <w:bodyDiv w:val="1"/>
      <w:marLeft w:val="0"/>
      <w:marRight w:val="0"/>
      <w:marTop w:val="0"/>
      <w:marBottom w:val="0"/>
      <w:divBdr>
        <w:top w:val="none" w:sz="0" w:space="0" w:color="auto"/>
        <w:left w:val="none" w:sz="0" w:space="0" w:color="auto"/>
        <w:bottom w:val="none" w:sz="0" w:space="0" w:color="auto"/>
        <w:right w:val="none" w:sz="0" w:space="0" w:color="auto"/>
      </w:divBdr>
    </w:div>
    <w:div w:id="87042182">
      <w:bodyDiv w:val="1"/>
      <w:marLeft w:val="0"/>
      <w:marRight w:val="0"/>
      <w:marTop w:val="0"/>
      <w:marBottom w:val="0"/>
      <w:divBdr>
        <w:top w:val="none" w:sz="0" w:space="0" w:color="auto"/>
        <w:left w:val="none" w:sz="0" w:space="0" w:color="auto"/>
        <w:bottom w:val="none" w:sz="0" w:space="0" w:color="auto"/>
        <w:right w:val="none" w:sz="0" w:space="0" w:color="auto"/>
      </w:divBdr>
    </w:div>
    <w:div w:id="87309910">
      <w:bodyDiv w:val="1"/>
      <w:marLeft w:val="0"/>
      <w:marRight w:val="0"/>
      <w:marTop w:val="0"/>
      <w:marBottom w:val="0"/>
      <w:divBdr>
        <w:top w:val="none" w:sz="0" w:space="0" w:color="auto"/>
        <w:left w:val="none" w:sz="0" w:space="0" w:color="auto"/>
        <w:bottom w:val="none" w:sz="0" w:space="0" w:color="auto"/>
        <w:right w:val="none" w:sz="0" w:space="0" w:color="auto"/>
      </w:divBdr>
    </w:div>
    <w:div w:id="87312971">
      <w:bodyDiv w:val="1"/>
      <w:marLeft w:val="0"/>
      <w:marRight w:val="0"/>
      <w:marTop w:val="0"/>
      <w:marBottom w:val="0"/>
      <w:divBdr>
        <w:top w:val="none" w:sz="0" w:space="0" w:color="auto"/>
        <w:left w:val="none" w:sz="0" w:space="0" w:color="auto"/>
        <w:bottom w:val="none" w:sz="0" w:space="0" w:color="auto"/>
        <w:right w:val="none" w:sz="0" w:space="0" w:color="auto"/>
      </w:divBdr>
    </w:div>
    <w:div w:id="87389228">
      <w:bodyDiv w:val="1"/>
      <w:marLeft w:val="0"/>
      <w:marRight w:val="0"/>
      <w:marTop w:val="0"/>
      <w:marBottom w:val="0"/>
      <w:divBdr>
        <w:top w:val="none" w:sz="0" w:space="0" w:color="auto"/>
        <w:left w:val="none" w:sz="0" w:space="0" w:color="auto"/>
        <w:bottom w:val="none" w:sz="0" w:space="0" w:color="auto"/>
        <w:right w:val="none" w:sz="0" w:space="0" w:color="auto"/>
      </w:divBdr>
    </w:div>
    <w:div w:id="87695154">
      <w:bodyDiv w:val="1"/>
      <w:marLeft w:val="0"/>
      <w:marRight w:val="0"/>
      <w:marTop w:val="0"/>
      <w:marBottom w:val="0"/>
      <w:divBdr>
        <w:top w:val="none" w:sz="0" w:space="0" w:color="auto"/>
        <w:left w:val="none" w:sz="0" w:space="0" w:color="auto"/>
        <w:bottom w:val="none" w:sz="0" w:space="0" w:color="auto"/>
        <w:right w:val="none" w:sz="0" w:space="0" w:color="auto"/>
      </w:divBdr>
    </w:div>
    <w:div w:id="87847157">
      <w:bodyDiv w:val="1"/>
      <w:marLeft w:val="0"/>
      <w:marRight w:val="0"/>
      <w:marTop w:val="0"/>
      <w:marBottom w:val="0"/>
      <w:divBdr>
        <w:top w:val="none" w:sz="0" w:space="0" w:color="auto"/>
        <w:left w:val="none" w:sz="0" w:space="0" w:color="auto"/>
        <w:bottom w:val="none" w:sz="0" w:space="0" w:color="auto"/>
        <w:right w:val="none" w:sz="0" w:space="0" w:color="auto"/>
      </w:divBdr>
    </w:div>
    <w:div w:id="87971867">
      <w:bodyDiv w:val="1"/>
      <w:marLeft w:val="0"/>
      <w:marRight w:val="0"/>
      <w:marTop w:val="0"/>
      <w:marBottom w:val="0"/>
      <w:divBdr>
        <w:top w:val="none" w:sz="0" w:space="0" w:color="auto"/>
        <w:left w:val="none" w:sz="0" w:space="0" w:color="auto"/>
        <w:bottom w:val="none" w:sz="0" w:space="0" w:color="auto"/>
        <w:right w:val="none" w:sz="0" w:space="0" w:color="auto"/>
      </w:divBdr>
    </w:div>
    <w:div w:id="88047096">
      <w:bodyDiv w:val="1"/>
      <w:marLeft w:val="0"/>
      <w:marRight w:val="0"/>
      <w:marTop w:val="0"/>
      <w:marBottom w:val="0"/>
      <w:divBdr>
        <w:top w:val="none" w:sz="0" w:space="0" w:color="auto"/>
        <w:left w:val="none" w:sz="0" w:space="0" w:color="auto"/>
        <w:bottom w:val="none" w:sz="0" w:space="0" w:color="auto"/>
        <w:right w:val="none" w:sz="0" w:space="0" w:color="auto"/>
      </w:divBdr>
    </w:div>
    <w:div w:id="88359181">
      <w:bodyDiv w:val="1"/>
      <w:marLeft w:val="0"/>
      <w:marRight w:val="0"/>
      <w:marTop w:val="0"/>
      <w:marBottom w:val="0"/>
      <w:divBdr>
        <w:top w:val="none" w:sz="0" w:space="0" w:color="auto"/>
        <w:left w:val="none" w:sz="0" w:space="0" w:color="auto"/>
        <w:bottom w:val="none" w:sz="0" w:space="0" w:color="auto"/>
        <w:right w:val="none" w:sz="0" w:space="0" w:color="auto"/>
      </w:divBdr>
    </w:div>
    <w:div w:id="88820271">
      <w:bodyDiv w:val="1"/>
      <w:marLeft w:val="0"/>
      <w:marRight w:val="0"/>
      <w:marTop w:val="0"/>
      <w:marBottom w:val="0"/>
      <w:divBdr>
        <w:top w:val="none" w:sz="0" w:space="0" w:color="auto"/>
        <w:left w:val="none" w:sz="0" w:space="0" w:color="auto"/>
        <w:bottom w:val="none" w:sz="0" w:space="0" w:color="auto"/>
        <w:right w:val="none" w:sz="0" w:space="0" w:color="auto"/>
      </w:divBdr>
    </w:div>
    <w:div w:id="89081205">
      <w:bodyDiv w:val="1"/>
      <w:marLeft w:val="0"/>
      <w:marRight w:val="0"/>
      <w:marTop w:val="0"/>
      <w:marBottom w:val="0"/>
      <w:divBdr>
        <w:top w:val="none" w:sz="0" w:space="0" w:color="auto"/>
        <w:left w:val="none" w:sz="0" w:space="0" w:color="auto"/>
        <w:bottom w:val="none" w:sz="0" w:space="0" w:color="auto"/>
        <w:right w:val="none" w:sz="0" w:space="0" w:color="auto"/>
      </w:divBdr>
    </w:div>
    <w:div w:id="89156861">
      <w:bodyDiv w:val="1"/>
      <w:marLeft w:val="0"/>
      <w:marRight w:val="0"/>
      <w:marTop w:val="0"/>
      <w:marBottom w:val="0"/>
      <w:divBdr>
        <w:top w:val="none" w:sz="0" w:space="0" w:color="auto"/>
        <w:left w:val="none" w:sz="0" w:space="0" w:color="auto"/>
        <w:bottom w:val="none" w:sz="0" w:space="0" w:color="auto"/>
        <w:right w:val="none" w:sz="0" w:space="0" w:color="auto"/>
      </w:divBdr>
    </w:div>
    <w:div w:id="89279501">
      <w:bodyDiv w:val="1"/>
      <w:marLeft w:val="0"/>
      <w:marRight w:val="0"/>
      <w:marTop w:val="0"/>
      <w:marBottom w:val="0"/>
      <w:divBdr>
        <w:top w:val="none" w:sz="0" w:space="0" w:color="auto"/>
        <w:left w:val="none" w:sz="0" w:space="0" w:color="auto"/>
        <w:bottom w:val="none" w:sz="0" w:space="0" w:color="auto"/>
        <w:right w:val="none" w:sz="0" w:space="0" w:color="auto"/>
      </w:divBdr>
    </w:div>
    <w:div w:id="89356954">
      <w:bodyDiv w:val="1"/>
      <w:marLeft w:val="0"/>
      <w:marRight w:val="0"/>
      <w:marTop w:val="0"/>
      <w:marBottom w:val="0"/>
      <w:divBdr>
        <w:top w:val="none" w:sz="0" w:space="0" w:color="auto"/>
        <w:left w:val="none" w:sz="0" w:space="0" w:color="auto"/>
        <w:bottom w:val="none" w:sz="0" w:space="0" w:color="auto"/>
        <w:right w:val="none" w:sz="0" w:space="0" w:color="auto"/>
      </w:divBdr>
    </w:div>
    <w:div w:id="90056959">
      <w:bodyDiv w:val="1"/>
      <w:marLeft w:val="0"/>
      <w:marRight w:val="0"/>
      <w:marTop w:val="0"/>
      <w:marBottom w:val="0"/>
      <w:divBdr>
        <w:top w:val="none" w:sz="0" w:space="0" w:color="auto"/>
        <w:left w:val="none" w:sz="0" w:space="0" w:color="auto"/>
        <w:bottom w:val="none" w:sz="0" w:space="0" w:color="auto"/>
        <w:right w:val="none" w:sz="0" w:space="0" w:color="auto"/>
      </w:divBdr>
    </w:div>
    <w:div w:id="90397309">
      <w:bodyDiv w:val="1"/>
      <w:marLeft w:val="0"/>
      <w:marRight w:val="0"/>
      <w:marTop w:val="0"/>
      <w:marBottom w:val="0"/>
      <w:divBdr>
        <w:top w:val="none" w:sz="0" w:space="0" w:color="auto"/>
        <w:left w:val="none" w:sz="0" w:space="0" w:color="auto"/>
        <w:bottom w:val="none" w:sz="0" w:space="0" w:color="auto"/>
        <w:right w:val="none" w:sz="0" w:space="0" w:color="auto"/>
      </w:divBdr>
    </w:div>
    <w:div w:id="90974748">
      <w:bodyDiv w:val="1"/>
      <w:marLeft w:val="0"/>
      <w:marRight w:val="0"/>
      <w:marTop w:val="0"/>
      <w:marBottom w:val="0"/>
      <w:divBdr>
        <w:top w:val="none" w:sz="0" w:space="0" w:color="auto"/>
        <w:left w:val="none" w:sz="0" w:space="0" w:color="auto"/>
        <w:bottom w:val="none" w:sz="0" w:space="0" w:color="auto"/>
        <w:right w:val="none" w:sz="0" w:space="0" w:color="auto"/>
      </w:divBdr>
    </w:div>
    <w:div w:id="91321702">
      <w:bodyDiv w:val="1"/>
      <w:marLeft w:val="0"/>
      <w:marRight w:val="0"/>
      <w:marTop w:val="0"/>
      <w:marBottom w:val="0"/>
      <w:divBdr>
        <w:top w:val="none" w:sz="0" w:space="0" w:color="auto"/>
        <w:left w:val="none" w:sz="0" w:space="0" w:color="auto"/>
        <w:bottom w:val="none" w:sz="0" w:space="0" w:color="auto"/>
        <w:right w:val="none" w:sz="0" w:space="0" w:color="auto"/>
      </w:divBdr>
    </w:div>
    <w:div w:id="91556414">
      <w:bodyDiv w:val="1"/>
      <w:marLeft w:val="0"/>
      <w:marRight w:val="0"/>
      <w:marTop w:val="0"/>
      <w:marBottom w:val="0"/>
      <w:divBdr>
        <w:top w:val="none" w:sz="0" w:space="0" w:color="auto"/>
        <w:left w:val="none" w:sz="0" w:space="0" w:color="auto"/>
        <w:bottom w:val="none" w:sz="0" w:space="0" w:color="auto"/>
        <w:right w:val="none" w:sz="0" w:space="0" w:color="auto"/>
      </w:divBdr>
    </w:div>
    <w:div w:id="91584115">
      <w:bodyDiv w:val="1"/>
      <w:marLeft w:val="0"/>
      <w:marRight w:val="0"/>
      <w:marTop w:val="0"/>
      <w:marBottom w:val="0"/>
      <w:divBdr>
        <w:top w:val="none" w:sz="0" w:space="0" w:color="auto"/>
        <w:left w:val="none" w:sz="0" w:space="0" w:color="auto"/>
        <w:bottom w:val="none" w:sz="0" w:space="0" w:color="auto"/>
        <w:right w:val="none" w:sz="0" w:space="0" w:color="auto"/>
      </w:divBdr>
    </w:div>
    <w:div w:id="92210362">
      <w:bodyDiv w:val="1"/>
      <w:marLeft w:val="0"/>
      <w:marRight w:val="0"/>
      <w:marTop w:val="0"/>
      <w:marBottom w:val="0"/>
      <w:divBdr>
        <w:top w:val="none" w:sz="0" w:space="0" w:color="auto"/>
        <w:left w:val="none" w:sz="0" w:space="0" w:color="auto"/>
        <w:bottom w:val="none" w:sz="0" w:space="0" w:color="auto"/>
        <w:right w:val="none" w:sz="0" w:space="0" w:color="auto"/>
      </w:divBdr>
    </w:div>
    <w:div w:id="92282399">
      <w:bodyDiv w:val="1"/>
      <w:marLeft w:val="0"/>
      <w:marRight w:val="0"/>
      <w:marTop w:val="0"/>
      <w:marBottom w:val="0"/>
      <w:divBdr>
        <w:top w:val="none" w:sz="0" w:space="0" w:color="auto"/>
        <w:left w:val="none" w:sz="0" w:space="0" w:color="auto"/>
        <w:bottom w:val="none" w:sz="0" w:space="0" w:color="auto"/>
        <w:right w:val="none" w:sz="0" w:space="0" w:color="auto"/>
      </w:divBdr>
    </w:div>
    <w:div w:id="92286660">
      <w:bodyDiv w:val="1"/>
      <w:marLeft w:val="0"/>
      <w:marRight w:val="0"/>
      <w:marTop w:val="0"/>
      <w:marBottom w:val="0"/>
      <w:divBdr>
        <w:top w:val="none" w:sz="0" w:space="0" w:color="auto"/>
        <w:left w:val="none" w:sz="0" w:space="0" w:color="auto"/>
        <w:bottom w:val="none" w:sz="0" w:space="0" w:color="auto"/>
        <w:right w:val="none" w:sz="0" w:space="0" w:color="auto"/>
      </w:divBdr>
    </w:div>
    <w:div w:id="92825554">
      <w:bodyDiv w:val="1"/>
      <w:marLeft w:val="0"/>
      <w:marRight w:val="0"/>
      <w:marTop w:val="0"/>
      <w:marBottom w:val="0"/>
      <w:divBdr>
        <w:top w:val="none" w:sz="0" w:space="0" w:color="auto"/>
        <w:left w:val="none" w:sz="0" w:space="0" w:color="auto"/>
        <w:bottom w:val="none" w:sz="0" w:space="0" w:color="auto"/>
        <w:right w:val="none" w:sz="0" w:space="0" w:color="auto"/>
      </w:divBdr>
    </w:div>
    <w:div w:id="93209525">
      <w:bodyDiv w:val="1"/>
      <w:marLeft w:val="0"/>
      <w:marRight w:val="0"/>
      <w:marTop w:val="0"/>
      <w:marBottom w:val="0"/>
      <w:divBdr>
        <w:top w:val="none" w:sz="0" w:space="0" w:color="auto"/>
        <w:left w:val="none" w:sz="0" w:space="0" w:color="auto"/>
        <w:bottom w:val="none" w:sz="0" w:space="0" w:color="auto"/>
        <w:right w:val="none" w:sz="0" w:space="0" w:color="auto"/>
      </w:divBdr>
    </w:div>
    <w:div w:id="93282719">
      <w:bodyDiv w:val="1"/>
      <w:marLeft w:val="0"/>
      <w:marRight w:val="0"/>
      <w:marTop w:val="0"/>
      <w:marBottom w:val="0"/>
      <w:divBdr>
        <w:top w:val="none" w:sz="0" w:space="0" w:color="auto"/>
        <w:left w:val="none" w:sz="0" w:space="0" w:color="auto"/>
        <w:bottom w:val="none" w:sz="0" w:space="0" w:color="auto"/>
        <w:right w:val="none" w:sz="0" w:space="0" w:color="auto"/>
      </w:divBdr>
    </w:div>
    <w:div w:id="93289289">
      <w:bodyDiv w:val="1"/>
      <w:marLeft w:val="0"/>
      <w:marRight w:val="0"/>
      <w:marTop w:val="0"/>
      <w:marBottom w:val="0"/>
      <w:divBdr>
        <w:top w:val="none" w:sz="0" w:space="0" w:color="auto"/>
        <w:left w:val="none" w:sz="0" w:space="0" w:color="auto"/>
        <w:bottom w:val="none" w:sz="0" w:space="0" w:color="auto"/>
        <w:right w:val="none" w:sz="0" w:space="0" w:color="auto"/>
      </w:divBdr>
    </w:div>
    <w:div w:id="93483566">
      <w:bodyDiv w:val="1"/>
      <w:marLeft w:val="0"/>
      <w:marRight w:val="0"/>
      <w:marTop w:val="0"/>
      <w:marBottom w:val="0"/>
      <w:divBdr>
        <w:top w:val="none" w:sz="0" w:space="0" w:color="auto"/>
        <w:left w:val="none" w:sz="0" w:space="0" w:color="auto"/>
        <w:bottom w:val="none" w:sz="0" w:space="0" w:color="auto"/>
        <w:right w:val="none" w:sz="0" w:space="0" w:color="auto"/>
      </w:divBdr>
    </w:div>
    <w:div w:id="93523030">
      <w:bodyDiv w:val="1"/>
      <w:marLeft w:val="0"/>
      <w:marRight w:val="0"/>
      <w:marTop w:val="0"/>
      <w:marBottom w:val="0"/>
      <w:divBdr>
        <w:top w:val="none" w:sz="0" w:space="0" w:color="auto"/>
        <w:left w:val="none" w:sz="0" w:space="0" w:color="auto"/>
        <w:bottom w:val="none" w:sz="0" w:space="0" w:color="auto"/>
        <w:right w:val="none" w:sz="0" w:space="0" w:color="auto"/>
      </w:divBdr>
    </w:div>
    <w:div w:id="93552307">
      <w:bodyDiv w:val="1"/>
      <w:marLeft w:val="0"/>
      <w:marRight w:val="0"/>
      <w:marTop w:val="0"/>
      <w:marBottom w:val="0"/>
      <w:divBdr>
        <w:top w:val="none" w:sz="0" w:space="0" w:color="auto"/>
        <w:left w:val="none" w:sz="0" w:space="0" w:color="auto"/>
        <w:bottom w:val="none" w:sz="0" w:space="0" w:color="auto"/>
        <w:right w:val="none" w:sz="0" w:space="0" w:color="auto"/>
      </w:divBdr>
    </w:div>
    <w:div w:id="93600696">
      <w:bodyDiv w:val="1"/>
      <w:marLeft w:val="0"/>
      <w:marRight w:val="0"/>
      <w:marTop w:val="0"/>
      <w:marBottom w:val="0"/>
      <w:divBdr>
        <w:top w:val="none" w:sz="0" w:space="0" w:color="auto"/>
        <w:left w:val="none" w:sz="0" w:space="0" w:color="auto"/>
        <w:bottom w:val="none" w:sz="0" w:space="0" w:color="auto"/>
        <w:right w:val="none" w:sz="0" w:space="0" w:color="auto"/>
      </w:divBdr>
    </w:div>
    <w:div w:id="93745512">
      <w:bodyDiv w:val="1"/>
      <w:marLeft w:val="0"/>
      <w:marRight w:val="0"/>
      <w:marTop w:val="0"/>
      <w:marBottom w:val="0"/>
      <w:divBdr>
        <w:top w:val="none" w:sz="0" w:space="0" w:color="auto"/>
        <w:left w:val="none" w:sz="0" w:space="0" w:color="auto"/>
        <w:bottom w:val="none" w:sz="0" w:space="0" w:color="auto"/>
        <w:right w:val="none" w:sz="0" w:space="0" w:color="auto"/>
      </w:divBdr>
    </w:div>
    <w:div w:id="93791354">
      <w:bodyDiv w:val="1"/>
      <w:marLeft w:val="0"/>
      <w:marRight w:val="0"/>
      <w:marTop w:val="0"/>
      <w:marBottom w:val="0"/>
      <w:divBdr>
        <w:top w:val="none" w:sz="0" w:space="0" w:color="auto"/>
        <w:left w:val="none" w:sz="0" w:space="0" w:color="auto"/>
        <w:bottom w:val="none" w:sz="0" w:space="0" w:color="auto"/>
        <w:right w:val="none" w:sz="0" w:space="0" w:color="auto"/>
      </w:divBdr>
    </w:div>
    <w:div w:id="94790833">
      <w:bodyDiv w:val="1"/>
      <w:marLeft w:val="0"/>
      <w:marRight w:val="0"/>
      <w:marTop w:val="0"/>
      <w:marBottom w:val="0"/>
      <w:divBdr>
        <w:top w:val="none" w:sz="0" w:space="0" w:color="auto"/>
        <w:left w:val="none" w:sz="0" w:space="0" w:color="auto"/>
        <w:bottom w:val="none" w:sz="0" w:space="0" w:color="auto"/>
        <w:right w:val="none" w:sz="0" w:space="0" w:color="auto"/>
      </w:divBdr>
    </w:div>
    <w:div w:id="94904047">
      <w:bodyDiv w:val="1"/>
      <w:marLeft w:val="0"/>
      <w:marRight w:val="0"/>
      <w:marTop w:val="0"/>
      <w:marBottom w:val="0"/>
      <w:divBdr>
        <w:top w:val="none" w:sz="0" w:space="0" w:color="auto"/>
        <w:left w:val="none" w:sz="0" w:space="0" w:color="auto"/>
        <w:bottom w:val="none" w:sz="0" w:space="0" w:color="auto"/>
        <w:right w:val="none" w:sz="0" w:space="0" w:color="auto"/>
      </w:divBdr>
    </w:div>
    <w:div w:id="95711504">
      <w:bodyDiv w:val="1"/>
      <w:marLeft w:val="0"/>
      <w:marRight w:val="0"/>
      <w:marTop w:val="0"/>
      <w:marBottom w:val="0"/>
      <w:divBdr>
        <w:top w:val="none" w:sz="0" w:space="0" w:color="auto"/>
        <w:left w:val="none" w:sz="0" w:space="0" w:color="auto"/>
        <w:bottom w:val="none" w:sz="0" w:space="0" w:color="auto"/>
        <w:right w:val="none" w:sz="0" w:space="0" w:color="auto"/>
      </w:divBdr>
    </w:div>
    <w:div w:id="96025241">
      <w:bodyDiv w:val="1"/>
      <w:marLeft w:val="0"/>
      <w:marRight w:val="0"/>
      <w:marTop w:val="0"/>
      <w:marBottom w:val="0"/>
      <w:divBdr>
        <w:top w:val="none" w:sz="0" w:space="0" w:color="auto"/>
        <w:left w:val="none" w:sz="0" w:space="0" w:color="auto"/>
        <w:bottom w:val="none" w:sz="0" w:space="0" w:color="auto"/>
        <w:right w:val="none" w:sz="0" w:space="0" w:color="auto"/>
      </w:divBdr>
    </w:div>
    <w:div w:id="96147437">
      <w:bodyDiv w:val="1"/>
      <w:marLeft w:val="0"/>
      <w:marRight w:val="0"/>
      <w:marTop w:val="0"/>
      <w:marBottom w:val="0"/>
      <w:divBdr>
        <w:top w:val="none" w:sz="0" w:space="0" w:color="auto"/>
        <w:left w:val="none" w:sz="0" w:space="0" w:color="auto"/>
        <w:bottom w:val="none" w:sz="0" w:space="0" w:color="auto"/>
        <w:right w:val="none" w:sz="0" w:space="0" w:color="auto"/>
      </w:divBdr>
    </w:div>
    <w:div w:id="96147941">
      <w:bodyDiv w:val="1"/>
      <w:marLeft w:val="0"/>
      <w:marRight w:val="0"/>
      <w:marTop w:val="0"/>
      <w:marBottom w:val="0"/>
      <w:divBdr>
        <w:top w:val="none" w:sz="0" w:space="0" w:color="auto"/>
        <w:left w:val="none" w:sz="0" w:space="0" w:color="auto"/>
        <w:bottom w:val="none" w:sz="0" w:space="0" w:color="auto"/>
        <w:right w:val="none" w:sz="0" w:space="0" w:color="auto"/>
      </w:divBdr>
    </w:div>
    <w:div w:id="96172978">
      <w:bodyDiv w:val="1"/>
      <w:marLeft w:val="0"/>
      <w:marRight w:val="0"/>
      <w:marTop w:val="0"/>
      <w:marBottom w:val="0"/>
      <w:divBdr>
        <w:top w:val="none" w:sz="0" w:space="0" w:color="auto"/>
        <w:left w:val="none" w:sz="0" w:space="0" w:color="auto"/>
        <w:bottom w:val="none" w:sz="0" w:space="0" w:color="auto"/>
        <w:right w:val="none" w:sz="0" w:space="0" w:color="auto"/>
      </w:divBdr>
    </w:div>
    <w:div w:id="96221233">
      <w:bodyDiv w:val="1"/>
      <w:marLeft w:val="0"/>
      <w:marRight w:val="0"/>
      <w:marTop w:val="0"/>
      <w:marBottom w:val="0"/>
      <w:divBdr>
        <w:top w:val="none" w:sz="0" w:space="0" w:color="auto"/>
        <w:left w:val="none" w:sz="0" w:space="0" w:color="auto"/>
        <w:bottom w:val="none" w:sz="0" w:space="0" w:color="auto"/>
        <w:right w:val="none" w:sz="0" w:space="0" w:color="auto"/>
      </w:divBdr>
    </w:div>
    <w:div w:id="97413734">
      <w:bodyDiv w:val="1"/>
      <w:marLeft w:val="0"/>
      <w:marRight w:val="0"/>
      <w:marTop w:val="0"/>
      <w:marBottom w:val="0"/>
      <w:divBdr>
        <w:top w:val="none" w:sz="0" w:space="0" w:color="auto"/>
        <w:left w:val="none" w:sz="0" w:space="0" w:color="auto"/>
        <w:bottom w:val="none" w:sz="0" w:space="0" w:color="auto"/>
        <w:right w:val="none" w:sz="0" w:space="0" w:color="auto"/>
      </w:divBdr>
    </w:div>
    <w:div w:id="97608769">
      <w:bodyDiv w:val="1"/>
      <w:marLeft w:val="0"/>
      <w:marRight w:val="0"/>
      <w:marTop w:val="0"/>
      <w:marBottom w:val="0"/>
      <w:divBdr>
        <w:top w:val="none" w:sz="0" w:space="0" w:color="auto"/>
        <w:left w:val="none" w:sz="0" w:space="0" w:color="auto"/>
        <w:bottom w:val="none" w:sz="0" w:space="0" w:color="auto"/>
        <w:right w:val="none" w:sz="0" w:space="0" w:color="auto"/>
      </w:divBdr>
    </w:div>
    <w:div w:id="97801900">
      <w:bodyDiv w:val="1"/>
      <w:marLeft w:val="0"/>
      <w:marRight w:val="0"/>
      <w:marTop w:val="0"/>
      <w:marBottom w:val="0"/>
      <w:divBdr>
        <w:top w:val="none" w:sz="0" w:space="0" w:color="auto"/>
        <w:left w:val="none" w:sz="0" w:space="0" w:color="auto"/>
        <w:bottom w:val="none" w:sz="0" w:space="0" w:color="auto"/>
        <w:right w:val="none" w:sz="0" w:space="0" w:color="auto"/>
      </w:divBdr>
    </w:div>
    <w:div w:id="98063322">
      <w:bodyDiv w:val="1"/>
      <w:marLeft w:val="0"/>
      <w:marRight w:val="0"/>
      <w:marTop w:val="0"/>
      <w:marBottom w:val="0"/>
      <w:divBdr>
        <w:top w:val="none" w:sz="0" w:space="0" w:color="auto"/>
        <w:left w:val="none" w:sz="0" w:space="0" w:color="auto"/>
        <w:bottom w:val="none" w:sz="0" w:space="0" w:color="auto"/>
        <w:right w:val="none" w:sz="0" w:space="0" w:color="auto"/>
      </w:divBdr>
    </w:div>
    <w:div w:id="98064787">
      <w:bodyDiv w:val="1"/>
      <w:marLeft w:val="0"/>
      <w:marRight w:val="0"/>
      <w:marTop w:val="0"/>
      <w:marBottom w:val="0"/>
      <w:divBdr>
        <w:top w:val="none" w:sz="0" w:space="0" w:color="auto"/>
        <w:left w:val="none" w:sz="0" w:space="0" w:color="auto"/>
        <w:bottom w:val="none" w:sz="0" w:space="0" w:color="auto"/>
        <w:right w:val="none" w:sz="0" w:space="0" w:color="auto"/>
      </w:divBdr>
    </w:div>
    <w:div w:id="98568439">
      <w:bodyDiv w:val="1"/>
      <w:marLeft w:val="0"/>
      <w:marRight w:val="0"/>
      <w:marTop w:val="0"/>
      <w:marBottom w:val="0"/>
      <w:divBdr>
        <w:top w:val="none" w:sz="0" w:space="0" w:color="auto"/>
        <w:left w:val="none" w:sz="0" w:space="0" w:color="auto"/>
        <w:bottom w:val="none" w:sz="0" w:space="0" w:color="auto"/>
        <w:right w:val="none" w:sz="0" w:space="0" w:color="auto"/>
      </w:divBdr>
    </w:div>
    <w:div w:id="98569159">
      <w:bodyDiv w:val="1"/>
      <w:marLeft w:val="0"/>
      <w:marRight w:val="0"/>
      <w:marTop w:val="0"/>
      <w:marBottom w:val="0"/>
      <w:divBdr>
        <w:top w:val="none" w:sz="0" w:space="0" w:color="auto"/>
        <w:left w:val="none" w:sz="0" w:space="0" w:color="auto"/>
        <w:bottom w:val="none" w:sz="0" w:space="0" w:color="auto"/>
        <w:right w:val="none" w:sz="0" w:space="0" w:color="auto"/>
      </w:divBdr>
    </w:div>
    <w:div w:id="98720955">
      <w:bodyDiv w:val="1"/>
      <w:marLeft w:val="0"/>
      <w:marRight w:val="0"/>
      <w:marTop w:val="0"/>
      <w:marBottom w:val="0"/>
      <w:divBdr>
        <w:top w:val="none" w:sz="0" w:space="0" w:color="auto"/>
        <w:left w:val="none" w:sz="0" w:space="0" w:color="auto"/>
        <w:bottom w:val="none" w:sz="0" w:space="0" w:color="auto"/>
        <w:right w:val="none" w:sz="0" w:space="0" w:color="auto"/>
      </w:divBdr>
    </w:div>
    <w:div w:id="98988217">
      <w:bodyDiv w:val="1"/>
      <w:marLeft w:val="0"/>
      <w:marRight w:val="0"/>
      <w:marTop w:val="0"/>
      <w:marBottom w:val="0"/>
      <w:divBdr>
        <w:top w:val="none" w:sz="0" w:space="0" w:color="auto"/>
        <w:left w:val="none" w:sz="0" w:space="0" w:color="auto"/>
        <w:bottom w:val="none" w:sz="0" w:space="0" w:color="auto"/>
        <w:right w:val="none" w:sz="0" w:space="0" w:color="auto"/>
      </w:divBdr>
    </w:div>
    <w:div w:id="99106669">
      <w:bodyDiv w:val="1"/>
      <w:marLeft w:val="0"/>
      <w:marRight w:val="0"/>
      <w:marTop w:val="0"/>
      <w:marBottom w:val="0"/>
      <w:divBdr>
        <w:top w:val="none" w:sz="0" w:space="0" w:color="auto"/>
        <w:left w:val="none" w:sz="0" w:space="0" w:color="auto"/>
        <w:bottom w:val="none" w:sz="0" w:space="0" w:color="auto"/>
        <w:right w:val="none" w:sz="0" w:space="0" w:color="auto"/>
      </w:divBdr>
    </w:div>
    <w:div w:id="99179044">
      <w:bodyDiv w:val="1"/>
      <w:marLeft w:val="0"/>
      <w:marRight w:val="0"/>
      <w:marTop w:val="0"/>
      <w:marBottom w:val="0"/>
      <w:divBdr>
        <w:top w:val="none" w:sz="0" w:space="0" w:color="auto"/>
        <w:left w:val="none" w:sz="0" w:space="0" w:color="auto"/>
        <w:bottom w:val="none" w:sz="0" w:space="0" w:color="auto"/>
        <w:right w:val="none" w:sz="0" w:space="0" w:color="auto"/>
      </w:divBdr>
    </w:div>
    <w:div w:id="99182527">
      <w:bodyDiv w:val="1"/>
      <w:marLeft w:val="0"/>
      <w:marRight w:val="0"/>
      <w:marTop w:val="0"/>
      <w:marBottom w:val="0"/>
      <w:divBdr>
        <w:top w:val="none" w:sz="0" w:space="0" w:color="auto"/>
        <w:left w:val="none" w:sz="0" w:space="0" w:color="auto"/>
        <w:bottom w:val="none" w:sz="0" w:space="0" w:color="auto"/>
        <w:right w:val="none" w:sz="0" w:space="0" w:color="auto"/>
      </w:divBdr>
    </w:div>
    <w:div w:id="99299937">
      <w:bodyDiv w:val="1"/>
      <w:marLeft w:val="0"/>
      <w:marRight w:val="0"/>
      <w:marTop w:val="0"/>
      <w:marBottom w:val="0"/>
      <w:divBdr>
        <w:top w:val="none" w:sz="0" w:space="0" w:color="auto"/>
        <w:left w:val="none" w:sz="0" w:space="0" w:color="auto"/>
        <w:bottom w:val="none" w:sz="0" w:space="0" w:color="auto"/>
        <w:right w:val="none" w:sz="0" w:space="0" w:color="auto"/>
      </w:divBdr>
    </w:div>
    <w:div w:id="99448230">
      <w:bodyDiv w:val="1"/>
      <w:marLeft w:val="0"/>
      <w:marRight w:val="0"/>
      <w:marTop w:val="0"/>
      <w:marBottom w:val="0"/>
      <w:divBdr>
        <w:top w:val="none" w:sz="0" w:space="0" w:color="auto"/>
        <w:left w:val="none" w:sz="0" w:space="0" w:color="auto"/>
        <w:bottom w:val="none" w:sz="0" w:space="0" w:color="auto"/>
        <w:right w:val="none" w:sz="0" w:space="0" w:color="auto"/>
      </w:divBdr>
    </w:div>
    <w:div w:id="100076526">
      <w:bodyDiv w:val="1"/>
      <w:marLeft w:val="0"/>
      <w:marRight w:val="0"/>
      <w:marTop w:val="0"/>
      <w:marBottom w:val="0"/>
      <w:divBdr>
        <w:top w:val="none" w:sz="0" w:space="0" w:color="auto"/>
        <w:left w:val="none" w:sz="0" w:space="0" w:color="auto"/>
        <w:bottom w:val="none" w:sz="0" w:space="0" w:color="auto"/>
        <w:right w:val="none" w:sz="0" w:space="0" w:color="auto"/>
      </w:divBdr>
    </w:div>
    <w:div w:id="100152206">
      <w:bodyDiv w:val="1"/>
      <w:marLeft w:val="0"/>
      <w:marRight w:val="0"/>
      <w:marTop w:val="0"/>
      <w:marBottom w:val="0"/>
      <w:divBdr>
        <w:top w:val="none" w:sz="0" w:space="0" w:color="auto"/>
        <w:left w:val="none" w:sz="0" w:space="0" w:color="auto"/>
        <w:bottom w:val="none" w:sz="0" w:space="0" w:color="auto"/>
        <w:right w:val="none" w:sz="0" w:space="0" w:color="auto"/>
      </w:divBdr>
    </w:div>
    <w:div w:id="100340084">
      <w:bodyDiv w:val="1"/>
      <w:marLeft w:val="0"/>
      <w:marRight w:val="0"/>
      <w:marTop w:val="0"/>
      <w:marBottom w:val="0"/>
      <w:divBdr>
        <w:top w:val="none" w:sz="0" w:space="0" w:color="auto"/>
        <w:left w:val="none" w:sz="0" w:space="0" w:color="auto"/>
        <w:bottom w:val="none" w:sz="0" w:space="0" w:color="auto"/>
        <w:right w:val="none" w:sz="0" w:space="0" w:color="auto"/>
      </w:divBdr>
    </w:div>
    <w:div w:id="100538686">
      <w:bodyDiv w:val="1"/>
      <w:marLeft w:val="0"/>
      <w:marRight w:val="0"/>
      <w:marTop w:val="0"/>
      <w:marBottom w:val="0"/>
      <w:divBdr>
        <w:top w:val="none" w:sz="0" w:space="0" w:color="auto"/>
        <w:left w:val="none" w:sz="0" w:space="0" w:color="auto"/>
        <w:bottom w:val="none" w:sz="0" w:space="0" w:color="auto"/>
        <w:right w:val="none" w:sz="0" w:space="0" w:color="auto"/>
      </w:divBdr>
    </w:div>
    <w:div w:id="100615924">
      <w:bodyDiv w:val="1"/>
      <w:marLeft w:val="0"/>
      <w:marRight w:val="0"/>
      <w:marTop w:val="0"/>
      <w:marBottom w:val="0"/>
      <w:divBdr>
        <w:top w:val="none" w:sz="0" w:space="0" w:color="auto"/>
        <w:left w:val="none" w:sz="0" w:space="0" w:color="auto"/>
        <w:bottom w:val="none" w:sz="0" w:space="0" w:color="auto"/>
        <w:right w:val="none" w:sz="0" w:space="0" w:color="auto"/>
      </w:divBdr>
    </w:div>
    <w:div w:id="100729653">
      <w:bodyDiv w:val="1"/>
      <w:marLeft w:val="0"/>
      <w:marRight w:val="0"/>
      <w:marTop w:val="0"/>
      <w:marBottom w:val="0"/>
      <w:divBdr>
        <w:top w:val="none" w:sz="0" w:space="0" w:color="auto"/>
        <w:left w:val="none" w:sz="0" w:space="0" w:color="auto"/>
        <w:bottom w:val="none" w:sz="0" w:space="0" w:color="auto"/>
        <w:right w:val="none" w:sz="0" w:space="0" w:color="auto"/>
      </w:divBdr>
    </w:div>
    <w:div w:id="100759928">
      <w:bodyDiv w:val="1"/>
      <w:marLeft w:val="0"/>
      <w:marRight w:val="0"/>
      <w:marTop w:val="0"/>
      <w:marBottom w:val="0"/>
      <w:divBdr>
        <w:top w:val="none" w:sz="0" w:space="0" w:color="auto"/>
        <w:left w:val="none" w:sz="0" w:space="0" w:color="auto"/>
        <w:bottom w:val="none" w:sz="0" w:space="0" w:color="auto"/>
        <w:right w:val="none" w:sz="0" w:space="0" w:color="auto"/>
      </w:divBdr>
    </w:div>
    <w:div w:id="101001373">
      <w:bodyDiv w:val="1"/>
      <w:marLeft w:val="0"/>
      <w:marRight w:val="0"/>
      <w:marTop w:val="0"/>
      <w:marBottom w:val="0"/>
      <w:divBdr>
        <w:top w:val="none" w:sz="0" w:space="0" w:color="auto"/>
        <w:left w:val="none" w:sz="0" w:space="0" w:color="auto"/>
        <w:bottom w:val="none" w:sz="0" w:space="0" w:color="auto"/>
        <w:right w:val="none" w:sz="0" w:space="0" w:color="auto"/>
      </w:divBdr>
    </w:div>
    <w:div w:id="101875433">
      <w:bodyDiv w:val="1"/>
      <w:marLeft w:val="0"/>
      <w:marRight w:val="0"/>
      <w:marTop w:val="0"/>
      <w:marBottom w:val="0"/>
      <w:divBdr>
        <w:top w:val="none" w:sz="0" w:space="0" w:color="auto"/>
        <w:left w:val="none" w:sz="0" w:space="0" w:color="auto"/>
        <w:bottom w:val="none" w:sz="0" w:space="0" w:color="auto"/>
        <w:right w:val="none" w:sz="0" w:space="0" w:color="auto"/>
      </w:divBdr>
    </w:div>
    <w:div w:id="102238646">
      <w:bodyDiv w:val="1"/>
      <w:marLeft w:val="0"/>
      <w:marRight w:val="0"/>
      <w:marTop w:val="0"/>
      <w:marBottom w:val="0"/>
      <w:divBdr>
        <w:top w:val="none" w:sz="0" w:space="0" w:color="auto"/>
        <w:left w:val="none" w:sz="0" w:space="0" w:color="auto"/>
        <w:bottom w:val="none" w:sz="0" w:space="0" w:color="auto"/>
        <w:right w:val="none" w:sz="0" w:space="0" w:color="auto"/>
      </w:divBdr>
    </w:div>
    <w:div w:id="102845986">
      <w:bodyDiv w:val="1"/>
      <w:marLeft w:val="0"/>
      <w:marRight w:val="0"/>
      <w:marTop w:val="0"/>
      <w:marBottom w:val="0"/>
      <w:divBdr>
        <w:top w:val="none" w:sz="0" w:space="0" w:color="auto"/>
        <w:left w:val="none" w:sz="0" w:space="0" w:color="auto"/>
        <w:bottom w:val="none" w:sz="0" w:space="0" w:color="auto"/>
        <w:right w:val="none" w:sz="0" w:space="0" w:color="auto"/>
      </w:divBdr>
    </w:div>
    <w:div w:id="103035812">
      <w:bodyDiv w:val="1"/>
      <w:marLeft w:val="0"/>
      <w:marRight w:val="0"/>
      <w:marTop w:val="0"/>
      <w:marBottom w:val="0"/>
      <w:divBdr>
        <w:top w:val="none" w:sz="0" w:space="0" w:color="auto"/>
        <w:left w:val="none" w:sz="0" w:space="0" w:color="auto"/>
        <w:bottom w:val="none" w:sz="0" w:space="0" w:color="auto"/>
        <w:right w:val="none" w:sz="0" w:space="0" w:color="auto"/>
      </w:divBdr>
    </w:div>
    <w:div w:id="103161322">
      <w:bodyDiv w:val="1"/>
      <w:marLeft w:val="0"/>
      <w:marRight w:val="0"/>
      <w:marTop w:val="0"/>
      <w:marBottom w:val="0"/>
      <w:divBdr>
        <w:top w:val="none" w:sz="0" w:space="0" w:color="auto"/>
        <w:left w:val="none" w:sz="0" w:space="0" w:color="auto"/>
        <w:bottom w:val="none" w:sz="0" w:space="0" w:color="auto"/>
        <w:right w:val="none" w:sz="0" w:space="0" w:color="auto"/>
      </w:divBdr>
    </w:div>
    <w:div w:id="103350570">
      <w:bodyDiv w:val="1"/>
      <w:marLeft w:val="0"/>
      <w:marRight w:val="0"/>
      <w:marTop w:val="0"/>
      <w:marBottom w:val="0"/>
      <w:divBdr>
        <w:top w:val="none" w:sz="0" w:space="0" w:color="auto"/>
        <w:left w:val="none" w:sz="0" w:space="0" w:color="auto"/>
        <w:bottom w:val="none" w:sz="0" w:space="0" w:color="auto"/>
        <w:right w:val="none" w:sz="0" w:space="0" w:color="auto"/>
      </w:divBdr>
    </w:div>
    <w:div w:id="104541005">
      <w:bodyDiv w:val="1"/>
      <w:marLeft w:val="0"/>
      <w:marRight w:val="0"/>
      <w:marTop w:val="0"/>
      <w:marBottom w:val="0"/>
      <w:divBdr>
        <w:top w:val="none" w:sz="0" w:space="0" w:color="auto"/>
        <w:left w:val="none" w:sz="0" w:space="0" w:color="auto"/>
        <w:bottom w:val="none" w:sz="0" w:space="0" w:color="auto"/>
        <w:right w:val="none" w:sz="0" w:space="0" w:color="auto"/>
      </w:divBdr>
    </w:div>
    <w:div w:id="104614957">
      <w:bodyDiv w:val="1"/>
      <w:marLeft w:val="0"/>
      <w:marRight w:val="0"/>
      <w:marTop w:val="0"/>
      <w:marBottom w:val="0"/>
      <w:divBdr>
        <w:top w:val="none" w:sz="0" w:space="0" w:color="auto"/>
        <w:left w:val="none" w:sz="0" w:space="0" w:color="auto"/>
        <w:bottom w:val="none" w:sz="0" w:space="0" w:color="auto"/>
        <w:right w:val="none" w:sz="0" w:space="0" w:color="auto"/>
      </w:divBdr>
    </w:div>
    <w:div w:id="104665394">
      <w:bodyDiv w:val="1"/>
      <w:marLeft w:val="0"/>
      <w:marRight w:val="0"/>
      <w:marTop w:val="0"/>
      <w:marBottom w:val="0"/>
      <w:divBdr>
        <w:top w:val="none" w:sz="0" w:space="0" w:color="auto"/>
        <w:left w:val="none" w:sz="0" w:space="0" w:color="auto"/>
        <w:bottom w:val="none" w:sz="0" w:space="0" w:color="auto"/>
        <w:right w:val="none" w:sz="0" w:space="0" w:color="auto"/>
      </w:divBdr>
    </w:div>
    <w:div w:id="105739640">
      <w:bodyDiv w:val="1"/>
      <w:marLeft w:val="0"/>
      <w:marRight w:val="0"/>
      <w:marTop w:val="0"/>
      <w:marBottom w:val="0"/>
      <w:divBdr>
        <w:top w:val="none" w:sz="0" w:space="0" w:color="auto"/>
        <w:left w:val="none" w:sz="0" w:space="0" w:color="auto"/>
        <w:bottom w:val="none" w:sz="0" w:space="0" w:color="auto"/>
        <w:right w:val="none" w:sz="0" w:space="0" w:color="auto"/>
      </w:divBdr>
    </w:div>
    <w:div w:id="105850703">
      <w:bodyDiv w:val="1"/>
      <w:marLeft w:val="0"/>
      <w:marRight w:val="0"/>
      <w:marTop w:val="0"/>
      <w:marBottom w:val="0"/>
      <w:divBdr>
        <w:top w:val="none" w:sz="0" w:space="0" w:color="auto"/>
        <w:left w:val="none" w:sz="0" w:space="0" w:color="auto"/>
        <w:bottom w:val="none" w:sz="0" w:space="0" w:color="auto"/>
        <w:right w:val="none" w:sz="0" w:space="0" w:color="auto"/>
      </w:divBdr>
    </w:div>
    <w:div w:id="105934235">
      <w:bodyDiv w:val="1"/>
      <w:marLeft w:val="0"/>
      <w:marRight w:val="0"/>
      <w:marTop w:val="0"/>
      <w:marBottom w:val="0"/>
      <w:divBdr>
        <w:top w:val="none" w:sz="0" w:space="0" w:color="auto"/>
        <w:left w:val="none" w:sz="0" w:space="0" w:color="auto"/>
        <w:bottom w:val="none" w:sz="0" w:space="0" w:color="auto"/>
        <w:right w:val="none" w:sz="0" w:space="0" w:color="auto"/>
      </w:divBdr>
    </w:div>
    <w:div w:id="106318325">
      <w:bodyDiv w:val="1"/>
      <w:marLeft w:val="0"/>
      <w:marRight w:val="0"/>
      <w:marTop w:val="0"/>
      <w:marBottom w:val="0"/>
      <w:divBdr>
        <w:top w:val="none" w:sz="0" w:space="0" w:color="auto"/>
        <w:left w:val="none" w:sz="0" w:space="0" w:color="auto"/>
        <w:bottom w:val="none" w:sz="0" w:space="0" w:color="auto"/>
        <w:right w:val="none" w:sz="0" w:space="0" w:color="auto"/>
      </w:divBdr>
    </w:div>
    <w:div w:id="106392859">
      <w:bodyDiv w:val="1"/>
      <w:marLeft w:val="0"/>
      <w:marRight w:val="0"/>
      <w:marTop w:val="0"/>
      <w:marBottom w:val="0"/>
      <w:divBdr>
        <w:top w:val="none" w:sz="0" w:space="0" w:color="auto"/>
        <w:left w:val="none" w:sz="0" w:space="0" w:color="auto"/>
        <w:bottom w:val="none" w:sz="0" w:space="0" w:color="auto"/>
        <w:right w:val="none" w:sz="0" w:space="0" w:color="auto"/>
      </w:divBdr>
    </w:div>
    <w:div w:id="106894813">
      <w:bodyDiv w:val="1"/>
      <w:marLeft w:val="0"/>
      <w:marRight w:val="0"/>
      <w:marTop w:val="0"/>
      <w:marBottom w:val="0"/>
      <w:divBdr>
        <w:top w:val="none" w:sz="0" w:space="0" w:color="auto"/>
        <w:left w:val="none" w:sz="0" w:space="0" w:color="auto"/>
        <w:bottom w:val="none" w:sz="0" w:space="0" w:color="auto"/>
        <w:right w:val="none" w:sz="0" w:space="0" w:color="auto"/>
      </w:divBdr>
    </w:div>
    <w:div w:id="107043169">
      <w:bodyDiv w:val="1"/>
      <w:marLeft w:val="0"/>
      <w:marRight w:val="0"/>
      <w:marTop w:val="0"/>
      <w:marBottom w:val="0"/>
      <w:divBdr>
        <w:top w:val="none" w:sz="0" w:space="0" w:color="auto"/>
        <w:left w:val="none" w:sz="0" w:space="0" w:color="auto"/>
        <w:bottom w:val="none" w:sz="0" w:space="0" w:color="auto"/>
        <w:right w:val="none" w:sz="0" w:space="0" w:color="auto"/>
      </w:divBdr>
    </w:div>
    <w:div w:id="107238785">
      <w:bodyDiv w:val="1"/>
      <w:marLeft w:val="0"/>
      <w:marRight w:val="0"/>
      <w:marTop w:val="0"/>
      <w:marBottom w:val="0"/>
      <w:divBdr>
        <w:top w:val="none" w:sz="0" w:space="0" w:color="auto"/>
        <w:left w:val="none" w:sz="0" w:space="0" w:color="auto"/>
        <w:bottom w:val="none" w:sz="0" w:space="0" w:color="auto"/>
        <w:right w:val="none" w:sz="0" w:space="0" w:color="auto"/>
      </w:divBdr>
    </w:div>
    <w:div w:id="107285527">
      <w:bodyDiv w:val="1"/>
      <w:marLeft w:val="0"/>
      <w:marRight w:val="0"/>
      <w:marTop w:val="0"/>
      <w:marBottom w:val="0"/>
      <w:divBdr>
        <w:top w:val="none" w:sz="0" w:space="0" w:color="auto"/>
        <w:left w:val="none" w:sz="0" w:space="0" w:color="auto"/>
        <w:bottom w:val="none" w:sz="0" w:space="0" w:color="auto"/>
        <w:right w:val="none" w:sz="0" w:space="0" w:color="auto"/>
      </w:divBdr>
    </w:div>
    <w:div w:id="107362494">
      <w:bodyDiv w:val="1"/>
      <w:marLeft w:val="0"/>
      <w:marRight w:val="0"/>
      <w:marTop w:val="0"/>
      <w:marBottom w:val="0"/>
      <w:divBdr>
        <w:top w:val="none" w:sz="0" w:space="0" w:color="auto"/>
        <w:left w:val="none" w:sz="0" w:space="0" w:color="auto"/>
        <w:bottom w:val="none" w:sz="0" w:space="0" w:color="auto"/>
        <w:right w:val="none" w:sz="0" w:space="0" w:color="auto"/>
      </w:divBdr>
    </w:div>
    <w:div w:id="107479414">
      <w:bodyDiv w:val="1"/>
      <w:marLeft w:val="0"/>
      <w:marRight w:val="0"/>
      <w:marTop w:val="0"/>
      <w:marBottom w:val="0"/>
      <w:divBdr>
        <w:top w:val="none" w:sz="0" w:space="0" w:color="auto"/>
        <w:left w:val="none" w:sz="0" w:space="0" w:color="auto"/>
        <w:bottom w:val="none" w:sz="0" w:space="0" w:color="auto"/>
        <w:right w:val="none" w:sz="0" w:space="0" w:color="auto"/>
      </w:divBdr>
    </w:div>
    <w:div w:id="107625593">
      <w:bodyDiv w:val="1"/>
      <w:marLeft w:val="0"/>
      <w:marRight w:val="0"/>
      <w:marTop w:val="0"/>
      <w:marBottom w:val="0"/>
      <w:divBdr>
        <w:top w:val="none" w:sz="0" w:space="0" w:color="auto"/>
        <w:left w:val="none" w:sz="0" w:space="0" w:color="auto"/>
        <w:bottom w:val="none" w:sz="0" w:space="0" w:color="auto"/>
        <w:right w:val="none" w:sz="0" w:space="0" w:color="auto"/>
      </w:divBdr>
    </w:div>
    <w:div w:id="107629229">
      <w:bodyDiv w:val="1"/>
      <w:marLeft w:val="0"/>
      <w:marRight w:val="0"/>
      <w:marTop w:val="0"/>
      <w:marBottom w:val="0"/>
      <w:divBdr>
        <w:top w:val="none" w:sz="0" w:space="0" w:color="auto"/>
        <w:left w:val="none" w:sz="0" w:space="0" w:color="auto"/>
        <w:bottom w:val="none" w:sz="0" w:space="0" w:color="auto"/>
        <w:right w:val="none" w:sz="0" w:space="0" w:color="auto"/>
      </w:divBdr>
    </w:div>
    <w:div w:id="107706289">
      <w:bodyDiv w:val="1"/>
      <w:marLeft w:val="0"/>
      <w:marRight w:val="0"/>
      <w:marTop w:val="0"/>
      <w:marBottom w:val="0"/>
      <w:divBdr>
        <w:top w:val="none" w:sz="0" w:space="0" w:color="auto"/>
        <w:left w:val="none" w:sz="0" w:space="0" w:color="auto"/>
        <w:bottom w:val="none" w:sz="0" w:space="0" w:color="auto"/>
        <w:right w:val="none" w:sz="0" w:space="0" w:color="auto"/>
      </w:divBdr>
    </w:div>
    <w:div w:id="107743006">
      <w:bodyDiv w:val="1"/>
      <w:marLeft w:val="0"/>
      <w:marRight w:val="0"/>
      <w:marTop w:val="0"/>
      <w:marBottom w:val="0"/>
      <w:divBdr>
        <w:top w:val="none" w:sz="0" w:space="0" w:color="auto"/>
        <w:left w:val="none" w:sz="0" w:space="0" w:color="auto"/>
        <w:bottom w:val="none" w:sz="0" w:space="0" w:color="auto"/>
        <w:right w:val="none" w:sz="0" w:space="0" w:color="auto"/>
      </w:divBdr>
    </w:div>
    <w:div w:id="107821930">
      <w:bodyDiv w:val="1"/>
      <w:marLeft w:val="0"/>
      <w:marRight w:val="0"/>
      <w:marTop w:val="0"/>
      <w:marBottom w:val="0"/>
      <w:divBdr>
        <w:top w:val="none" w:sz="0" w:space="0" w:color="auto"/>
        <w:left w:val="none" w:sz="0" w:space="0" w:color="auto"/>
        <w:bottom w:val="none" w:sz="0" w:space="0" w:color="auto"/>
        <w:right w:val="none" w:sz="0" w:space="0" w:color="auto"/>
      </w:divBdr>
    </w:div>
    <w:div w:id="108358507">
      <w:bodyDiv w:val="1"/>
      <w:marLeft w:val="0"/>
      <w:marRight w:val="0"/>
      <w:marTop w:val="0"/>
      <w:marBottom w:val="0"/>
      <w:divBdr>
        <w:top w:val="none" w:sz="0" w:space="0" w:color="auto"/>
        <w:left w:val="none" w:sz="0" w:space="0" w:color="auto"/>
        <w:bottom w:val="none" w:sz="0" w:space="0" w:color="auto"/>
        <w:right w:val="none" w:sz="0" w:space="0" w:color="auto"/>
      </w:divBdr>
    </w:div>
    <w:div w:id="108471754">
      <w:bodyDiv w:val="1"/>
      <w:marLeft w:val="0"/>
      <w:marRight w:val="0"/>
      <w:marTop w:val="0"/>
      <w:marBottom w:val="0"/>
      <w:divBdr>
        <w:top w:val="none" w:sz="0" w:space="0" w:color="auto"/>
        <w:left w:val="none" w:sz="0" w:space="0" w:color="auto"/>
        <w:bottom w:val="none" w:sz="0" w:space="0" w:color="auto"/>
        <w:right w:val="none" w:sz="0" w:space="0" w:color="auto"/>
      </w:divBdr>
    </w:div>
    <w:div w:id="108745780">
      <w:bodyDiv w:val="1"/>
      <w:marLeft w:val="0"/>
      <w:marRight w:val="0"/>
      <w:marTop w:val="0"/>
      <w:marBottom w:val="0"/>
      <w:divBdr>
        <w:top w:val="none" w:sz="0" w:space="0" w:color="auto"/>
        <w:left w:val="none" w:sz="0" w:space="0" w:color="auto"/>
        <w:bottom w:val="none" w:sz="0" w:space="0" w:color="auto"/>
        <w:right w:val="none" w:sz="0" w:space="0" w:color="auto"/>
      </w:divBdr>
    </w:div>
    <w:div w:id="108939939">
      <w:bodyDiv w:val="1"/>
      <w:marLeft w:val="0"/>
      <w:marRight w:val="0"/>
      <w:marTop w:val="0"/>
      <w:marBottom w:val="0"/>
      <w:divBdr>
        <w:top w:val="none" w:sz="0" w:space="0" w:color="auto"/>
        <w:left w:val="none" w:sz="0" w:space="0" w:color="auto"/>
        <w:bottom w:val="none" w:sz="0" w:space="0" w:color="auto"/>
        <w:right w:val="none" w:sz="0" w:space="0" w:color="auto"/>
      </w:divBdr>
    </w:div>
    <w:div w:id="108941912">
      <w:bodyDiv w:val="1"/>
      <w:marLeft w:val="0"/>
      <w:marRight w:val="0"/>
      <w:marTop w:val="0"/>
      <w:marBottom w:val="0"/>
      <w:divBdr>
        <w:top w:val="none" w:sz="0" w:space="0" w:color="auto"/>
        <w:left w:val="none" w:sz="0" w:space="0" w:color="auto"/>
        <w:bottom w:val="none" w:sz="0" w:space="0" w:color="auto"/>
        <w:right w:val="none" w:sz="0" w:space="0" w:color="auto"/>
      </w:divBdr>
    </w:div>
    <w:div w:id="109322151">
      <w:bodyDiv w:val="1"/>
      <w:marLeft w:val="0"/>
      <w:marRight w:val="0"/>
      <w:marTop w:val="0"/>
      <w:marBottom w:val="0"/>
      <w:divBdr>
        <w:top w:val="none" w:sz="0" w:space="0" w:color="auto"/>
        <w:left w:val="none" w:sz="0" w:space="0" w:color="auto"/>
        <w:bottom w:val="none" w:sz="0" w:space="0" w:color="auto"/>
        <w:right w:val="none" w:sz="0" w:space="0" w:color="auto"/>
      </w:divBdr>
    </w:div>
    <w:div w:id="109474187">
      <w:bodyDiv w:val="1"/>
      <w:marLeft w:val="0"/>
      <w:marRight w:val="0"/>
      <w:marTop w:val="0"/>
      <w:marBottom w:val="0"/>
      <w:divBdr>
        <w:top w:val="none" w:sz="0" w:space="0" w:color="auto"/>
        <w:left w:val="none" w:sz="0" w:space="0" w:color="auto"/>
        <w:bottom w:val="none" w:sz="0" w:space="0" w:color="auto"/>
        <w:right w:val="none" w:sz="0" w:space="0" w:color="auto"/>
      </w:divBdr>
    </w:div>
    <w:div w:id="109781418">
      <w:bodyDiv w:val="1"/>
      <w:marLeft w:val="0"/>
      <w:marRight w:val="0"/>
      <w:marTop w:val="0"/>
      <w:marBottom w:val="0"/>
      <w:divBdr>
        <w:top w:val="none" w:sz="0" w:space="0" w:color="auto"/>
        <w:left w:val="none" w:sz="0" w:space="0" w:color="auto"/>
        <w:bottom w:val="none" w:sz="0" w:space="0" w:color="auto"/>
        <w:right w:val="none" w:sz="0" w:space="0" w:color="auto"/>
      </w:divBdr>
    </w:div>
    <w:div w:id="109932979">
      <w:bodyDiv w:val="1"/>
      <w:marLeft w:val="0"/>
      <w:marRight w:val="0"/>
      <w:marTop w:val="0"/>
      <w:marBottom w:val="0"/>
      <w:divBdr>
        <w:top w:val="none" w:sz="0" w:space="0" w:color="auto"/>
        <w:left w:val="none" w:sz="0" w:space="0" w:color="auto"/>
        <w:bottom w:val="none" w:sz="0" w:space="0" w:color="auto"/>
        <w:right w:val="none" w:sz="0" w:space="0" w:color="auto"/>
      </w:divBdr>
    </w:div>
    <w:div w:id="110562729">
      <w:bodyDiv w:val="1"/>
      <w:marLeft w:val="0"/>
      <w:marRight w:val="0"/>
      <w:marTop w:val="0"/>
      <w:marBottom w:val="0"/>
      <w:divBdr>
        <w:top w:val="none" w:sz="0" w:space="0" w:color="auto"/>
        <w:left w:val="none" w:sz="0" w:space="0" w:color="auto"/>
        <w:bottom w:val="none" w:sz="0" w:space="0" w:color="auto"/>
        <w:right w:val="none" w:sz="0" w:space="0" w:color="auto"/>
      </w:divBdr>
    </w:div>
    <w:div w:id="110712080">
      <w:bodyDiv w:val="1"/>
      <w:marLeft w:val="0"/>
      <w:marRight w:val="0"/>
      <w:marTop w:val="0"/>
      <w:marBottom w:val="0"/>
      <w:divBdr>
        <w:top w:val="none" w:sz="0" w:space="0" w:color="auto"/>
        <w:left w:val="none" w:sz="0" w:space="0" w:color="auto"/>
        <w:bottom w:val="none" w:sz="0" w:space="0" w:color="auto"/>
        <w:right w:val="none" w:sz="0" w:space="0" w:color="auto"/>
      </w:divBdr>
    </w:div>
    <w:div w:id="110904356">
      <w:bodyDiv w:val="1"/>
      <w:marLeft w:val="0"/>
      <w:marRight w:val="0"/>
      <w:marTop w:val="0"/>
      <w:marBottom w:val="0"/>
      <w:divBdr>
        <w:top w:val="none" w:sz="0" w:space="0" w:color="auto"/>
        <w:left w:val="none" w:sz="0" w:space="0" w:color="auto"/>
        <w:bottom w:val="none" w:sz="0" w:space="0" w:color="auto"/>
        <w:right w:val="none" w:sz="0" w:space="0" w:color="auto"/>
      </w:divBdr>
    </w:div>
    <w:div w:id="111245735">
      <w:bodyDiv w:val="1"/>
      <w:marLeft w:val="0"/>
      <w:marRight w:val="0"/>
      <w:marTop w:val="0"/>
      <w:marBottom w:val="0"/>
      <w:divBdr>
        <w:top w:val="none" w:sz="0" w:space="0" w:color="auto"/>
        <w:left w:val="none" w:sz="0" w:space="0" w:color="auto"/>
        <w:bottom w:val="none" w:sz="0" w:space="0" w:color="auto"/>
        <w:right w:val="none" w:sz="0" w:space="0" w:color="auto"/>
      </w:divBdr>
    </w:div>
    <w:div w:id="111439042">
      <w:bodyDiv w:val="1"/>
      <w:marLeft w:val="0"/>
      <w:marRight w:val="0"/>
      <w:marTop w:val="0"/>
      <w:marBottom w:val="0"/>
      <w:divBdr>
        <w:top w:val="none" w:sz="0" w:space="0" w:color="auto"/>
        <w:left w:val="none" w:sz="0" w:space="0" w:color="auto"/>
        <w:bottom w:val="none" w:sz="0" w:space="0" w:color="auto"/>
        <w:right w:val="none" w:sz="0" w:space="0" w:color="auto"/>
      </w:divBdr>
    </w:div>
    <w:div w:id="111680081">
      <w:bodyDiv w:val="1"/>
      <w:marLeft w:val="0"/>
      <w:marRight w:val="0"/>
      <w:marTop w:val="0"/>
      <w:marBottom w:val="0"/>
      <w:divBdr>
        <w:top w:val="none" w:sz="0" w:space="0" w:color="auto"/>
        <w:left w:val="none" w:sz="0" w:space="0" w:color="auto"/>
        <w:bottom w:val="none" w:sz="0" w:space="0" w:color="auto"/>
        <w:right w:val="none" w:sz="0" w:space="0" w:color="auto"/>
      </w:divBdr>
    </w:div>
    <w:div w:id="112284211">
      <w:bodyDiv w:val="1"/>
      <w:marLeft w:val="0"/>
      <w:marRight w:val="0"/>
      <w:marTop w:val="0"/>
      <w:marBottom w:val="0"/>
      <w:divBdr>
        <w:top w:val="none" w:sz="0" w:space="0" w:color="auto"/>
        <w:left w:val="none" w:sz="0" w:space="0" w:color="auto"/>
        <w:bottom w:val="none" w:sz="0" w:space="0" w:color="auto"/>
        <w:right w:val="none" w:sz="0" w:space="0" w:color="auto"/>
      </w:divBdr>
    </w:div>
    <w:div w:id="112287608">
      <w:bodyDiv w:val="1"/>
      <w:marLeft w:val="0"/>
      <w:marRight w:val="0"/>
      <w:marTop w:val="0"/>
      <w:marBottom w:val="0"/>
      <w:divBdr>
        <w:top w:val="none" w:sz="0" w:space="0" w:color="auto"/>
        <w:left w:val="none" w:sz="0" w:space="0" w:color="auto"/>
        <w:bottom w:val="none" w:sz="0" w:space="0" w:color="auto"/>
        <w:right w:val="none" w:sz="0" w:space="0" w:color="auto"/>
      </w:divBdr>
    </w:div>
    <w:div w:id="112359874">
      <w:bodyDiv w:val="1"/>
      <w:marLeft w:val="0"/>
      <w:marRight w:val="0"/>
      <w:marTop w:val="0"/>
      <w:marBottom w:val="0"/>
      <w:divBdr>
        <w:top w:val="none" w:sz="0" w:space="0" w:color="auto"/>
        <w:left w:val="none" w:sz="0" w:space="0" w:color="auto"/>
        <w:bottom w:val="none" w:sz="0" w:space="0" w:color="auto"/>
        <w:right w:val="none" w:sz="0" w:space="0" w:color="auto"/>
      </w:divBdr>
    </w:div>
    <w:div w:id="112409507">
      <w:bodyDiv w:val="1"/>
      <w:marLeft w:val="0"/>
      <w:marRight w:val="0"/>
      <w:marTop w:val="0"/>
      <w:marBottom w:val="0"/>
      <w:divBdr>
        <w:top w:val="none" w:sz="0" w:space="0" w:color="auto"/>
        <w:left w:val="none" w:sz="0" w:space="0" w:color="auto"/>
        <w:bottom w:val="none" w:sz="0" w:space="0" w:color="auto"/>
        <w:right w:val="none" w:sz="0" w:space="0" w:color="auto"/>
      </w:divBdr>
    </w:div>
    <w:div w:id="112988902">
      <w:bodyDiv w:val="1"/>
      <w:marLeft w:val="0"/>
      <w:marRight w:val="0"/>
      <w:marTop w:val="0"/>
      <w:marBottom w:val="0"/>
      <w:divBdr>
        <w:top w:val="none" w:sz="0" w:space="0" w:color="auto"/>
        <w:left w:val="none" w:sz="0" w:space="0" w:color="auto"/>
        <w:bottom w:val="none" w:sz="0" w:space="0" w:color="auto"/>
        <w:right w:val="none" w:sz="0" w:space="0" w:color="auto"/>
      </w:divBdr>
    </w:div>
    <w:div w:id="113405410">
      <w:bodyDiv w:val="1"/>
      <w:marLeft w:val="0"/>
      <w:marRight w:val="0"/>
      <w:marTop w:val="0"/>
      <w:marBottom w:val="0"/>
      <w:divBdr>
        <w:top w:val="none" w:sz="0" w:space="0" w:color="auto"/>
        <w:left w:val="none" w:sz="0" w:space="0" w:color="auto"/>
        <w:bottom w:val="none" w:sz="0" w:space="0" w:color="auto"/>
        <w:right w:val="none" w:sz="0" w:space="0" w:color="auto"/>
      </w:divBdr>
    </w:div>
    <w:div w:id="113868296">
      <w:bodyDiv w:val="1"/>
      <w:marLeft w:val="0"/>
      <w:marRight w:val="0"/>
      <w:marTop w:val="0"/>
      <w:marBottom w:val="0"/>
      <w:divBdr>
        <w:top w:val="none" w:sz="0" w:space="0" w:color="auto"/>
        <w:left w:val="none" w:sz="0" w:space="0" w:color="auto"/>
        <w:bottom w:val="none" w:sz="0" w:space="0" w:color="auto"/>
        <w:right w:val="none" w:sz="0" w:space="0" w:color="auto"/>
      </w:divBdr>
    </w:div>
    <w:div w:id="114177744">
      <w:bodyDiv w:val="1"/>
      <w:marLeft w:val="0"/>
      <w:marRight w:val="0"/>
      <w:marTop w:val="0"/>
      <w:marBottom w:val="0"/>
      <w:divBdr>
        <w:top w:val="none" w:sz="0" w:space="0" w:color="auto"/>
        <w:left w:val="none" w:sz="0" w:space="0" w:color="auto"/>
        <w:bottom w:val="none" w:sz="0" w:space="0" w:color="auto"/>
        <w:right w:val="none" w:sz="0" w:space="0" w:color="auto"/>
      </w:divBdr>
    </w:div>
    <w:div w:id="114371379">
      <w:bodyDiv w:val="1"/>
      <w:marLeft w:val="0"/>
      <w:marRight w:val="0"/>
      <w:marTop w:val="0"/>
      <w:marBottom w:val="0"/>
      <w:divBdr>
        <w:top w:val="none" w:sz="0" w:space="0" w:color="auto"/>
        <w:left w:val="none" w:sz="0" w:space="0" w:color="auto"/>
        <w:bottom w:val="none" w:sz="0" w:space="0" w:color="auto"/>
        <w:right w:val="none" w:sz="0" w:space="0" w:color="auto"/>
      </w:divBdr>
    </w:div>
    <w:div w:id="114565083">
      <w:bodyDiv w:val="1"/>
      <w:marLeft w:val="0"/>
      <w:marRight w:val="0"/>
      <w:marTop w:val="0"/>
      <w:marBottom w:val="0"/>
      <w:divBdr>
        <w:top w:val="none" w:sz="0" w:space="0" w:color="auto"/>
        <w:left w:val="none" w:sz="0" w:space="0" w:color="auto"/>
        <w:bottom w:val="none" w:sz="0" w:space="0" w:color="auto"/>
        <w:right w:val="none" w:sz="0" w:space="0" w:color="auto"/>
      </w:divBdr>
    </w:div>
    <w:div w:id="114713898">
      <w:bodyDiv w:val="1"/>
      <w:marLeft w:val="0"/>
      <w:marRight w:val="0"/>
      <w:marTop w:val="0"/>
      <w:marBottom w:val="0"/>
      <w:divBdr>
        <w:top w:val="none" w:sz="0" w:space="0" w:color="auto"/>
        <w:left w:val="none" w:sz="0" w:space="0" w:color="auto"/>
        <w:bottom w:val="none" w:sz="0" w:space="0" w:color="auto"/>
        <w:right w:val="none" w:sz="0" w:space="0" w:color="auto"/>
      </w:divBdr>
    </w:div>
    <w:div w:id="115099054">
      <w:bodyDiv w:val="1"/>
      <w:marLeft w:val="0"/>
      <w:marRight w:val="0"/>
      <w:marTop w:val="0"/>
      <w:marBottom w:val="0"/>
      <w:divBdr>
        <w:top w:val="none" w:sz="0" w:space="0" w:color="auto"/>
        <w:left w:val="none" w:sz="0" w:space="0" w:color="auto"/>
        <w:bottom w:val="none" w:sz="0" w:space="0" w:color="auto"/>
        <w:right w:val="none" w:sz="0" w:space="0" w:color="auto"/>
      </w:divBdr>
    </w:div>
    <w:div w:id="116026713">
      <w:bodyDiv w:val="1"/>
      <w:marLeft w:val="0"/>
      <w:marRight w:val="0"/>
      <w:marTop w:val="0"/>
      <w:marBottom w:val="0"/>
      <w:divBdr>
        <w:top w:val="none" w:sz="0" w:space="0" w:color="auto"/>
        <w:left w:val="none" w:sz="0" w:space="0" w:color="auto"/>
        <w:bottom w:val="none" w:sz="0" w:space="0" w:color="auto"/>
        <w:right w:val="none" w:sz="0" w:space="0" w:color="auto"/>
      </w:divBdr>
    </w:div>
    <w:div w:id="116292217">
      <w:bodyDiv w:val="1"/>
      <w:marLeft w:val="0"/>
      <w:marRight w:val="0"/>
      <w:marTop w:val="0"/>
      <w:marBottom w:val="0"/>
      <w:divBdr>
        <w:top w:val="none" w:sz="0" w:space="0" w:color="auto"/>
        <w:left w:val="none" w:sz="0" w:space="0" w:color="auto"/>
        <w:bottom w:val="none" w:sz="0" w:space="0" w:color="auto"/>
        <w:right w:val="none" w:sz="0" w:space="0" w:color="auto"/>
      </w:divBdr>
    </w:div>
    <w:div w:id="116725791">
      <w:bodyDiv w:val="1"/>
      <w:marLeft w:val="0"/>
      <w:marRight w:val="0"/>
      <w:marTop w:val="0"/>
      <w:marBottom w:val="0"/>
      <w:divBdr>
        <w:top w:val="none" w:sz="0" w:space="0" w:color="auto"/>
        <w:left w:val="none" w:sz="0" w:space="0" w:color="auto"/>
        <w:bottom w:val="none" w:sz="0" w:space="0" w:color="auto"/>
        <w:right w:val="none" w:sz="0" w:space="0" w:color="auto"/>
      </w:divBdr>
    </w:div>
    <w:div w:id="117456104">
      <w:bodyDiv w:val="1"/>
      <w:marLeft w:val="0"/>
      <w:marRight w:val="0"/>
      <w:marTop w:val="0"/>
      <w:marBottom w:val="0"/>
      <w:divBdr>
        <w:top w:val="none" w:sz="0" w:space="0" w:color="auto"/>
        <w:left w:val="none" w:sz="0" w:space="0" w:color="auto"/>
        <w:bottom w:val="none" w:sz="0" w:space="0" w:color="auto"/>
        <w:right w:val="none" w:sz="0" w:space="0" w:color="auto"/>
      </w:divBdr>
    </w:div>
    <w:div w:id="117647987">
      <w:bodyDiv w:val="1"/>
      <w:marLeft w:val="0"/>
      <w:marRight w:val="0"/>
      <w:marTop w:val="0"/>
      <w:marBottom w:val="0"/>
      <w:divBdr>
        <w:top w:val="none" w:sz="0" w:space="0" w:color="auto"/>
        <w:left w:val="none" w:sz="0" w:space="0" w:color="auto"/>
        <w:bottom w:val="none" w:sz="0" w:space="0" w:color="auto"/>
        <w:right w:val="none" w:sz="0" w:space="0" w:color="auto"/>
      </w:divBdr>
    </w:div>
    <w:div w:id="117847214">
      <w:bodyDiv w:val="1"/>
      <w:marLeft w:val="0"/>
      <w:marRight w:val="0"/>
      <w:marTop w:val="0"/>
      <w:marBottom w:val="0"/>
      <w:divBdr>
        <w:top w:val="none" w:sz="0" w:space="0" w:color="auto"/>
        <w:left w:val="none" w:sz="0" w:space="0" w:color="auto"/>
        <w:bottom w:val="none" w:sz="0" w:space="0" w:color="auto"/>
        <w:right w:val="none" w:sz="0" w:space="0" w:color="auto"/>
      </w:divBdr>
    </w:div>
    <w:div w:id="118378677">
      <w:bodyDiv w:val="1"/>
      <w:marLeft w:val="0"/>
      <w:marRight w:val="0"/>
      <w:marTop w:val="0"/>
      <w:marBottom w:val="0"/>
      <w:divBdr>
        <w:top w:val="none" w:sz="0" w:space="0" w:color="auto"/>
        <w:left w:val="none" w:sz="0" w:space="0" w:color="auto"/>
        <w:bottom w:val="none" w:sz="0" w:space="0" w:color="auto"/>
        <w:right w:val="none" w:sz="0" w:space="0" w:color="auto"/>
      </w:divBdr>
    </w:div>
    <w:div w:id="118912131">
      <w:bodyDiv w:val="1"/>
      <w:marLeft w:val="0"/>
      <w:marRight w:val="0"/>
      <w:marTop w:val="0"/>
      <w:marBottom w:val="0"/>
      <w:divBdr>
        <w:top w:val="none" w:sz="0" w:space="0" w:color="auto"/>
        <w:left w:val="none" w:sz="0" w:space="0" w:color="auto"/>
        <w:bottom w:val="none" w:sz="0" w:space="0" w:color="auto"/>
        <w:right w:val="none" w:sz="0" w:space="0" w:color="auto"/>
      </w:divBdr>
    </w:div>
    <w:div w:id="118956497">
      <w:bodyDiv w:val="1"/>
      <w:marLeft w:val="0"/>
      <w:marRight w:val="0"/>
      <w:marTop w:val="0"/>
      <w:marBottom w:val="0"/>
      <w:divBdr>
        <w:top w:val="none" w:sz="0" w:space="0" w:color="auto"/>
        <w:left w:val="none" w:sz="0" w:space="0" w:color="auto"/>
        <w:bottom w:val="none" w:sz="0" w:space="0" w:color="auto"/>
        <w:right w:val="none" w:sz="0" w:space="0" w:color="auto"/>
      </w:divBdr>
    </w:div>
    <w:div w:id="119422006">
      <w:bodyDiv w:val="1"/>
      <w:marLeft w:val="0"/>
      <w:marRight w:val="0"/>
      <w:marTop w:val="0"/>
      <w:marBottom w:val="0"/>
      <w:divBdr>
        <w:top w:val="none" w:sz="0" w:space="0" w:color="auto"/>
        <w:left w:val="none" w:sz="0" w:space="0" w:color="auto"/>
        <w:bottom w:val="none" w:sz="0" w:space="0" w:color="auto"/>
        <w:right w:val="none" w:sz="0" w:space="0" w:color="auto"/>
      </w:divBdr>
    </w:div>
    <w:div w:id="119499687">
      <w:bodyDiv w:val="1"/>
      <w:marLeft w:val="0"/>
      <w:marRight w:val="0"/>
      <w:marTop w:val="0"/>
      <w:marBottom w:val="0"/>
      <w:divBdr>
        <w:top w:val="none" w:sz="0" w:space="0" w:color="auto"/>
        <w:left w:val="none" w:sz="0" w:space="0" w:color="auto"/>
        <w:bottom w:val="none" w:sz="0" w:space="0" w:color="auto"/>
        <w:right w:val="none" w:sz="0" w:space="0" w:color="auto"/>
      </w:divBdr>
    </w:div>
    <w:div w:id="120077475">
      <w:bodyDiv w:val="1"/>
      <w:marLeft w:val="0"/>
      <w:marRight w:val="0"/>
      <w:marTop w:val="0"/>
      <w:marBottom w:val="0"/>
      <w:divBdr>
        <w:top w:val="none" w:sz="0" w:space="0" w:color="auto"/>
        <w:left w:val="none" w:sz="0" w:space="0" w:color="auto"/>
        <w:bottom w:val="none" w:sz="0" w:space="0" w:color="auto"/>
        <w:right w:val="none" w:sz="0" w:space="0" w:color="auto"/>
      </w:divBdr>
    </w:div>
    <w:div w:id="120147759">
      <w:bodyDiv w:val="1"/>
      <w:marLeft w:val="0"/>
      <w:marRight w:val="0"/>
      <w:marTop w:val="0"/>
      <w:marBottom w:val="0"/>
      <w:divBdr>
        <w:top w:val="none" w:sz="0" w:space="0" w:color="auto"/>
        <w:left w:val="none" w:sz="0" w:space="0" w:color="auto"/>
        <w:bottom w:val="none" w:sz="0" w:space="0" w:color="auto"/>
        <w:right w:val="none" w:sz="0" w:space="0" w:color="auto"/>
      </w:divBdr>
    </w:div>
    <w:div w:id="120349657">
      <w:bodyDiv w:val="1"/>
      <w:marLeft w:val="0"/>
      <w:marRight w:val="0"/>
      <w:marTop w:val="0"/>
      <w:marBottom w:val="0"/>
      <w:divBdr>
        <w:top w:val="none" w:sz="0" w:space="0" w:color="auto"/>
        <w:left w:val="none" w:sz="0" w:space="0" w:color="auto"/>
        <w:bottom w:val="none" w:sz="0" w:space="0" w:color="auto"/>
        <w:right w:val="none" w:sz="0" w:space="0" w:color="auto"/>
      </w:divBdr>
    </w:div>
    <w:div w:id="120852625">
      <w:bodyDiv w:val="1"/>
      <w:marLeft w:val="0"/>
      <w:marRight w:val="0"/>
      <w:marTop w:val="0"/>
      <w:marBottom w:val="0"/>
      <w:divBdr>
        <w:top w:val="none" w:sz="0" w:space="0" w:color="auto"/>
        <w:left w:val="none" w:sz="0" w:space="0" w:color="auto"/>
        <w:bottom w:val="none" w:sz="0" w:space="0" w:color="auto"/>
        <w:right w:val="none" w:sz="0" w:space="0" w:color="auto"/>
      </w:divBdr>
    </w:div>
    <w:div w:id="121269128">
      <w:bodyDiv w:val="1"/>
      <w:marLeft w:val="0"/>
      <w:marRight w:val="0"/>
      <w:marTop w:val="0"/>
      <w:marBottom w:val="0"/>
      <w:divBdr>
        <w:top w:val="none" w:sz="0" w:space="0" w:color="auto"/>
        <w:left w:val="none" w:sz="0" w:space="0" w:color="auto"/>
        <w:bottom w:val="none" w:sz="0" w:space="0" w:color="auto"/>
        <w:right w:val="none" w:sz="0" w:space="0" w:color="auto"/>
      </w:divBdr>
    </w:div>
    <w:div w:id="121390007">
      <w:bodyDiv w:val="1"/>
      <w:marLeft w:val="0"/>
      <w:marRight w:val="0"/>
      <w:marTop w:val="0"/>
      <w:marBottom w:val="0"/>
      <w:divBdr>
        <w:top w:val="none" w:sz="0" w:space="0" w:color="auto"/>
        <w:left w:val="none" w:sz="0" w:space="0" w:color="auto"/>
        <w:bottom w:val="none" w:sz="0" w:space="0" w:color="auto"/>
        <w:right w:val="none" w:sz="0" w:space="0" w:color="auto"/>
      </w:divBdr>
    </w:div>
    <w:div w:id="122501826">
      <w:bodyDiv w:val="1"/>
      <w:marLeft w:val="0"/>
      <w:marRight w:val="0"/>
      <w:marTop w:val="0"/>
      <w:marBottom w:val="0"/>
      <w:divBdr>
        <w:top w:val="none" w:sz="0" w:space="0" w:color="auto"/>
        <w:left w:val="none" w:sz="0" w:space="0" w:color="auto"/>
        <w:bottom w:val="none" w:sz="0" w:space="0" w:color="auto"/>
        <w:right w:val="none" w:sz="0" w:space="0" w:color="auto"/>
      </w:divBdr>
    </w:div>
    <w:div w:id="122626197">
      <w:bodyDiv w:val="1"/>
      <w:marLeft w:val="0"/>
      <w:marRight w:val="0"/>
      <w:marTop w:val="0"/>
      <w:marBottom w:val="0"/>
      <w:divBdr>
        <w:top w:val="none" w:sz="0" w:space="0" w:color="auto"/>
        <w:left w:val="none" w:sz="0" w:space="0" w:color="auto"/>
        <w:bottom w:val="none" w:sz="0" w:space="0" w:color="auto"/>
        <w:right w:val="none" w:sz="0" w:space="0" w:color="auto"/>
      </w:divBdr>
    </w:div>
    <w:div w:id="122814505">
      <w:bodyDiv w:val="1"/>
      <w:marLeft w:val="0"/>
      <w:marRight w:val="0"/>
      <w:marTop w:val="0"/>
      <w:marBottom w:val="0"/>
      <w:divBdr>
        <w:top w:val="none" w:sz="0" w:space="0" w:color="auto"/>
        <w:left w:val="none" w:sz="0" w:space="0" w:color="auto"/>
        <w:bottom w:val="none" w:sz="0" w:space="0" w:color="auto"/>
        <w:right w:val="none" w:sz="0" w:space="0" w:color="auto"/>
      </w:divBdr>
    </w:div>
    <w:div w:id="122819692">
      <w:bodyDiv w:val="1"/>
      <w:marLeft w:val="0"/>
      <w:marRight w:val="0"/>
      <w:marTop w:val="0"/>
      <w:marBottom w:val="0"/>
      <w:divBdr>
        <w:top w:val="none" w:sz="0" w:space="0" w:color="auto"/>
        <w:left w:val="none" w:sz="0" w:space="0" w:color="auto"/>
        <w:bottom w:val="none" w:sz="0" w:space="0" w:color="auto"/>
        <w:right w:val="none" w:sz="0" w:space="0" w:color="auto"/>
      </w:divBdr>
    </w:div>
    <w:div w:id="123888918">
      <w:bodyDiv w:val="1"/>
      <w:marLeft w:val="0"/>
      <w:marRight w:val="0"/>
      <w:marTop w:val="0"/>
      <w:marBottom w:val="0"/>
      <w:divBdr>
        <w:top w:val="none" w:sz="0" w:space="0" w:color="auto"/>
        <w:left w:val="none" w:sz="0" w:space="0" w:color="auto"/>
        <w:bottom w:val="none" w:sz="0" w:space="0" w:color="auto"/>
        <w:right w:val="none" w:sz="0" w:space="0" w:color="auto"/>
      </w:divBdr>
    </w:div>
    <w:div w:id="123892273">
      <w:bodyDiv w:val="1"/>
      <w:marLeft w:val="0"/>
      <w:marRight w:val="0"/>
      <w:marTop w:val="0"/>
      <w:marBottom w:val="0"/>
      <w:divBdr>
        <w:top w:val="none" w:sz="0" w:space="0" w:color="auto"/>
        <w:left w:val="none" w:sz="0" w:space="0" w:color="auto"/>
        <w:bottom w:val="none" w:sz="0" w:space="0" w:color="auto"/>
        <w:right w:val="none" w:sz="0" w:space="0" w:color="auto"/>
      </w:divBdr>
    </w:div>
    <w:div w:id="125003330">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25592361">
      <w:bodyDiv w:val="1"/>
      <w:marLeft w:val="0"/>
      <w:marRight w:val="0"/>
      <w:marTop w:val="0"/>
      <w:marBottom w:val="0"/>
      <w:divBdr>
        <w:top w:val="none" w:sz="0" w:space="0" w:color="auto"/>
        <w:left w:val="none" w:sz="0" w:space="0" w:color="auto"/>
        <w:bottom w:val="none" w:sz="0" w:space="0" w:color="auto"/>
        <w:right w:val="none" w:sz="0" w:space="0" w:color="auto"/>
      </w:divBdr>
    </w:div>
    <w:div w:id="125660870">
      <w:bodyDiv w:val="1"/>
      <w:marLeft w:val="0"/>
      <w:marRight w:val="0"/>
      <w:marTop w:val="0"/>
      <w:marBottom w:val="0"/>
      <w:divBdr>
        <w:top w:val="none" w:sz="0" w:space="0" w:color="auto"/>
        <w:left w:val="none" w:sz="0" w:space="0" w:color="auto"/>
        <w:bottom w:val="none" w:sz="0" w:space="0" w:color="auto"/>
        <w:right w:val="none" w:sz="0" w:space="0" w:color="auto"/>
      </w:divBdr>
    </w:div>
    <w:div w:id="125978694">
      <w:bodyDiv w:val="1"/>
      <w:marLeft w:val="0"/>
      <w:marRight w:val="0"/>
      <w:marTop w:val="0"/>
      <w:marBottom w:val="0"/>
      <w:divBdr>
        <w:top w:val="none" w:sz="0" w:space="0" w:color="auto"/>
        <w:left w:val="none" w:sz="0" w:space="0" w:color="auto"/>
        <w:bottom w:val="none" w:sz="0" w:space="0" w:color="auto"/>
        <w:right w:val="none" w:sz="0" w:space="0" w:color="auto"/>
      </w:divBdr>
    </w:div>
    <w:div w:id="126047911">
      <w:bodyDiv w:val="1"/>
      <w:marLeft w:val="0"/>
      <w:marRight w:val="0"/>
      <w:marTop w:val="0"/>
      <w:marBottom w:val="0"/>
      <w:divBdr>
        <w:top w:val="none" w:sz="0" w:space="0" w:color="auto"/>
        <w:left w:val="none" w:sz="0" w:space="0" w:color="auto"/>
        <w:bottom w:val="none" w:sz="0" w:space="0" w:color="auto"/>
        <w:right w:val="none" w:sz="0" w:space="0" w:color="auto"/>
      </w:divBdr>
    </w:div>
    <w:div w:id="126166113">
      <w:bodyDiv w:val="1"/>
      <w:marLeft w:val="0"/>
      <w:marRight w:val="0"/>
      <w:marTop w:val="0"/>
      <w:marBottom w:val="0"/>
      <w:divBdr>
        <w:top w:val="none" w:sz="0" w:space="0" w:color="auto"/>
        <w:left w:val="none" w:sz="0" w:space="0" w:color="auto"/>
        <w:bottom w:val="none" w:sz="0" w:space="0" w:color="auto"/>
        <w:right w:val="none" w:sz="0" w:space="0" w:color="auto"/>
      </w:divBdr>
    </w:div>
    <w:div w:id="126432135">
      <w:bodyDiv w:val="1"/>
      <w:marLeft w:val="0"/>
      <w:marRight w:val="0"/>
      <w:marTop w:val="0"/>
      <w:marBottom w:val="0"/>
      <w:divBdr>
        <w:top w:val="none" w:sz="0" w:space="0" w:color="auto"/>
        <w:left w:val="none" w:sz="0" w:space="0" w:color="auto"/>
        <w:bottom w:val="none" w:sz="0" w:space="0" w:color="auto"/>
        <w:right w:val="none" w:sz="0" w:space="0" w:color="auto"/>
      </w:divBdr>
    </w:div>
    <w:div w:id="126515568">
      <w:bodyDiv w:val="1"/>
      <w:marLeft w:val="0"/>
      <w:marRight w:val="0"/>
      <w:marTop w:val="0"/>
      <w:marBottom w:val="0"/>
      <w:divBdr>
        <w:top w:val="none" w:sz="0" w:space="0" w:color="auto"/>
        <w:left w:val="none" w:sz="0" w:space="0" w:color="auto"/>
        <w:bottom w:val="none" w:sz="0" w:space="0" w:color="auto"/>
        <w:right w:val="none" w:sz="0" w:space="0" w:color="auto"/>
      </w:divBdr>
    </w:div>
    <w:div w:id="126701208">
      <w:bodyDiv w:val="1"/>
      <w:marLeft w:val="0"/>
      <w:marRight w:val="0"/>
      <w:marTop w:val="0"/>
      <w:marBottom w:val="0"/>
      <w:divBdr>
        <w:top w:val="none" w:sz="0" w:space="0" w:color="auto"/>
        <w:left w:val="none" w:sz="0" w:space="0" w:color="auto"/>
        <w:bottom w:val="none" w:sz="0" w:space="0" w:color="auto"/>
        <w:right w:val="none" w:sz="0" w:space="0" w:color="auto"/>
      </w:divBdr>
    </w:div>
    <w:div w:id="127020541">
      <w:bodyDiv w:val="1"/>
      <w:marLeft w:val="0"/>
      <w:marRight w:val="0"/>
      <w:marTop w:val="0"/>
      <w:marBottom w:val="0"/>
      <w:divBdr>
        <w:top w:val="none" w:sz="0" w:space="0" w:color="auto"/>
        <w:left w:val="none" w:sz="0" w:space="0" w:color="auto"/>
        <w:bottom w:val="none" w:sz="0" w:space="0" w:color="auto"/>
        <w:right w:val="none" w:sz="0" w:space="0" w:color="auto"/>
      </w:divBdr>
    </w:div>
    <w:div w:id="127213695">
      <w:bodyDiv w:val="1"/>
      <w:marLeft w:val="0"/>
      <w:marRight w:val="0"/>
      <w:marTop w:val="0"/>
      <w:marBottom w:val="0"/>
      <w:divBdr>
        <w:top w:val="none" w:sz="0" w:space="0" w:color="auto"/>
        <w:left w:val="none" w:sz="0" w:space="0" w:color="auto"/>
        <w:bottom w:val="none" w:sz="0" w:space="0" w:color="auto"/>
        <w:right w:val="none" w:sz="0" w:space="0" w:color="auto"/>
      </w:divBdr>
    </w:div>
    <w:div w:id="127285359">
      <w:bodyDiv w:val="1"/>
      <w:marLeft w:val="0"/>
      <w:marRight w:val="0"/>
      <w:marTop w:val="0"/>
      <w:marBottom w:val="0"/>
      <w:divBdr>
        <w:top w:val="none" w:sz="0" w:space="0" w:color="auto"/>
        <w:left w:val="none" w:sz="0" w:space="0" w:color="auto"/>
        <w:bottom w:val="none" w:sz="0" w:space="0" w:color="auto"/>
        <w:right w:val="none" w:sz="0" w:space="0" w:color="auto"/>
      </w:divBdr>
    </w:div>
    <w:div w:id="127743153">
      <w:bodyDiv w:val="1"/>
      <w:marLeft w:val="0"/>
      <w:marRight w:val="0"/>
      <w:marTop w:val="0"/>
      <w:marBottom w:val="0"/>
      <w:divBdr>
        <w:top w:val="none" w:sz="0" w:space="0" w:color="auto"/>
        <w:left w:val="none" w:sz="0" w:space="0" w:color="auto"/>
        <w:bottom w:val="none" w:sz="0" w:space="0" w:color="auto"/>
        <w:right w:val="none" w:sz="0" w:space="0" w:color="auto"/>
      </w:divBdr>
    </w:div>
    <w:div w:id="127743956">
      <w:bodyDiv w:val="1"/>
      <w:marLeft w:val="0"/>
      <w:marRight w:val="0"/>
      <w:marTop w:val="0"/>
      <w:marBottom w:val="0"/>
      <w:divBdr>
        <w:top w:val="none" w:sz="0" w:space="0" w:color="auto"/>
        <w:left w:val="none" w:sz="0" w:space="0" w:color="auto"/>
        <w:bottom w:val="none" w:sz="0" w:space="0" w:color="auto"/>
        <w:right w:val="none" w:sz="0" w:space="0" w:color="auto"/>
      </w:divBdr>
    </w:div>
    <w:div w:id="127939333">
      <w:bodyDiv w:val="1"/>
      <w:marLeft w:val="0"/>
      <w:marRight w:val="0"/>
      <w:marTop w:val="0"/>
      <w:marBottom w:val="0"/>
      <w:divBdr>
        <w:top w:val="none" w:sz="0" w:space="0" w:color="auto"/>
        <w:left w:val="none" w:sz="0" w:space="0" w:color="auto"/>
        <w:bottom w:val="none" w:sz="0" w:space="0" w:color="auto"/>
        <w:right w:val="none" w:sz="0" w:space="0" w:color="auto"/>
      </w:divBdr>
    </w:div>
    <w:div w:id="128477800">
      <w:bodyDiv w:val="1"/>
      <w:marLeft w:val="0"/>
      <w:marRight w:val="0"/>
      <w:marTop w:val="0"/>
      <w:marBottom w:val="0"/>
      <w:divBdr>
        <w:top w:val="none" w:sz="0" w:space="0" w:color="auto"/>
        <w:left w:val="none" w:sz="0" w:space="0" w:color="auto"/>
        <w:bottom w:val="none" w:sz="0" w:space="0" w:color="auto"/>
        <w:right w:val="none" w:sz="0" w:space="0" w:color="auto"/>
      </w:divBdr>
    </w:div>
    <w:div w:id="128481106">
      <w:bodyDiv w:val="1"/>
      <w:marLeft w:val="0"/>
      <w:marRight w:val="0"/>
      <w:marTop w:val="0"/>
      <w:marBottom w:val="0"/>
      <w:divBdr>
        <w:top w:val="none" w:sz="0" w:space="0" w:color="auto"/>
        <w:left w:val="none" w:sz="0" w:space="0" w:color="auto"/>
        <w:bottom w:val="none" w:sz="0" w:space="0" w:color="auto"/>
        <w:right w:val="none" w:sz="0" w:space="0" w:color="auto"/>
      </w:divBdr>
    </w:div>
    <w:div w:id="129445064">
      <w:bodyDiv w:val="1"/>
      <w:marLeft w:val="0"/>
      <w:marRight w:val="0"/>
      <w:marTop w:val="0"/>
      <w:marBottom w:val="0"/>
      <w:divBdr>
        <w:top w:val="none" w:sz="0" w:space="0" w:color="auto"/>
        <w:left w:val="none" w:sz="0" w:space="0" w:color="auto"/>
        <w:bottom w:val="none" w:sz="0" w:space="0" w:color="auto"/>
        <w:right w:val="none" w:sz="0" w:space="0" w:color="auto"/>
      </w:divBdr>
    </w:div>
    <w:div w:id="129596127">
      <w:bodyDiv w:val="1"/>
      <w:marLeft w:val="0"/>
      <w:marRight w:val="0"/>
      <w:marTop w:val="0"/>
      <w:marBottom w:val="0"/>
      <w:divBdr>
        <w:top w:val="none" w:sz="0" w:space="0" w:color="auto"/>
        <w:left w:val="none" w:sz="0" w:space="0" w:color="auto"/>
        <w:bottom w:val="none" w:sz="0" w:space="0" w:color="auto"/>
        <w:right w:val="none" w:sz="0" w:space="0" w:color="auto"/>
      </w:divBdr>
    </w:div>
    <w:div w:id="129632730">
      <w:bodyDiv w:val="1"/>
      <w:marLeft w:val="0"/>
      <w:marRight w:val="0"/>
      <w:marTop w:val="0"/>
      <w:marBottom w:val="0"/>
      <w:divBdr>
        <w:top w:val="none" w:sz="0" w:space="0" w:color="auto"/>
        <w:left w:val="none" w:sz="0" w:space="0" w:color="auto"/>
        <w:bottom w:val="none" w:sz="0" w:space="0" w:color="auto"/>
        <w:right w:val="none" w:sz="0" w:space="0" w:color="auto"/>
      </w:divBdr>
    </w:div>
    <w:div w:id="129709530">
      <w:bodyDiv w:val="1"/>
      <w:marLeft w:val="0"/>
      <w:marRight w:val="0"/>
      <w:marTop w:val="0"/>
      <w:marBottom w:val="0"/>
      <w:divBdr>
        <w:top w:val="none" w:sz="0" w:space="0" w:color="auto"/>
        <w:left w:val="none" w:sz="0" w:space="0" w:color="auto"/>
        <w:bottom w:val="none" w:sz="0" w:space="0" w:color="auto"/>
        <w:right w:val="none" w:sz="0" w:space="0" w:color="auto"/>
      </w:divBdr>
    </w:div>
    <w:div w:id="129709829">
      <w:bodyDiv w:val="1"/>
      <w:marLeft w:val="0"/>
      <w:marRight w:val="0"/>
      <w:marTop w:val="0"/>
      <w:marBottom w:val="0"/>
      <w:divBdr>
        <w:top w:val="none" w:sz="0" w:space="0" w:color="auto"/>
        <w:left w:val="none" w:sz="0" w:space="0" w:color="auto"/>
        <w:bottom w:val="none" w:sz="0" w:space="0" w:color="auto"/>
        <w:right w:val="none" w:sz="0" w:space="0" w:color="auto"/>
      </w:divBdr>
    </w:div>
    <w:div w:id="129788580">
      <w:bodyDiv w:val="1"/>
      <w:marLeft w:val="0"/>
      <w:marRight w:val="0"/>
      <w:marTop w:val="0"/>
      <w:marBottom w:val="0"/>
      <w:divBdr>
        <w:top w:val="none" w:sz="0" w:space="0" w:color="auto"/>
        <w:left w:val="none" w:sz="0" w:space="0" w:color="auto"/>
        <w:bottom w:val="none" w:sz="0" w:space="0" w:color="auto"/>
        <w:right w:val="none" w:sz="0" w:space="0" w:color="auto"/>
      </w:divBdr>
    </w:div>
    <w:div w:id="129979284">
      <w:bodyDiv w:val="1"/>
      <w:marLeft w:val="0"/>
      <w:marRight w:val="0"/>
      <w:marTop w:val="0"/>
      <w:marBottom w:val="0"/>
      <w:divBdr>
        <w:top w:val="none" w:sz="0" w:space="0" w:color="auto"/>
        <w:left w:val="none" w:sz="0" w:space="0" w:color="auto"/>
        <w:bottom w:val="none" w:sz="0" w:space="0" w:color="auto"/>
        <w:right w:val="none" w:sz="0" w:space="0" w:color="auto"/>
      </w:divBdr>
    </w:div>
    <w:div w:id="130094720">
      <w:bodyDiv w:val="1"/>
      <w:marLeft w:val="0"/>
      <w:marRight w:val="0"/>
      <w:marTop w:val="0"/>
      <w:marBottom w:val="0"/>
      <w:divBdr>
        <w:top w:val="none" w:sz="0" w:space="0" w:color="auto"/>
        <w:left w:val="none" w:sz="0" w:space="0" w:color="auto"/>
        <w:bottom w:val="none" w:sz="0" w:space="0" w:color="auto"/>
        <w:right w:val="none" w:sz="0" w:space="0" w:color="auto"/>
      </w:divBdr>
    </w:div>
    <w:div w:id="130099564">
      <w:bodyDiv w:val="1"/>
      <w:marLeft w:val="0"/>
      <w:marRight w:val="0"/>
      <w:marTop w:val="0"/>
      <w:marBottom w:val="0"/>
      <w:divBdr>
        <w:top w:val="none" w:sz="0" w:space="0" w:color="auto"/>
        <w:left w:val="none" w:sz="0" w:space="0" w:color="auto"/>
        <w:bottom w:val="none" w:sz="0" w:space="0" w:color="auto"/>
        <w:right w:val="none" w:sz="0" w:space="0" w:color="auto"/>
      </w:divBdr>
    </w:div>
    <w:div w:id="130103271">
      <w:bodyDiv w:val="1"/>
      <w:marLeft w:val="0"/>
      <w:marRight w:val="0"/>
      <w:marTop w:val="0"/>
      <w:marBottom w:val="0"/>
      <w:divBdr>
        <w:top w:val="none" w:sz="0" w:space="0" w:color="auto"/>
        <w:left w:val="none" w:sz="0" w:space="0" w:color="auto"/>
        <w:bottom w:val="none" w:sz="0" w:space="0" w:color="auto"/>
        <w:right w:val="none" w:sz="0" w:space="0" w:color="auto"/>
      </w:divBdr>
    </w:div>
    <w:div w:id="130248443">
      <w:bodyDiv w:val="1"/>
      <w:marLeft w:val="0"/>
      <w:marRight w:val="0"/>
      <w:marTop w:val="0"/>
      <w:marBottom w:val="0"/>
      <w:divBdr>
        <w:top w:val="none" w:sz="0" w:space="0" w:color="auto"/>
        <w:left w:val="none" w:sz="0" w:space="0" w:color="auto"/>
        <w:bottom w:val="none" w:sz="0" w:space="0" w:color="auto"/>
        <w:right w:val="none" w:sz="0" w:space="0" w:color="auto"/>
      </w:divBdr>
    </w:div>
    <w:div w:id="130292340">
      <w:bodyDiv w:val="1"/>
      <w:marLeft w:val="0"/>
      <w:marRight w:val="0"/>
      <w:marTop w:val="0"/>
      <w:marBottom w:val="0"/>
      <w:divBdr>
        <w:top w:val="none" w:sz="0" w:space="0" w:color="auto"/>
        <w:left w:val="none" w:sz="0" w:space="0" w:color="auto"/>
        <w:bottom w:val="none" w:sz="0" w:space="0" w:color="auto"/>
        <w:right w:val="none" w:sz="0" w:space="0" w:color="auto"/>
      </w:divBdr>
    </w:div>
    <w:div w:id="130681823">
      <w:bodyDiv w:val="1"/>
      <w:marLeft w:val="0"/>
      <w:marRight w:val="0"/>
      <w:marTop w:val="0"/>
      <w:marBottom w:val="0"/>
      <w:divBdr>
        <w:top w:val="none" w:sz="0" w:space="0" w:color="auto"/>
        <w:left w:val="none" w:sz="0" w:space="0" w:color="auto"/>
        <w:bottom w:val="none" w:sz="0" w:space="0" w:color="auto"/>
        <w:right w:val="none" w:sz="0" w:space="0" w:color="auto"/>
      </w:divBdr>
    </w:div>
    <w:div w:id="130758419">
      <w:bodyDiv w:val="1"/>
      <w:marLeft w:val="0"/>
      <w:marRight w:val="0"/>
      <w:marTop w:val="0"/>
      <w:marBottom w:val="0"/>
      <w:divBdr>
        <w:top w:val="none" w:sz="0" w:space="0" w:color="auto"/>
        <w:left w:val="none" w:sz="0" w:space="0" w:color="auto"/>
        <w:bottom w:val="none" w:sz="0" w:space="0" w:color="auto"/>
        <w:right w:val="none" w:sz="0" w:space="0" w:color="auto"/>
      </w:divBdr>
    </w:div>
    <w:div w:id="131213930">
      <w:bodyDiv w:val="1"/>
      <w:marLeft w:val="0"/>
      <w:marRight w:val="0"/>
      <w:marTop w:val="0"/>
      <w:marBottom w:val="0"/>
      <w:divBdr>
        <w:top w:val="none" w:sz="0" w:space="0" w:color="auto"/>
        <w:left w:val="none" w:sz="0" w:space="0" w:color="auto"/>
        <w:bottom w:val="none" w:sz="0" w:space="0" w:color="auto"/>
        <w:right w:val="none" w:sz="0" w:space="0" w:color="auto"/>
      </w:divBdr>
    </w:div>
    <w:div w:id="131362410">
      <w:bodyDiv w:val="1"/>
      <w:marLeft w:val="0"/>
      <w:marRight w:val="0"/>
      <w:marTop w:val="0"/>
      <w:marBottom w:val="0"/>
      <w:divBdr>
        <w:top w:val="none" w:sz="0" w:space="0" w:color="auto"/>
        <w:left w:val="none" w:sz="0" w:space="0" w:color="auto"/>
        <w:bottom w:val="none" w:sz="0" w:space="0" w:color="auto"/>
        <w:right w:val="none" w:sz="0" w:space="0" w:color="auto"/>
      </w:divBdr>
    </w:div>
    <w:div w:id="131365704">
      <w:bodyDiv w:val="1"/>
      <w:marLeft w:val="0"/>
      <w:marRight w:val="0"/>
      <w:marTop w:val="0"/>
      <w:marBottom w:val="0"/>
      <w:divBdr>
        <w:top w:val="none" w:sz="0" w:space="0" w:color="auto"/>
        <w:left w:val="none" w:sz="0" w:space="0" w:color="auto"/>
        <w:bottom w:val="none" w:sz="0" w:space="0" w:color="auto"/>
        <w:right w:val="none" w:sz="0" w:space="0" w:color="auto"/>
      </w:divBdr>
    </w:div>
    <w:div w:id="131559427">
      <w:bodyDiv w:val="1"/>
      <w:marLeft w:val="0"/>
      <w:marRight w:val="0"/>
      <w:marTop w:val="0"/>
      <w:marBottom w:val="0"/>
      <w:divBdr>
        <w:top w:val="none" w:sz="0" w:space="0" w:color="auto"/>
        <w:left w:val="none" w:sz="0" w:space="0" w:color="auto"/>
        <w:bottom w:val="none" w:sz="0" w:space="0" w:color="auto"/>
        <w:right w:val="none" w:sz="0" w:space="0" w:color="auto"/>
      </w:divBdr>
    </w:div>
    <w:div w:id="131752292">
      <w:bodyDiv w:val="1"/>
      <w:marLeft w:val="0"/>
      <w:marRight w:val="0"/>
      <w:marTop w:val="0"/>
      <w:marBottom w:val="0"/>
      <w:divBdr>
        <w:top w:val="none" w:sz="0" w:space="0" w:color="auto"/>
        <w:left w:val="none" w:sz="0" w:space="0" w:color="auto"/>
        <w:bottom w:val="none" w:sz="0" w:space="0" w:color="auto"/>
        <w:right w:val="none" w:sz="0" w:space="0" w:color="auto"/>
      </w:divBdr>
    </w:div>
    <w:div w:id="132066471">
      <w:bodyDiv w:val="1"/>
      <w:marLeft w:val="0"/>
      <w:marRight w:val="0"/>
      <w:marTop w:val="0"/>
      <w:marBottom w:val="0"/>
      <w:divBdr>
        <w:top w:val="none" w:sz="0" w:space="0" w:color="auto"/>
        <w:left w:val="none" w:sz="0" w:space="0" w:color="auto"/>
        <w:bottom w:val="none" w:sz="0" w:space="0" w:color="auto"/>
        <w:right w:val="none" w:sz="0" w:space="0" w:color="auto"/>
      </w:divBdr>
    </w:div>
    <w:div w:id="132673725">
      <w:bodyDiv w:val="1"/>
      <w:marLeft w:val="0"/>
      <w:marRight w:val="0"/>
      <w:marTop w:val="0"/>
      <w:marBottom w:val="0"/>
      <w:divBdr>
        <w:top w:val="none" w:sz="0" w:space="0" w:color="auto"/>
        <w:left w:val="none" w:sz="0" w:space="0" w:color="auto"/>
        <w:bottom w:val="none" w:sz="0" w:space="0" w:color="auto"/>
        <w:right w:val="none" w:sz="0" w:space="0" w:color="auto"/>
      </w:divBdr>
    </w:div>
    <w:div w:id="133109842">
      <w:bodyDiv w:val="1"/>
      <w:marLeft w:val="0"/>
      <w:marRight w:val="0"/>
      <w:marTop w:val="0"/>
      <w:marBottom w:val="0"/>
      <w:divBdr>
        <w:top w:val="none" w:sz="0" w:space="0" w:color="auto"/>
        <w:left w:val="none" w:sz="0" w:space="0" w:color="auto"/>
        <w:bottom w:val="none" w:sz="0" w:space="0" w:color="auto"/>
        <w:right w:val="none" w:sz="0" w:space="0" w:color="auto"/>
      </w:divBdr>
    </w:div>
    <w:div w:id="133135845">
      <w:bodyDiv w:val="1"/>
      <w:marLeft w:val="0"/>
      <w:marRight w:val="0"/>
      <w:marTop w:val="0"/>
      <w:marBottom w:val="0"/>
      <w:divBdr>
        <w:top w:val="none" w:sz="0" w:space="0" w:color="auto"/>
        <w:left w:val="none" w:sz="0" w:space="0" w:color="auto"/>
        <w:bottom w:val="none" w:sz="0" w:space="0" w:color="auto"/>
        <w:right w:val="none" w:sz="0" w:space="0" w:color="auto"/>
      </w:divBdr>
    </w:div>
    <w:div w:id="134033384">
      <w:bodyDiv w:val="1"/>
      <w:marLeft w:val="0"/>
      <w:marRight w:val="0"/>
      <w:marTop w:val="0"/>
      <w:marBottom w:val="0"/>
      <w:divBdr>
        <w:top w:val="none" w:sz="0" w:space="0" w:color="auto"/>
        <w:left w:val="none" w:sz="0" w:space="0" w:color="auto"/>
        <w:bottom w:val="none" w:sz="0" w:space="0" w:color="auto"/>
        <w:right w:val="none" w:sz="0" w:space="0" w:color="auto"/>
      </w:divBdr>
    </w:div>
    <w:div w:id="134761810">
      <w:bodyDiv w:val="1"/>
      <w:marLeft w:val="0"/>
      <w:marRight w:val="0"/>
      <w:marTop w:val="0"/>
      <w:marBottom w:val="0"/>
      <w:divBdr>
        <w:top w:val="none" w:sz="0" w:space="0" w:color="auto"/>
        <w:left w:val="none" w:sz="0" w:space="0" w:color="auto"/>
        <w:bottom w:val="none" w:sz="0" w:space="0" w:color="auto"/>
        <w:right w:val="none" w:sz="0" w:space="0" w:color="auto"/>
      </w:divBdr>
    </w:div>
    <w:div w:id="135343470">
      <w:bodyDiv w:val="1"/>
      <w:marLeft w:val="0"/>
      <w:marRight w:val="0"/>
      <w:marTop w:val="0"/>
      <w:marBottom w:val="0"/>
      <w:divBdr>
        <w:top w:val="none" w:sz="0" w:space="0" w:color="auto"/>
        <w:left w:val="none" w:sz="0" w:space="0" w:color="auto"/>
        <w:bottom w:val="none" w:sz="0" w:space="0" w:color="auto"/>
        <w:right w:val="none" w:sz="0" w:space="0" w:color="auto"/>
      </w:divBdr>
    </w:div>
    <w:div w:id="135344025">
      <w:bodyDiv w:val="1"/>
      <w:marLeft w:val="0"/>
      <w:marRight w:val="0"/>
      <w:marTop w:val="0"/>
      <w:marBottom w:val="0"/>
      <w:divBdr>
        <w:top w:val="none" w:sz="0" w:space="0" w:color="auto"/>
        <w:left w:val="none" w:sz="0" w:space="0" w:color="auto"/>
        <w:bottom w:val="none" w:sz="0" w:space="0" w:color="auto"/>
        <w:right w:val="none" w:sz="0" w:space="0" w:color="auto"/>
      </w:divBdr>
    </w:div>
    <w:div w:id="135415725">
      <w:bodyDiv w:val="1"/>
      <w:marLeft w:val="0"/>
      <w:marRight w:val="0"/>
      <w:marTop w:val="0"/>
      <w:marBottom w:val="0"/>
      <w:divBdr>
        <w:top w:val="none" w:sz="0" w:space="0" w:color="auto"/>
        <w:left w:val="none" w:sz="0" w:space="0" w:color="auto"/>
        <w:bottom w:val="none" w:sz="0" w:space="0" w:color="auto"/>
        <w:right w:val="none" w:sz="0" w:space="0" w:color="auto"/>
      </w:divBdr>
    </w:div>
    <w:div w:id="135882104">
      <w:bodyDiv w:val="1"/>
      <w:marLeft w:val="0"/>
      <w:marRight w:val="0"/>
      <w:marTop w:val="0"/>
      <w:marBottom w:val="0"/>
      <w:divBdr>
        <w:top w:val="none" w:sz="0" w:space="0" w:color="auto"/>
        <w:left w:val="none" w:sz="0" w:space="0" w:color="auto"/>
        <w:bottom w:val="none" w:sz="0" w:space="0" w:color="auto"/>
        <w:right w:val="none" w:sz="0" w:space="0" w:color="auto"/>
      </w:divBdr>
    </w:div>
    <w:div w:id="135951427">
      <w:bodyDiv w:val="1"/>
      <w:marLeft w:val="0"/>
      <w:marRight w:val="0"/>
      <w:marTop w:val="0"/>
      <w:marBottom w:val="0"/>
      <w:divBdr>
        <w:top w:val="none" w:sz="0" w:space="0" w:color="auto"/>
        <w:left w:val="none" w:sz="0" w:space="0" w:color="auto"/>
        <w:bottom w:val="none" w:sz="0" w:space="0" w:color="auto"/>
        <w:right w:val="none" w:sz="0" w:space="0" w:color="auto"/>
      </w:divBdr>
    </w:div>
    <w:div w:id="135952308">
      <w:bodyDiv w:val="1"/>
      <w:marLeft w:val="0"/>
      <w:marRight w:val="0"/>
      <w:marTop w:val="0"/>
      <w:marBottom w:val="0"/>
      <w:divBdr>
        <w:top w:val="none" w:sz="0" w:space="0" w:color="auto"/>
        <w:left w:val="none" w:sz="0" w:space="0" w:color="auto"/>
        <w:bottom w:val="none" w:sz="0" w:space="0" w:color="auto"/>
        <w:right w:val="none" w:sz="0" w:space="0" w:color="auto"/>
      </w:divBdr>
    </w:div>
    <w:div w:id="136190748">
      <w:bodyDiv w:val="1"/>
      <w:marLeft w:val="0"/>
      <w:marRight w:val="0"/>
      <w:marTop w:val="0"/>
      <w:marBottom w:val="0"/>
      <w:divBdr>
        <w:top w:val="none" w:sz="0" w:space="0" w:color="auto"/>
        <w:left w:val="none" w:sz="0" w:space="0" w:color="auto"/>
        <w:bottom w:val="none" w:sz="0" w:space="0" w:color="auto"/>
        <w:right w:val="none" w:sz="0" w:space="0" w:color="auto"/>
      </w:divBdr>
    </w:div>
    <w:div w:id="136337548">
      <w:bodyDiv w:val="1"/>
      <w:marLeft w:val="0"/>
      <w:marRight w:val="0"/>
      <w:marTop w:val="0"/>
      <w:marBottom w:val="0"/>
      <w:divBdr>
        <w:top w:val="none" w:sz="0" w:space="0" w:color="auto"/>
        <w:left w:val="none" w:sz="0" w:space="0" w:color="auto"/>
        <w:bottom w:val="none" w:sz="0" w:space="0" w:color="auto"/>
        <w:right w:val="none" w:sz="0" w:space="0" w:color="auto"/>
      </w:divBdr>
    </w:div>
    <w:div w:id="136381897">
      <w:bodyDiv w:val="1"/>
      <w:marLeft w:val="0"/>
      <w:marRight w:val="0"/>
      <w:marTop w:val="0"/>
      <w:marBottom w:val="0"/>
      <w:divBdr>
        <w:top w:val="none" w:sz="0" w:space="0" w:color="auto"/>
        <w:left w:val="none" w:sz="0" w:space="0" w:color="auto"/>
        <w:bottom w:val="none" w:sz="0" w:space="0" w:color="auto"/>
        <w:right w:val="none" w:sz="0" w:space="0" w:color="auto"/>
      </w:divBdr>
    </w:div>
    <w:div w:id="136727658">
      <w:bodyDiv w:val="1"/>
      <w:marLeft w:val="0"/>
      <w:marRight w:val="0"/>
      <w:marTop w:val="0"/>
      <w:marBottom w:val="0"/>
      <w:divBdr>
        <w:top w:val="none" w:sz="0" w:space="0" w:color="auto"/>
        <w:left w:val="none" w:sz="0" w:space="0" w:color="auto"/>
        <w:bottom w:val="none" w:sz="0" w:space="0" w:color="auto"/>
        <w:right w:val="none" w:sz="0" w:space="0" w:color="auto"/>
      </w:divBdr>
    </w:div>
    <w:div w:id="136799754">
      <w:bodyDiv w:val="1"/>
      <w:marLeft w:val="0"/>
      <w:marRight w:val="0"/>
      <w:marTop w:val="0"/>
      <w:marBottom w:val="0"/>
      <w:divBdr>
        <w:top w:val="none" w:sz="0" w:space="0" w:color="auto"/>
        <w:left w:val="none" w:sz="0" w:space="0" w:color="auto"/>
        <w:bottom w:val="none" w:sz="0" w:space="0" w:color="auto"/>
        <w:right w:val="none" w:sz="0" w:space="0" w:color="auto"/>
      </w:divBdr>
    </w:div>
    <w:div w:id="137458085">
      <w:bodyDiv w:val="1"/>
      <w:marLeft w:val="0"/>
      <w:marRight w:val="0"/>
      <w:marTop w:val="0"/>
      <w:marBottom w:val="0"/>
      <w:divBdr>
        <w:top w:val="none" w:sz="0" w:space="0" w:color="auto"/>
        <w:left w:val="none" w:sz="0" w:space="0" w:color="auto"/>
        <w:bottom w:val="none" w:sz="0" w:space="0" w:color="auto"/>
        <w:right w:val="none" w:sz="0" w:space="0" w:color="auto"/>
      </w:divBdr>
    </w:div>
    <w:div w:id="137459908">
      <w:bodyDiv w:val="1"/>
      <w:marLeft w:val="0"/>
      <w:marRight w:val="0"/>
      <w:marTop w:val="0"/>
      <w:marBottom w:val="0"/>
      <w:divBdr>
        <w:top w:val="none" w:sz="0" w:space="0" w:color="auto"/>
        <w:left w:val="none" w:sz="0" w:space="0" w:color="auto"/>
        <w:bottom w:val="none" w:sz="0" w:space="0" w:color="auto"/>
        <w:right w:val="none" w:sz="0" w:space="0" w:color="auto"/>
      </w:divBdr>
    </w:div>
    <w:div w:id="137888038">
      <w:bodyDiv w:val="1"/>
      <w:marLeft w:val="0"/>
      <w:marRight w:val="0"/>
      <w:marTop w:val="0"/>
      <w:marBottom w:val="0"/>
      <w:divBdr>
        <w:top w:val="none" w:sz="0" w:space="0" w:color="auto"/>
        <w:left w:val="none" w:sz="0" w:space="0" w:color="auto"/>
        <w:bottom w:val="none" w:sz="0" w:space="0" w:color="auto"/>
        <w:right w:val="none" w:sz="0" w:space="0" w:color="auto"/>
      </w:divBdr>
    </w:div>
    <w:div w:id="138034839">
      <w:bodyDiv w:val="1"/>
      <w:marLeft w:val="0"/>
      <w:marRight w:val="0"/>
      <w:marTop w:val="0"/>
      <w:marBottom w:val="0"/>
      <w:divBdr>
        <w:top w:val="none" w:sz="0" w:space="0" w:color="auto"/>
        <w:left w:val="none" w:sz="0" w:space="0" w:color="auto"/>
        <w:bottom w:val="none" w:sz="0" w:space="0" w:color="auto"/>
        <w:right w:val="none" w:sz="0" w:space="0" w:color="auto"/>
      </w:divBdr>
    </w:div>
    <w:div w:id="138108703">
      <w:bodyDiv w:val="1"/>
      <w:marLeft w:val="0"/>
      <w:marRight w:val="0"/>
      <w:marTop w:val="0"/>
      <w:marBottom w:val="0"/>
      <w:divBdr>
        <w:top w:val="none" w:sz="0" w:space="0" w:color="auto"/>
        <w:left w:val="none" w:sz="0" w:space="0" w:color="auto"/>
        <w:bottom w:val="none" w:sz="0" w:space="0" w:color="auto"/>
        <w:right w:val="none" w:sz="0" w:space="0" w:color="auto"/>
      </w:divBdr>
    </w:div>
    <w:div w:id="138230562">
      <w:bodyDiv w:val="1"/>
      <w:marLeft w:val="0"/>
      <w:marRight w:val="0"/>
      <w:marTop w:val="0"/>
      <w:marBottom w:val="0"/>
      <w:divBdr>
        <w:top w:val="none" w:sz="0" w:space="0" w:color="auto"/>
        <w:left w:val="none" w:sz="0" w:space="0" w:color="auto"/>
        <w:bottom w:val="none" w:sz="0" w:space="0" w:color="auto"/>
        <w:right w:val="none" w:sz="0" w:space="0" w:color="auto"/>
      </w:divBdr>
    </w:div>
    <w:div w:id="138764474">
      <w:bodyDiv w:val="1"/>
      <w:marLeft w:val="0"/>
      <w:marRight w:val="0"/>
      <w:marTop w:val="0"/>
      <w:marBottom w:val="0"/>
      <w:divBdr>
        <w:top w:val="none" w:sz="0" w:space="0" w:color="auto"/>
        <w:left w:val="none" w:sz="0" w:space="0" w:color="auto"/>
        <w:bottom w:val="none" w:sz="0" w:space="0" w:color="auto"/>
        <w:right w:val="none" w:sz="0" w:space="0" w:color="auto"/>
      </w:divBdr>
    </w:div>
    <w:div w:id="138890151">
      <w:bodyDiv w:val="1"/>
      <w:marLeft w:val="0"/>
      <w:marRight w:val="0"/>
      <w:marTop w:val="0"/>
      <w:marBottom w:val="0"/>
      <w:divBdr>
        <w:top w:val="none" w:sz="0" w:space="0" w:color="auto"/>
        <w:left w:val="none" w:sz="0" w:space="0" w:color="auto"/>
        <w:bottom w:val="none" w:sz="0" w:space="0" w:color="auto"/>
        <w:right w:val="none" w:sz="0" w:space="0" w:color="auto"/>
      </w:divBdr>
    </w:div>
    <w:div w:id="138890173">
      <w:bodyDiv w:val="1"/>
      <w:marLeft w:val="0"/>
      <w:marRight w:val="0"/>
      <w:marTop w:val="0"/>
      <w:marBottom w:val="0"/>
      <w:divBdr>
        <w:top w:val="none" w:sz="0" w:space="0" w:color="auto"/>
        <w:left w:val="none" w:sz="0" w:space="0" w:color="auto"/>
        <w:bottom w:val="none" w:sz="0" w:space="0" w:color="auto"/>
        <w:right w:val="none" w:sz="0" w:space="0" w:color="auto"/>
      </w:divBdr>
    </w:div>
    <w:div w:id="139928100">
      <w:bodyDiv w:val="1"/>
      <w:marLeft w:val="0"/>
      <w:marRight w:val="0"/>
      <w:marTop w:val="0"/>
      <w:marBottom w:val="0"/>
      <w:divBdr>
        <w:top w:val="none" w:sz="0" w:space="0" w:color="auto"/>
        <w:left w:val="none" w:sz="0" w:space="0" w:color="auto"/>
        <w:bottom w:val="none" w:sz="0" w:space="0" w:color="auto"/>
        <w:right w:val="none" w:sz="0" w:space="0" w:color="auto"/>
      </w:divBdr>
    </w:div>
    <w:div w:id="140929417">
      <w:bodyDiv w:val="1"/>
      <w:marLeft w:val="0"/>
      <w:marRight w:val="0"/>
      <w:marTop w:val="0"/>
      <w:marBottom w:val="0"/>
      <w:divBdr>
        <w:top w:val="none" w:sz="0" w:space="0" w:color="auto"/>
        <w:left w:val="none" w:sz="0" w:space="0" w:color="auto"/>
        <w:bottom w:val="none" w:sz="0" w:space="0" w:color="auto"/>
        <w:right w:val="none" w:sz="0" w:space="0" w:color="auto"/>
      </w:divBdr>
    </w:div>
    <w:div w:id="141119489">
      <w:bodyDiv w:val="1"/>
      <w:marLeft w:val="0"/>
      <w:marRight w:val="0"/>
      <w:marTop w:val="0"/>
      <w:marBottom w:val="0"/>
      <w:divBdr>
        <w:top w:val="none" w:sz="0" w:space="0" w:color="auto"/>
        <w:left w:val="none" w:sz="0" w:space="0" w:color="auto"/>
        <w:bottom w:val="none" w:sz="0" w:space="0" w:color="auto"/>
        <w:right w:val="none" w:sz="0" w:space="0" w:color="auto"/>
      </w:divBdr>
    </w:div>
    <w:div w:id="141124875">
      <w:bodyDiv w:val="1"/>
      <w:marLeft w:val="0"/>
      <w:marRight w:val="0"/>
      <w:marTop w:val="0"/>
      <w:marBottom w:val="0"/>
      <w:divBdr>
        <w:top w:val="none" w:sz="0" w:space="0" w:color="auto"/>
        <w:left w:val="none" w:sz="0" w:space="0" w:color="auto"/>
        <w:bottom w:val="none" w:sz="0" w:space="0" w:color="auto"/>
        <w:right w:val="none" w:sz="0" w:space="0" w:color="auto"/>
      </w:divBdr>
    </w:div>
    <w:div w:id="141775647">
      <w:bodyDiv w:val="1"/>
      <w:marLeft w:val="0"/>
      <w:marRight w:val="0"/>
      <w:marTop w:val="0"/>
      <w:marBottom w:val="0"/>
      <w:divBdr>
        <w:top w:val="none" w:sz="0" w:space="0" w:color="auto"/>
        <w:left w:val="none" w:sz="0" w:space="0" w:color="auto"/>
        <w:bottom w:val="none" w:sz="0" w:space="0" w:color="auto"/>
        <w:right w:val="none" w:sz="0" w:space="0" w:color="auto"/>
      </w:divBdr>
    </w:div>
    <w:div w:id="142158020">
      <w:bodyDiv w:val="1"/>
      <w:marLeft w:val="0"/>
      <w:marRight w:val="0"/>
      <w:marTop w:val="0"/>
      <w:marBottom w:val="0"/>
      <w:divBdr>
        <w:top w:val="none" w:sz="0" w:space="0" w:color="auto"/>
        <w:left w:val="none" w:sz="0" w:space="0" w:color="auto"/>
        <w:bottom w:val="none" w:sz="0" w:space="0" w:color="auto"/>
        <w:right w:val="none" w:sz="0" w:space="0" w:color="auto"/>
      </w:divBdr>
    </w:div>
    <w:div w:id="142163874">
      <w:bodyDiv w:val="1"/>
      <w:marLeft w:val="0"/>
      <w:marRight w:val="0"/>
      <w:marTop w:val="0"/>
      <w:marBottom w:val="0"/>
      <w:divBdr>
        <w:top w:val="none" w:sz="0" w:space="0" w:color="auto"/>
        <w:left w:val="none" w:sz="0" w:space="0" w:color="auto"/>
        <w:bottom w:val="none" w:sz="0" w:space="0" w:color="auto"/>
        <w:right w:val="none" w:sz="0" w:space="0" w:color="auto"/>
      </w:divBdr>
    </w:div>
    <w:div w:id="142746103">
      <w:bodyDiv w:val="1"/>
      <w:marLeft w:val="0"/>
      <w:marRight w:val="0"/>
      <w:marTop w:val="0"/>
      <w:marBottom w:val="0"/>
      <w:divBdr>
        <w:top w:val="none" w:sz="0" w:space="0" w:color="auto"/>
        <w:left w:val="none" w:sz="0" w:space="0" w:color="auto"/>
        <w:bottom w:val="none" w:sz="0" w:space="0" w:color="auto"/>
        <w:right w:val="none" w:sz="0" w:space="0" w:color="auto"/>
      </w:divBdr>
    </w:div>
    <w:div w:id="142818363">
      <w:bodyDiv w:val="1"/>
      <w:marLeft w:val="0"/>
      <w:marRight w:val="0"/>
      <w:marTop w:val="0"/>
      <w:marBottom w:val="0"/>
      <w:divBdr>
        <w:top w:val="none" w:sz="0" w:space="0" w:color="auto"/>
        <w:left w:val="none" w:sz="0" w:space="0" w:color="auto"/>
        <w:bottom w:val="none" w:sz="0" w:space="0" w:color="auto"/>
        <w:right w:val="none" w:sz="0" w:space="0" w:color="auto"/>
      </w:divBdr>
    </w:div>
    <w:div w:id="142895574">
      <w:bodyDiv w:val="1"/>
      <w:marLeft w:val="0"/>
      <w:marRight w:val="0"/>
      <w:marTop w:val="0"/>
      <w:marBottom w:val="0"/>
      <w:divBdr>
        <w:top w:val="none" w:sz="0" w:space="0" w:color="auto"/>
        <w:left w:val="none" w:sz="0" w:space="0" w:color="auto"/>
        <w:bottom w:val="none" w:sz="0" w:space="0" w:color="auto"/>
        <w:right w:val="none" w:sz="0" w:space="0" w:color="auto"/>
      </w:divBdr>
    </w:div>
    <w:div w:id="143014382">
      <w:bodyDiv w:val="1"/>
      <w:marLeft w:val="0"/>
      <w:marRight w:val="0"/>
      <w:marTop w:val="0"/>
      <w:marBottom w:val="0"/>
      <w:divBdr>
        <w:top w:val="none" w:sz="0" w:space="0" w:color="auto"/>
        <w:left w:val="none" w:sz="0" w:space="0" w:color="auto"/>
        <w:bottom w:val="none" w:sz="0" w:space="0" w:color="auto"/>
        <w:right w:val="none" w:sz="0" w:space="0" w:color="auto"/>
      </w:divBdr>
    </w:div>
    <w:div w:id="143131541">
      <w:bodyDiv w:val="1"/>
      <w:marLeft w:val="0"/>
      <w:marRight w:val="0"/>
      <w:marTop w:val="0"/>
      <w:marBottom w:val="0"/>
      <w:divBdr>
        <w:top w:val="none" w:sz="0" w:space="0" w:color="auto"/>
        <w:left w:val="none" w:sz="0" w:space="0" w:color="auto"/>
        <w:bottom w:val="none" w:sz="0" w:space="0" w:color="auto"/>
        <w:right w:val="none" w:sz="0" w:space="0" w:color="auto"/>
      </w:divBdr>
    </w:div>
    <w:div w:id="143201654">
      <w:bodyDiv w:val="1"/>
      <w:marLeft w:val="0"/>
      <w:marRight w:val="0"/>
      <w:marTop w:val="0"/>
      <w:marBottom w:val="0"/>
      <w:divBdr>
        <w:top w:val="none" w:sz="0" w:space="0" w:color="auto"/>
        <w:left w:val="none" w:sz="0" w:space="0" w:color="auto"/>
        <w:bottom w:val="none" w:sz="0" w:space="0" w:color="auto"/>
        <w:right w:val="none" w:sz="0" w:space="0" w:color="auto"/>
      </w:divBdr>
    </w:div>
    <w:div w:id="143400961">
      <w:bodyDiv w:val="1"/>
      <w:marLeft w:val="0"/>
      <w:marRight w:val="0"/>
      <w:marTop w:val="0"/>
      <w:marBottom w:val="0"/>
      <w:divBdr>
        <w:top w:val="none" w:sz="0" w:space="0" w:color="auto"/>
        <w:left w:val="none" w:sz="0" w:space="0" w:color="auto"/>
        <w:bottom w:val="none" w:sz="0" w:space="0" w:color="auto"/>
        <w:right w:val="none" w:sz="0" w:space="0" w:color="auto"/>
      </w:divBdr>
    </w:div>
    <w:div w:id="143468950">
      <w:bodyDiv w:val="1"/>
      <w:marLeft w:val="0"/>
      <w:marRight w:val="0"/>
      <w:marTop w:val="0"/>
      <w:marBottom w:val="0"/>
      <w:divBdr>
        <w:top w:val="none" w:sz="0" w:space="0" w:color="auto"/>
        <w:left w:val="none" w:sz="0" w:space="0" w:color="auto"/>
        <w:bottom w:val="none" w:sz="0" w:space="0" w:color="auto"/>
        <w:right w:val="none" w:sz="0" w:space="0" w:color="auto"/>
      </w:divBdr>
    </w:div>
    <w:div w:id="143473301">
      <w:bodyDiv w:val="1"/>
      <w:marLeft w:val="0"/>
      <w:marRight w:val="0"/>
      <w:marTop w:val="0"/>
      <w:marBottom w:val="0"/>
      <w:divBdr>
        <w:top w:val="none" w:sz="0" w:space="0" w:color="auto"/>
        <w:left w:val="none" w:sz="0" w:space="0" w:color="auto"/>
        <w:bottom w:val="none" w:sz="0" w:space="0" w:color="auto"/>
        <w:right w:val="none" w:sz="0" w:space="0" w:color="auto"/>
      </w:divBdr>
    </w:div>
    <w:div w:id="143595048">
      <w:bodyDiv w:val="1"/>
      <w:marLeft w:val="0"/>
      <w:marRight w:val="0"/>
      <w:marTop w:val="0"/>
      <w:marBottom w:val="0"/>
      <w:divBdr>
        <w:top w:val="none" w:sz="0" w:space="0" w:color="auto"/>
        <w:left w:val="none" w:sz="0" w:space="0" w:color="auto"/>
        <w:bottom w:val="none" w:sz="0" w:space="0" w:color="auto"/>
        <w:right w:val="none" w:sz="0" w:space="0" w:color="auto"/>
      </w:divBdr>
    </w:div>
    <w:div w:id="144006728">
      <w:bodyDiv w:val="1"/>
      <w:marLeft w:val="0"/>
      <w:marRight w:val="0"/>
      <w:marTop w:val="0"/>
      <w:marBottom w:val="0"/>
      <w:divBdr>
        <w:top w:val="none" w:sz="0" w:space="0" w:color="auto"/>
        <w:left w:val="none" w:sz="0" w:space="0" w:color="auto"/>
        <w:bottom w:val="none" w:sz="0" w:space="0" w:color="auto"/>
        <w:right w:val="none" w:sz="0" w:space="0" w:color="auto"/>
      </w:divBdr>
    </w:div>
    <w:div w:id="144048692">
      <w:bodyDiv w:val="1"/>
      <w:marLeft w:val="0"/>
      <w:marRight w:val="0"/>
      <w:marTop w:val="0"/>
      <w:marBottom w:val="0"/>
      <w:divBdr>
        <w:top w:val="none" w:sz="0" w:space="0" w:color="auto"/>
        <w:left w:val="none" w:sz="0" w:space="0" w:color="auto"/>
        <w:bottom w:val="none" w:sz="0" w:space="0" w:color="auto"/>
        <w:right w:val="none" w:sz="0" w:space="0" w:color="auto"/>
      </w:divBdr>
    </w:div>
    <w:div w:id="144200300">
      <w:bodyDiv w:val="1"/>
      <w:marLeft w:val="0"/>
      <w:marRight w:val="0"/>
      <w:marTop w:val="0"/>
      <w:marBottom w:val="0"/>
      <w:divBdr>
        <w:top w:val="none" w:sz="0" w:space="0" w:color="auto"/>
        <w:left w:val="none" w:sz="0" w:space="0" w:color="auto"/>
        <w:bottom w:val="none" w:sz="0" w:space="0" w:color="auto"/>
        <w:right w:val="none" w:sz="0" w:space="0" w:color="auto"/>
      </w:divBdr>
    </w:div>
    <w:div w:id="144250294">
      <w:bodyDiv w:val="1"/>
      <w:marLeft w:val="0"/>
      <w:marRight w:val="0"/>
      <w:marTop w:val="0"/>
      <w:marBottom w:val="0"/>
      <w:divBdr>
        <w:top w:val="none" w:sz="0" w:space="0" w:color="auto"/>
        <w:left w:val="none" w:sz="0" w:space="0" w:color="auto"/>
        <w:bottom w:val="none" w:sz="0" w:space="0" w:color="auto"/>
        <w:right w:val="none" w:sz="0" w:space="0" w:color="auto"/>
      </w:divBdr>
    </w:div>
    <w:div w:id="144664526">
      <w:bodyDiv w:val="1"/>
      <w:marLeft w:val="0"/>
      <w:marRight w:val="0"/>
      <w:marTop w:val="0"/>
      <w:marBottom w:val="0"/>
      <w:divBdr>
        <w:top w:val="none" w:sz="0" w:space="0" w:color="auto"/>
        <w:left w:val="none" w:sz="0" w:space="0" w:color="auto"/>
        <w:bottom w:val="none" w:sz="0" w:space="0" w:color="auto"/>
        <w:right w:val="none" w:sz="0" w:space="0" w:color="auto"/>
      </w:divBdr>
    </w:div>
    <w:div w:id="144783433">
      <w:bodyDiv w:val="1"/>
      <w:marLeft w:val="0"/>
      <w:marRight w:val="0"/>
      <w:marTop w:val="0"/>
      <w:marBottom w:val="0"/>
      <w:divBdr>
        <w:top w:val="none" w:sz="0" w:space="0" w:color="auto"/>
        <w:left w:val="none" w:sz="0" w:space="0" w:color="auto"/>
        <w:bottom w:val="none" w:sz="0" w:space="0" w:color="auto"/>
        <w:right w:val="none" w:sz="0" w:space="0" w:color="auto"/>
      </w:divBdr>
    </w:div>
    <w:div w:id="144931625">
      <w:bodyDiv w:val="1"/>
      <w:marLeft w:val="0"/>
      <w:marRight w:val="0"/>
      <w:marTop w:val="0"/>
      <w:marBottom w:val="0"/>
      <w:divBdr>
        <w:top w:val="none" w:sz="0" w:space="0" w:color="auto"/>
        <w:left w:val="none" w:sz="0" w:space="0" w:color="auto"/>
        <w:bottom w:val="none" w:sz="0" w:space="0" w:color="auto"/>
        <w:right w:val="none" w:sz="0" w:space="0" w:color="auto"/>
      </w:divBdr>
    </w:div>
    <w:div w:id="145054774">
      <w:bodyDiv w:val="1"/>
      <w:marLeft w:val="0"/>
      <w:marRight w:val="0"/>
      <w:marTop w:val="0"/>
      <w:marBottom w:val="0"/>
      <w:divBdr>
        <w:top w:val="none" w:sz="0" w:space="0" w:color="auto"/>
        <w:left w:val="none" w:sz="0" w:space="0" w:color="auto"/>
        <w:bottom w:val="none" w:sz="0" w:space="0" w:color="auto"/>
        <w:right w:val="none" w:sz="0" w:space="0" w:color="auto"/>
      </w:divBdr>
    </w:div>
    <w:div w:id="145240751">
      <w:bodyDiv w:val="1"/>
      <w:marLeft w:val="0"/>
      <w:marRight w:val="0"/>
      <w:marTop w:val="0"/>
      <w:marBottom w:val="0"/>
      <w:divBdr>
        <w:top w:val="none" w:sz="0" w:space="0" w:color="auto"/>
        <w:left w:val="none" w:sz="0" w:space="0" w:color="auto"/>
        <w:bottom w:val="none" w:sz="0" w:space="0" w:color="auto"/>
        <w:right w:val="none" w:sz="0" w:space="0" w:color="auto"/>
      </w:divBdr>
    </w:div>
    <w:div w:id="145317152">
      <w:bodyDiv w:val="1"/>
      <w:marLeft w:val="0"/>
      <w:marRight w:val="0"/>
      <w:marTop w:val="0"/>
      <w:marBottom w:val="0"/>
      <w:divBdr>
        <w:top w:val="none" w:sz="0" w:space="0" w:color="auto"/>
        <w:left w:val="none" w:sz="0" w:space="0" w:color="auto"/>
        <w:bottom w:val="none" w:sz="0" w:space="0" w:color="auto"/>
        <w:right w:val="none" w:sz="0" w:space="0" w:color="auto"/>
      </w:divBdr>
    </w:div>
    <w:div w:id="146481260">
      <w:bodyDiv w:val="1"/>
      <w:marLeft w:val="0"/>
      <w:marRight w:val="0"/>
      <w:marTop w:val="0"/>
      <w:marBottom w:val="0"/>
      <w:divBdr>
        <w:top w:val="none" w:sz="0" w:space="0" w:color="auto"/>
        <w:left w:val="none" w:sz="0" w:space="0" w:color="auto"/>
        <w:bottom w:val="none" w:sz="0" w:space="0" w:color="auto"/>
        <w:right w:val="none" w:sz="0" w:space="0" w:color="auto"/>
      </w:divBdr>
    </w:div>
    <w:div w:id="146633462">
      <w:bodyDiv w:val="1"/>
      <w:marLeft w:val="0"/>
      <w:marRight w:val="0"/>
      <w:marTop w:val="0"/>
      <w:marBottom w:val="0"/>
      <w:divBdr>
        <w:top w:val="none" w:sz="0" w:space="0" w:color="auto"/>
        <w:left w:val="none" w:sz="0" w:space="0" w:color="auto"/>
        <w:bottom w:val="none" w:sz="0" w:space="0" w:color="auto"/>
        <w:right w:val="none" w:sz="0" w:space="0" w:color="auto"/>
      </w:divBdr>
    </w:div>
    <w:div w:id="146746896">
      <w:bodyDiv w:val="1"/>
      <w:marLeft w:val="0"/>
      <w:marRight w:val="0"/>
      <w:marTop w:val="0"/>
      <w:marBottom w:val="0"/>
      <w:divBdr>
        <w:top w:val="none" w:sz="0" w:space="0" w:color="auto"/>
        <w:left w:val="none" w:sz="0" w:space="0" w:color="auto"/>
        <w:bottom w:val="none" w:sz="0" w:space="0" w:color="auto"/>
        <w:right w:val="none" w:sz="0" w:space="0" w:color="auto"/>
      </w:divBdr>
    </w:div>
    <w:div w:id="146871374">
      <w:bodyDiv w:val="1"/>
      <w:marLeft w:val="0"/>
      <w:marRight w:val="0"/>
      <w:marTop w:val="0"/>
      <w:marBottom w:val="0"/>
      <w:divBdr>
        <w:top w:val="none" w:sz="0" w:space="0" w:color="auto"/>
        <w:left w:val="none" w:sz="0" w:space="0" w:color="auto"/>
        <w:bottom w:val="none" w:sz="0" w:space="0" w:color="auto"/>
        <w:right w:val="none" w:sz="0" w:space="0" w:color="auto"/>
      </w:divBdr>
    </w:div>
    <w:div w:id="147282656">
      <w:bodyDiv w:val="1"/>
      <w:marLeft w:val="0"/>
      <w:marRight w:val="0"/>
      <w:marTop w:val="0"/>
      <w:marBottom w:val="0"/>
      <w:divBdr>
        <w:top w:val="none" w:sz="0" w:space="0" w:color="auto"/>
        <w:left w:val="none" w:sz="0" w:space="0" w:color="auto"/>
        <w:bottom w:val="none" w:sz="0" w:space="0" w:color="auto"/>
        <w:right w:val="none" w:sz="0" w:space="0" w:color="auto"/>
      </w:divBdr>
    </w:div>
    <w:div w:id="147790350">
      <w:bodyDiv w:val="1"/>
      <w:marLeft w:val="0"/>
      <w:marRight w:val="0"/>
      <w:marTop w:val="0"/>
      <w:marBottom w:val="0"/>
      <w:divBdr>
        <w:top w:val="none" w:sz="0" w:space="0" w:color="auto"/>
        <w:left w:val="none" w:sz="0" w:space="0" w:color="auto"/>
        <w:bottom w:val="none" w:sz="0" w:space="0" w:color="auto"/>
        <w:right w:val="none" w:sz="0" w:space="0" w:color="auto"/>
      </w:divBdr>
    </w:div>
    <w:div w:id="148131731">
      <w:bodyDiv w:val="1"/>
      <w:marLeft w:val="0"/>
      <w:marRight w:val="0"/>
      <w:marTop w:val="0"/>
      <w:marBottom w:val="0"/>
      <w:divBdr>
        <w:top w:val="none" w:sz="0" w:space="0" w:color="auto"/>
        <w:left w:val="none" w:sz="0" w:space="0" w:color="auto"/>
        <w:bottom w:val="none" w:sz="0" w:space="0" w:color="auto"/>
        <w:right w:val="none" w:sz="0" w:space="0" w:color="auto"/>
      </w:divBdr>
    </w:div>
    <w:div w:id="148598824">
      <w:bodyDiv w:val="1"/>
      <w:marLeft w:val="0"/>
      <w:marRight w:val="0"/>
      <w:marTop w:val="0"/>
      <w:marBottom w:val="0"/>
      <w:divBdr>
        <w:top w:val="none" w:sz="0" w:space="0" w:color="auto"/>
        <w:left w:val="none" w:sz="0" w:space="0" w:color="auto"/>
        <w:bottom w:val="none" w:sz="0" w:space="0" w:color="auto"/>
        <w:right w:val="none" w:sz="0" w:space="0" w:color="auto"/>
      </w:divBdr>
    </w:div>
    <w:div w:id="148913246">
      <w:bodyDiv w:val="1"/>
      <w:marLeft w:val="0"/>
      <w:marRight w:val="0"/>
      <w:marTop w:val="0"/>
      <w:marBottom w:val="0"/>
      <w:divBdr>
        <w:top w:val="none" w:sz="0" w:space="0" w:color="auto"/>
        <w:left w:val="none" w:sz="0" w:space="0" w:color="auto"/>
        <w:bottom w:val="none" w:sz="0" w:space="0" w:color="auto"/>
        <w:right w:val="none" w:sz="0" w:space="0" w:color="auto"/>
      </w:divBdr>
    </w:div>
    <w:div w:id="149716938">
      <w:bodyDiv w:val="1"/>
      <w:marLeft w:val="0"/>
      <w:marRight w:val="0"/>
      <w:marTop w:val="0"/>
      <w:marBottom w:val="0"/>
      <w:divBdr>
        <w:top w:val="none" w:sz="0" w:space="0" w:color="auto"/>
        <w:left w:val="none" w:sz="0" w:space="0" w:color="auto"/>
        <w:bottom w:val="none" w:sz="0" w:space="0" w:color="auto"/>
        <w:right w:val="none" w:sz="0" w:space="0" w:color="auto"/>
      </w:divBdr>
    </w:div>
    <w:div w:id="150028577">
      <w:bodyDiv w:val="1"/>
      <w:marLeft w:val="0"/>
      <w:marRight w:val="0"/>
      <w:marTop w:val="0"/>
      <w:marBottom w:val="0"/>
      <w:divBdr>
        <w:top w:val="none" w:sz="0" w:space="0" w:color="auto"/>
        <w:left w:val="none" w:sz="0" w:space="0" w:color="auto"/>
        <w:bottom w:val="none" w:sz="0" w:space="0" w:color="auto"/>
        <w:right w:val="none" w:sz="0" w:space="0" w:color="auto"/>
      </w:divBdr>
    </w:div>
    <w:div w:id="150146612">
      <w:bodyDiv w:val="1"/>
      <w:marLeft w:val="0"/>
      <w:marRight w:val="0"/>
      <w:marTop w:val="0"/>
      <w:marBottom w:val="0"/>
      <w:divBdr>
        <w:top w:val="none" w:sz="0" w:space="0" w:color="auto"/>
        <w:left w:val="none" w:sz="0" w:space="0" w:color="auto"/>
        <w:bottom w:val="none" w:sz="0" w:space="0" w:color="auto"/>
        <w:right w:val="none" w:sz="0" w:space="0" w:color="auto"/>
      </w:divBdr>
    </w:div>
    <w:div w:id="150290528">
      <w:bodyDiv w:val="1"/>
      <w:marLeft w:val="0"/>
      <w:marRight w:val="0"/>
      <w:marTop w:val="0"/>
      <w:marBottom w:val="0"/>
      <w:divBdr>
        <w:top w:val="none" w:sz="0" w:space="0" w:color="auto"/>
        <w:left w:val="none" w:sz="0" w:space="0" w:color="auto"/>
        <w:bottom w:val="none" w:sz="0" w:space="0" w:color="auto"/>
        <w:right w:val="none" w:sz="0" w:space="0" w:color="auto"/>
      </w:divBdr>
    </w:div>
    <w:div w:id="150407877">
      <w:bodyDiv w:val="1"/>
      <w:marLeft w:val="0"/>
      <w:marRight w:val="0"/>
      <w:marTop w:val="0"/>
      <w:marBottom w:val="0"/>
      <w:divBdr>
        <w:top w:val="none" w:sz="0" w:space="0" w:color="auto"/>
        <w:left w:val="none" w:sz="0" w:space="0" w:color="auto"/>
        <w:bottom w:val="none" w:sz="0" w:space="0" w:color="auto"/>
        <w:right w:val="none" w:sz="0" w:space="0" w:color="auto"/>
      </w:divBdr>
    </w:div>
    <w:div w:id="150560740">
      <w:bodyDiv w:val="1"/>
      <w:marLeft w:val="0"/>
      <w:marRight w:val="0"/>
      <w:marTop w:val="0"/>
      <w:marBottom w:val="0"/>
      <w:divBdr>
        <w:top w:val="none" w:sz="0" w:space="0" w:color="auto"/>
        <w:left w:val="none" w:sz="0" w:space="0" w:color="auto"/>
        <w:bottom w:val="none" w:sz="0" w:space="0" w:color="auto"/>
        <w:right w:val="none" w:sz="0" w:space="0" w:color="auto"/>
      </w:divBdr>
    </w:div>
    <w:div w:id="150602483">
      <w:bodyDiv w:val="1"/>
      <w:marLeft w:val="0"/>
      <w:marRight w:val="0"/>
      <w:marTop w:val="0"/>
      <w:marBottom w:val="0"/>
      <w:divBdr>
        <w:top w:val="none" w:sz="0" w:space="0" w:color="auto"/>
        <w:left w:val="none" w:sz="0" w:space="0" w:color="auto"/>
        <w:bottom w:val="none" w:sz="0" w:space="0" w:color="auto"/>
        <w:right w:val="none" w:sz="0" w:space="0" w:color="auto"/>
      </w:divBdr>
    </w:div>
    <w:div w:id="151025601">
      <w:bodyDiv w:val="1"/>
      <w:marLeft w:val="0"/>
      <w:marRight w:val="0"/>
      <w:marTop w:val="0"/>
      <w:marBottom w:val="0"/>
      <w:divBdr>
        <w:top w:val="none" w:sz="0" w:space="0" w:color="auto"/>
        <w:left w:val="none" w:sz="0" w:space="0" w:color="auto"/>
        <w:bottom w:val="none" w:sz="0" w:space="0" w:color="auto"/>
        <w:right w:val="none" w:sz="0" w:space="0" w:color="auto"/>
      </w:divBdr>
    </w:div>
    <w:div w:id="151412158">
      <w:bodyDiv w:val="1"/>
      <w:marLeft w:val="0"/>
      <w:marRight w:val="0"/>
      <w:marTop w:val="0"/>
      <w:marBottom w:val="0"/>
      <w:divBdr>
        <w:top w:val="none" w:sz="0" w:space="0" w:color="auto"/>
        <w:left w:val="none" w:sz="0" w:space="0" w:color="auto"/>
        <w:bottom w:val="none" w:sz="0" w:space="0" w:color="auto"/>
        <w:right w:val="none" w:sz="0" w:space="0" w:color="auto"/>
      </w:divBdr>
    </w:div>
    <w:div w:id="151458884">
      <w:bodyDiv w:val="1"/>
      <w:marLeft w:val="0"/>
      <w:marRight w:val="0"/>
      <w:marTop w:val="0"/>
      <w:marBottom w:val="0"/>
      <w:divBdr>
        <w:top w:val="none" w:sz="0" w:space="0" w:color="auto"/>
        <w:left w:val="none" w:sz="0" w:space="0" w:color="auto"/>
        <w:bottom w:val="none" w:sz="0" w:space="0" w:color="auto"/>
        <w:right w:val="none" w:sz="0" w:space="0" w:color="auto"/>
      </w:divBdr>
    </w:div>
    <w:div w:id="151532598">
      <w:bodyDiv w:val="1"/>
      <w:marLeft w:val="0"/>
      <w:marRight w:val="0"/>
      <w:marTop w:val="0"/>
      <w:marBottom w:val="0"/>
      <w:divBdr>
        <w:top w:val="none" w:sz="0" w:space="0" w:color="auto"/>
        <w:left w:val="none" w:sz="0" w:space="0" w:color="auto"/>
        <w:bottom w:val="none" w:sz="0" w:space="0" w:color="auto"/>
        <w:right w:val="none" w:sz="0" w:space="0" w:color="auto"/>
      </w:divBdr>
    </w:div>
    <w:div w:id="151872184">
      <w:bodyDiv w:val="1"/>
      <w:marLeft w:val="0"/>
      <w:marRight w:val="0"/>
      <w:marTop w:val="0"/>
      <w:marBottom w:val="0"/>
      <w:divBdr>
        <w:top w:val="none" w:sz="0" w:space="0" w:color="auto"/>
        <w:left w:val="none" w:sz="0" w:space="0" w:color="auto"/>
        <w:bottom w:val="none" w:sz="0" w:space="0" w:color="auto"/>
        <w:right w:val="none" w:sz="0" w:space="0" w:color="auto"/>
      </w:divBdr>
    </w:div>
    <w:div w:id="151875625">
      <w:bodyDiv w:val="1"/>
      <w:marLeft w:val="0"/>
      <w:marRight w:val="0"/>
      <w:marTop w:val="0"/>
      <w:marBottom w:val="0"/>
      <w:divBdr>
        <w:top w:val="none" w:sz="0" w:space="0" w:color="auto"/>
        <w:left w:val="none" w:sz="0" w:space="0" w:color="auto"/>
        <w:bottom w:val="none" w:sz="0" w:space="0" w:color="auto"/>
        <w:right w:val="none" w:sz="0" w:space="0" w:color="auto"/>
      </w:divBdr>
    </w:div>
    <w:div w:id="151877366">
      <w:bodyDiv w:val="1"/>
      <w:marLeft w:val="0"/>
      <w:marRight w:val="0"/>
      <w:marTop w:val="0"/>
      <w:marBottom w:val="0"/>
      <w:divBdr>
        <w:top w:val="none" w:sz="0" w:space="0" w:color="auto"/>
        <w:left w:val="none" w:sz="0" w:space="0" w:color="auto"/>
        <w:bottom w:val="none" w:sz="0" w:space="0" w:color="auto"/>
        <w:right w:val="none" w:sz="0" w:space="0" w:color="auto"/>
      </w:divBdr>
    </w:div>
    <w:div w:id="151920328">
      <w:bodyDiv w:val="1"/>
      <w:marLeft w:val="0"/>
      <w:marRight w:val="0"/>
      <w:marTop w:val="0"/>
      <w:marBottom w:val="0"/>
      <w:divBdr>
        <w:top w:val="none" w:sz="0" w:space="0" w:color="auto"/>
        <w:left w:val="none" w:sz="0" w:space="0" w:color="auto"/>
        <w:bottom w:val="none" w:sz="0" w:space="0" w:color="auto"/>
        <w:right w:val="none" w:sz="0" w:space="0" w:color="auto"/>
      </w:divBdr>
    </w:div>
    <w:div w:id="152137540">
      <w:bodyDiv w:val="1"/>
      <w:marLeft w:val="0"/>
      <w:marRight w:val="0"/>
      <w:marTop w:val="0"/>
      <w:marBottom w:val="0"/>
      <w:divBdr>
        <w:top w:val="none" w:sz="0" w:space="0" w:color="auto"/>
        <w:left w:val="none" w:sz="0" w:space="0" w:color="auto"/>
        <w:bottom w:val="none" w:sz="0" w:space="0" w:color="auto"/>
        <w:right w:val="none" w:sz="0" w:space="0" w:color="auto"/>
      </w:divBdr>
    </w:div>
    <w:div w:id="152306754">
      <w:bodyDiv w:val="1"/>
      <w:marLeft w:val="0"/>
      <w:marRight w:val="0"/>
      <w:marTop w:val="0"/>
      <w:marBottom w:val="0"/>
      <w:divBdr>
        <w:top w:val="none" w:sz="0" w:space="0" w:color="auto"/>
        <w:left w:val="none" w:sz="0" w:space="0" w:color="auto"/>
        <w:bottom w:val="none" w:sz="0" w:space="0" w:color="auto"/>
        <w:right w:val="none" w:sz="0" w:space="0" w:color="auto"/>
      </w:divBdr>
    </w:div>
    <w:div w:id="152457952">
      <w:bodyDiv w:val="1"/>
      <w:marLeft w:val="0"/>
      <w:marRight w:val="0"/>
      <w:marTop w:val="0"/>
      <w:marBottom w:val="0"/>
      <w:divBdr>
        <w:top w:val="none" w:sz="0" w:space="0" w:color="auto"/>
        <w:left w:val="none" w:sz="0" w:space="0" w:color="auto"/>
        <w:bottom w:val="none" w:sz="0" w:space="0" w:color="auto"/>
        <w:right w:val="none" w:sz="0" w:space="0" w:color="auto"/>
      </w:divBdr>
    </w:div>
    <w:div w:id="152793003">
      <w:bodyDiv w:val="1"/>
      <w:marLeft w:val="0"/>
      <w:marRight w:val="0"/>
      <w:marTop w:val="0"/>
      <w:marBottom w:val="0"/>
      <w:divBdr>
        <w:top w:val="none" w:sz="0" w:space="0" w:color="auto"/>
        <w:left w:val="none" w:sz="0" w:space="0" w:color="auto"/>
        <w:bottom w:val="none" w:sz="0" w:space="0" w:color="auto"/>
        <w:right w:val="none" w:sz="0" w:space="0" w:color="auto"/>
      </w:divBdr>
    </w:div>
    <w:div w:id="153105832">
      <w:bodyDiv w:val="1"/>
      <w:marLeft w:val="0"/>
      <w:marRight w:val="0"/>
      <w:marTop w:val="0"/>
      <w:marBottom w:val="0"/>
      <w:divBdr>
        <w:top w:val="none" w:sz="0" w:space="0" w:color="auto"/>
        <w:left w:val="none" w:sz="0" w:space="0" w:color="auto"/>
        <w:bottom w:val="none" w:sz="0" w:space="0" w:color="auto"/>
        <w:right w:val="none" w:sz="0" w:space="0" w:color="auto"/>
      </w:divBdr>
    </w:div>
    <w:div w:id="153298224">
      <w:bodyDiv w:val="1"/>
      <w:marLeft w:val="0"/>
      <w:marRight w:val="0"/>
      <w:marTop w:val="0"/>
      <w:marBottom w:val="0"/>
      <w:divBdr>
        <w:top w:val="none" w:sz="0" w:space="0" w:color="auto"/>
        <w:left w:val="none" w:sz="0" w:space="0" w:color="auto"/>
        <w:bottom w:val="none" w:sz="0" w:space="0" w:color="auto"/>
        <w:right w:val="none" w:sz="0" w:space="0" w:color="auto"/>
      </w:divBdr>
    </w:div>
    <w:div w:id="153303520">
      <w:bodyDiv w:val="1"/>
      <w:marLeft w:val="0"/>
      <w:marRight w:val="0"/>
      <w:marTop w:val="0"/>
      <w:marBottom w:val="0"/>
      <w:divBdr>
        <w:top w:val="none" w:sz="0" w:space="0" w:color="auto"/>
        <w:left w:val="none" w:sz="0" w:space="0" w:color="auto"/>
        <w:bottom w:val="none" w:sz="0" w:space="0" w:color="auto"/>
        <w:right w:val="none" w:sz="0" w:space="0" w:color="auto"/>
      </w:divBdr>
    </w:div>
    <w:div w:id="153496636">
      <w:bodyDiv w:val="1"/>
      <w:marLeft w:val="0"/>
      <w:marRight w:val="0"/>
      <w:marTop w:val="0"/>
      <w:marBottom w:val="0"/>
      <w:divBdr>
        <w:top w:val="none" w:sz="0" w:space="0" w:color="auto"/>
        <w:left w:val="none" w:sz="0" w:space="0" w:color="auto"/>
        <w:bottom w:val="none" w:sz="0" w:space="0" w:color="auto"/>
        <w:right w:val="none" w:sz="0" w:space="0" w:color="auto"/>
      </w:divBdr>
    </w:div>
    <w:div w:id="154226598">
      <w:bodyDiv w:val="1"/>
      <w:marLeft w:val="0"/>
      <w:marRight w:val="0"/>
      <w:marTop w:val="0"/>
      <w:marBottom w:val="0"/>
      <w:divBdr>
        <w:top w:val="none" w:sz="0" w:space="0" w:color="auto"/>
        <w:left w:val="none" w:sz="0" w:space="0" w:color="auto"/>
        <w:bottom w:val="none" w:sz="0" w:space="0" w:color="auto"/>
        <w:right w:val="none" w:sz="0" w:space="0" w:color="auto"/>
      </w:divBdr>
    </w:div>
    <w:div w:id="154801568">
      <w:bodyDiv w:val="1"/>
      <w:marLeft w:val="0"/>
      <w:marRight w:val="0"/>
      <w:marTop w:val="0"/>
      <w:marBottom w:val="0"/>
      <w:divBdr>
        <w:top w:val="none" w:sz="0" w:space="0" w:color="auto"/>
        <w:left w:val="none" w:sz="0" w:space="0" w:color="auto"/>
        <w:bottom w:val="none" w:sz="0" w:space="0" w:color="auto"/>
        <w:right w:val="none" w:sz="0" w:space="0" w:color="auto"/>
      </w:divBdr>
    </w:div>
    <w:div w:id="155151513">
      <w:bodyDiv w:val="1"/>
      <w:marLeft w:val="0"/>
      <w:marRight w:val="0"/>
      <w:marTop w:val="0"/>
      <w:marBottom w:val="0"/>
      <w:divBdr>
        <w:top w:val="none" w:sz="0" w:space="0" w:color="auto"/>
        <w:left w:val="none" w:sz="0" w:space="0" w:color="auto"/>
        <w:bottom w:val="none" w:sz="0" w:space="0" w:color="auto"/>
        <w:right w:val="none" w:sz="0" w:space="0" w:color="auto"/>
      </w:divBdr>
    </w:div>
    <w:div w:id="155268999">
      <w:bodyDiv w:val="1"/>
      <w:marLeft w:val="0"/>
      <w:marRight w:val="0"/>
      <w:marTop w:val="0"/>
      <w:marBottom w:val="0"/>
      <w:divBdr>
        <w:top w:val="none" w:sz="0" w:space="0" w:color="auto"/>
        <w:left w:val="none" w:sz="0" w:space="0" w:color="auto"/>
        <w:bottom w:val="none" w:sz="0" w:space="0" w:color="auto"/>
        <w:right w:val="none" w:sz="0" w:space="0" w:color="auto"/>
      </w:divBdr>
    </w:div>
    <w:div w:id="155414529">
      <w:bodyDiv w:val="1"/>
      <w:marLeft w:val="0"/>
      <w:marRight w:val="0"/>
      <w:marTop w:val="0"/>
      <w:marBottom w:val="0"/>
      <w:divBdr>
        <w:top w:val="none" w:sz="0" w:space="0" w:color="auto"/>
        <w:left w:val="none" w:sz="0" w:space="0" w:color="auto"/>
        <w:bottom w:val="none" w:sz="0" w:space="0" w:color="auto"/>
        <w:right w:val="none" w:sz="0" w:space="0" w:color="auto"/>
      </w:divBdr>
    </w:div>
    <w:div w:id="155536655">
      <w:bodyDiv w:val="1"/>
      <w:marLeft w:val="0"/>
      <w:marRight w:val="0"/>
      <w:marTop w:val="0"/>
      <w:marBottom w:val="0"/>
      <w:divBdr>
        <w:top w:val="none" w:sz="0" w:space="0" w:color="auto"/>
        <w:left w:val="none" w:sz="0" w:space="0" w:color="auto"/>
        <w:bottom w:val="none" w:sz="0" w:space="0" w:color="auto"/>
        <w:right w:val="none" w:sz="0" w:space="0" w:color="auto"/>
      </w:divBdr>
    </w:div>
    <w:div w:id="155650759">
      <w:bodyDiv w:val="1"/>
      <w:marLeft w:val="0"/>
      <w:marRight w:val="0"/>
      <w:marTop w:val="0"/>
      <w:marBottom w:val="0"/>
      <w:divBdr>
        <w:top w:val="none" w:sz="0" w:space="0" w:color="auto"/>
        <w:left w:val="none" w:sz="0" w:space="0" w:color="auto"/>
        <w:bottom w:val="none" w:sz="0" w:space="0" w:color="auto"/>
        <w:right w:val="none" w:sz="0" w:space="0" w:color="auto"/>
      </w:divBdr>
    </w:div>
    <w:div w:id="156195869">
      <w:bodyDiv w:val="1"/>
      <w:marLeft w:val="0"/>
      <w:marRight w:val="0"/>
      <w:marTop w:val="0"/>
      <w:marBottom w:val="0"/>
      <w:divBdr>
        <w:top w:val="none" w:sz="0" w:space="0" w:color="auto"/>
        <w:left w:val="none" w:sz="0" w:space="0" w:color="auto"/>
        <w:bottom w:val="none" w:sz="0" w:space="0" w:color="auto"/>
        <w:right w:val="none" w:sz="0" w:space="0" w:color="auto"/>
      </w:divBdr>
    </w:div>
    <w:div w:id="156382037">
      <w:bodyDiv w:val="1"/>
      <w:marLeft w:val="0"/>
      <w:marRight w:val="0"/>
      <w:marTop w:val="0"/>
      <w:marBottom w:val="0"/>
      <w:divBdr>
        <w:top w:val="none" w:sz="0" w:space="0" w:color="auto"/>
        <w:left w:val="none" w:sz="0" w:space="0" w:color="auto"/>
        <w:bottom w:val="none" w:sz="0" w:space="0" w:color="auto"/>
        <w:right w:val="none" w:sz="0" w:space="0" w:color="auto"/>
      </w:divBdr>
    </w:div>
    <w:div w:id="156581277">
      <w:bodyDiv w:val="1"/>
      <w:marLeft w:val="0"/>
      <w:marRight w:val="0"/>
      <w:marTop w:val="0"/>
      <w:marBottom w:val="0"/>
      <w:divBdr>
        <w:top w:val="none" w:sz="0" w:space="0" w:color="auto"/>
        <w:left w:val="none" w:sz="0" w:space="0" w:color="auto"/>
        <w:bottom w:val="none" w:sz="0" w:space="0" w:color="auto"/>
        <w:right w:val="none" w:sz="0" w:space="0" w:color="auto"/>
      </w:divBdr>
    </w:div>
    <w:div w:id="156658134">
      <w:bodyDiv w:val="1"/>
      <w:marLeft w:val="0"/>
      <w:marRight w:val="0"/>
      <w:marTop w:val="0"/>
      <w:marBottom w:val="0"/>
      <w:divBdr>
        <w:top w:val="none" w:sz="0" w:space="0" w:color="auto"/>
        <w:left w:val="none" w:sz="0" w:space="0" w:color="auto"/>
        <w:bottom w:val="none" w:sz="0" w:space="0" w:color="auto"/>
        <w:right w:val="none" w:sz="0" w:space="0" w:color="auto"/>
      </w:divBdr>
    </w:div>
    <w:div w:id="156724997">
      <w:bodyDiv w:val="1"/>
      <w:marLeft w:val="0"/>
      <w:marRight w:val="0"/>
      <w:marTop w:val="0"/>
      <w:marBottom w:val="0"/>
      <w:divBdr>
        <w:top w:val="none" w:sz="0" w:space="0" w:color="auto"/>
        <w:left w:val="none" w:sz="0" w:space="0" w:color="auto"/>
        <w:bottom w:val="none" w:sz="0" w:space="0" w:color="auto"/>
        <w:right w:val="none" w:sz="0" w:space="0" w:color="auto"/>
      </w:divBdr>
    </w:div>
    <w:div w:id="157236306">
      <w:bodyDiv w:val="1"/>
      <w:marLeft w:val="0"/>
      <w:marRight w:val="0"/>
      <w:marTop w:val="0"/>
      <w:marBottom w:val="0"/>
      <w:divBdr>
        <w:top w:val="none" w:sz="0" w:space="0" w:color="auto"/>
        <w:left w:val="none" w:sz="0" w:space="0" w:color="auto"/>
        <w:bottom w:val="none" w:sz="0" w:space="0" w:color="auto"/>
        <w:right w:val="none" w:sz="0" w:space="0" w:color="auto"/>
      </w:divBdr>
    </w:div>
    <w:div w:id="157308335">
      <w:bodyDiv w:val="1"/>
      <w:marLeft w:val="0"/>
      <w:marRight w:val="0"/>
      <w:marTop w:val="0"/>
      <w:marBottom w:val="0"/>
      <w:divBdr>
        <w:top w:val="none" w:sz="0" w:space="0" w:color="auto"/>
        <w:left w:val="none" w:sz="0" w:space="0" w:color="auto"/>
        <w:bottom w:val="none" w:sz="0" w:space="0" w:color="auto"/>
        <w:right w:val="none" w:sz="0" w:space="0" w:color="auto"/>
      </w:divBdr>
    </w:div>
    <w:div w:id="157577318">
      <w:bodyDiv w:val="1"/>
      <w:marLeft w:val="0"/>
      <w:marRight w:val="0"/>
      <w:marTop w:val="0"/>
      <w:marBottom w:val="0"/>
      <w:divBdr>
        <w:top w:val="none" w:sz="0" w:space="0" w:color="auto"/>
        <w:left w:val="none" w:sz="0" w:space="0" w:color="auto"/>
        <w:bottom w:val="none" w:sz="0" w:space="0" w:color="auto"/>
        <w:right w:val="none" w:sz="0" w:space="0" w:color="auto"/>
      </w:divBdr>
    </w:div>
    <w:div w:id="157616114">
      <w:bodyDiv w:val="1"/>
      <w:marLeft w:val="0"/>
      <w:marRight w:val="0"/>
      <w:marTop w:val="0"/>
      <w:marBottom w:val="0"/>
      <w:divBdr>
        <w:top w:val="none" w:sz="0" w:space="0" w:color="auto"/>
        <w:left w:val="none" w:sz="0" w:space="0" w:color="auto"/>
        <w:bottom w:val="none" w:sz="0" w:space="0" w:color="auto"/>
        <w:right w:val="none" w:sz="0" w:space="0" w:color="auto"/>
      </w:divBdr>
    </w:div>
    <w:div w:id="157693378">
      <w:bodyDiv w:val="1"/>
      <w:marLeft w:val="0"/>
      <w:marRight w:val="0"/>
      <w:marTop w:val="0"/>
      <w:marBottom w:val="0"/>
      <w:divBdr>
        <w:top w:val="none" w:sz="0" w:space="0" w:color="auto"/>
        <w:left w:val="none" w:sz="0" w:space="0" w:color="auto"/>
        <w:bottom w:val="none" w:sz="0" w:space="0" w:color="auto"/>
        <w:right w:val="none" w:sz="0" w:space="0" w:color="auto"/>
      </w:divBdr>
    </w:div>
    <w:div w:id="158233071">
      <w:bodyDiv w:val="1"/>
      <w:marLeft w:val="0"/>
      <w:marRight w:val="0"/>
      <w:marTop w:val="0"/>
      <w:marBottom w:val="0"/>
      <w:divBdr>
        <w:top w:val="none" w:sz="0" w:space="0" w:color="auto"/>
        <w:left w:val="none" w:sz="0" w:space="0" w:color="auto"/>
        <w:bottom w:val="none" w:sz="0" w:space="0" w:color="auto"/>
        <w:right w:val="none" w:sz="0" w:space="0" w:color="auto"/>
      </w:divBdr>
    </w:div>
    <w:div w:id="158280527">
      <w:bodyDiv w:val="1"/>
      <w:marLeft w:val="0"/>
      <w:marRight w:val="0"/>
      <w:marTop w:val="0"/>
      <w:marBottom w:val="0"/>
      <w:divBdr>
        <w:top w:val="none" w:sz="0" w:space="0" w:color="auto"/>
        <w:left w:val="none" w:sz="0" w:space="0" w:color="auto"/>
        <w:bottom w:val="none" w:sz="0" w:space="0" w:color="auto"/>
        <w:right w:val="none" w:sz="0" w:space="0" w:color="auto"/>
      </w:divBdr>
    </w:div>
    <w:div w:id="158431143">
      <w:bodyDiv w:val="1"/>
      <w:marLeft w:val="0"/>
      <w:marRight w:val="0"/>
      <w:marTop w:val="0"/>
      <w:marBottom w:val="0"/>
      <w:divBdr>
        <w:top w:val="none" w:sz="0" w:space="0" w:color="auto"/>
        <w:left w:val="none" w:sz="0" w:space="0" w:color="auto"/>
        <w:bottom w:val="none" w:sz="0" w:space="0" w:color="auto"/>
        <w:right w:val="none" w:sz="0" w:space="0" w:color="auto"/>
      </w:divBdr>
    </w:div>
    <w:div w:id="158615260">
      <w:bodyDiv w:val="1"/>
      <w:marLeft w:val="0"/>
      <w:marRight w:val="0"/>
      <w:marTop w:val="0"/>
      <w:marBottom w:val="0"/>
      <w:divBdr>
        <w:top w:val="none" w:sz="0" w:space="0" w:color="auto"/>
        <w:left w:val="none" w:sz="0" w:space="0" w:color="auto"/>
        <w:bottom w:val="none" w:sz="0" w:space="0" w:color="auto"/>
        <w:right w:val="none" w:sz="0" w:space="0" w:color="auto"/>
      </w:divBdr>
    </w:div>
    <w:div w:id="158620770">
      <w:bodyDiv w:val="1"/>
      <w:marLeft w:val="0"/>
      <w:marRight w:val="0"/>
      <w:marTop w:val="0"/>
      <w:marBottom w:val="0"/>
      <w:divBdr>
        <w:top w:val="none" w:sz="0" w:space="0" w:color="auto"/>
        <w:left w:val="none" w:sz="0" w:space="0" w:color="auto"/>
        <w:bottom w:val="none" w:sz="0" w:space="0" w:color="auto"/>
        <w:right w:val="none" w:sz="0" w:space="0" w:color="auto"/>
      </w:divBdr>
    </w:div>
    <w:div w:id="158665019">
      <w:bodyDiv w:val="1"/>
      <w:marLeft w:val="0"/>
      <w:marRight w:val="0"/>
      <w:marTop w:val="0"/>
      <w:marBottom w:val="0"/>
      <w:divBdr>
        <w:top w:val="none" w:sz="0" w:space="0" w:color="auto"/>
        <w:left w:val="none" w:sz="0" w:space="0" w:color="auto"/>
        <w:bottom w:val="none" w:sz="0" w:space="0" w:color="auto"/>
        <w:right w:val="none" w:sz="0" w:space="0" w:color="auto"/>
      </w:divBdr>
    </w:div>
    <w:div w:id="159006648">
      <w:bodyDiv w:val="1"/>
      <w:marLeft w:val="0"/>
      <w:marRight w:val="0"/>
      <w:marTop w:val="0"/>
      <w:marBottom w:val="0"/>
      <w:divBdr>
        <w:top w:val="none" w:sz="0" w:space="0" w:color="auto"/>
        <w:left w:val="none" w:sz="0" w:space="0" w:color="auto"/>
        <w:bottom w:val="none" w:sz="0" w:space="0" w:color="auto"/>
        <w:right w:val="none" w:sz="0" w:space="0" w:color="auto"/>
      </w:divBdr>
    </w:div>
    <w:div w:id="159198642">
      <w:bodyDiv w:val="1"/>
      <w:marLeft w:val="0"/>
      <w:marRight w:val="0"/>
      <w:marTop w:val="0"/>
      <w:marBottom w:val="0"/>
      <w:divBdr>
        <w:top w:val="none" w:sz="0" w:space="0" w:color="auto"/>
        <w:left w:val="none" w:sz="0" w:space="0" w:color="auto"/>
        <w:bottom w:val="none" w:sz="0" w:space="0" w:color="auto"/>
        <w:right w:val="none" w:sz="0" w:space="0" w:color="auto"/>
      </w:divBdr>
    </w:div>
    <w:div w:id="159472687">
      <w:bodyDiv w:val="1"/>
      <w:marLeft w:val="0"/>
      <w:marRight w:val="0"/>
      <w:marTop w:val="0"/>
      <w:marBottom w:val="0"/>
      <w:divBdr>
        <w:top w:val="none" w:sz="0" w:space="0" w:color="auto"/>
        <w:left w:val="none" w:sz="0" w:space="0" w:color="auto"/>
        <w:bottom w:val="none" w:sz="0" w:space="0" w:color="auto"/>
        <w:right w:val="none" w:sz="0" w:space="0" w:color="auto"/>
      </w:divBdr>
    </w:div>
    <w:div w:id="159665179">
      <w:bodyDiv w:val="1"/>
      <w:marLeft w:val="0"/>
      <w:marRight w:val="0"/>
      <w:marTop w:val="0"/>
      <w:marBottom w:val="0"/>
      <w:divBdr>
        <w:top w:val="none" w:sz="0" w:space="0" w:color="auto"/>
        <w:left w:val="none" w:sz="0" w:space="0" w:color="auto"/>
        <w:bottom w:val="none" w:sz="0" w:space="0" w:color="auto"/>
        <w:right w:val="none" w:sz="0" w:space="0" w:color="auto"/>
      </w:divBdr>
    </w:div>
    <w:div w:id="159929266">
      <w:bodyDiv w:val="1"/>
      <w:marLeft w:val="0"/>
      <w:marRight w:val="0"/>
      <w:marTop w:val="0"/>
      <w:marBottom w:val="0"/>
      <w:divBdr>
        <w:top w:val="none" w:sz="0" w:space="0" w:color="auto"/>
        <w:left w:val="none" w:sz="0" w:space="0" w:color="auto"/>
        <w:bottom w:val="none" w:sz="0" w:space="0" w:color="auto"/>
        <w:right w:val="none" w:sz="0" w:space="0" w:color="auto"/>
      </w:divBdr>
    </w:div>
    <w:div w:id="160438848">
      <w:bodyDiv w:val="1"/>
      <w:marLeft w:val="0"/>
      <w:marRight w:val="0"/>
      <w:marTop w:val="0"/>
      <w:marBottom w:val="0"/>
      <w:divBdr>
        <w:top w:val="none" w:sz="0" w:space="0" w:color="auto"/>
        <w:left w:val="none" w:sz="0" w:space="0" w:color="auto"/>
        <w:bottom w:val="none" w:sz="0" w:space="0" w:color="auto"/>
        <w:right w:val="none" w:sz="0" w:space="0" w:color="auto"/>
      </w:divBdr>
    </w:div>
    <w:div w:id="160630600">
      <w:bodyDiv w:val="1"/>
      <w:marLeft w:val="0"/>
      <w:marRight w:val="0"/>
      <w:marTop w:val="0"/>
      <w:marBottom w:val="0"/>
      <w:divBdr>
        <w:top w:val="none" w:sz="0" w:space="0" w:color="auto"/>
        <w:left w:val="none" w:sz="0" w:space="0" w:color="auto"/>
        <w:bottom w:val="none" w:sz="0" w:space="0" w:color="auto"/>
        <w:right w:val="none" w:sz="0" w:space="0" w:color="auto"/>
      </w:divBdr>
    </w:div>
    <w:div w:id="161510488">
      <w:bodyDiv w:val="1"/>
      <w:marLeft w:val="0"/>
      <w:marRight w:val="0"/>
      <w:marTop w:val="0"/>
      <w:marBottom w:val="0"/>
      <w:divBdr>
        <w:top w:val="none" w:sz="0" w:space="0" w:color="auto"/>
        <w:left w:val="none" w:sz="0" w:space="0" w:color="auto"/>
        <w:bottom w:val="none" w:sz="0" w:space="0" w:color="auto"/>
        <w:right w:val="none" w:sz="0" w:space="0" w:color="auto"/>
      </w:divBdr>
    </w:div>
    <w:div w:id="161512673">
      <w:bodyDiv w:val="1"/>
      <w:marLeft w:val="0"/>
      <w:marRight w:val="0"/>
      <w:marTop w:val="0"/>
      <w:marBottom w:val="0"/>
      <w:divBdr>
        <w:top w:val="none" w:sz="0" w:space="0" w:color="auto"/>
        <w:left w:val="none" w:sz="0" w:space="0" w:color="auto"/>
        <w:bottom w:val="none" w:sz="0" w:space="0" w:color="auto"/>
        <w:right w:val="none" w:sz="0" w:space="0" w:color="auto"/>
      </w:divBdr>
    </w:div>
    <w:div w:id="161773349">
      <w:bodyDiv w:val="1"/>
      <w:marLeft w:val="0"/>
      <w:marRight w:val="0"/>
      <w:marTop w:val="0"/>
      <w:marBottom w:val="0"/>
      <w:divBdr>
        <w:top w:val="none" w:sz="0" w:space="0" w:color="auto"/>
        <w:left w:val="none" w:sz="0" w:space="0" w:color="auto"/>
        <w:bottom w:val="none" w:sz="0" w:space="0" w:color="auto"/>
        <w:right w:val="none" w:sz="0" w:space="0" w:color="auto"/>
      </w:divBdr>
    </w:div>
    <w:div w:id="161892042">
      <w:bodyDiv w:val="1"/>
      <w:marLeft w:val="0"/>
      <w:marRight w:val="0"/>
      <w:marTop w:val="0"/>
      <w:marBottom w:val="0"/>
      <w:divBdr>
        <w:top w:val="none" w:sz="0" w:space="0" w:color="auto"/>
        <w:left w:val="none" w:sz="0" w:space="0" w:color="auto"/>
        <w:bottom w:val="none" w:sz="0" w:space="0" w:color="auto"/>
        <w:right w:val="none" w:sz="0" w:space="0" w:color="auto"/>
      </w:divBdr>
    </w:div>
    <w:div w:id="161893981">
      <w:bodyDiv w:val="1"/>
      <w:marLeft w:val="0"/>
      <w:marRight w:val="0"/>
      <w:marTop w:val="0"/>
      <w:marBottom w:val="0"/>
      <w:divBdr>
        <w:top w:val="none" w:sz="0" w:space="0" w:color="auto"/>
        <w:left w:val="none" w:sz="0" w:space="0" w:color="auto"/>
        <w:bottom w:val="none" w:sz="0" w:space="0" w:color="auto"/>
        <w:right w:val="none" w:sz="0" w:space="0" w:color="auto"/>
      </w:divBdr>
    </w:div>
    <w:div w:id="162671581">
      <w:bodyDiv w:val="1"/>
      <w:marLeft w:val="0"/>
      <w:marRight w:val="0"/>
      <w:marTop w:val="0"/>
      <w:marBottom w:val="0"/>
      <w:divBdr>
        <w:top w:val="none" w:sz="0" w:space="0" w:color="auto"/>
        <w:left w:val="none" w:sz="0" w:space="0" w:color="auto"/>
        <w:bottom w:val="none" w:sz="0" w:space="0" w:color="auto"/>
        <w:right w:val="none" w:sz="0" w:space="0" w:color="auto"/>
      </w:divBdr>
    </w:div>
    <w:div w:id="162862846">
      <w:bodyDiv w:val="1"/>
      <w:marLeft w:val="0"/>
      <w:marRight w:val="0"/>
      <w:marTop w:val="0"/>
      <w:marBottom w:val="0"/>
      <w:divBdr>
        <w:top w:val="none" w:sz="0" w:space="0" w:color="auto"/>
        <w:left w:val="none" w:sz="0" w:space="0" w:color="auto"/>
        <w:bottom w:val="none" w:sz="0" w:space="0" w:color="auto"/>
        <w:right w:val="none" w:sz="0" w:space="0" w:color="auto"/>
      </w:divBdr>
    </w:div>
    <w:div w:id="163208752">
      <w:bodyDiv w:val="1"/>
      <w:marLeft w:val="0"/>
      <w:marRight w:val="0"/>
      <w:marTop w:val="0"/>
      <w:marBottom w:val="0"/>
      <w:divBdr>
        <w:top w:val="none" w:sz="0" w:space="0" w:color="auto"/>
        <w:left w:val="none" w:sz="0" w:space="0" w:color="auto"/>
        <w:bottom w:val="none" w:sz="0" w:space="0" w:color="auto"/>
        <w:right w:val="none" w:sz="0" w:space="0" w:color="auto"/>
      </w:divBdr>
    </w:div>
    <w:div w:id="163595465">
      <w:bodyDiv w:val="1"/>
      <w:marLeft w:val="0"/>
      <w:marRight w:val="0"/>
      <w:marTop w:val="0"/>
      <w:marBottom w:val="0"/>
      <w:divBdr>
        <w:top w:val="none" w:sz="0" w:space="0" w:color="auto"/>
        <w:left w:val="none" w:sz="0" w:space="0" w:color="auto"/>
        <w:bottom w:val="none" w:sz="0" w:space="0" w:color="auto"/>
        <w:right w:val="none" w:sz="0" w:space="0" w:color="auto"/>
      </w:divBdr>
    </w:div>
    <w:div w:id="163863266">
      <w:bodyDiv w:val="1"/>
      <w:marLeft w:val="0"/>
      <w:marRight w:val="0"/>
      <w:marTop w:val="0"/>
      <w:marBottom w:val="0"/>
      <w:divBdr>
        <w:top w:val="none" w:sz="0" w:space="0" w:color="auto"/>
        <w:left w:val="none" w:sz="0" w:space="0" w:color="auto"/>
        <w:bottom w:val="none" w:sz="0" w:space="0" w:color="auto"/>
        <w:right w:val="none" w:sz="0" w:space="0" w:color="auto"/>
      </w:divBdr>
    </w:div>
    <w:div w:id="164320040">
      <w:bodyDiv w:val="1"/>
      <w:marLeft w:val="0"/>
      <w:marRight w:val="0"/>
      <w:marTop w:val="0"/>
      <w:marBottom w:val="0"/>
      <w:divBdr>
        <w:top w:val="none" w:sz="0" w:space="0" w:color="auto"/>
        <w:left w:val="none" w:sz="0" w:space="0" w:color="auto"/>
        <w:bottom w:val="none" w:sz="0" w:space="0" w:color="auto"/>
        <w:right w:val="none" w:sz="0" w:space="0" w:color="auto"/>
      </w:divBdr>
    </w:div>
    <w:div w:id="164437071">
      <w:bodyDiv w:val="1"/>
      <w:marLeft w:val="0"/>
      <w:marRight w:val="0"/>
      <w:marTop w:val="0"/>
      <w:marBottom w:val="0"/>
      <w:divBdr>
        <w:top w:val="none" w:sz="0" w:space="0" w:color="auto"/>
        <w:left w:val="none" w:sz="0" w:space="0" w:color="auto"/>
        <w:bottom w:val="none" w:sz="0" w:space="0" w:color="auto"/>
        <w:right w:val="none" w:sz="0" w:space="0" w:color="auto"/>
      </w:divBdr>
    </w:div>
    <w:div w:id="164442066">
      <w:bodyDiv w:val="1"/>
      <w:marLeft w:val="0"/>
      <w:marRight w:val="0"/>
      <w:marTop w:val="0"/>
      <w:marBottom w:val="0"/>
      <w:divBdr>
        <w:top w:val="none" w:sz="0" w:space="0" w:color="auto"/>
        <w:left w:val="none" w:sz="0" w:space="0" w:color="auto"/>
        <w:bottom w:val="none" w:sz="0" w:space="0" w:color="auto"/>
        <w:right w:val="none" w:sz="0" w:space="0" w:color="auto"/>
      </w:divBdr>
    </w:div>
    <w:div w:id="164443915">
      <w:bodyDiv w:val="1"/>
      <w:marLeft w:val="0"/>
      <w:marRight w:val="0"/>
      <w:marTop w:val="0"/>
      <w:marBottom w:val="0"/>
      <w:divBdr>
        <w:top w:val="none" w:sz="0" w:space="0" w:color="auto"/>
        <w:left w:val="none" w:sz="0" w:space="0" w:color="auto"/>
        <w:bottom w:val="none" w:sz="0" w:space="0" w:color="auto"/>
        <w:right w:val="none" w:sz="0" w:space="0" w:color="auto"/>
      </w:divBdr>
    </w:div>
    <w:div w:id="164634391">
      <w:bodyDiv w:val="1"/>
      <w:marLeft w:val="0"/>
      <w:marRight w:val="0"/>
      <w:marTop w:val="0"/>
      <w:marBottom w:val="0"/>
      <w:divBdr>
        <w:top w:val="none" w:sz="0" w:space="0" w:color="auto"/>
        <w:left w:val="none" w:sz="0" w:space="0" w:color="auto"/>
        <w:bottom w:val="none" w:sz="0" w:space="0" w:color="auto"/>
        <w:right w:val="none" w:sz="0" w:space="0" w:color="auto"/>
      </w:divBdr>
    </w:div>
    <w:div w:id="164907914">
      <w:bodyDiv w:val="1"/>
      <w:marLeft w:val="0"/>
      <w:marRight w:val="0"/>
      <w:marTop w:val="0"/>
      <w:marBottom w:val="0"/>
      <w:divBdr>
        <w:top w:val="none" w:sz="0" w:space="0" w:color="auto"/>
        <w:left w:val="none" w:sz="0" w:space="0" w:color="auto"/>
        <w:bottom w:val="none" w:sz="0" w:space="0" w:color="auto"/>
        <w:right w:val="none" w:sz="0" w:space="0" w:color="auto"/>
      </w:divBdr>
    </w:div>
    <w:div w:id="164977566">
      <w:bodyDiv w:val="1"/>
      <w:marLeft w:val="0"/>
      <w:marRight w:val="0"/>
      <w:marTop w:val="0"/>
      <w:marBottom w:val="0"/>
      <w:divBdr>
        <w:top w:val="none" w:sz="0" w:space="0" w:color="auto"/>
        <w:left w:val="none" w:sz="0" w:space="0" w:color="auto"/>
        <w:bottom w:val="none" w:sz="0" w:space="0" w:color="auto"/>
        <w:right w:val="none" w:sz="0" w:space="0" w:color="auto"/>
      </w:divBdr>
    </w:div>
    <w:div w:id="165051082">
      <w:bodyDiv w:val="1"/>
      <w:marLeft w:val="0"/>
      <w:marRight w:val="0"/>
      <w:marTop w:val="0"/>
      <w:marBottom w:val="0"/>
      <w:divBdr>
        <w:top w:val="none" w:sz="0" w:space="0" w:color="auto"/>
        <w:left w:val="none" w:sz="0" w:space="0" w:color="auto"/>
        <w:bottom w:val="none" w:sz="0" w:space="0" w:color="auto"/>
        <w:right w:val="none" w:sz="0" w:space="0" w:color="auto"/>
      </w:divBdr>
    </w:div>
    <w:div w:id="165291048">
      <w:bodyDiv w:val="1"/>
      <w:marLeft w:val="0"/>
      <w:marRight w:val="0"/>
      <w:marTop w:val="0"/>
      <w:marBottom w:val="0"/>
      <w:divBdr>
        <w:top w:val="none" w:sz="0" w:space="0" w:color="auto"/>
        <w:left w:val="none" w:sz="0" w:space="0" w:color="auto"/>
        <w:bottom w:val="none" w:sz="0" w:space="0" w:color="auto"/>
        <w:right w:val="none" w:sz="0" w:space="0" w:color="auto"/>
      </w:divBdr>
    </w:div>
    <w:div w:id="165638915">
      <w:bodyDiv w:val="1"/>
      <w:marLeft w:val="0"/>
      <w:marRight w:val="0"/>
      <w:marTop w:val="0"/>
      <w:marBottom w:val="0"/>
      <w:divBdr>
        <w:top w:val="none" w:sz="0" w:space="0" w:color="auto"/>
        <w:left w:val="none" w:sz="0" w:space="0" w:color="auto"/>
        <w:bottom w:val="none" w:sz="0" w:space="0" w:color="auto"/>
        <w:right w:val="none" w:sz="0" w:space="0" w:color="auto"/>
      </w:divBdr>
    </w:div>
    <w:div w:id="165873833">
      <w:bodyDiv w:val="1"/>
      <w:marLeft w:val="0"/>
      <w:marRight w:val="0"/>
      <w:marTop w:val="0"/>
      <w:marBottom w:val="0"/>
      <w:divBdr>
        <w:top w:val="none" w:sz="0" w:space="0" w:color="auto"/>
        <w:left w:val="none" w:sz="0" w:space="0" w:color="auto"/>
        <w:bottom w:val="none" w:sz="0" w:space="0" w:color="auto"/>
        <w:right w:val="none" w:sz="0" w:space="0" w:color="auto"/>
      </w:divBdr>
    </w:div>
    <w:div w:id="165898816">
      <w:bodyDiv w:val="1"/>
      <w:marLeft w:val="0"/>
      <w:marRight w:val="0"/>
      <w:marTop w:val="0"/>
      <w:marBottom w:val="0"/>
      <w:divBdr>
        <w:top w:val="none" w:sz="0" w:space="0" w:color="auto"/>
        <w:left w:val="none" w:sz="0" w:space="0" w:color="auto"/>
        <w:bottom w:val="none" w:sz="0" w:space="0" w:color="auto"/>
        <w:right w:val="none" w:sz="0" w:space="0" w:color="auto"/>
      </w:divBdr>
    </w:div>
    <w:div w:id="166025652">
      <w:bodyDiv w:val="1"/>
      <w:marLeft w:val="0"/>
      <w:marRight w:val="0"/>
      <w:marTop w:val="0"/>
      <w:marBottom w:val="0"/>
      <w:divBdr>
        <w:top w:val="none" w:sz="0" w:space="0" w:color="auto"/>
        <w:left w:val="none" w:sz="0" w:space="0" w:color="auto"/>
        <w:bottom w:val="none" w:sz="0" w:space="0" w:color="auto"/>
        <w:right w:val="none" w:sz="0" w:space="0" w:color="auto"/>
      </w:divBdr>
    </w:div>
    <w:div w:id="166289868">
      <w:bodyDiv w:val="1"/>
      <w:marLeft w:val="0"/>
      <w:marRight w:val="0"/>
      <w:marTop w:val="0"/>
      <w:marBottom w:val="0"/>
      <w:divBdr>
        <w:top w:val="none" w:sz="0" w:space="0" w:color="auto"/>
        <w:left w:val="none" w:sz="0" w:space="0" w:color="auto"/>
        <w:bottom w:val="none" w:sz="0" w:space="0" w:color="auto"/>
        <w:right w:val="none" w:sz="0" w:space="0" w:color="auto"/>
      </w:divBdr>
    </w:div>
    <w:div w:id="167446443">
      <w:bodyDiv w:val="1"/>
      <w:marLeft w:val="0"/>
      <w:marRight w:val="0"/>
      <w:marTop w:val="0"/>
      <w:marBottom w:val="0"/>
      <w:divBdr>
        <w:top w:val="none" w:sz="0" w:space="0" w:color="auto"/>
        <w:left w:val="none" w:sz="0" w:space="0" w:color="auto"/>
        <w:bottom w:val="none" w:sz="0" w:space="0" w:color="auto"/>
        <w:right w:val="none" w:sz="0" w:space="0" w:color="auto"/>
      </w:divBdr>
    </w:div>
    <w:div w:id="167598388">
      <w:bodyDiv w:val="1"/>
      <w:marLeft w:val="0"/>
      <w:marRight w:val="0"/>
      <w:marTop w:val="0"/>
      <w:marBottom w:val="0"/>
      <w:divBdr>
        <w:top w:val="none" w:sz="0" w:space="0" w:color="auto"/>
        <w:left w:val="none" w:sz="0" w:space="0" w:color="auto"/>
        <w:bottom w:val="none" w:sz="0" w:space="0" w:color="auto"/>
        <w:right w:val="none" w:sz="0" w:space="0" w:color="auto"/>
      </w:divBdr>
    </w:div>
    <w:div w:id="167671078">
      <w:bodyDiv w:val="1"/>
      <w:marLeft w:val="0"/>
      <w:marRight w:val="0"/>
      <w:marTop w:val="0"/>
      <w:marBottom w:val="0"/>
      <w:divBdr>
        <w:top w:val="none" w:sz="0" w:space="0" w:color="auto"/>
        <w:left w:val="none" w:sz="0" w:space="0" w:color="auto"/>
        <w:bottom w:val="none" w:sz="0" w:space="0" w:color="auto"/>
        <w:right w:val="none" w:sz="0" w:space="0" w:color="auto"/>
      </w:divBdr>
    </w:div>
    <w:div w:id="167838552">
      <w:bodyDiv w:val="1"/>
      <w:marLeft w:val="0"/>
      <w:marRight w:val="0"/>
      <w:marTop w:val="0"/>
      <w:marBottom w:val="0"/>
      <w:divBdr>
        <w:top w:val="none" w:sz="0" w:space="0" w:color="auto"/>
        <w:left w:val="none" w:sz="0" w:space="0" w:color="auto"/>
        <w:bottom w:val="none" w:sz="0" w:space="0" w:color="auto"/>
        <w:right w:val="none" w:sz="0" w:space="0" w:color="auto"/>
      </w:divBdr>
    </w:div>
    <w:div w:id="167838650">
      <w:bodyDiv w:val="1"/>
      <w:marLeft w:val="0"/>
      <w:marRight w:val="0"/>
      <w:marTop w:val="0"/>
      <w:marBottom w:val="0"/>
      <w:divBdr>
        <w:top w:val="none" w:sz="0" w:space="0" w:color="auto"/>
        <w:left w:val="none" w:sz="0" w:space="0" w:color="auto"/>
        <w:bottom w:val="none" w:sz="0" w:space="0" w:color="auto"/>
        <w:right w:val="none" w:sz="0" w:space="0" w:color="auto"/>
      </w:divBdr>
    </w:div>
    <w:div w:id="167840558">
      <w:bodyDiv w:val="1"/>
      <w:marLeft w:val="0"/>
      <w:marRight w:val="0"/>
      <w:marTop w:val="0"/>
      <w:marBottom w:val="0"/>
      <w:divBdr>
        <w:top w:val="none" w:sz="0" w:space="0" w:color="auto"/>
        <w:left w:val="none" w:sz="0" w:space="0" w:color="auto"/>
        <w:bottom w:val="none" w:sz="0" w:space="0" w:color="auto"/>
        <w:right w:val="none" w:sz="0" w:space="0" w:color="auto"/>
      </w:divBdr>
    </w:div>
    <w:div w:id="168837788">
      <w:bodyDiv w:val="1"/>
      <w:marLeft w:val="0"/>
      <w:marRight w:val="0"/>
      <w:marTop w:val="0"/>
      <w:marBottom w:val="0"/>
      <w:divBdr>
        <w:top w:val="none" w:sz="0" w:space="0" w:color="auto"/>
        <w:left w:val="none" w:sz="0" w:space="0" w:color="auto"/>
        <w:bottom w:val="none" w:sz="0" w:space="0" w:color="auto"/>
        <w:right w:val="none" w:sz="0" w:space="0" w:color="auto"/>
      </w:divBdr>
    </w:div>
    <w:div w:id="169176840">
      <w:bodyDiv w:val="1"/>
      <w:marLeft w:val="0"/>
      <w:marRight w:val="0"/>
      <w:marTop w:val="0"/>
      <w:marBottom w:val="0"/>
      <w:divBdr>
        <w:top w:val="none" w:sz="0" w:space="0" w:color="auto"/>
        <w:left w:val="none" w:sz="0" w:space="0" w:color="auto"/>
        <w:bottom w:val="none" w:sz="0" w:space="0" w:color="auto"/>
        <w:right w:val="none" w:sz="0" w:space="0" w:color="auto"/>
      </w:divBdr>
    </w:div>
    <w:div w:id="169416254">
      <w:bodyDiv w:val="1"/>
      <w:marLeft w:val="0"/>
      <w:marRight w:val="0"/>
      <w:marTop w:val="0"/>
      <w:marBottom w:val="0"/>
      <w:divBdr>
        <w:top w:val="none" w:sz="0" w:space="0" w:color="auto"/>
        <w:left w:val="none" w:sz="0" w:space="0" w:color="auto"/>
        <w:bottom w:val="none" w:sz="0" w:space="0" w:color="auto"/>
        <w:right w:val="none" w:sz="0" w:space="0" w:color="auto"/>
      </w:divBdr>
    </w:div>
    <w:div w:id="170459698">
      <w:bodyDiv w:val="1"/>
      <w:marLeft w:val="0"/>
      <w:marRight w:val="0"/>
      <w:marTop w:val="0"/>
      <w:marBottom w:val="0"/>
      <w:divBdr>
        <w:top w:val="none" w:sz="0" w:space="0" w:color="auto"/>
        <w:left w:val="none" w:sz="0" w:space="0" w:color="auto"/>
        <w:bottom w:val="none" w:sz="0" w:space="0" w:color="auto"/>
        <w:right w:val="none" w:sz="0" w:space="0" w:color="auto"/>
      </w:divBdr>
    </w:div>
    <w:div w:id="170490525">
      <w:bodyDiv w:val="1"/>
      <w:marLeft w:val="0"/>
      <w:marRight w:val="0"/>
      <w:marTop w:val="0"/>
      <w:marBottom w:val="0"/>
      <w:divBdr>
        <w:top w:val="none" w:sz="0" w:space="0" w:color="auto"/>
        <w:left w:val="none" w:sz="0" w:space="0" w:color="auto"/>
        <w:bottom w:val="none" w:sz="0" w:space="0" w:color="auto"/>
        <w:right w:val="none" w:sz="0" w:space="0" w:color="auto"/>
      </w:divBdr>
    </w:div>
    <w:div w:id="170680721">
      <w:bodyDiv w:val="1"/>
      <w:marLeft w:val="0"/>
      <w:marRight w:val="0"/>
      <w:marTop w:val="0"/>
      <w:marBottom w:val="0"/>
      <w:divBdr>
        <w:top w:val="none" w:sz="0" w:space="0" w:color="auto"/>
        <w:left w:val="none" w:sz="0" w:space="0" w:color="auto"/>
        <w:bottom w:val="none" w:sz="0" w:space="0" w:color="auto"/>
        <w:right w:val="none" w:sz="0" w:space="0" w:color="auto"/>
      </w:divBdr>
    </w:div>
    <w:div w:id="170726126">
      <w:bodyDiv w:val="1"/>
      <w:marLeft w:val="0"/>
      <w:marRight w:val="0"/>
      <w:marTop w:val="0"/>
      <w:marBottom w:val="0"/>
      <w:divBdr>
        <w:top w:val="none" w:sz="0" w:space="0" w:color="auto"/>
        <w:left w:val="none" w:sz="0" w:space="0" w:color="auto"/>
        <w:bottom w:val="none" w:sz="0" w:space="0" w:color="auto"/>
        <w:right w:val="none" w:sz="0" w:space="0" w:color="auto"/>
      </w:divBdr>
    </w:div>
    <w:div w:id="170996241">
      <w:bodyDiv w:val="1"/>
      <w:marLeft w:val="0"/>
      <w:marRight w:val="0"/>
      <w:marTop w:val="0"/>
      <w:marBottom w:val="0"/>
      <w:divBdr>
        <w:top w:val="none" w:sz="0" w:space="0" w:color="auto"/>
        <w:left w:val="none" w:sz="0" w:space="0" w:color="auto"/>
        <w:bottom w:val="none" w:sz="0" w:space="0" w:color="auto"/>
        <w:right w:val="none" w:sz="0" w:space="0" w:color="auto"/>
      </w:divBdr>
    </w:div>
    <w:div w:id="171723500">
      <w:bodyDiv w:val="1"/>
      <w:marLeft w:val="0"/>
      <w:marRight w:val="0"/>
      <w:marTop w:val="0"/>
      <w:marBottom w:val="0"/>
      <w:divBdr>
        <w:top w:val="none" w:sz="0" w:space="0" w:color="auto"/>
        <w:left w:val="none" w:sz="0" w:space="0" w:color="auto"/>
        <w:bottom w:val="none" w:sz="0" w:space="0" w:color="auto"/>
        <w:right w:val="none" w:sz="0" w:space="0" w:color="auto"/>
      </w:divBdr>
    </w:div>
    <w:div w:id="172110335">
      <w:bodyDiv w:val="1"/>
      <w:marLeft w:val="0"/>
      <w:marRight w:val="0"/>
      <w:marTop w:val="0"/>
      <w:marBottom w:val="0"/>
      <w:divBdr>
        <w:top w:val="none" w:sz="0" w:space="0" w:color="auto"/>
        <w:left w:val="none" w:sz="0" w:space="0" w:color="auto"/>
        <w:bottom w:val="none" w:sz="0" w:space="0" w:color="auto"/>
        <w:right w:val="none" w:sz="0" w:space="0" w:color="auto"/>
      </w:divBdr>
    </w:div>
    <w:div w:id="172231497">
      <w:bodyDiv w:val="1"/>
      <w:marLeft w:val="0"/>
      <w:marRight w:val="0"/>
      <w:marTop w:val="0"/>
      <w:marBottom w:val="0"/>
      <w:divBdr>
        <w:top w:val="none" w:sz="0" w:space="0" w:color="auto"/>
        <w:left w:val="none" w:sz="0" w:space="0" w:color="auto"/>
        <w:bottom w:val="none" w:sz="0" w:space="0" w:color="auto"/>
        <w:right w:val="none" w:sz="0" w:space="0" w:color="auto"/>
      </w:divBdr>
    </w:div>
    <w:div w:id="172690908">
      <w:bodyDiv w:val="1"/>
      <w:marLeft w:val="0"/>
      <w:marRight w:val="0"/>
      <w:marTop w:val="0"/>
      <w:marBottom w:val="0"/>
      <w:divBdr>
        <w:top w:val="none" w:sz="0" w:space="0" w:color="auto"/>
        <w:left w:val="none" w:sz="0" w:space="0" w:color="auto"/>
        <w:bottom w:val="none" w:sz="0" w:space="0" w:color="auto"/>
        <w:right w:val="none" w:sz="0" w:space="0" w:color="auto"/>
      </w:divBdr>
    </w:div>
    <w:div w:id="172719485">
      <w:bodyDiv w:val="1"/>
      <w:marLeft w:val="0"/>
      <w:marRight w:val="0"/>
      <w:marTop w:val="0"/>
      <w:marBottom w:val="0"/>
      <w:divBdr>
        <w:top w:val="none" w:sz="0" w:space="0" w:color="auto"/>
        <w:left w:val="none" w:sz="0" w:space="0" w:color="auto"/>
        <w:bottom w:val="none" w:sz="0" w:space="0" w:color="auto"/>
        <w:right w:val="none" w:sz="0" w:space="0" w:color="auto"/>
      </w:divBdr>
    </w:div>
    <w:div w:id="172956342">
      <w:bodyDiv w:val="1"/>
      <w:marLeft w:val="0"/>
      <w:marRight w:val="0"/>
      <w:marTop w:val="0"/>
      <w:marBottom w:val="0"/>
      <w:divBdr>
        <w:top w:val="none" w:sz="0" w:space="0" w:color="auto"/>
        <w:left w:val="none" w:sz="0" w:space="0" w:color="auto"/>
        <w:bottom w:val="none" w:sz="0" w:space="0" w:color="auto"/>
        <w:right w:val="none" w:sz="0" w:space="0" w:color="auto"/>
      </w:divBdr>
    </w:div>
    <w:div w:id="173033757">
      <w:bodyDiv w:val="1"/>
      <w:marLeft w:val="0"/>
      <w:marRight w:val="0"/>
      <w:marTop w:val="0"/>
      <w:marBottom w:val="0"/>
      <w:divBdr>
        <w:top w:val="none" w:sz="0" w:space="0" w:color="auto"/>
        <w:left w:val="none" w:sz="0" w:space="0" w:color="auto"/>
        <w:bottom w:val="none" w:sz="0" w:space="0" w:color="auto"/>
        <w:right w:val="none" w:sz="0" w:space="0" w:color="auto"/>
      </w:divBdr>
    </w:div>
    <w:div w:id="173542292">
      <w:bodyDiv w:val="1"/>
      <w:marLeft w:val="0"/>
      <w:marRight w:val="0"/>
      <w:marTop w:val="0"/>
      <w:marBottom w:val="0"/>
      <w:divBdr>
        <w:top w:val="none" w:sz="0" w:space="0" w:color="auto"/>
        <w:left w:val="none" w:sz="0" w:space="0" w:color="auto"/>
        <w:bottom w:val="none" w:sz="0" w:space="0" w:color="auto"/>
        <w:right w:val="none" w:sz="0" w:space="0" w:color="auto"/>
      </w:divBdr>
    </w:div>
    <w:div w:id="173686295">
      <w:bodyDiv w:val="1"/>
      <w:marLeft w:val="0"/>
      <w:marRight w:val="0"/>
      <w:marTop w:val="0"/>
      <w:marBottom w:val="0"/>
      <w:divBdr>
        <w:top w:val="none" w:sz="0" w:space="0" w:color="auto"/>
        <w:left w:val="none" w:sz="0" w:space="0" w:color="auto"/>
        <w:bottom w:val="none" w:sz="0" w:space="0" w:color="auto"/>
        <w:right w:val="none" w:sz="0" w:space="0" w:color="auto"/>
      </w:divBdr>
    </w:div>
    <w:div w:id="173692140">
      <w:bodyDiv w:val="1"/>
      <w:marLeft w:val="0"/>
      <w:marRight w:val="0"/>
      <w:marTop w:val="0"/>
      <w:marBottom w:val="0"/>
      <w:divBdr>
        <w:top w:val="none" w:sz="0" w:space="0" w:color="auto"/>
        <w:left w:val="none" w:sz="0" w:space="0" w:color="auto"/>
        <w:bottom w:val="none" w:sz="0" w:space="0" w:color="auto"/>
        <w:right w:val="none" w:sz="0" w:space="0" w:color="auto"/>
      </w:divBdr>
    </w:div>
    <w:div w:id="173811811">
      <w:bodyDiv w:val="1"/>
      <w:marLeft w:val="0"/>
      <w:marRight w:val="0"/>
      <w:marTop w:val="0"/>
      <w:marBottom w:val="0"/>
      <w:divBdr>
        <w:top w:val="none" w:sz="0" w:space="0" w:color="auto"/>
        <w:left w:val="none" w:sz="0" w:space="0" w:color="auto"/>
        <w:bottom w:val="none" w:sz="0" w:space="0" w:color="auto"/>
        <w:right w:val="none" w:sz="0" w:space="0" w:color="auto"/>
      </w:divBdr>
    </w:div>
    <w:div w:id="174073167">
      <w:bodyDiv w:val="1"/>
      <w:marLeft w:val="0"/>
      <w:marRight w:val="0"/>
      <w:marTop w:val="0"/>
      <w:marBottom w:val="0"/>
      <w:divBdr>
        <w:top w:val="none" w:sz="0" w:space="0" w:color="auto"/>
        <w:left w:val="none" w:sz="0" w:space="0" w:color="auto"/>
        <w:bottom w:val="none" w:sz="0" w:space="0" w:color="auto"/>
        <w:right w:val="none" w:sz="0" w:space="0" w:color="auto"/>
      </w:divBdr>
    </w:div>
    <w:div w:id="174153065">
      <w:bodyDiv w:val="1"/>
      <w:marLeft w:val="0"/>
      <w:marRight w:val="0"/>
      <w:marTop w:val="0"/>
      <w:marBottom w:val="0"/>
      <w:divBdr>
        <w:top w:val="none" w:sz="0" w:space="0" w:color="auto"/>
        <w:left w:val="none" w:sz="0" w:space="0" w:color="auto"/>
        <w:bottom w:val="none" w:sz="0" w:space="0" w:color="auto"/>
        <w:right w:val="none" w:sz="0" w:space="0" w:color="auto"/>
      </w:divBdr>
    </w:div>
    <w:div w:id="174199949">
      <w:bodyDiv w:val="1"/>
      <w:marLeft w:val="0"/>
      <w:marRight w:val="0"/>
      <w:marTop w:val="0"/>
      <w:marBottom w:val="0"/>
      <w:divBdr>
        <w:top w:val="none" w:sz="0" w:space="0" w:color="auto"/>
        <w:left w:val="none" w:sz="0" w:space="0" w:color="auto"/>
        <w:bottom w:val="none" w:sz="0" w:space="0" w:color="auto"/>
        <w:right w:val="none" w:sz="0" w:space="0" w:color="auto"/>
      </w:divBdr>
    </w:div>
    <w:div w:id="174274355">
      <w:bodyDiv w:val="1"/>
      <w:marLeft w:val="0"/>
      <w:marRight w:val="0"/>
      <w:marTop w:val="0"/>
      <w:marBottom w:val="0"/>
      <w:divBdr>
        <w:top w:val="none" w:sz="0" w:space="0" w:color="auto"/>
        <w:left w:val="none" w:sz="0" w:space="0" w:color="auto"/>
        <w:bottom w:val="none" w:sz="0" w:space="0" w:color="auto"/>
        <w:right w:val="none" w:sz="0" w:space="0" w:color="auto"/>
      </w:divBdr>
    </w:div>
    <w:div w:id="174810229">
      <w:bodyDiv w:val="1"/>
      <w:marLeft w:val="0"/>
      <w:marRight w:val="0"/>
      <w:marTop w:val="0"/>
      <w:marBottom w:val="0"/>
      <w:divBdr>
        <w:top w:val="none" w:sz="0" w:space="0" w:color="auto"/>
        <w:left w:val="none" w:sz="0" w:space="0" w:color="auto"/>
        <w:bottom w:val="none" w:sz="0" w:space="0" w:color="auto"/>
        <w:right w:val="none" w:sz="0" w:space="0" w:color="auto"/>
      </w:divBdr>
    </w:div>
    <w:div w:id="174880810">
      <w:bodyDiv w:val="1"/>
      <w:marLeft w:val="0"/>
      <w:marRight w:val="0"/>
      <w:marTop w:val="0"/>
      <w:marBottom w:val="0"/>
      <w:divBdr>
        <w:top w:val="none" w:sz="0" w:space="0" w:color="auto"/>
        <w:left w:val="none" w:sz="0" w:space="0" w:color="auto"/>
        <w:bottom w:val="none" w:sz="0" w:space="0" w:color="auto"/>
        <w:right w:val="none" w:sz="0" w:space="0" w:color="auto"/>
      </w:divBdr>
    </w:div>
    <w:div w:id="175771174">
      <w:bodyDiv w:val="1"/>
      <w:marLeft w:val="0"/>
      <w:marRight w:val="0"/>
      <w:marTop w:val="0"/>
      <w:marBottom w:val="0"/>
      <w:divBdr>
        <w:top w:val="none" w:sz="0" w:space="0" w:color="auto"/>
        <w:left w:val="none" w:sz="0" w:space="0" w:color="auto"/>
        <w:bottom w:val="none" w:sz="0" w:space="0" w:color="auto"/>
        <w:right w:val="none" w:sz="0" w:space="0" w:color="auto"/>
      </w:divBdr>
    </w:div>
    <w:div w:id="175773143">
      <w:bodyDiv w:val="1"/>
      <w:marLeft w:val="0"/>
      <w:marRight w:val="0"/>
      <w:marTop w:val="0"/>
      <w:marBottom w:val="0"/>
      <w:divBdr>
        <w:top w:val="none" w:sz="0" w:space="0" w:color="auto"/>
        <w:left w:val="none" w:sz="0" w:space="0" w:color="auto"/>
        <w:bottom w:val="none" w:sz="0" w:space="0" w:color="auto"/>
        <w:right w:val="none" w:sz="0" w:space="0" w:color="auto"/>
      </w:divBdr>
    </w:div>
    <w:div w:id="175774987">
      <w:bodyDiv w:val="1"/>
      <w:marLeft w:val="0"/>
      <w:marRight w:val="0"/>
      <w:marTop w:val="0"/>
      <w:marBottom w:val="0"/>
      <w:divBdr>
        <w:top w:val="none" w:sz="0" w:space="0" w:color="auto"/>
        <w:left w:val="none" w:sz="0" w:space="0" w:color="auto"/>
        <w:bottom w:val="none" w:sz="0" w:space="0" w:color="auto"/>
        <w:right w:val="none" w:sz="0" w:space="0" w:color="auto"/>
      </w:divBdr>
    </w:div>
    <w:div w:id="175967418">
      <w:bodyDiv w:val="1"/>
      <w:marLeft w:val="0"/>
      <w:marRight w:val="0"/>
      <w:marTop w:val="0"/>
      <w:marBottom w:val="0"/>
      <w:divBdr>
        <w:top w:val="none" w:sz="0" w:space="0" w:color="auto"/>
        <w:left w:val="none" w:sz="0" w:space="0" w:color="auto"/>
        <w:bottom w:val="none" w:sz="0" w:space="0" w:color="auto"/>
        <w:right w:val="none" w:sz="0" w:space="0" w:color="auto"/>
      </w:divBdr>
    </w:div>
    <w:div w:id="176503145">
      <w:bodyDiv w:val="1"/>
      <w:marLeft w:val="0"/>
      <w:marRight w:val="0"/>
      <w:marTop w:val="0"/>
      <w:marBottom w:val="0"/>
      <w:divBdr>
        <w:top w:val="none" w:sz="0" w:space="0" w:color="auto"/>
        <w:left w:val="none" w:sz="0" w:space="0" w:color="auto"/>
        <w:bottom w:val="none" w:sz="0" w:space="0" w:color="auto"/>
        <w:right w:val="none" w:sz="0" w:space="0" w:color="auto"/>
      </w:divBdr>
    </w:div>
    <w:div w:id="176775940">
      <w:bodyDiv w:val="1"/>
      <w:marLeft w:val="0"/>
      <w:marRight w:val="0"/>
      <w:marTop w:val="0"/>
      <w:marBottom w:val="0"/>
      <w:divBdr>
        <w:top w:val="none" w:sz="0" w:space="0" w:color="auto"/>
        <w:left w:val="none" w:sz="0" w:space="0" w:color="auto"/>
        <w:bottom w:val="none" w:sz="0" w:space="0" w:color="auto"/>
        <w:right w:val="none" w:sz="0" w:space="0" w:color="auto"/>
      </w:divBdr>
    </w:div>
    <w:div w:id="177549218">
      <w:bodyDiv w:val="1"/>
      <w:marLeft w:val="0"/>
      <w:marRight w:val="0"/>
      <w:marTop w:val="0"/>
      <w:marBottom w:val="0"/>
      <w:divBdr>
        <w:top w:val="none" w:sz="0" w:space="0" w:color="auto"/>
        <w:left w:val="none" w:sz="0" w:space="0" w:color="auto"/>
        <w:bottom w:val="none" w:sz="0" w:space="0" w:color="auto"/>
        <w:right w:val="none" w:sz="0" w:space="0" w:color="auto"/>
      </w:divBdr>
    </w:div>
    <w:div w:id="177932701">
      <w:bodyDiv w:val="1"/>
      <w:marLeft w:val="0"/>
      <w:marRight w:val="0"/>
      <w:marTop w:val="0"/>
      <w:marBottom w:val="0"/>
      <w:divBdr>
        <w:top w:val="none" w:sz="0" w:space="0" w:color="auto"/>
        <w:left w:val="none" w:sz="0" w:space="0" w:color="auto"/>
        <w:bottom w:val="none" w:sz="0" w:space="0" w:color="auto"/>
        <w:right w:val="none" w:sz="0" w:space="0" w:color="auto"/>
      </w:divBdr>
    </w:div>
    <w:div w:id="178323702">
      <w:bodyDiv w:val="1"/>
      <w:marLeft w:val="0"/>
      <w:marRight w:val="0"/>
      <w:marTop w:val="0"/>
      <w:marBottom w:val="0"/>
      <w:divBdr>
        <w:top w:val="none" w:sz="0" w:space="0" w:color="auto"/>
        <w:left w:val="none" w:sz="0" w:space="0" w:color="auto"/>
        <w:bottom w:val="none" w:sz="0" w:space="0" w:color="auto"/>
        <w:right w:val="none" w:sz="0" w:space="0" w:color="auto"/>
      </w:divBdr>
    </w:div>
    <w:div w:id="178353926">
      <w:bodyDiv w:val="1"/>
      <w:marLeft w:val="0"/>
      <w:marRight w:val="0"/>
      <w:marTop w:val="0"/>
      <w:marBottom w:val="0"/>
      <w:divBdr>
        <w:top w:val="none" w:sz="0" w:space="0" w:color="auto"/>
        <w:left w:val="none" w:sz="0" w:space="0" w:color="auto"/>
        <w:bottom w:val="none" w:sz="0" w:space="0" w:color="auto"/>
        <w:right w:val="none" w:sz="0" w:space="0" w:color="auto"/>
      </w:divBdr>
    </w:div>
    <w:div w:id="178783872">
      <w:bodyDiv w:val="1"/>
      <w:marLeft w:val="0"/>
      <w:marRight w:val="0"/>
      <w:marTop w:val="0"/>
      <w:marBottom w:val="0"/>
      <w:divBdr>
        <w:top w:val="none" w:sz="0" w:space="0" w:color="auto"/>
        <w:left w:val="none" w:sz="0" w:space="0" w:color="auto"/>
        <w:bottom w:val="none" w:sz="0" w:space="0" w:color="auto"/>
        <w:right w:val="none" w:sz="0" w:space="0" w:color="auto"/>
      </w:divBdr>
    </w:div>
    <w:div w:id="179055087">
      <w:bodyDiv w:val="1"/>
      <w:marLeft w:val="0"/>
      <w:marRight w:val="0"/>
      <w:marTop w:val="0"/>
      <w:marBottom w:val="0"/>
      <w:divBdr>
        <w:top w:val="none" w:sz="0" w:space="0" w:color="auto"/>
        <w:left w:val="none" w:sz="0" w:space="0" w:color="auto"/>
        <w:bottom w:val="none" w:sz="0" w:space="0" w:color="auto"/>
        <w:right w:val="none" w:sz="0" w:space="0" w:color="auto"/>
      </w:divBdr>
    </w:div>
    <w:div w:id="179126866">
      <w:bodyDiv w:val="1"/>
      <w:marLeft w:val="0"/>
      <w:marRight w:val="0"/>
      <w:marTop w:val="0"/>
      <w:marBottom w:val="0"/>
      <w:divBdr>
        <w:top w:val="none" w:sz="0" w:space="0" w:color="auto"/>
        <w:left w:val="none" w:sz="0" w:space="0" w:color="auto"/>
        <w:bottom w:val="none" w:sz="0" w:space="0" w:color="auto"/>
        <w:right w:val="none" w:sz="0" w:space="0" w:color="auto"/>
      </w:divBdr>
    </w:div>
    <w:div w:id="179705194">
      <w:bodyDiv w:val="1"/>
      <w:marLeft w:val="0"/>
      <w:marRight w:val="0"/>
      <w:marTop w:val="0"/>
      <w:marBottom w:val="0"/>
      <w:divBdr>
        <w:top w:val="none" w:sz="0" w:space="0" w:color="auto"/>
        <w:left w:val="none" w:sz="0" w:space="0" w:color="auto"/>
        <w:bottom w:val="none" w:sz="0" w:space="0" w:color="auto"/>
        <w:right w:val="none" w:sz="0" w:space="0" w:color="auto"/>
      </w:divBdr>
    </w:div>
    <w:div w:id="179709999">
      <w:bodyDiv w:val="1"/>
      <w:marLeft w:val="0"/>
      <w:marRight w:val="0"/>
      <w:marTop w:val="0"/>
      <w:marBottom w:val="0"/>
      <w:divBdr>
        <w:top w:val="none" w:sz="0" w:space="0" w:color="auto"/>
        <w:left w:val="none" w:sz="0" w:space="0" w:color="auto"/>
        <w:bottom w:val="none" w:sz="0" w:space="0" w:color="auto"/>
        <w:right w:val="none" w:sz="0" w:space="0" w:color="auto"/>
      </w:divBdr>
    </w:div>
    <w:div w:id="179897809">
      <w:bodyDiv w:val="1"/>
      <w:marLeft w:val="0"/>
      <w:marRight w:val="0"/>
      <w:marTop w:val="0"/>
      <w:marBottom w:val="0"/>
      <w:divBdr>
        <w:top w:val="none" w:sz="0" w:space="0" w:color="auto"/>
        <w:left w:val="none" w:sz="0" w:space="0" w:color="auto"/>
        <w:bottom w:val="none" w:sz="0" w:space="0" w:color="auto"/>
        <w:right w:val="none" w:sz="0" w:space="0" w:color="auto"/>
      </w:divBdr>
    </w:div>
    <w:div w:id="180053134">
      <w:bodyDiv w:val="1"/>
      <w:marLeft w:val="0"/>
      <w:marRight w:val="0"/>
      <w:marTop w:val="0"/>
      <w:marBottom w:val="0"/>
      <w:divBdr>
        <w:top w:val="none" w:sz="0" w:space="0" w:color="auto"/>
        <w:left w:val="none" w:sz="0" w:space="0" w:color="auto"/>
        <w:bottom w:val="none" w:sz="0" w:space="0" w:color="auto"/>
        <w:right w:val="none" w:sz="0" w:space="0" w:color="auto"/>
      </w:divBdr>
    </w:div>
    <w:div w:id="180242288">
      <w:bodyDiv w:val="1"/>
      <w:marLeft w:val="0"/>
      <w:marRight w:val="0"/>
      <w:marTop w:val="0"/>
      <w:marBottom w:val="0"/>
      <w:divBdr>
        <w:top w:val="none" w:sz="0" w:space="0" w:color="auto"/>
        <w:left w:val="none" w:sz="0" w:space="0" w:color="auto"/>
        <w:bottom w:val="none" w:sz="0" w:space="0" w:color="auto"/>
        <w:right w:val="none" w:sz="0" w:space="0" w:color="auto"/>
      </w:divBdr>
    </w:div>
    <w:div w:id="180627329">
      <w:bodyDiv w:val="1"/>
      <w:marLeft w:val="0"/>
      <w:marRight w:val="0"/>
      <w:marTop w:val="0"/>
      <w:marBottom w:val="0"/>
      <w:divBdr>
        <w:top w:val="none" w:sz="0" w:space="0" w:color="auto"/>
        <w:left w:val="none" w:sz="0" w:space="0" w:color="auto"/>
        <w:bottom w:val="none" w:sz="0" w:space="0" w:color="auto"/>
        <w:right w:val="none" w:sz="0" w:space="0" w:color="auto"/>
      </w:divBdr>
    </w:div>
    <w:div w:id="181018865">
      <w:bodyDiv w:val="1"/>
      <w:marLeft w:val="0"/>
      <w:marRight w:val="0"/>
      <w:marTop w:val="0"/>
      <w:marBottom w:val="0"/>
      <w:divBdr>
        <w:top w:val="none" w:sz="0" w:space="0" w:color="auto"/>
        <w:left w:val="none" w:sz="0" w:space="0" w:color="auto"/>
        <w:bottom w:val="none" w:sz="0" w:space="0" w:color="auto"/>
        <w:right w:val="none" w:sz="0" w:space="0" w:color="auto"/>
      </w:divBdr>
    </w:div>
    <w:div w:id="181170359">
      <w:bodyDiv w:val="1"/>
      <w:marLeft w:val="0"/>
      <w:marRight w:val="0"/>
      <w:marTop w:val="0"/>
      <w:marBottom w:val="0"/>
      <w:divBdr>
        <w:top w:val="none" w:sz="0" w:space="0" w:color="auto"/>
        <w:left w:val="none" w:sz="0" w:space="0" w:color="auto"/>
        <w:bottom w:val="none" w:sz="0" w:space="0" w:color="auto"/>
        <w:right w:val="none" w:sz="0" w:space="0" w:color="auto"/>
      </w:divBdr>
    </w:div>
    <w:div w:id="181407382">
      <w:bodyDiv w:val="1"/>
      <w:marLeft w:val="0"/>
      <w:marRight w:val="0"/>
      <w:marTop w:val="0"/>
      <w:marBottom w:val="0"/>
      <w:divBdr>
        <w:top w:val="none" w:sz="0" w:space="0" w:color="auto"/>
        <w:left w:val="none" w:sz="0" w:space="0" w:color="auto"/>
        <w:bottom w:val="none" w:sz="0" w:space="0" w:color="auto"/>
        <w:right w:val="none" w:sz="0" w:space="0" w:color="auto"/>
      </w:divBdr>
    </w:div>
    <w:div w:id="181478348">
      <w:bodyDiv w:val="1"/>
      <w:marLeft w:val="0"/>
      <w:marRight w:val="0"/>
      <w:marTop w:val="0"/>
      <w:marBottom w:val="0"/>
      <w:divBdr>
        <w:top w:val="none" w:sz="0" w:space="0" w:color="auto"/>
        <w:left w:val="none" w:sz="0" w:space="0" w:color="auto"/>
        <w:bottom w:val="none" w:sz="0" w:space="0" w:color="auto"/>
        <w:right w:val="none" w:sz="0" w:space="0" w:color="auto"/>
      </w:divBdr>
    </w:div>
    <w:div w:id="182207881">
      <w:bodyDiv w:val="1"/>
      <w:marLeft w:val="0"/>
      <w:marRight w:val="0"/>
      <w:marTop w:val="0"/>
      <w:marBottom w:val="0"/>
      <w:divBdr>
        <w:top w:val="none" w:sz="0" w:space="0" w:color="auto"/>
        <w:left w:val="none" w:sz="0" w:space="0" w:color="auto"/>
        <w:bottom w:val="none" w:sz="0" w:space="0" w:color="auto"/>
        <w:right w:val="none" w:sz="0" w:space="0" w:color="auto"/>
      </w:divBdr>
    </w:div>
    <w:div w:id="182283791">
      <w:bodyDiv w:val="1"/>
      <w:marLeft w:val="0"/>
      <w:marRight w:val="0"/>
      <w:marTop w:val="0"/>
      <w:marBottom w:val="0"/>
      <w:divBdr>
        <w:top w:val="none" w:sz="0" w:space="0" w:color="auto"/>
        <w:left w:val="none" w:sz="0" w:space="0" w:color="auto"/>
        <w:bottom w:val="none" w:sz="0" w:space="0" w:color="auto"/>
        <w:right w:val="none" w:sz="0" w:space="0" w:color="auto"/>
      </w:divBdr>
    </w:div>
    <w:div w:id="182327331">
      <w:bodyDiv w:val="1"/>
      <w:marLeft w:val="0"/>
      <w:marRight w:val="0"/>
      <w:marTop w:val="0"/>
      <w:marBottom w:val="0"/>
      <w:divBdr>
        <w:top w:val="none" w:sz="0" w:space="0" w:color="auto"/>
        <w:left w:val="none" w:sz="0" w:space="0" w:color="auto"/>
        <w:bottom w:val="none" w:sz="0" w:space="0" w:color="auto"/>
        <w:right w:val="none" w:sz="0" w:space="0" w:color="auto"/>
      </w:divBdr>
    </w:div>
    <w:div w:id="182406766">
      <w:bodyDiv w:val="1"/>
      <w:marLeft w:val="0"/>
      <w:marRight w:val="0"/>
      <w:marTop w:val="0"/>
      <w:marBottom w:val="0"/>
      <w:divBdr>
        <w:top w:val="none" w:sz="0" w:space="0" w:color="auto"/>
        <w:left w:val="none" w:sz="0" w:space="0" w:color="auto"/>
        <w:bottom w:val="none" w:sz="0" w:space="0" w:color="auto"/>
        <w:right w:val="none" w:sz="0" w:space="0" w:color="auto"/>
      </w:divBdr>
    </w:div>
    <w:div w:id="183175595">
      <w:bodyDiv w:val="1"/>
      <w:marLeft w:val="0"/>
      <w:marRight w:val="0"/>
      <w:marTop w:val="0"/>
      <w:marBottom w:val="0"/>
      <w:divBdr>
        <w:top w:val="none" w:sz="0" w:space="0" w:color="auto"/>
        <w:left w:val="none" w:sz="0" w:space="0" w:color="auto"/>
        <w:bottom w:val="none" w:sz="0" w:space="0" w:color="auto"/>
        <w:right w:val="none" w:sz="0" w:space="0" w:color="auto"/>
      </w:divBdr>
    </w:div>
    <w:div w:id="183449186">
      <w:bodyDiv w:val="1"/>
      <w:marLeft w:val="0"/>
      <w:marRight w:val="0"/>
      <w:marTop w:val="0"/>
      <w:marBottom w:val="0"/>
      <w:divBdr>
        <w:top w:val="none" w:sz="0" w:space="0" w:color="auto"/>
        <w:left w:val="none" w:sz="0" w:space="0" w:color="auto"/>
        <w:bottom w:val="none" w:sz="0" w:space="0" w:color="auto"/>
        <w:right w:val="none" w:sz="0" w:space="0" w:color="auto"/>
      </w:divBdr>
    </w:div>
    <w:div w:id="183598919">
      <w:bodyDiv w:val="1"/>
      <w:marLeft w:val="0"/>
      <w:marRight w:val="0"/>
      <w:marTop w:val="0"/>
      <w:marBottom w:val="0"/>
      <w:divBdr>
        <w:top w:val="none" w:sz="0" w:space="0" w:color="auto"/>
        <w:left w:val="none" w:sz="0" w:space="0" w:color="auto"/>
        <w:bottom w:val="none" w:sz="0" w:space="0" w:color="auto"/>
        <w:right w:val="none" w:sz="0" w:space="0" w:color="auto"/>
      </w:divBdr>
    </w:div>
    <w:div w:id="183834847">
      <w:bodyDiv w:val="1"/>
      <w:marLeft w:val="0"/>
      <w:marRight w:val="0"/>
      <w:marTop w:val="0"/>
      <w:marBottom w:val="0"/>
      <w:divBdr>
        <w:top w:val="none" w:sz="0" w:space="0" w:color="auto"/>
        <w:left w:val="none" w:sz="0" w:space="0" w:color="auto"/>
        <w:bottom w:val="none" w:sz="0" w:space="0" w:color="auto"/>
        <w:right w:val="none" w:sz="0" w:space="0" w:color="auto"/>
      </w:divBdr>
    </w:div>
    <w:div w:id="183860146">
      <w:bodyDiv w:val="1"/>
      <w:marLeft w:val="0"/>
      <w:marRight w:val="0"/>
      <w:marTop w:val="0"/>
      <w:marBottom w:val="0"/>
      <w:divBdr>
        <w:top w:val="none" w:sz="0" w:space="0" w:color="auto"/>
        <w:left w:val="none" w:sz="0" w:space="0" w:color="auto"/>
        <w:bottom w:val="none" w:sz="0" w:space="0" w:color="auto"/>
        <w:right w:val="none" w:sz="0" w:space="0" w:color="auto"/>
      </w:divBdr>
    </w:div>
    <w:div w:id="184104323">
      <w:bodyDiv w:val="1"/>
      <w:marLeft w:val="0"/>
      <w:marRight w:val="0"/>
      <w:marTop w:val="0"/>
      <w:marBottom w:val="0"/>
      <w:divBdr>
        <w:top w:val="none" w:sz="0" w:space="0" w:color="auto"/>
        <w:left w:val="none" w:sz="0" w:space="0" w:color="auto"/>
        <w:bottom w:val="none" w:sz="0" w:space="0" w:color="auto"/>
        <w:right w:val="none" w:sz="0" w:space="0" w:color="auto"/>
      </w:divBdr>
    </w:div>
    <w:div w:id="184246491">
      <w:bodyDiv w:val="1"/>
      <w:marLeft w:val="0"/>
      <w:marRight w:val="0"/>
      <w:marTop w:val="0"/>
      <w:marBottom w:val="0"/>
      <w:divBdr>
        <w:top w:val="none" w:sz="0" w:space="0" w:color="auto"/>
        <w:left w:val="none" w:sz="0" w:space="0" w:color="auto"/>
        <w:bottom w:val="none" w:sz="0" w:space="0" w:color="auto"/>
        <w:right w:val="none" w:sz="0" w:space="0" w:color="auto"/>
      </w:divBdr>
    </w:div>
    <w:div w:id="184637460">
      <w:bodyDiv w:val="1"/>
      <w:marLeft w:val="0"/>
      <w:marRight w:val="0"/>
      <w:marTop w:val="0"/>
      <w:marBottom w:val="0"/>
      <w:divBdr>
        <w:top w:val="none" w:sz="0" w:space="0" w:color="auto"/>
        <w:left w:val="none" w:sz="0" w:space="0" w:color="auto"/>
        <w:bottom w:val="none" w:sz="0" w:space="0" w:color="auto"/>
        <w:right w:val="none" w:sz="0" w:space="0" w:color="auto"/>
      </w:divBdr>
    </w:div>
    <w:div w:id="184944898">
      <w:bodyDiv w:val="1"/>
      <w:marLeft w:val="0"/>
      <w:marRight w:val="0"/>
      <w:marTop w:val="0"/>
      <w:marBottom w:val="0"/>
      <w:divBdr>
        <w:top w:val="none" w:sz="0" w:space="0" w:color="auto"/>
        <w:left w:val="none" w:sz="0" w:space="0" w:color="auto"/>
        <w:bottom w:val="none" w:sz="0" w:space="0" w:color="auto"/>
        <w:right w:val="none" w:sz="0" w:space="0" w:color="auto"/>
      </w:divBdr>
    </w:div>
    <w:div w:id="185364797">
      <w:bodyDiv w:val="1"/>
      <w:marLeft w:val="0"/>
      <w:marRight w:val="0"/>
      <w:marTop w:val="0"/>
      <w:marBottom w:val="0"/>
      <w:divBdr>
        <w:top w:val="none" w:sz="0" w:space="0" w:color="auto"/>
        <w:left w:val="none" w:sz="0" w:space="0" w:color="auto"/>
        <w:bottom w:val="none" w:sz="0" w:space="0" w:color="auto"/>
        <w:right w:val="none" w:sz="0" w:space="0" w:color="auto"/>
      </w:divBdr>
    </w:div>
    <w:div w:id="185680892">
      <w:bodyDiv w:val="1"/>
      <w:marLeft w:val="0"/>
      <w:marRight w:val="0"/>
      <w:marTop w:val="0"/>
      <w:marBottom w:val="0"/>
      <w:divBdr>
        <w:top w:val="none" w:sz="0" w:space="0" w:color="auto"/>
        <w:left w:val="none" w:sz="0" w:space="0" w:color="auto"/>
        <w:bottom w:val="none" w:sz="0" w:space="0" w:color="auto"/>
        <w:right w:val="none" w:sz="0" w:space="0" w:color="auto"/>
      </w:divBdr>
    </w:div>
    <w:div w:id="186211821">
      <w:bodyDiv w:val="1"/>
      <w:marLeft w:val="0"/>
      <w:marRight w:val="0"/>
      <w:marTop w:val="0"/>
      <w:marBottom w:val="0"/>
      <w:divBdr>
        <w:top w:val="none" w:sz="0" w:space="0" w:color="auto"/>
        <w:left w:val="none" w:sz="0" w:space="0" w:color="auto"/>
        <w:bottom w:val="none" w:sz="0" w:space="0" w:color="auto"/>
        <w:right w:val="none" w:sz="0" w:space="0" w:color="auto"/>
      </w:divBdr>
    </w:div>
    <w:div w:id="186455355">
      <w:bodyDiv w:val="1"/>
      <w:marLeft w:val="0"/>
      <w:marRight w:val="0"/>
      <w:marTop w:val="0"/>
      <w:marBottom w:val="0"/>
      <w:divBdr>
        <w:top w:val="none" w:sz="0" w:space="0" w:color="auto"/>
        <w:left w:val="none" w:sz="0" w:space="0" w:color="auto"/>
        <w:bottom w:val="none" w:sz="0" w:space="0" w:color="auto"/>
        <w:right w:val="none" w:sz="0" w:space="0" w:color="auto"/>
      </w:divBdr>
    </w:div>
    <w:div w:id="186481385">
      <w:bodyDiv w:val="1"/>
      <w:marLeft w:val="0"/>
      <w:marRight w:val="0"/>
      <w:marTop w:val="0"/>
      <w:marBottom w:val="0"/>
      <w:divBdr>
        <w:top w:val="none" w:sz="0" w:space="0" w:color="auto"/>
        <w:left w:val="none" w:sz="0" w:space="0" w:color="auto"/>
        <w:bottom w:val="none" w:sz="0" w:space="0" w:color="auto"/>
        <w:right w:val="none" w:sz="0" w:space="0" w:color="auto"/>
      </w:divBdr>
    </w:div>
    <w:div w:id="186650435">
      <w:bodyDiv w:val="1"/>
      <w:marLeft w:val="0"/>
      <w:marRight w:val="0"/>
      <w:marTop w:val="0"/>
      <w:marBottom w:val="0"/>
      <w:divBdr>
        <w:top w:val="none" w:sz="0" w:space="0" w:color="auto"/>
        <w:left w:val="none" w:sz="0" w:space="0" w:color="auto"/>
        <w:bottom w:val="none" w:sz="0" w:space="0" w:color="auto"/>
        <w:right w:val="none" w:sz="0" w:space="0" w:color="auto"/>
      </w:divBdr>
    </w:div>
    <w:div w:id="186717032">
      <w:bodyDiv w:val="1"/>
      <w:marLeft w:val="0"/>
      <w:marRight w:val="0"/>
      <w:marTop w:val="0"/>
      <w:marBottom w:val="0"/>
      <w:divBdr>
        <w:top w:val="none" w:sz="0" w:space="0" w:color="auto"/>
        <w:left w:val="none" w:sz="0" w:space="0" w:color="auto"/>
        <w:bottom w:val="none" w:sz="0" w:space="0" w:color="auto"/>
        <w:right w:val="none" w:sz="0" w:space="0" w:color="auto"/>
      </w:divBdr>
    </w:div>
    <w:div w:id="186798222">
      <w:bodyDiv w:val="1"/>
      <w:marLeft w:val="0"/>
      <w:marRight w:val="0"/>
      <w:marTop w:val="0"/>
      <w:marBottom w:val="0"/>
      <w:divBdr>
        <w:top w:val="none" w:sz="0" w:space="0" w:color="auto"/>
        <w:left w:val="none" w:sz="0" w:space="0" w:color="auto"/>
        <w:bottom w:val="none" w:sz="0" w:space="0" w:color="auto"/>
        <w:right w:val="none" w:sz="0" w:space="0" w:color="auto"/>
      </w:divBdr>
    </w:div>
    <w:div w:id="187108911">
      <w:bodyDiv w:val="1"/>
      <w:marLeft w:val="0"/>
      <w:marRight w:val="0"/>
      <w:marTop w:val="0"/>
      <w:marBottom w:val="0"/>
      <w:divBdr>
        <w:top w:val="none" w:sz="0" w:space="0" w:color="auto"/>
        <w:left w:val="none" w:sz="0" w:space="0" w:color="auto"/>
        <w:bottom w:val="none" w:sz="0" w:space="0" w:color="auto"/>
        <w:right w:val="none" w:sz="0" w:space="0" w:color="auto"/>
      </w:divBdr>
    </w:div>
    <w:div w:id="187790668">
      <w:bodyDiv w:val="1"/>
      <w:marLeft w:val="0"/>
      <w:marRight w:val="0"/>
      <w:marTop w:val="0"/>
      <w:marBottom w:val="0"/>
      <w:divBdr>
        <w:top w:val="none" w:sz="0" w:space="0" w:color="auto"/>
        <w:left w:val="none" w:sz="0" w:space="0" w:color="auto"/>
        <w:bottom w:val="none" w:sz="0" w:space="0" w:color="auto"/>
        <w:right w:val="none" w:sz="0" w:space="0" w:color="auto"/>
      </w:divBdr>
    </w:div>
    <w:div w:id="188185667">
      <w:bodyDiv w:val="1"/>
      <w:marLeft w:val="0"/>
      <w:marRight w:val="0"/>
      <w:marTop w:val="0"/>
      <w:marBottom w:val="0"/>
      <w:divBdr>
        <w:top w:val="none" w:sz="0" w:space="0" w:color="auto"/>
        <w:left w:val="none" w:sz="0" w:space="0" w:color="auto"/>
        <w:bottom w:val="none" w:sz="0" w:space="0" w:color="auto"/>
        <w:right w:val="none" w:sz="0" w:space="0" w:color="auto"/>
      </w:divBdr>
    </w:div>
    <w:div w:id="188226610">
      <w:bodyDiv w:val="1"/>
      <w:marLeft w:val="0"/>
      <w:marRight w:val="0"/>
      <w:marTop w:val="0"/>
      <w:marBottom w:val="0"/>
      <w:divBdr>
        <w:top w:val="none" w:sz="0" w:space="0" w:color="auto"/>
        <w:left w:val="none" w:sz="0" w:space="0" w:color="auto"/>
        <w:bottom w:val="none" w:sz="0" w:space="0" w:color="auto"/>
        <w:right w:val="none" w:sz="0" w:space="0" w:color="auto"/>
      </w:divBdr>
    </w:div>
    <w:div w:id="188416266">
      <w:bodyDiv w:val="1"/>
      <w:marLeft w:val="0"/>
      <w:marRight w:val="0"/>
      <w:marTop w:val="0"/>
      <w:marBottom w:val="0"/>
      <w:divBdr>
        <w:top w:val="none" w:sz="0" w:space="0" w:color="auto"/>
        <w:left w:val="none" w:sz="0" w:space="0" w:color="auto"/>
        <w:bottom w:val="none" w:sz="0" w:space="0" w:color="auto"/>
        <w:right w:val="none" w:sz="0" w:space="0" w:color="auto"/>
      </w:divBdr>
    </w:div>
    <w:div w:id="188570723">
      <w:bodyDiv w:val="1"/>
      <w:marLeft w:val="0"/>
      <w:marRight w:val="0"/>
      <w:marTop w:val="0"/>
      <w:marBottom w:val="0"/>
      <w:divBdr>
        <w:top w:val="none" w:sz="0" w:space="0" w:color="auto"/>
        <w:left w:val="none" w:sz="0" w:space="0" w:color="auto"/>
        <w:bottom w:val="none" w:sz="0" w:space="0" w:color="auto"/>
        <w:right w:val="none" w:sz="0" w:space="0" w:color="auto"/>
      </w:divBdr>
    </w:div>
    <w:div w:id="188682380">
      <w:bodyDiv w:val="1"/>
      <w:marLeft w:val="0"/>
      <w:marRight w:val="0"/>
      <w:marTop w:val="0"/>
      <w:marBottom w:val="0"/>
      <w:divBdr>
        <w:top w:val="none" w:sz="0" w:space="0" w:color="auto"/>
        <w:left w:val="none" w:sz="0" w:space="0" w:color="auto"/>
        <w:bottom w:val="none" w:sz="0" w:space="0" w:color="auto"/>
        <w:right w:val="none" w:sz="0" w:space="0" w:color="auto"/>
      </w:divBdr>
    </w:div>
    <w:div w:id="188836764">
      <w:bodyDiv w:val="1"/>
      <w:marLeft w:val="0"/>
      <w:marRight w:val="0"/>
      <w:marTop w:val="0"/>
      <w:marBottom w:val="0"/>
      <w:divBdr>
        <w:top w:val="none" w:sz="0" w:space="0" w:color="auto"/>
        <w:left w:val="none" w:sz="0" w:space="0" w:color="auto"/>
        <w:bottom w:val="none" w:sz="0" w:space="0" w:color="auto"/>
        <w:right w:val="none" w:sz="0" w:space="0" w:color="auto"/>
      </w:divBdr>
    </w:div>
    <w:div w:id="188883758">
      <w:bodyDiv w:val="1"/>
      <w:marLeft w:val="0"/>
      <w:marRight w:val="0"/>
      <w:marTop w:val="0"/>
      <w:marBottom w:val="0"/>
      <w:divBdr>
        <w:top w:val="none" w:sz="0" w:space="0" w:color="auto"/>
        <w:left w:val="none" w:sz="0" w:space="0" w:color="auto"/>
        <w:bottom w:val="none" w:sz="0" w:space="0" w:color="auto"/>
        <w:right w:val="none" w:sz="0" w:space="0" w:color="auto"/>
      </w:divBdr>
    </w:div>
    <w:div w:id="189074664">
      <w:bodyDiv w:val="1"/>
      <w:marLeft w:val="0"/>
      <w:marRight w:val="0"/>
      <w:marTop w:val="0"/>
      <w:marBottom w:val="0"/>
      <w:divBdr>
        <w:top w:val="none" w:sz="0" w:space="0" w:color="auto"/>
        <w:left w:val="none" w:sz="0" w:space="0" w:color="auto"/>
        <w:bottom w:val="none" w:sz="0" w:space="0" w:color="auto"/>
        <w:right w:val="none" w:sz="0" w:space="0" w:color="auto"/>
      </w:divBdr>
    </w:div>
    <w:div w:id="189149352">
      <w:bodyDiv w:val="1"/>
      <w:marLeft w:val="0"/>
      <w:marRight w:val="0"/>
      <w:marTop w:val="0"/>
      <w:marBottom w:val="0"/>
      <w:divBdr>
        <w:top w:val="none" w:sz="0" w:space="0" w:color="auto"/>
        <w:left w:val="none" w:sz="0" w:space="0" w:color="auto"/>
        <w:bottom w:val="none" w:sz="0" w:space="0" w:color="auto"/>
        <w:right w:val="none" w:sz="0" w:space="0" w:color="auto"/>
      </w:divBdr>
    </w:div>
    <w:div w:id="189151553">
      <w:bodyDiv w:val="1"/>
      <w:marLeft w:val="0"/>
      <w:marRight w:val="0"/>
      <w:marTop w:val="0"/>
      <w:marBottom w:val="0"/>
      <w:divBdr>
        <w:top w:val="none" w:sz="0" w:space="0" w:color="auto"/>
        <w:left w:val="none" w:sz="0" w:space="0" w:color="auto"/>
        <w:bottom w:val="none" w:sz="0" w:space="0" w:color="auto"/>
        <w:right w:val="none" w:sz="0" w:space="0" w:color="auto"/>
      </w:divBdr>
    </w:div>
    <w:div w:id="189267980">
      <w:bodyDiv w:val="1"/>
      <w:marLeft w:val="0"/>
      <w:marRight w:val="0"/>
      <w:marTop w:val="0"/>
      <w:marBottom w:val="0"/>
      <w:divBdr>
        <w:top w:val="none" w:sz="0" w:space="0" w:color="auto"/>
        <w:left w:val="none" w:sz="0" w:space="0" w:color="auto"/>
        <w:bottom w:val="none" w:sz="0" w:space="0" w:color="auto"/>
        <w:right w:val="none" w:sz="0" w:space="0" w:color="auto"/>
      </w:divBdr>
    </w:div>
    <w:div w:id="189534884">
      <w:bodyDiv w:val="1"/>
      <w:marLeft w:val="0"/>
      <w:marRight w:val="0"/>
      <w:marTop w:val="0"/>
      <w:marBottom w:val="0"/>
      <w:divBdr>
        <w:top w:val="none" w:sz="0" w:space="0" w:color="auto"/>
        <w:left w:val="none" w:sz="0" w:space="0" w:color="auto"/>
        <w:bottom w:val="none" w:sz="0" w:space="0" w:color="auto"/>
        <w:right w:val="none" w:sz="0" w:space="0" w:color="auto"/>
      </w:divBdr>
    </w:div>
    <w:div w:id="189806515">
      <w:bodyDiv w:val="1"/>
      <w:marLeft w:val="0"/>
      <w:marRight w:val="0"/>
      <w:marTop w:val="0"/>
      <w:marBottom w:val="0"/>
      <w:divBdr>
        <w:top w:val="none" w:sz="0" w:space="0" w:color="auto"/>
        <w:left w:val="none" w:sz="0" w:space="0" w:color="auto"/>
        <w:bottom w:val="none" w:sz="0" w:space="0" w:color="auto"/>
        <w:right w:val="none" w:sz="0" w:space="0" w:color="auto"/>
      </w:divBdr>
    </w:div>
    <w:div w:id="189993282">
      <w:bodyDiv w:val="1"/>
      <w:marLeft w:val="0"/>
      <w:marRight w:val="0"/>
      <w:marTop w:val="0"/>
      <w:marBottom w:val="0"/>
      <w:divBdr>
        <w:top w:val="none" w:sz="0" w:space="0" w:color="auto"/>
        <w:left w:val="none" w:sz="0" w:space="0" w:color="auto"/>
        <w:bottom w:val="none" w:sz="0" w:space="0" w:color="auto"/>
        <w:right w:val="none" w:sz="0" w:space="0" w:color="auto"/>
      </w:divBdr>
    </w:div>
    <w:div w:id="190186223">
      <w:bodyDiv w:val="1"/>
      <w:marLeft w:val="0"/>
      <w:marRight w:val="0"/>
      <w:marTop w:val="0"/>
      <w:marBottom w:val="0"/>
      <w:divBdr>
        <w:top w:val="none" w:sz="0" w:space="0" w:color="auto"/>
        <w:left w:val="none" w:sz="0" w:space="0" w:color="auto"/>
        <w:bottom w:val="none" w:sz="0" w:space="0" w:color="auto"/>
        <w:right w:val="none" w:sz="0" w:space="0" w:color="auto"/>
      </w:divBdr>
    </w:div>
    <w:div w:id="190462242">
      <w:bodyDiv w:val="1"/>
      <w:marLeft w:val="0"/>
      <w:marRight w:val="0"/>
      <w:marTop w:val="0"/>
      <w:marBottom w:val="0"/>
      <w:divBdr>
        <w:top w:val="none" w:sz="0" w:space="0" w:color="auto"/>
        <w:left w:val="none" w:sz="0" w:space="0" w:color="auto"/>
        <w:bottom w:val="none" w:sz="0" w:space="0" w:color="auto"/>
        <w:right w:val="none" w:sz="0" w:space="0" w:color="auto"/>
      </w:divBdr>
    </w:div>
    <w:div w:id="190650014">
      <w:bodyDiv w:val="1"/>
      <w:marLeft w:val="0"/>
      <w:marRight w:val="0"/>
      <w:marTop w:val="0"/>
      <w:marBottom w:val="0"/>
      <w:divBdr>
        <w:top w:val="none" w:sz="0" w:space="0" w:color="auto"/>
        <w:left w:val="none" w:sz="0" w:space="0" w:color="auto"/>
        <w:bottom w:val="none" w:sz="0" w:space="0" w:color="auto"/>
        <w:right w:val="none" w:sz="0" w:space="0" w:color="auto"/>
      </w:divBdr>
    </w:div>
    <w:div w:id="191387904">
      <w:bodyDiv w:val="1"/>
      <w:marLeft w:val="0"/>
      <w:marRight w:val="0"/>
      <w:marTop w:val="0"/>
      <w:marBottom w:val="0"/>
      <w:divBdr>
        <w:top w:val="none" w:sz="0" w:space="0" w:color="auto"/>
        <w:left w:val="none" w:sz="0" w:space="0" w:color="auto"/>
        <w:bottom w:val="none" w:sz="0" w:space="0" w:color="auto"/>
        <w:right w:val="none" w:sz="0" w:space="0" w:color="auto"/>
      </w:divBdr>
    </w:div>
    <w:div w:id="191849658">
      <w:bodyDiv w:val="1"/>
      <w:marLeft w:val="0"/>
      <w:marRight w:val="0"/>
      <w:marTop w:val="0"/>
      <w:marBottom w:val="0"/>
      <w:divBdr>
        <w:top w:val="none" w:sz="0" w:space="0" w:color="auto"/>
        <w:left w:val="none" w:sz="0" w:space="0" w:color="auto"/>
        <w:bottom w:val="none" w:sz="0" w:space="0" w:color="auto"/>
        <w:right w:val="none" w:sz="0" w:space="0" w:color="auto"/>
      </w:divBdr>
    </w:div>
    <w:div w:id="192422641">
      <w:bodyDiv w:val="1"/>
      <w:marLeft w:val="0"/>
      <w:marRight w:val="0"/>
      <w:marTop w:val="0"/>
      <w:marBottom w:val="0"/>
      <w:divBdr>
        <w:top w:val="none" w:sz="0" w:space="0" w:color="auto"/>
        <w:left w:val="none" w:sz="0" w:space="0" w:color="auto"/>
        <w:bottom w:val="none" w:sz="0" w:space="0" w:color="auto"/>
        <w:right w:val="none" w:sz="0" w:space="0" w:color="auto"/>
      </w:divBdr>
    </w:div>
    <w:div w:id="192547204">
      <w:bodyDiv w:val="1"/>
      <w:marLeft w:val="0"/>
      <w:marRight w:val="0"/>
      <w:marTop w:val="0"/>
      <w:marBottom w:val="0"/>
      <w:divBdr>
        <w:top w:val="none" w:sz="0" w:space="0" w:color="auto"/>
        <w:left w:val="none" w:sz="0" w:space="0" w:color="auto"/>
        <w:bottom w:val="none" w:sz="0" w:space="0" w:color="auto"/>
        <w:right w:val="none" w:sz="0" w:space="0" w:color="auto"/>
      </w:divBdr>
    </w:div>
    <w:div w:id="192622360">
      <w:bodyDiv w:val="1"/>
      <w:marLeft w:val="0"/>
      <w:marRight w:val="0"/>
      <w:marTop w:val="0"/>
      <w:marBottom w:val="0"/>
      <w:divBdr>
        <w:top w:val="none" w:sz="0" w:space="0" w:color="auto"/>
        <w:left w:val="none" w:sz="0" w:space="0" w:color="auto"/>
        <w:bottom w:val="none" w:sz="0" w:space="0" w:color="auto"/>
        <w:right w:val="none" w:sz="0" w:space="0" w:color="auto"/>
      </w:divBdr>
    </w:div>
    <w:div w:id="192689099">
      <w:bodyDiv w:val="1"/>
      <w:marLeft w:val="0"/>
      <w:marRight w:val="0"/>
      <w:marTop w:val="0"/>
      <w:marBottom w:val="0"/>
      <w:divBdr>
        <w:top w:val="none" w:sz="0" w:space="0" w:color="auto"/>
        <w:left w:val="none" w:sz="0" w:space="0" w:color="auto"/>
        <w:bottom w:val="none" w:sz="0" w:space="0" w:color="auto"/>
        <w:right w:val="none" w:sz="0" w:space="0" w:color="auto"/>
      </w:divBdr>
    </w:div>
    <w:div w:id="194464122">
      <w:bodyDiv w:val="1"/>
      <w:marLeft w:val="0"/>
      <w:marRight w:val="0"/>
      <w:marTop w:val="0"/>
      <w:marBottom w:val="0"/>
      <w:divBdr>
        <w:top w:val="none" w:sz="0" w:space="0" w:color="auto"/>
        <w:left w:val="none" w:sz="0" w:space="0" w:color="auto"/>
        <w:bottom w:val="none" w:sz="0" w:space="0" w:color="auto"/>
        <w:right w:val="none" w:sz="0" w:space="0" w:color="auto"/>
      </w:divBdr>
    </w:div>
    <w:div w:id="195119090">
      <w:bodyDiv w:val="1"/>
      <w:marLeft w:val="0"/>
      <w:marRight w:val="0"/>
      <w:marTop w:val="0"/>
      <w:marBottom w:val="0"/>
      <w:divBdr>
        <w:top w:val="none" w:sz="0" w:space="0" w:color="auto"/>
        <w:left w:val="none" w:sz="0" w:space="0" w:color="auto"/>
        <w:bottom w:val="none" w:sz="0" w:space="0" w:color="auto"/>
        <w:right w:val="none" w:sz="0" w:space="0" w:color="auto"/>
      </w:divBdr>
    </w:div>
    <w:div w:id="195243404">
      <w:bodyDiv w:val="1"/>
      <w:marLeft w:val="0"/>
      <w:marRight w:val="0"/>
      <w:marTop w:val="0"/>
      <w:marBottom w:val="0"/>
      <w:divBdr>
        <w:top w:val="none" w:sz="0" w:space="0" w:color="auto"/>
        <w:left w:val="none" w:sz="0" w:space="0" w:color="auto"/>
        <w:bottom w:val="none" w:sz="0" w:space="0" w:color="auto"/>
        <w:right w:val="none" w:sz="0" w:space="0" w:color="auto"/>
      </w:divBdr>
    </w:div>
    <w:div w:id="195391679">
      <w:bodyDiv w:val="1"/>
      <w:marLeft w:val="0"/>
      <w:marRight w:val="0"/>
      <w:marTop w:val="0"/>
      <w:marBottom w:val="0"/>
      <w:divBdr>
        <w:top w:val="none" w:sz="0" w:space="0" w:color="auto"/>
        <w:left w:val="none" w:sz="0" w:space="0" w:color="auto"/>
        <w:bottom w:val="none" w:sz="0" w:space="0" w:color="auto"/>
        <w:right w:val="none" w:sz="0" w:space="0" w:color="auto"/>
      </w:divBdr>
    </w:div>
    <w:div w:id="195510539">
      <w:bodyDiv w:val="1"/>
      <w:marLeft w:val="0"/>
      <w:marRight w:val="0"/>
      <w:marTop w:val="0"/>
      <w:marBottom w:val="0"/>
      <w:divBdr>
        <w:top w:val="none" w:sz="0" w:space="0" w:color="auto"/>
        <w:left w:val="none" w:sz="0" w:space="0" w:color="auto"/>
        <w:bottom w:val="none" w:sz="0" w:space="0" w:color="auto"/>
        <w:right w:val="none" w:sz="0" w:space="0" w:color="auto"/>
      </w:divBdr>
    </w:div>
    <w:div w:id="195628894">
      <w:bodyDiv w:val="1"/>
      <w:marLeft w:val="0"/>
      <w:marRight w:val="0"/>
      <w:marTop w:val="0"/>
      <w:marBottom w:val="0"/>
      <w:divBdr>
        <w:top w:val="none" w:sz="0" w:space="0" w:color="auto"/>
        <w:left w:val="none" w:sz="0" w:space="0" w:color="auto"/>
        <w:bottom w:val="none" w:sz="0" w:space="0" w:color="auto"/>
        <w:right w:val="none" w:sz="0" w:space="0" w:color="auto"/>
      </w:divBdr>
    </w:div>
    <w:div w:id="195705086">
      <w:bodyDiv w:val="1"/>
      <w:marLeft w:val="0"/>
      <w:marRight w:val="0"/>
      <w:marTop w:val="0"/>
      <w:marBottom w:val="0"/>
      <w:divBdr>
        <w:top w:val="none" w:sz="0" w:space="0" w:color="auto"/>
        <w:left w:val="none" w:sz="0" w:space="0" w:color="auto"/>
        <w:bottom w:val="none" w:sz="0" w:space="0" w:color="auto"/>
        <w:right w:val="none" w:sz="0" w:space="0" w:color="auto"/>
      </w:divBdr>
    </w:div>
    <w:div w:id="196352102">
      <w:bodyDiv w:val="1"/>
      <w:marLeft w:val="0"/>
      <w:marRight w:val="0"/>
      <w:marTop w:val="0"/>
      <w:marBottom w:val="0"/>
      <w:divBdr>
        <w:top w:val="none" w:sz="0" w:space="0" w:color="auto"/>
        <w:left w:val="none" w:sz="0" w:space="0" w:color="auto"/>
        <w:bottom w:val="none" w:sz="0" w:space="0" w:color="auto"/>
        <w:right w:val="none" w:sz="0" w:space="0" w:color="auto"/>
      </w:divBdr>
    </w:div>
    <w:div w:id="196504231">
      <w:bodyDiv w:val="1"/>
      <w:marLeft w:val="0"/>
      <w:marRight w:val="0"/>
      <w:marTop w:val="0"/>
      <w:marBottom w:val="0"/>
      <w:divBdr>
        <w:top w:val="none" w:sz="0" w:space="0" w:color="auto"/>
        <w:left w:val="none" w:sz="0" w:space="0" w:color="auto"/>
        <w:bottom w:val="none" w:sz="0" w:space="0" w:color="auto"/>
        <w:right w:val="none" w:sz="0" w:space="0" w:color="auto"/>
      </w:divBdr>
    </w:div>
    <w:div w:id="196702635">
      <w:bodyDiv w:val="1"/>
      <w:marLeft w:val="0"/>
      <w:marRight w:val="0"/>
      <w:marTop w:val="0"/>
      <w:marBottom w:val="0"/>
      <w:divBdr>
        <w:top w:val="none" w:sz="0" w:space="0" w:color="auto"/>
        <w:left w:val="none" w:sz="0" w:space="0" w:color="auto"/>
        <w:bottom w:val="none" w:sz="0" w:space="0" w:color="auto"/>
        <w:right w:val="none" w:sz="0" w:space="0" w:color="auto"/>
      </w:divBdr>
    </w:div>
    <w:div w:id="197471583">
      <w:bodyDiv w:val="1"/>
      <w:marLeft w:val="0"/>
      <w:marRight w:val="0"/>
      <w:marTop w:val="0"/>
      <w:marBottom w:val="0"/>
      <w:divBdr>
        <w:top w:val="none" w:sz="0" w:space="0" w:color="auto"/>
        <w:left w:val="none" w:sz="0" w:space="0" w:color="auto"/>
        <w:bottom w:val="none" w:sz="0" w:space="0" w:color="auto"/>
        <w:right w:val="none" w:sz="0" w:space="0" w:color="auto"/>
      </w:divBdr>
    </w:div>
    <w:div w:id="197474435">
      <w:bodyDiv w:val="1"/>
      <w:marLeft w:val="0"/>
      <w:marRight w:val="0"/>
      <w:marTop w:val="0"/>
      <w:marBottom w:val="0"/>
      <w:divBdr>
        <w:top w:val="none" w:sz="0" w:space="0" w:color="auto"/>
        <w:left w:val="none" w:sz="0" w:space="0" w:color="auto"/>
        <w:bottom w:val="none" w:sz="0" w:space="0" w:color="auto"/>
        <w:right w:val="none" w:sz="0" w:space="0" w:color="auto"/>
      </w:divBdr>
    </w:div>
    <w:div w:id="197864560">
      <w:bodyDiv w:val="1"/>
      <w:marLeft w:val="0"/>
      <w:marRight w:val="0"/>
      <w:marTop w:val="0"/>
      <w:marBottom w:val="0"/>
      <w:divBdr>
        <w:top w:val="none" w:sz="0" w:space="0" w:color="auto"/>
        <w:left w:val="none" w:sz="0" w:space="0" w:color="auto"/>
        <w:bottom w:val="none" w:sz="0" w:space="0" w:color="auto"/>
        <w:right w:val="none" w:sz="0" w:space="0" w:color="auto"/>
      </w:divBdr>
    </w:div>
    <w:div w:id="198320620">
      <w:bodyDiv w:val="1"/>
      <w:marLeft w:val="0"/>
      <w:marRight w:val="0"/>
      <w:marTop w:val="0"/>
      <w:marBottom w:val="0"/>
      <w:divBdr>
        <w:top w:val="none" w:sz="0" w:space="0" w:color="auto"/>
        <w:left w:val="none" w:sz="0" w:space="0" w:color="auto"/>
        <w:bottom w:val="none" w:sz="0" w:space="0" w:color="auto"/>
        <w:right w:val="none" w:sz="0" w:space="0" w:color="auto"/>
      </w:divBdr>
    </w:div>
    <w:div w:id="198321486">
      <w:bodyDiv w:val="1"/>
      <w:marLeft w:val="0"/>
      <w:marRight w:val="0"/>
      <w:marTop w:val="0"/>
      <w:marBottom w:val="0"/>
      <w:divBdr>
        <w:top w:val="none" w:sz="0" w:space="0" w:color="auto"/>
        <w:left w:val="none" w:sz="0" w:space="0" w:color="auto"/>
        <w:bottom w:val="none" w:sz="0" w:space="0" w:color="auto"/>
        <w:right w:val="none" w:sz="0" w:space="0" w:color="auto"/>
      </w:divBdr>
    </w:div>
    <w:div w:id="198668012">
      <w:bodyDiv w:val="1"/>
      <w:marLeft w:val="0"/>
      <w:marRight w:val="0"/>
      <w:marTop w:val="0"/>
      <w:marBottom w:val="0"/>
      <w:divBdr>
        <w:top w:val="none" w:sz="0" w:space="0" w:color="auto"/>
        <w:left w:val="none" w:sz="0" w:space="0" w:color="auto"/>
        <w:bottom w:val="none" w:sz="0" w:space="0" w:color="auto"/>
        <w:right w:val="none" w:sz="0" w:space="0" w:color="auto"/>
      </w:divBdr>
    </w:div>
    <w:div w:id="198668513">
      <w:bodyDiv w:val="1"/>
      <w:marLeft w:val="0"/>
      <w:marRight w:val="0"/>
      <w:marTop w:val="0"/>
      <w:marBottom w:val="0"/>
      <w:divBdr>
        <w:top w:val="none" w:sz="0" w:space="0" w:color="auto"/>
        <w:left w:val="none" w:sz="0" w:space="0" w:color="auto"/>
        <w:bottom w:val="none" w:sz="0" w:space="0" w:color="auto"/>
        <w:right w:val="none" w:sz="0" w:space="0" w:color="auto"/>
      </w:divBdr>
    </w:div>
    <w:div w:id="198979966">
      <w:bodyDiv w:val="1"/>
      <w:marLeft w:val="0"/>
      <w:marRight w:val="0"/>
      <w:marTop w:val="0"/>
      <w:marBottom w:val="0"/>
      <w:divBdr>
        <w:top w:val="none" w:sz="0" w:space="0" w:color="auto"/>
        <w:left w:val="none" w:sz="0" w:space="0" w:color="auto"/>
        <w:bottom w:val="none" w:sz="0" w:space="0" w:color="auto"/>
        <w:right w:val="none" w:sz="0" w:space="0" w:color="auto"/>
      </w:divBdr>
    </w:div>
    <w:div w:id="199514430">
      <w:bodyDiv w:val="1"/>
      <w:marLeft w:val="0"/>
      <w:marRight w:val="0"/>
      <w:marTop w:val="0"/>
      <w:marBottom w:val="0"/>
      <w:divBdr>
        <w:top w:val="none" w:sz="0" w:space="0" w:color="auto"/>
        <w:left w:val="none" w:sz="0" w:space="0" w:color="auto"/>
        <w:bottom w:val="none" w:sz="0" w:space="0" w:color="auto"/>
        <w:right w:val="none" w:sz="0" w:space="0" w:color="auto"/>
      </w:divBdr>
    </w:div>
    <w:div w:id="199972372">
      <w:bodyDiv w:val="1"/>
      <w:marLeft w:val="0"/>
      <w:marRight w:val="0"/>
      <w:marTop w:val="0"/>
      <w:marBottom w:val="0"/>
      <w:divBdr>
        <w:top w:val="none" w:sz="0" w:space="0" w:color="auto"/>
        <w:left w:val="none" w:sz="0" w:space="0" w:color="auto"/>
        <w:bottom w:val="none" w:sz="0" w:space="0" w:color="auto"/>
        <w:right w:val="none" w:sz="0" w:space="0" w:color="auto"/>
      </w:divBdr>
    </w:div>
    <w:div w:id="199976091">
      <w:bodyDiv w:val="1"/>
      <w:marLeft w:val="0"/>
      <w:marRight w:val="0"/>
      <w:marTop w:val="0"/>
      <w:marBottom w:val="0"/>
      <w:divBdr>
        <w:top w:val="none" w:sz="0" w:space="0" w:color="auto"/>
        <w:left w:val="none" w:sz="0" w:space="0" w:color="auto"/>
        <w:bottom w:val="none" w:sz="0" w:space="0" w:color="auto"/>
        <w:right w:val="none" w:sz="0" w:space="0" w:color="auto"/>
      </w:divBdr>
    </w:div>
    <w:div w:id="200217157">
      <w:bodyDiv w:val="1"/>
      <w:marLeft w:val="0"/>
      <w:marRight w:val="0"/>
      <w:marTop w:val="0"/>
      <w:marBottom w:val="0"/>
      <w:divBdr>
        <w:top w:val="none" w:sz="0" w:space="0" w:color="auto"/>
        <w:left w:val="none" w:sz="0" w:space="0" w:color="auto"/>
        <w:bottom w:val="none" w:sz="0" w:space="0" w:color="auto"/>
        <w:right w:val="none" w:sz="0" w:space="0" w:color="auto"/>
      </w:divBdr>
    </w:div>
    <w:div w:id="200630068">
      <w:bodyDiv w:val="1"/>
      <w:marLeft w:val="0"/>
      <w:marRight w:val="0"/>
      <w:marTop w:val="0"/>
      <w:marBottom w:val="0"/>
      <w:divBdr>
        <w:top w:val="none" w:sz="0" w:space="0" w:color="auto"/>
        <w:left w:val="none" w:sz="0" w:space="0" w:color="auto"/>
        <w:bottom w:val="none" w:sz="0" w:space="0" w:color="auto"/>
        <w:right w:val="none" w:sz="0" w:space="0" w:color="auto"/>
      </w:divBdr>
    </w:div>
    <w:div w:id="200676651">
      <w:bodyDiv w:val="1"/>
      <w:marLeft w:val="0"/>
      <w:marRight w:val="0"/>
      <w:marTop w:val="0"/>
      <w:marBottom w:val="0"/>
      <w:divBdr>
        <w:top w:val="none" w:sz="0" w:space="0" w:color="auto"/>
        <w:left w:val="none" w:sz="0" w:space="0" w:color="auto"/>
        <w:bottom w:val="none" w:sz="0" w:space="0" w:color="auto"/>
        <w:right w:val="none" w:sz="0" w:space="0" w:color="auto"/>
      </w:divBdr>
    </w:div>
    <w:div w:id="201139743">
      <w:bodyDiv w:val="1"/>
      <w:marLeft w:val="0"/>
      <w:marRight w:val="0"/>
      <w:marTop w:val="0"/>
      <w:marBottom w:val="0"/>
      <w:divBdr>
        <w:top w:val="none" w:sz="0" w:space="0" w:color="auto"/>
        <w:left w:val="none" w:sz="0" w:space="0" w:color="auto"/>
        <w:bottom w:val="none" w:sz="0" w:space="0" w:color="auto"/>
        <w:right w:val="none" w:sz="0" w:space="0" w:color="auto"/>
      </w:divBdr>
    </w:div>
    <w:div w:id="201212208">
      <w:bodyDiv w:val="1"/>
      <w:marLeft w:val="0"/>
      <w:marRight w:val="0"/>
      <w:marTop w:val="0"/>
      <w:marBottom w:val="0"/>
      <w:divBdr>
        <w:top w:val="none" w:sz="0" w:space="0" w:color="auto"/>
        <w:left w:val="none" w:sz="0" w:space="0" w:color="auto"/>
        <w:bottom w:val="none" w:sz="0" w:space="0" w:color="auto"/>
        <w:right w:val="none" w:sz="0" w:space="0" w:color="auto"/>
      </w:divBdr>
    </w:div>
    <w:div w:id="201476511">
      <w:bodyDiv w:val="1"/>
      <w:marLeft w:val="0"/>
      <w:marRight w:val="0"/>
      <w:marTop w:val="0"/>
      <w:marBottom w:val="0"/>
      <w:divBdr>
        <w:top w:val="none" w:sz="0" w:space="0" w:color="auto"/>
        <w:left w:val="none" w:sz="0" w:space="0" w:color="auto"/>
        <w:bottom w:val="none" w:sz="0" w:space="0" w:color="auto"/>
        <w:right w:val="none" w:sz="0" w:space="0" w:color="auto"/>
      </w:divBdr>
    </w:div>
    <w:div w:id="201523904">
      <w:bodyDiv w:val="1"/>
      <w:marLeft w:val="0"/>
      <w:marRight w:val="0"/>
      <w:marTop w:val="0"/>
      <w:marBottom w:val="0"/>
      <w:divBdr>
        <w:top w:val="none" w:sz="0" w:space="0" w:color="auto"/>
        <w:left w:val="none" w:sz="0" w:space="0" w:color="auto"/>
        <w:bottom w:val="none" w:sz="0" w:space="0" w:color="auto"/>
        <w:right w:val="none" w:sz="0" w:space="0" w:color="auto"/>
      </w:divBdr>
    </w:div>
    <w:div w:id="201864313">
      <w:bodyDiv w:val="1"/>
      <w:marLeft w:val="0"/>
      <w:marRight w:val="0"/>
      <w:marTop w:val="0"/>
      <w:marBottom w:val="0"/>
      <w:divBdr>
        <w:top w:val="none" w:sz="0" w:space="0" w:color="auto"/>
        <w:left w:val="none" w:sz="0" w:space="0" w:color="auto"/>
        <w:bottom w:val="none" w:sz="0" w:space="0" w:color="auto"/>
        <w:right w:val="none" w:sz="0" w:space="0" w:color="auto"/>
      </w:divBdr>
    </w:div>
    <w:div w:id="202064223">
      <w:bodyDiv w:val="1"/>
      <w:marLeft w:val="0"/>
      <w:marRight w:val="0"/>
      <w:marTop w:val="0"/>
      <w:marBottom w:val="0"/>
      <w:divBdr>
        <w:top w:val="none" w:sz="0" w:space="0" w:color="auto"/>
        <w:left w:val="none" w:sz="0" w:space="0" w:color="auto"/>
        <w:bottom w:val="none" w:sz="0" w:space="0" w:color="auto"/>
        <w:right w:val="none" w:sz="0" w:space="0" w:color="auto"/>
      </w:divBdr>
    </w:div>
    <w:div w:id="202442920">
      <w:bodyDiv w:val="1"/>
      <w:marLeft w:val="0"/>
      <w:marRight w:val="0"/>
      <w:marTop w:val="0"/>
      <w:marBottom w:val="0"/>
      <w:divBdr>
        <w:top w:val="none" w:sz="0" w:space="0" w:color="auto"/>
        <w:left w:val="none" w:sz="0" w:space="0" w:color="auto"/>
        <w:bottom w:val="none" w:sz="0" w:space="0" w:color="auto"/>
        <w:right w:val="none" w:sz="0" w:space="0" w:color="auto"/>
      </w:divBdr>
    </w:div>
    <w:div w:id="202643549">
      <w:bodyDiv w:val="1"/>
      <w:marLeft w:val="0"/>
      <w:marRight w:val="0"/>
      <w:marTop w:val="0"/>
      <w:marBottom w:val="0"/>
      <w:divBdr>
        <w:top w:val="none" w:sz="0" w:space="0" w:color="auto"/>
        <w:left w:val="none" w:sz="0" w:space="0" w:color="auto"/>
        <w:bottom w:val="none" w:sz="0" w:space="0" w:color="auto"/>
        <w:right w:val="none" w:sz="0" w:space="0" w:color="auto"/>
      </w:divBdr>
    </w:div>
    <w:div w:id="203061994">
      <w:bodyDiv w:val="1"/>
      <w:marLeft w:val="0"/>
      <w:marRight w:val="0"/>
      <w:marTop w:val="0"/>
      <w:marBottom w:val="0"/>
      <w:divBdr>
        <w:top w:val="none" w:sz="0" w:space="0" w:color="auto"/>
        <w:left w:val="none" w:sz="0" w:space="0" w:color="auto"/>
        <w:bottom w:val="none" w:sz="0" w:space="0" w:color="auto"/>
        <w:right w:val="none" w:sz="0" w:space="0" w:color="auto"/>
      </w:divBdr>
    </w:div>
    <w:div w:id="203493823">
      <w:bodyDiv w:val="1"/>
      <w:marLeft w:val="0"/>
      <w:marRight w:val="0"/>
      <w:marTop w:val="0"/>
      <w:marBottom w:val="0"/>
      <w:divBdr>
        <w:top w:val="none" w:sz="0" w:space="0" w:color="auto"/>
        <w:left w:val="none" w:sz="0" w:space="0" w:color="auto"/>
        <w:bottom w:val="none" w:sz="0" w:space="0" w:color="auto"/>
        <w:right w:val="none" w:sz="0" w:space="0" w:color="auto"/>
      </w:divBdr>
    </w:div>
    <w:div w:id="203949501">
      <w:bodyDiv w:val="1"/>
      <w:marLeft w:val="0"/>
      <w:marRight w:val="0"/>
      <w:marTop w:val="0"/>
      <w:marBottom w:val="0"/>
      <w:divBdr>
        <w:top w:val="none" w:sz="0" w:space="0" w:color="auto"/>
        <w:left w:val="none" w:sz="0" w:space="0" w:color="auto"/>
        <w:bottom w:val="none" w:sz="0" w:space="0" w:color="auto"/>
        <w:right w:val="none" w:sz="0" w:space="0" w:color="auto"/>
      </w:divBdr>
    </w:div>
    <w:div w:id="204215150">
      <w:bodyDiv w:val="1"/>
      <w:marLeft w:val="0"/>
      <w:marRight w:val="0"/>
      <w:marTop w:val="0"/>
      <w:marBottom w:val="0"/>
      <w:divBdr>
        <w:top w:val="none" w:sz="0" w:space="0" w:color="auto"/>
        <w:left w:val="none" w:sz="0" w:space="0" w:color="auto"/>
        <w:bottom w:val="none" w:sz="0" w:space="0" w:color="auto"/>
        <w:right w:val="none" w:sz="0" w:space="0" w:color="auto"/>
      </w:divBdr>
    </w:div>
    <w:div w:id="204293433">
      <w:bodyDiv w:val="1"/>
      <w:marLeft w:val="0"/>
      <w:marRight w:val="0"/>
      <w:marTop w:val="0"/>
      <w:marBottom w:val="0"/>
      <w:divBdr>
        <w:top w:val="none" w:sz="0" w:space="0" w:color="auto"/>
        <w:left w:val="none" w:sz="0" w:space="0" w:color="auto"/>
        <w:bottom w:val="none" w:sz="0" w:space="0" w:color="auto"/>
        <w:right w:val="none" w:sz="0" w:space="0" w:color="auto"/>
      </w:divBdr>
    </w:div>
    <w:div w:id="204373649">
      <w:bodyDiv w:val="1"/>
      <w:marLeft w:val="0"/>
      <w:marRight w:val="0"/>
      <w:marTop w:val="0"/>
      <w:marBottom w:val="0"/>
      <w:divBdr>
        <w:top w:val="none" w:sz="0" w:space="0" w:color="auto"/>
        <w:left w:val="none" w:sz="0" w:space="0" w:color="auto"/>
        <w:bottom w:val="none" w:sz="0" w:space="0" w:color="auto"/>
        <w:right w:val="none" w:sz="0" w:space="0" w:color="auto"/>
      </w:divBdr>
    </w:div>
    <w:div w:id="204566633">
      <w:bodyDiv w:val="1"/>
      <w:marLeft w:val="0"/>
      <w:marRight w:val="0"/>
      <w:marTop w:val="0"/>
      <w:marBottom w:val="0"/>
      <w:divBdr>
        <w:top w:val="none" w:sz="0" w:space="0" w:color="auto"/>
        <w:left w:val="none" w:sz="0" w:space="0" w:color="auto"/>
        <w:bottom w:val="none" w:sz="0" w:space="0" w:color="auto"/>
        <w:right w:val="none" w:sz="0" w:space="0" w:color="auto"/>
      </w:divBdr>
    </w:div>
    <w:div w:id="204684047">
      <w:bodyDiv w:val="1"/>
      <w:marLeft w:val="0"/>
      <w:marRight w:val="0"/>
      <w:marTop w:val="0"/>
      <w:marBottom w:val="0"/>
      <w:divBdr>
        <w:top w:val="none" w:sz="0" w:space="0" w:color="auto"/>
        <w:left w:val="none" w:sz="0" w:space="0" w:color="auto"/>
        <w:bottom w:val="none" w:sz="0" w:space="0" w:color="auto"/>
        <w:right w:val="none" w:sz="0" w:space="0" w:color="auto"/>
      </w:divBdr>
    </w:div>
    <w:div w:id="204800496">
      <w:bodyDiv w:val="1"/>
      <w:marLeft w:val="0"/>
      <w:marRight w:val="0"/>
      <w:marTop w:val="0"/>
      <w:marBottom w:val="0"/>
      <w:divBdr>
        <w:top w:val="none" w:sz="0" w:space="0" w:color="auto"/>
        <w:left w:val="none" w:sz="0" w:space="0" w:color="auto"/>
        <w:bottom w:val="none" w:sz="0" w:space="0" w:color="auto"/>
        <w:right w:val="none" w:sz="0" w:space="0" w:color="auto"/>
      </w:divBdr>
    </w:div>
    <w:div w:id="205028490">
      <w:bodyDiv w:val="1"/>
      <w:marLeft w:val="0"/>
      <w:marRight w:val="0"/>
      <w:marTop w:val="0"/>
      <w:marBottom w:val="0"/>
      <w:divBdr>
        <w:top w:val="none" w:sz="0" w:space="0" w:color="auto"/>
        <w:left w:val="none" w:sz="0" w:space="0" w:color="auto"/>
        <w:bottom w:val="none" w:sz="0" w:space="0" w:color="auto"/>
        <w:right w:val="none" w:sz="0" w:space="0" w:color="auto"/>
      </w:divBdr>
    </w:div>
    <w:div w:id="205063818">
      <w:bodyDiv w:val="1"/>
      <w:marLeft w:val="0"/>
      <w:marRight w:val="0"/>
      <w:marTop w:val="0"/>
      <w:marBottom w:val="0"/>
      <w:divBdr>
        <w:top w:val="none" w:sz="0" w:space="0" w:color="auto"/>
        <w:left w:val="none" w:sz="0" w:space="0" w:color="auto"/>
        <w:bottom w:val="none" w:sz="0" w:space="0" w:color="auto"/>
        <w:right w:val="none" w:sz="0" w:space="0" w:color="auto"/>
      </w:divBdr>
    </w:div>
    <w:div w:id="205335641">
      <w:bodyDiv w:val="1"/>
      <w:marLeft w:val="0"/>
      <w:marRight w:val="0"/>
      <w:marTop w:val="0"/>
      <w:marBottom w:val="0"/>
      <w:divBdr>
        <w:top w:val="none" w:sz="0" w:space="0" w:color="auto"/>
        <w:left w:val="none" w:sz="0" w:space="0" w:color="auto"/>
        <w:bottom w:val="none" w:sz="0" w:space="0" w:color="auto"/>
        <w:right w:val="none" w:sz="0" w:space="0" w:color="auto"/>
      </w:divBdr>
    </w:div>
    <w:div w:id="205456777">
      <w:bodyDiv w:val="1"/>
      <w:marLeft w:val="0"/>
      <w:marRight w:val="0"/>
      <w:marTop w:val="0"/>
      <w:marBottom w:val="0"/>
      <w:divBdr>
        <w:top w:val="none" w:sz="0" w:space="0" w:color="auto"/>
        <w:left w:val="none" w:sz="0" w:space="0" w:color="auto"/>
        <w:bottom w:val="none" w:sz="0" w:space="0" w:color="auto"/>
        <w:right w:val="none" w:sz="0" w:space="0" w:color="auto"/>
      </w:divBdr>
    </w:div>
    <w:div w:id="205484637">
      <w:bodyDiv w:val="1"/>
      <w:marLeft w:val="0"/>
      <w:marRight w:val="0"/>
      <w:marTop w:val="0"/>
      <w:marBottom w:val="0"/>
      <w:divBdr>
        <w:top w:val="none" w:sz="0" w:space="0" w:color="auto"/>
        <w:left w:val="none" w:sz="0" w:space="0" w:color="auto"/>
        <w:bottom w:val="none" w:sz="0" w:space="0" w:color="auto"/>
        <w:right w:val="none" w:sz="0" w:space="0" w:color="auto"/>
      </w:divBdr>
    </w:div>
    <w:div w:id="205996227">
      <w:bodyDiv w:val="1"/>
      <w:marLeft w:val="0"/>
      <w:marRight w:val="0"/>
      <w:marTop w:val="0"/>
      <w:marBottom w:val="0"/>
      <w:divBdr>
        <w:top w:val="none" w:sz="0" w:space="0" w:color="auto"/>
        <w:left w:val="none" w:sz="0" w:space="0" w:color="auto"/>
        <w:bottom w:val="none" w:sz="0" w:space="0" w:color="auto"/>
        <w:right w:val="none" w:sz="0" w:space="0" w:color="auto"/>
      </w:divBdr>
    </w:div>
    <w:div w:id="206456002">
      <w:bodyDiv w:val="1"/>
      <w:marLeft w:val="0"/>
      <w:marRight w:val="0"/>
      <w:marTop w:val="0"/>
      <w:marBottom w:val="0"/>
      <w:divBdr>
        <w:top w:val="none" w:sz="0" w:space="0" w:color="auto"/>
        <w:left w:val="none" w:sz="0" w:space="0" w:color="auto"/>
        <w:bottom w:val="none" w:sz="0" w:space="0" w:color="auto"/>
        <w:right w:val="none" w:sz="0" w:space="0" w:color="auto"/>
      </w:divBdr>
    </w:div>
    <w:div w:id="206794813">
      <w:bodyDiv w:val="1"/>
      <w:marLeft w:val="0"/>
      <w:marRight w:val="0"/>
      <w:marTop w:val="0"/>
      <w:marBottom w:val="0"/>
      <w:divBdr>
        <w:top w:val="none" w:sz="0" w:space="0" w:color="auto"/>
        <w:left w:val="none" w:sz="0" w:space="0" w:color="auto"/>
        <w:bottom w:val="none" w:sz="0" w:space="0" w:color="auto"/>
        <w:right w:val="none" w:sz="0" w:space="0" w:color="auto"/>
      </w:divBdr>
    </w:div>
    <w:div w:id="206797471">
      <w:bodyDiv w:val="1"/>
      <w:marLeft w:val="0"/>
      <w:marRight w:val="0"/>
      <w:marTop w:val="0"/>
      <w:marBottom w:val="0"/>
      <w:divBdr>
        <w:top w:val="none" w:sz="0" w:space="0" w:color="auto"/>
        <w:left w:val="none" w:sz="0" w:space="0" w:color="auto"/>
        <w:bottom w:val="none" w:sz="0" w:space="0" w:color="auto"/>
        <w:right w:val="none" w:sz="0" w:space="0" w:color="auto"/>
      </w:divBdr>
    </w:div>
    <w:div w:id="206914886">
      <w:bodyDiv w:val="1"/>
      <w:marLeft w:val="0"/>
      <w:marRight w:val="0"/>
      <w:marTop w:val="0"/>
      <w:marBottom w:val="0"/>
      <w:divBdr>
        <w:top w:val="none" w:sz="0" w:space="0" w:color="auto"/>
        <w:left w:val="none" w:sz="0" w:space="0" w:color="auto"/>
        <w:bottom w:val="none" w:sz="0" w:space="0" w:color="auto"/>
        <w:right w:val="none" w:sz="0" w:space="0" w:color="auto"/>
      </w:divBdr>
    </w:div>
    <w:div w:id="206919613">
      <w:bodyDiv w:val="1"/>
      <w:marLeft w:val="0"/>
      <w:marRight w:val="0"/>
      <w:marTop w:val="0"/>
      <w:marBottom w:val="0"/>
      <w:divBdr>
        <w:top w:val="none" w:sz="0" w:space="0" w:color="auto"/>
        <w:left w:val="none" w:sz="0" w:space="0" w:color="auto"/>
        <w:bottom w:val="none" w:sz="0" w:space="0" w:color="auto"/>
        <w:right w:val="none" w:sz="0" w:space="0" w:color="auto"/>
      </w:divBdr>
    </w:div>
    <w:div w:id="206990140">
      <w:bodyDiv w:val="1"/>
      <w:marLeft w:val="0"/>
      <w:marRight w:val="0"/>
      <w:marTop w:val="0"/>
      <w:marBottom w:val="0"/>
      <w:divBdr>
        <w:top w:val="none" w:sz="0" w:space="0" w:color="auto"/>
        <w:left w:val="none" w:sz="0" w:space="0" w:color="auto"/>
        <w:bottom w:val="none" w:sz="0" w:space="0" w:color="auto"/>
        <w:right w:val="none" w:sz="0" w:space="0" w:color="auto"/>
      </w:divBdr>
    </w:div>
    <w:div w:id="208107670">
      <w:bodyDiv w:val="1"/>
      <w:marLeft w:val="0"/>
      <w:marRight w:val="0"/>
      <w:marTop w:val="0"/>
      <w:marBottom w:val="0"/>
      <w:divBdr>
        <w:top w:val="none" w:sz="0" w:space="0" w:color="auto"/>
        <w:left w:val="none" w:sz="0" w:space="0" w:color="auto"/>
        <w:bottom w:val="none" w:sz="0" w:space="0" w:color="auto"/>
        <w:right w:val="none" w:sz="0" w:space="0" w:color="auto"/>
      </w:divBdr>
    </w:div>
    <w:div w:id="208344725">
      <w:bodyDiv w:val="1"/>
      <w:marLeft w:val="0"/>
      <w:marRight w:val="0"/>
      <w:marTop w:val="0"/>
      <w:marBottom w:val="0"/>
      <w:divBdr>
        <w:top w:val="none" w:sz="0" w:space="0" w:color="auto"/>
        <w:left w:val="none" w:sz="0" w:space="0" w:color="auto"/>
        <w:bottom w:val="none" w:sz="0" w:space="0" w:color="auto"/>
        <w:right w:val="none" w:sz="0" w:space="0" w:color="auto"/>
      </w:divBdr>
    </w:div>
    <w:div w:id="208496718">
      <w:bodyDiv w:val="1"/>
      <w:marLeft w:val="0"/>
      <w:marRight w:val="0"/>
      <w:marTop w:val="0"/>
      <w:marBottom w:val="0"/>
      <w:divBdr>
        <w:top w:val="none" w:sz="0" w:space="0" w:color="auto"/>
        <w:left w:val="none" w:sz="0" w:space="0" w:color="auto"/>
        <w:bottom w:val="none" w:sz="0" w:space="0" w:color="auto"/>
        <w:right w:val="none" w:sz="0" w:space="0" w:color="auto"/>
      </w:divBdr>
    </w:div>
    <w:div w:id="208956325">
      <w:bodyDiv w:val="1"/>
      <w:marLeft w:val="0"/>
      <w:marRight w:val="0"/>
      <w:marTop w:val="0"/>
      <w:marBottom w:val="0"/>
      <w:divBdr>
        <w:top w:val="none" w:sz="0" w:space="0" w:color="auto"/>
        <w:left w:val="none" w:sz="0" w:space="0" w:color="auto"/>
        <w:bottom w:val="none" w:sz="0" w:space="0" w:color="auto"/>
        <w:right w:val="none" w:sz="0" w:space="0" w:color="auto"/>
      </w:divBdr>
    </w:div>
    <w:div w:id="209416919">
      <w:bodyDiv w:val="1"/>
      <w:marLeft w:val="0"/>
      <w:marRight w:val="0"/>
      <w:marTop w:val="0"/>
      <w:marBottom w:val="0"/>
      <w:divBdr>
        <w:top w:val="none" w:sz="0" w:space="0" w:color="auto"/>
        <w:left w:val="none" w:sz="0" w:space="0" w:color="auto"/>
        <w:bottom w:val="none" w:sz="0" w:space="0" w:color="auto"/>
        <w:right w:val="none" w:sz="0" w:space="0" w:color="auto"/>
      </w:divBdr>
    </w:div>
    <w:div w:id="209532949">
      <w:bodyDiv w:val="1"/>
      <w:marLeft w:val="0"/>
      <w:marRight w:val="0"/>
      <w:marTop w:val="0"/>
      <w:marBottom w:val="0"/>
      <w:divBdr>
        <w:top w:val="none" w:sz="0" w:space="0" w:color="auto"/>
        <w:left w:val="none" w:sz="0" w:space="0" w:color="auto"/>
        <w:bottom w:val="none" w:sz="0" w:space="0" w:color="auto"/>
        <w:right w:val="none" w:sz="0" w:space="0" w:color="auto"/>
      </w:divBdr>
    </w:div>
    <w:div w:id="210271891">
      <w:bodyDiv w:val="1"/>
      <w:marLeft w:val="0"/>
      <w:marRight w:val="0"/>
      <w:marTop w:val="0"/>
      <w:marBottom w:val="0"/>
      <w:divBdr>
        <w:top w:val="none" w:sz="0" w:space="0" w:color="auto"/>
        <w:left w:val="none" w:sz="0" w:space="0" w:color="auto"/>
        <w:bottom w:val="none" w:sz="0" w:space="0" w:color="auto"/>
        <w:right w:val="none" w:sz="0" w:space="0" w:color="auto"/>
      </w:divBdr>
    </w:div>
    <w:div w:id="210968871">
      <w:bodyDiv w:val="1"/>
      <w:marLeft w:val="0"/>
      <w:marRight w:val="0"/>
      <w:marTop w:val="0"/>
      <w:marBottom w:val="0"/>
      <w:divBdr>
        <w:top w:val="none" w:sz="0" w:space="0" w:color="auto"/>
        <w:left w:val="none" w:sz="0" w:space="0" w:color="auto"/>
        <w:bottom w:val="none" w:sz="0" w:space="0" w:color="auto"/>
        <w:right w:val="none" w:sz="0" w:space="0" w:color="auto"/>
      </w:divBdr>
    </w:div>
    <w:div w:id="211157244">
      <w:bodyDiv w:val="1"/>
      <w:marLeft w:val="0"/>
      <w:marRight w:val="0"/>
      <w:marTop w:val="0"/>
      <w:marBottom w:val="0"/>
      <w:divBdr>
        <w:top w:val="none" w:sz="0" w:space="0" w:color="auto"/>
        <w:left w:val="none" w:sz="0" w:space="0" w:color="auto"/>
        <w:bottom w:val="none" w:sz="0" w:space="0" w:color="auto"/>
        <w:right w:val="none" w:sz="0" w:space="0" w:color="auto"/>
      </w:divBdr>
    </w:div>
    <w:div w:id="212037283">
      <w:bodyDiv w:val="1"/>
      <w:marLeft w:val="0"/>
      <w:marRight w:val="0"/>
      <w:marTop w:val="0"/>
      <w:marBottom w:val="0"/>
      <w:divBdr>
        <w:top w:val="none" w:sz="0" w:space="0" w:color="auto"/>
        <w:left w:val="none" w:sz="0" w:space="0" w:color="auto"/>
        <w:bottom w:val="none" w:sz="0" w:space="0" w:color="auto"/>
        <w:right w:val="none" w:sz="0" w:space="0" w:color="auto"/>
      </w:divBdr>
    </w:div>
    <w:div w:id="212162338">
      <w:bodyDiv w:val="1"/>
      <w:marLeft w:val="0"/>
      <w:marRight w:val="0"/>
      <w:marTop w:val="0"/>
      <w:marBottom w:val="0"/>
      <w:divBdr>
        <w:top w:val="none" w:sz="0" w:space="0" w:color="auto"/>
        <w:left w:val="none" w:sz="0" w:space="0" w:color="auto"/>
        <w:bottom w:val="none" w:sz="0" w:space="0" w:color="auto"/>
        <w:right w:val="none" w:sz="0" w:space="0" w:color="auto"/>
      </w:divBdr>
    </w:div>
    <w:div w:id="212541647">
      <w:bodyDiv w:val="1"/>
      <w:marLeft w:val="0"/>
      <w:marRight w:val="0"/>
      <w:marTop w:val="0"/>
      <w:marBottom w:val="0"/>
      <w:divBdr>
        <w:top w:val="none" w:sz="0" w:space="0" w:color="auto"/>
        <w:left w:val="none" w:sz="0" w:space="0" w:color="auto"/>
        <w:bottom w:val="none" w:sz="0" w:space="0" w:color="auto"/>
        <w:right w:val="none" w:sz="0" w:space="0" w:color="auto"/>
      </w:divBdr>
    </w:div>
    <w:div w:id="213271196">
      <w:bodyDiv w:val="1"/>
      <w:marLeft w:val="0"/>
      <w:marRight w:val="0"/>
      <w:marTop w:val="0"/>
      <w:marBottom w:val="0"/>
      <w:divBdr>
        <w:top w:val="none" w:sz="0" w:space="0" w:color="auto"/>
        <w:left w:val="none" w:sz="0" w:space="0" w:color="auto"/>
        <w:bottom w:val="none" w:sz="0" w:space="0" w:color="auto"/>
        <w:right w:val="none" w:sz="0" w:space="0" w:color="auto"/>
      </w:divBdr>
    </w:div>
    <w:div w:id="213394380">
      <w:bodyDiv w:val="1"/>
      <w:marLeft w:val="0"/>
      <w:marRight w:val="0"/>
      <w:marTop w:val="0"/>
      <w:marBottom w:val="0"/>
      <w:divBdr>
        <w:top w:val="none" w:sz="0" w:space="0" w:color="auto"/>
        <w:left w:val="none" w:sz="0" w:space="0" w:color="auto"/>
        <w:bottom w:val="none" w:sz="0" w:space="0" w:color="auto"/>
        <w:right w:val="none" w:sz="0" w:space="0" w:color="auto"/>
      </w:divBdr>
    </w:div>
    <w:div w:id="213542638">
      <w:bodyDiv w:val="1"/>
      <w:marLeft w:val="0"/>
      <w:marRight w:val="0"/>
      <w:marTop w:val="0"/>
      <w:marBottom w:val="0"/>
      <w:divBdr>
        <w:top w:val="none" w:sz="0" w:space="0" w:color="auto"/>
        <w:left w:val="none" w:sz="0" w:space="0" w:color="auto"/>
        <w:bottom w:val="none" w:sz="0" w:space="0" w:color="auto"/>
        <w:right w:val="none" w:sz="0" w:space="0" w:color="auto"/>
      </w:divBdr>
    </w:div>
    <w:div w:id="213853094">
      <w:bodyDiv w:val="1"/>
      <w:marLeft w:val="0"/>
      <w:marRight w:val="0"/>
      <w:marTop w:val="0"/>
      <w:marBottom w:val="0"/>
      <w:divBdr>
        <w:top w:val="none" w:sz="0" w:space="0" w:color="auto"/>
        <w:left w:val="none" w:sz="0" w:space="0" w:color="auto"/>
        <w:bottom w:val="none" w:sz="0" w:space="0" w:color="auto"/>
        <w:right w:val="none" w:sz="0" w:space="0" w:color="auto"/>
      </w:divBdr>
    </w:div>
    <w:div w:id="213859690">
      <w:bodyDiv w:val="1"/>
      <w:marLeft w:val="0"/>
      <w:marRight w:val="0"/>
      <w:marTop w:val="0"/>
      <w:marBottom w:val="0"/>
      <w:divBdr>
        <w:top w:val="none" w:sz="0" w:space="0" w:color="auto"/>
        <w:left w:val="none" w:sz="0" w:space="0" w:color="auto"/>
        <w:bottom w:val="none" w:sz="0" w:space="0" w:color="auto"/>
        <w:right w:val="none" w:sz="0" w:space="0" w:color="auto"/>
      </w:divBdr>
    </w:div>
    <w:div w:id="213935762">
      <w:bodyDiv w:val="1"/>
      <w:marLeft w:val="0"/>
      <w:marRight w:val="0"/>
      <w:marTop w:val="0"/>
      <w:marBottom w:val="0"/>
      <w:divBdr>
        <w:top w:val="none" w:sz="0" w:space="0" w:color="auto"/>
        <w:left w:val="none" w:sz="0" w:space="0" w:color="auto"/>
        <w:bottom w:val="none" w:sz="0" w:space="0" w:color="auto"/>
        <w:right w:val="none" w:sz="0" w:space="0" w:color="auto"/>
      </w:divBdr>
    </w:div>
    <w:div w:id="214044797">
      <w:bodyDiv w:val="1"/>
      <w:marLeft w:val="0"/>
      <w:marRight w:val="0"/>
      <w:marTop w:val="0"/>
      <w:marBottom w:val="0"/>
      <w:divBdr>
        <w:top w:val="none" w:sz="0" w:space="0" w:color="auto"/>
        <w:left w:val="none" w:sz="0" w:space="0" w:color="auto"/>
        <w:bottom w:val="none" w:sz="0" w:space="0" w:color="auto"/>
        <w:right w:val="none" w:sz="0" w:space="0" w:color="auto"/>
      </w:divBdr>
    </w:div>
    <w:div w:id="214394847">
      <w:bodyDiv w:val="1"/>
      <w:marLeft w:val="0"/>
      <w:marRight w:val="0"/>
      <w:marTop w:val="0"/>
      <w:marBottom w:val="0"/>
      <w:divBdr>
        <w:top w:val="none" w:sz="0" w:space="0" w:color="auto"/>
        <w:left w:val="none" w:sz="0" w:space="0" w:color="auto"/>
        <w:bottom w:val="none" w:sz="0" w:space="0" w:color="auto"/>
        <w:right w:val="none" w:sz="0" w:space="0" w:color="auto"/>
      </w:divBdr>
    </w:div>
    <w:div w:id="214702092">
      <w:bodyDiv w:val="1"/>
      <w:marLeft w:val="0"/>
      <w:marRight w:val="0"/>
      <w:marTop w:val="0"/>
      <w:marBottom w:val="0"/>
      <w:divBdr>
        <w:top w:val="none" w:sz="0" w:space="0" w:color="auto"/>
        <w:left w:val="none" w:sz="0" w:space="0" w:color="auto"/>
        <w:bottom w:val="none" w:sz="0" w:space="0" w:color="auto"/>
        <w:right w:val="none" w:sz="0" w:space="0" w:color="auto"/>
      </w:divBdr>
    </w:div>
    <w:div w:id="215242246">
      <w:bodyDiv w:val="1"/>
      <w:marLeft w:val="0"/>
      <w:marRight w:val="0"/>
      <w:marTop w:val="0"/>
      <w:marBottom w:val="0"/>
      <w:divBdr>
        <w:top w:val="none" w:sz="0" w:space="0" w:color="auto"/>
        <w:left w:val="none" w:sz="0" w:space="0" w:color="auto"/>
        <w:bottom w:val="none" w:sz="0" w:space="0" w:color="auto"/>
        <w:right w:val="none" w:sz="0" w:space="0" w:color="auto"/>
      </w:divBdr>
    </w:div>
    <w:div w:id="215358317">
      <w:bodyDiv w:val="1"/>
      <w:marLeft w:val="0"/>
      <w:marRight w:val="0"/>
      <w:marTop w:val="0"/>
      <w:marBottom w:val="0"/>
      <w:divBdr>
        <w:top w:val="none" w:sz="0" w:space="0" w:color="auto"/>
        <w:left w:val="none" w:sz="0" w:space="0" w:color="auto"/>
        <w:bottom w:val="none" w:sz="0" w:space="0" w:color="auto"/>
        <w:right w:val="none" w:sz="0" w:space="0" w:color="auto"/>
      </w:divBdr>
    </w:div>
    <w:div w:id="215823991">
      <w:bodyDiv w:val="1"/>
      <w:marLeft w:val="0"/>
      <w:marRight w:val="0"/>
      <w:marTop w:val="0"/>
      <w:marBottom w:val="0"/>
      <w:divBdr>
        <w:top w:val="none" w:sz="0" w:space="0" w:color="auto"/>
        <w:left w:val="none" w:sz="0" w:space="0" w:color="auto"/>
        <w:bottom w:val="none" w:sz="0" w:space="0" w:color="auto"/>
        <w:right w:val="none" w:sz="0" w:space="0" w:color="auto"/>
      </w:divBdr>
    </w:div>
    <w:div w:id="215972246">
      <w:bodyDiv w:val="1"/>
      <w:marLeft w:val="0"/>
      <w:marRight w:val="0"/>
      <w:marTop w:val="0"/>
      <w:marBottom w:val="0"/>
      <w:divBdr>
        <w:top w:val="none" w:sz="0" w:space="0" w:color="auto"/>
        <w:left w:val="none" w:sz="0" w:space="0" w:color="auto"/>
        <w:bottom w:val="none" w:sz="0" w:space="0" w:color="auto"/>
        <w:right w:val="none" w:sz="0" w:space="0" w:color="auto"/>
      </w:divBdr>
    </w:div>
    <w:div w:id="216090012">
      <w:bodyDiv w:val="1"/>
      <w:marLeft w:val="0"/>
      <w:marRight w:val="0"/>
      <w:marTop w:val="0"/>
      <w:marBottom w:val="0"/>
      <w:divBdr>
        <w:top w:val="none" w:sz="0" w:space="0" w:color="auto"/>
        <w:left w:val="none" w:sz="0" w:space="0" w:color="auto"/>
        <w:bottom w:val="none" w:sz="0" w:space="0" w:color="auto"/>
        <w:right w:val="none" w:sz="0" w:space="0" w:color="auto"/>
      </w:divBdr>
    </w:div>
    <w:div w:id="216362334">
      <w:bodyDiv w:val="1"/>
      <w:marLeft w:val="0"/>
      <w:marRight w:val="0"/>
      <w:marTop w:val="0"/>
      <w:marBottom w:val="0"/>
      <w:divBdr>
        <w:top w:val="none" w:sz="0" w:space="0" w:color="auto"/>
        <w:left w:val="none" w:sz="0" w:space="0" w:color="auto"/>
        <w:bottom w:val="none" w:sz="0" w:space="0" w:color="auto"/>
        <w:right w:val="none" w:sz="0" w:space="0" w:color="auto"/>
      </w:divBdr>
    </w:div>
    <w:div w:id="216549941">
      <w:bodyDiv w:val="1"/>
      <w:marLeft w:val="0"/>
      <w:marRight w:val="0"/>
      <w:marTop w:val="0"/>
      <w:marBottom w:val="0"/>
      <w:divBdr>
        <w:top w:val="none" w:sz="0" w:space="0" w:color="auto"/>
        <w:left w:val="none" w:sz="0" w:space="0" w:color="auto"/>
        <w:bottom w:val="none" w:sz="0" w:space="0" w:color="auto"/>
        <w:right w:val="none" w:sz="0" w:space="0" w:color="auto"/>
      </w:divBdr>
    </w:div>
    <w:div w:id="217018046">
      <w:bodyDiv w:val="1"/>
      <w:marLeft w:val="0"/>
      <w:marRight w:val="0"/>
      <w:marTop w:val="0"/>
      <w:marBottom w:val="0"/>
      <w:divBdr>
        <w:top w:val="none" w:sz="0" w:space="0" w:color="auto"/>
        <w:left w:val="none" w:sz="0" w:space="0" w:color="auto"/>
        <w:bottom w:val="none" w:sz="0" w:space="0" w:color="auto"/>
        <w:right w:val="none" w:sz="0" w:space="0" w:color="auto"/>
      </w:divBdr>
    </w:div>
    <w:div w:id="217057409">
      <w:bodyDiv w:val="1"/>
      <w:marLeft w:val="0"/>
      <w:marRight w:val="0"/>
      <w:marTop w:val="0"/>
      <w:marBottom w:val="0"/>
      <w:divBdr>
        <w:top w:val="none" w:sz="0" w:space="0" w:color="auto"/>
        <w:left w:val="none" w:sz="0" w:space="0" w:color="auto"/>
        <w:bottom w:val="none" w:sz="0" w:space="0" w:color="auto"/>
        <w:right w:val="none" w:sz="0" w:space="0" w:color="auto"/>
      </w:divBdr>
    </w:div>
    <w:div w:id="217127079">
      <w:bodyDiv w:val="1"/>
      <w:marLeft w:val="0"/>
      <w:marRight w:val="0"/>
      <w:marTop w:val="0"/>
      <w:marBottom w:val="0"/>
      <w:divBdr>
        <w:top w:val="none" w:sz="0" w:space="0" w:color="auto"/>
        <w:left w:val="none" w:sz="0" w:space="0" w:color="auto"/>
        <w:bottom w:val="none" w:sz="0" w:space="0" w:color="auto"/>
        <w:right w:val="none" w:sz="0" w:space="0" w:color="auto"/>
      </w:divBdr>
    </w:div>
    <w:div w:id="217399629">
      <w:bodyDiv w:val="1"/>
      <w:marLeft w:val="0"/>
      <w:marRight w:val="0"/>
      <w:marTop w:val="0"/>
      <w:marBottom w:val="0"/>
      <w:divBdr>
        <w:top w:val="none" w:sz="0" w:space="0" w:color="auto"/>
        <w:left w:val="none" w:sz="0" w:space="0" w:color="auto"/>
        <w:bottom w:val="none" w:sz="0" w:space="0" w:color="auto"/>
        <w:right w:val="none" w:sz="0" w:space="0" w:color="auto"/>
      </w:divBdr>
    </w:div>
    <w:div w:id="217594142">
      <w:bodyDiv w:val="1"/>
      <w:marLeft w:val="0"/>
      <w:marRight w:val="0"/>
      <w:marTop w:val="0"/>
      <w:marBottom w:val="0"/>
      <w:divBdr>
        <w:top w:val="none" w:sz="0" w:space="0" w:color="auto"/>
        <w:left w:val="none" w:sz="0" w:space="0" w:color="auto"/>
        <w:bottom w:val="none" w:sz="0" w:space="0" w:color="auto"/>
        <w:right w:val="none" w:sz="0" w:space="0" w:color="auto"/>
      </w:divBdr>
    </w:div>
    <w:div w:id="217673592">
      <w:bodyDiv w:val="1"/>
      <w:marLeft w:val="0"/>
      <w:marRight w:val="0"/>
      <w:marTop w:val="0"/>
      <w:marBottom w:val="0"/>
      <w:divBdr>
        <w:top w:val="none" w:sz="0" w:space="0" w:color="auto"/>
        <w:left w:val="none" w:sz="0" w:space="0" w:color="auto"/>
        <w:bottom w:val="none" w:sz="0" w:space="0" w:color="auto"/>
        <w:right w:val="none" w:sz="0" w:space="0" w:color="auto"/>
      </w:divBdr>
    </w:div>
    <w:div w:id="217786007">
      <w:bodyDiv w:val="1"/>
      <w:marLeft w:val="0"/>
      <w:marRight w:val="0"/>
      <w:marTop w:val="0"/>
      <w:marBottom w:val="0"/>
      <w:divBdr>
        <w:top w:val="none" w:sz="0" w:space="0" w:color="auto"/>
        <w:left w:val="none" w:sz="0" w:space="0" w:color="auto"/>
        <w:bottom w:val="none" w:sz="0" w:space="0" w:color="auto"/>
        <w:right w:val="none" w:sz="0" w:space="0" w:color="auto"/>
      </w:divBdr>
    </w:div>
    <w:div w:id="218178558">
      <w:bodyDiv w:val="1"/>
      <w:marLeft w:val="0"/>
      <w:marRight w:val="0"/>
      <w:marTop w:val="0"/>
      <w:marBottom w:val="0"/>
      <w:divBdr>
        <w:top w:val="none" w:sz="0" w:space="0" w:color="auto"/>
        <w:left w:val="none" w:sz="0" w:space="0" w:color="auto"/>
        <w:bottom w:val="none" w:sz="0" w:space="0" w:color="auto"/>
        <w:right w:val="none" w:sz="0" w:space="0" w:color="auto"/>
      </w:divBdr>
    </w:div>
    <w:div w:id="218325748">
      <w:bodyDiv w:val="1"/>
      <w:marLeft w:val="0"/>
      <w:marRight w:val="0"/>
      <w:marTop w:val="0"/>
      <w:marBottom w:val="0"/>
      <w:divBdr>
        <w:top w:val="none" w:sz="0" w:space="0" w:color="auto"/>
        <w:left w:val="none" w:sz="0" w:space="0" w:color="auto"/>
        <w:bottom w:val="none" w:sz="0" w:space="0" w:color="auto"/>
        <w:right w:val="none" w:sz="0" w:space="0" w:color="auto"/>
      </w:divBdr>
    </w:div>
    <w:div w:id="218788538">
      <w:bodyDiv w:val="1"/>
      <w:marLeft w:val="0"/>
      <w:marRight w:val="0"/>
      <w:marTop w:val="0"/>
      <w:marBottom w:val="0"/>
      <w:divBdr>
        <w:top w:val="none" w:sz="0" w:space="0" w:color="auto"/>
        <w:left w:val="none" w:sz="0" w:space="0" w:color="auto"/>
        <w:bottom w:val="none" w:sz="0" w:space="0" w:color="auto"/>
        <w:right w:val="none" w:sz="0" w:space="0" w:color="auto"/>
      </w:divBdr>
    </w:div>
    <w:div w:id="218827296">
      <w:bodyDiv w:val="1"/>
      <w:marLeft w:val="0"/>
      <w:marRight w:val="0"/>
      <w:marTop w:val="0"/>
      <w:marBottom w:val="0"/>
      <w:divBdr>
        <w:top w:val="none" w:sz="0" w:space="0" w:color="auto"/>
        <w:left w:val="none" w:sz="0" w:space="0" w:color="auto"/>
        <w:bottom w:val="none" w:sz="0" w:space="0" w:color="auto"/>
        <w:right w:val="none" w:sz="0" w:space="0" w:color="auto"/>
      </w:divBdr>
    </w:div>
    <w:div w:id="218901169">
      <w:bodyDiv w:val="1"/>
      <w:marLeft w:val="0"/>
      <w:marRight w:val="0"/>
      <w:marTop w:val="0"/>
      <w:marBottom w:val="0"/>
      <w:divBdr>
        <w:top w:val="none" w:sz="0" w:space="0" w:color="auto"/>
        <w:left w:val="none" w:sz="0" w:space="0" w:color="auto"/>
        <w:bottom w:val="none" w:sz="0" w:space="0" w:color="auto"/>
        <w:right w:val="none" w:sz="0" w:space="0" w:color="auto"/>
      </w:divBdr>
    </w:div>
    <w:div w:id="219100521">
      <w:bodyDiv w:val="1"/>
      <w:marLeft w:val="0"/>
      <w:marRight w:val="0"/>
      <w:marTop w:val="0"/>
      <w:marBottom w:val="0"/>
      <w:divBdr>
        <w:top w:val="none" w:sz="0" w:space="0" w:color="auto"/>
        <w:left w:val="none" w:sz="0" w:space="0" w:color="auto"/>
        <w:bottom w:val="none" w:sz="0" w:space="0" w:color="auto"/>
        <w:right w:val="none" w:sz="0" w:space="0" w:color="auto"/>
      </w:divBdr>
    </w:div>
    <w:div w:id="219173042">
      <w:bodyDiv w:val="1"/>
      <w:marLeft w:val="0"/>
      <w:marRight w:val="0"/>
      <w:marTop w:val="0"/>
      <w:marBottom w:val="0"/>
      <w:divBdr>
        <w:top w:val="none" w:sz="0" w:space="0" w:color="auto"/>
        <w:left w:val="none" w:sz="0" w:space="0" w:color="auto"/>
        <w:bottom w:val="none" w:sz="0" w:space="0" w:color="auto"/>
        <w:right w:val="none" w:sz="0" w:space="0" w:color="auto"/>
      </w:divBdr>
    </w:div>
    <w:div w:id="219246229">
      <w:bodyDiv w:val="1"/>
      <w:marLeft w:val="0"/>
      <w:marRight w:val="0"/>
      <w:marTop w:val="0"/>
      <w:marBottom w:val="0"/>
      <w:divBdr>
        <w:top w:val="none" w:sz="0" w:space="0" w:color="auto"/>
        <w:left w:val="none" w:sz="0" w:space="0" w:color="auto"/>
        <w:bottom w:val="none" w:sz="0" w:space="0" w:color="auto"/>
        <w:right w:val="none" w:sz="0" w:space="0" w:color="auto"/>
      </w:divBdr>
    </w:div>
    <w:div w:id="219828716">
      <w:bodyDiv w:val="1"/>
      <w:marLeft w:val="0"/>
      <w:marRight w:val="0"/>
      <w:marTop w:val="0"/>
      <w:marBottom w:val="0"/>
      <w:divBdr>
        <w:top w:val="none" w:sz="0" w:space="0" w:color="auto"/>
        <w:left w:val="none" w:sz="0" w:space="0" w:color="auto"/>
        <w:bottom w:val="none" w:sz="0" w:space="0" w:color="auto"/>
        <w:right w:val="none" w:sz="0" w:space="0" w:color="auto"/>
      </w:divBdr>
    </w:div>
    <w:div w:id="220288623">
      <w:bodyDiv w:val="1"/>
      <w:marLeft w:val="0"/>
      <w:marRight w:val="0"/>
      <w:marTop w:val="0"/>
      <w:marBottom w:val="0"/>
      <w:divBdr>
        <w:top w:val="none" w:sz="0" w:space="0" w:color="auto"/>
        <w:left w:val="none" w:sz="0" w:space="0" w:color="auto"/>
        <w:bottom w:val="none" w:sz="0" w:space="0" w:color="auto"/>
        <w:right w:val="none" w:sz="0" w:space="0" w:color="auto"/>
      </w:divBdr>
    </w:div>
    <w:div w:id="220793729">
      <w:bodyDiv w:val="1"/>
      <w:marLeft w:val="0"/>
      <w:marRight w:val="0"/>
      <w:marTop w:val="0"/>
      <w:marBottom w:val="0"/>
      <w:divBdr>
        <w:top w:val="none" w:sz="0" w:space="0" w:color="auto"/>
        <w:left w:val="none" w:sz="0" w:space="0" w:color="auto"/>
        <w:bottom w:val="none" w:sz="0" w:space="0" w:color="auto"/>
        <w:right w:val="none" w:sz="0" w:space="0" w:color="auto"/>
      </w:divBdr>
    </w:div>
    <w:div w:id="220823335">
      <w:bodyDiv w:val="1"/>
      <w:marLeft w:val="0"/>
      <w:marRight w:val="0"/>
      <w:marTop w:val="0"/>
      <w:marBottom w:val="0"/>
      <w:divBdr>
        <w:top w:val="none" w:sz="0" w:space="0" w:color="auto"/>
        <w:left w:val="none" w:sz="0" w:space="0" w:color="auto"/>
        <w:bottom w:val="none" w:sz="0" w:space="0" w:color="auto"/>
        <w:right w:val="none" w:sz="0" w:space="0" w:color="auto"/>
      </w:divBdr>
    </w:div>
    <w:div w:id="221016137">
      <w:bodyDiv w:val="1"/>
      <w:marLeft w:val="0"/>
      <w:marRight w:val="0"/>
      <w:marTop w:val="0"/>
      <w:marBottom w:val="0"/>
      <w:divBdr>
        <w:top w:val="none" w:sz="0" w:space="0" w:color="auto"/>
        <w:left w:val="none" w:sz="0" w:space="0" w:color="auto"/>
        <w:bottom w:val="none" w:sz="0" w:space="0" w:color="auto"/>
        <w:right w:val="none" w:sz="0" w:space="0" w:color="auto"/>
      </w:divBdr>
    </w:div>
    <w:div w:id="221254247">
      <w:bodyDiv w:val="1"/>
      <w:marLeft w:val="0"/>
      <w:marRight w:val="0"/>
      <w:marTop w:val="0"/>
      <w:marBottom w:val="0"/>
      <w:divBdr>
        <w:top w:val="none" w:sz="0" w:space="0" w:color="auto"/>
        <w:left w:val="none" w:sz="0" w:space="0" w:color="auto"/>
        <w:bottom w:val="none" w:sz="0" w:space="0" w:color="auto"/>
        <w:right w:val="none" w:sz="0" w:space="0" w:color="auto"/>
      </w:divBdr>
    </w:div>
    <w:div w:id="221258443">
      <w:bodyDiv w:val="1"/>
      <w:marLeft w:val="0"/>
      <w:marRight w:val="0"/>
      <w:marTop w:val="0"/>
      <w:marBottom w:val="0"/>
      <w:divBdr>
        <w:top w:val="none" w:sz="0" w:space="0" w:color="auto"/>
        <w:left w:val="none" w:sz="0" w:space="0" w:color="auto"/>
        <w:bottom w:val="none" w:sz="0" w:space="0" w:color="auto"/>
        <w:right w:val="none" w:sz="0" w:space="0" w:color="auto"/>
      </w:divBdr>
    </w:div>
    <w:div w:id="221675123">
      <w:bodyDiv w:val="1"/>
      <w:marLeft w:val="0"/>
      <w:marRight w:val="0"/>
      <w:marTop w:val="0"/>
      <w:marBottom w:val="0"/>
      <w:divBdr>
        <w:top w:val="none" w:sz="0" w:space="0" w:color="auto"/>
        <w:left w:val="none" w:sz="0" w:space="0" w:color="auto"/>
        <w:bottom w:val="none" w:sz="0" w:space="0" w:color="auto"/>
        <w:right w:val="none" w:sz="0" w:space="0" w:color="auto"/>
      </w:divBdr>
    </w:div>
    <w:div w:id="221868030">
      <w:bodyDiv w:val="1"/>
      <w:marLeft w:val="0"/>
      <w:marRight w:val="0"/>
      <w:marTop w:val="0"/>
      <w:marBottom w:val="0"/>
      <w:divBdr>
        <w:top w:val="none" w:sz="0" w:space="0" w:color="auto"/>
        <w:left w:val="none" w:sz="0" w:space="0" w:color="auto"/>
        <w:bottom w:val="none" w:sz="0" w:space="0" w:color="auto"/>
        <w:right w:val="none" w:sz="0" w:space="0" w:color="auto"/>
      </w:divBdr>
    </w:div>
    <w:div w:id="221871993">
      <w:bodyDiv w:val="1"/>
      <w:marLeft w:val="0"/>
      <w:marRight w:val="0"/>
      <w:marTop w:val="0"/>
      <w:marBottom w:val="0"/>
      <w:divBdr>
        <w:top w:val="none" w:sz="0" w:space="0" w:color="auto"/>
        <w:left w:val="none" w:sz="0" w:space="0" w:color="auto"/>
        <w:bottom w:val="none" w:sz="0" w:space="0" w:color="auto"/>
        <w:right w:val="none" w:sz="0" w:space="0" w:color="auto"/>
      </w:divBdr>
    </w:div>
    <w:div w:id="222909550">
      <w:bodyDiv w:val="1"/>
      <w:marLeft w:val="0"/>
      <w:marRight w:val="0"/>
      <w:marTop w:val="0"/>
      <w:marBottom w:val="0"/>
      <w:divBdr>
        <w:top w:val="none" w:sz="0" w:space="0" w:color="auto"/>
        <w:left w:val="none" w:sz="0" w:space="0" w:color="auto"/>
        <w:bottom w:val="none" w:sz="0" w:space="0" w:color="auto"/>
        <w:right w:val="none" w:sz="0" w:space="0" w:color="auto"/>
      </w:divBdr>
    </w:div>
    <w:div w:id="223223858">
      <w:bodyDiv w:val="1"/>
      <w:marLeft w:val="0"/>
      <w:marRight w:val="0"/>
      <w:marTop w:val="0"/>
      <w:marBottom w:val="0"/>
      <w:divBdr>
        <w:top w:val="none" w:sz="0" w:space="0" w:color="auto"/>
        <w:left w:val="none" w:sz="0" w:space="0" w:color="auto"/>
        <w:bottom w:val="none" w:sz="0" w:space="0" w:color="auto"/>
        <w:right w:val="none" w:sz="0" w:space="0" w:color="auto"/>
      </w:divBdr>
    </w:div>
    <w:div w:id="223757272">
      <w:bodyDiv w:val="1"/>
      <w:marLeft w:val="0"/>
      <w:marRight w:val="0"/>
      <w:marTop w:val="0"/>
      <w:marBottom w:val="0"/>
      <w:divBdr>
        <w:top w:val="none" w:sz="0" w:space="0" w:color="auto"/>
        <w:left w:val="none" w:sz="0" w:space="0" w:color="auto"/>
        <w:bottom w:val="none" w:sz="0" w:space="0" w:color="auto"/>
        <w:right w:val="none" w:sz="0" w:space="0" w:color="auto"/>
      </w:divBdr>
    </w:div>
    <w:div w:id="223832235">
      <w:bodyDiv w:val="1"/>
      <w:marLeft w:val="0"/>
      <w:marRight w:val="0"/>
      <w:marTop w:val="0"/>
      <w:marBottom w:val="0"/>
      <w:divBdr>
        <w:top w:val="none" w:sz="0" w:space="0" w:color="auto"/>
        <w:left w:val="none" w:sz="0" w:space="0" w:color="auto"/>
        <w:bottom w:val="none" w:sz="0" w:space="0" w:color="auto"/>
        <w:right w:val="none" w:sz="0" w:space="0" w:color="auto"/>
      </w:divBdr>
    </w:div>
    <w:div w:id="224412865">
      <w:bodyDiv w:val="1"/>
      <w:marLeft w:val="0"/>
      <w:marRight w:val="0"/>
      <w:marTop w:val="0"/>
      <w:marBottom w:val="0"/>
      <w:divBdr>
        <w:top w:val="none" w:sz="0" w:space="0" w:color="auto"/>
        <w:left w:val="none" w:sz="0" w:space="0" w:color="auto"/>
        <w:bottom w:val="none" w:sz="0" w:space="0" w:color="auto"/>
        <w:right w:val="none" w:sz="0" w:space="0" w:color="auto"/>
      </w:divBdr>
    </w:div>
    <w:div w:id="224993908">
      <w:bodyDiv w:val="1"/>
      <w:marLeft w:val="0"/>
      <w:marRight w:val="0"/>
      <w:marTop w:val="0"/>
      <w:marBottom w:val="0"/>
      <w:divBdr>
        <w:top w:val="none" w:sz="0" w:space="0" w:color="auto"/>
        <w:left w:val="none" w:sz="0" w:space="0" w:color="auto"/>
        <w:bottom w:val="none" w:sz="0" w:space="0" w:color="auto"/>
        <w:right w:val="none" w:sz="0" w:space="0" w:color="auto"/>
      </w:divBdr>
    </w:div>
    <w:div w:id="225266537">
      <w:bodyDiv w:val="1"/>
      <w:marLeft w:val="0"/>
      <w:marRight w:val="0"/>
      <w:marTop w:val="0"/>
      <w:marBottom w:val="0"/>
      <w:divBdr>
        <w:top w:val="none" w:sz="0" w:space="0" w:color="auto"/>
        <w:left w:val="none" w:sz="0" w:space="0" w:color="auto"/>
        <w:bottom w:val="none" w:sz="0" w:space="0" w:color="auto"/>
        <w:right w:val="none" w:sz="0" w:space="0" w:color="auto"/>
      </w:divBdr>
    </w:div>
    <w:div w:id="225337901">
      <w:bodyDiv w:val="1"/>
      <w:marLeft w:val="0"/>
      <w:marRight w:val="0"/>
      <w:marTop w:val="0"/>
      <w:marBottom w:val="0"/>
      <w:divBdr>
        <w:top w:val="none" w:sz="0" w:space="0" w:color="auto"/>
        <w:left w:val="none" w:sz="0" w:space="0" w:color="auto"/>
        <w:bottom w:val="none" w:sz="0" w:space="0" w:color="auto"/>
        <w:right w:val="none" w:sz="0" w:space="0" w:color="auto"/>
      </w:divBdr>
    </w:div>
    <w:div w:id="225386216">
      <w:bodyDiv w:val="1"/>
      <w:marLeft w:val="0"/>
      <w:marRight w:val="0"/>
      <w:marTop w:val="0"/>
      <w:marBottom w:val="0"/>
      <w:divBdr>
        <w:top w:val="none" w:sz="0" w:space="0" w:color="auto"/>
        <w:left w:val="none" w:sz="0" w:space="0" w:color="auto"/>
        <w:bottom w:val="none" w:sz="0" w:space="0" w:color="auto"/>
        <w:right w:val="none" w:sz="0" w:space="0" w:color="auto"/>
      </w:divBdr>
    </w:div>
    <w:div w:id="225533232">
      <w:bodyDiv w:val="1"/>
      <w:marLeft w:val="0"/>
      <w:marRight w:val="0"/>
      <w:marTop w:val="0"/>
      <w:marBottom w:val="0"/>
      <w:divBdr>
        <w:top w:val="none" w:sz="0" w:space="0" w:color="auto"/>
        <w:left w:val="none" w:sz="0" w:space="0" w:color="auto"/>
        <w:bottom w:val="none" w:sz="0" w:space="0" w:color="auto"/>
        <w:right w:val="none" w:sz="0" w:space="0" w:color="auto"/>
      </w:divBdr>
    </w:div>
    <w:div w:id="225920297">
      <w:bodyDiv w:val="1"/>
      <w:marLeft w:val="0"/>
      <w:marRight w:val="0"/>
      <w:marTop w:val="0"/>
      <w:marBottom w:val="0"/>
      <w:divBdr>
        <w:top w:val="none" w:sz="0" w:space="0" w:color="auto"/>
        <w:left w:val="none" w:sz="0" w:space="0" w:color="auto"/>
        <w:bottom w:val="none" w:sz="0" w:space="0" w:color="auto"/>
        <w:right w:val="none" w:sz="0" w:space="0" w:color="auto"/>
      </w:divBdr>
    </w:div>
    <w:div w:id="226108944">
      <w:bodyDiv w:val="1"/>
      <w:marLeft w:val="0"/>
      <w:marRight w:val="0"/>
      <w:marTop w:val="0"/>
      <w:marBottom w:val="0"/>
      <w:divBdr>
        <w:top w:val="none" w:sz="0" w:space="0" w:color="auto"/>
        <w:left w:val="none" w:sz="0" w:space="0" w:color="auto"/>
        <w:bottom w:val="none" w:sz="0" w:space="0" w:color="auto"/>
        <w:right w:val="none" w:sz="0" w:space="0" w:color="auto"/>
      </w:divBdr>
    </w:div>
    <w:div w:id="226579205">
      <w:bodyDiv w:val="1"/>
      <w:marLeft w:val="0"/>
      <w:marRight w:val="0"/>
      <w:marTop w:val="0"/>
      <w:marBottom w:val="0"/>
      <w:divBdr>
        <w:top w:val="none" w:sz="0" w:space="0" w:color="auto"/>
        <w:left w:val="none" w:sz="0" w:space="0" w:color="auto"/>
        <w:bottom w:val="none" w:sz="0" w:space="0" w:color="auto"/>
        <w:right w:val="none" w:sz="0" w:space="0" w:color="auto"/>
      </w:divBdr>
    </w:div>
    <w:div w:id="226964416">
      <w:bodyDiv w:val="1"/>
      <w:marLeft w:val="0"/>
      <w:marRight w:val="0"/>
      <w:marTop w:val="0"/>
      <w:marBottom w:val="0"/>
      <w:divBdr>
        <w:top w:val="none" w:sz="0" w:space="0" w:color="auto"/>
        <w:left w:val="none" w:sz="0" w:space="0" w:color="auto"/>
        <w:bottom w:val="none" w:sz="0" w:space="0" w:color="auto"/>
        <w:right w:val="none" w:sz="0" w:space="0" w:color="auto"/>
      </w:divBdr>
    </w:div>
    <w:div w:id="227303192">
      <w:bodyDiv w:val="1"/>
      <w:marLeft w:val="0"/>
      <w:marRight w:val="0"/>
      <w:marTop w:val="0"/>
      <w:marBottom w:val="0"/>
      <w:divBdr>
        <w:top w:val="none" w:sz="0" w:space="0" w:color="auto"/>
        <w:left w:val="none" w:sz="0" w:space="0" w:color="auto"/>
        <w:bottom w:val="none" w:sz="0" w:space="0" w:color="auto"/>
        <w:right w:val="none" w:sz="0" w:space="0" w:color="auto"/>
      </w:divBdr>
    </w:div>
    <w:div w:id="227961710">
      <w:bodyDiv w:val="1"/>
      <w:marLeft w:val="0"/>
      <w:marRight w:val="0"/>
      <w:marTop w:val="0"/>
      <w:marBottom w:val="0"/>
      <w:divBdr>
        <w:top w:val="none" w:sz="0" w:space="0" w:color="auto"/>
        <w:left w:val="none" w:sz="0" w:space="0" w:color="auto"/>
        <w:bottom w:val="none" w:sz="0" w:space="0" w:color="auto"/>
        <w:right w:val="none" w:sz="0" w:space="0" w:color="auto"/>
      </w:divBdr>
    </w:div>
    <w:div w:id="228075674">
      <w:bodyDiv w:val="1"/>
      <w:marLeft w:val="0"/>
      <w:marRight w:val="0"/>
      <w:marTop w:val="0"/>
      <w:marBottom w:val="0"/>
      <w:divBdr>
        <w:top w:val="none" w:sz="0" w:space="0" w:color="auto"/>
        <w:left w:val="none" w:sz="0" w:space="0" w:color="auto"/>
        <w:bottom w:val="none" w:sz="0" w:space="0" w:color="auto"/>
        <w:right w:val="none" w:sz="0" w:space="0" w:color="auto"/>
      </w:divBdr>
    </w:div>
    <w:div w:id="228153113">
      <w:bodyDiv w:val="1"/>
      <w:marLeft w:val="0"/>
      <w:marRight w:val="0"/>
      <w:marTop w:val="0"/>
      <w:marBottom w:val="0"/>
      <w:divBdr>
        <w:top w:val="none" w:sz="0" w:space="0" w:color="auto"/>
        <w:left w:val="none" w:sz="0" w:space="0" w:color="auto"/>
        <w:bottom w:val="none" w:sz="0" w:space="0" w:color="auto"/>
        <w:right w:val="none" w:sz="0" w:space="0" w:color="auto"/>
      </w:divBdr>
    </w:div>
    <w:div w:id="228345478">
      <w:bodyDiv w:val="1"/>
      <w:marLeft w:val="0"/>
      <w:marRight w:val="0"/>
      <w:marTop w:val="0"/>
      <w:marBottom w:val="0"/>
      <w:divBdr>
        <w:top w:val="none" w:sz="0" w:space="0" w:color="auto"/>
        <w:left w:val="none" w:sz="0" w:space="0" w:color="auto"/>
        <w:bottom w:val="none" w:sz="0" w:space="0" w:color="auto"/>
        <w:right w:val="none" w:sz="0" w:space="0" w:color="auto"/>
      </w:divBdr>
    </w:div>
    <w:div w:id="229389484">
      <w:bodyDiv w:val="1"/>
      <w:marLeft w:val="0"/>
      <w:marRight w:val="0"/>
      <w:marTop w:val="0"/>
      <w:marBottom w:val="0"/>
      <w:divBdr>
        <w:top w:val="none" w:sz="0" w:space="0" w:color="auto"/>
        <w:left w:val="none" w:sz="0" w:space="0" w:color="auto"/>
        <w:bottom w:val="none" w:sz="0" w:space="0" w:color="auto"/>
        <w:right w:val="none" w:sz="0" w:space="0" w:color="auto"/>
      </w:divBdr>
    </w:div>
    <w:div w:id="229460901">
      <w:bodyDiv w:val="1"/>
      <w:marLeft w:val="0"/>
      <w:marRight w:val="0"/>
      <w:marTop w:val="0"/>
      <w:marBottom w:val="0"/>
      <w:divBdr>
        <w:top w:val="none" w:sz="0" w:space="0" w:color="auto"/>
        <w:left w:val="none" w:sz="0" w:space="0" w:color="auto"/>
        <w:bottom w:val="none" w:sz="0" w:space="0" w:color="auto"/>
        <w:right w:val="none" w:sz="0" w:space="0" w:color="auto"/>
      </w:divBdr>
    </w:div>
    <w:div w:id="229729154">
      <w:bodyDiv w:val="1"/>
      <w:marLeft w:val="0"/>
      <w:marRight w:val="0"/>
      <w:marTop w:val="0"/>
      <w:marBottom w:val="0"/>
      <w:divBdr>
        <w:top w:val="none" w:sz="0" w:space="0" w:color="auto"/>
        <w:left w:val="none" w:sz="0" w:space="0" w:color="auto"/>
        <w:bottom w:val="none" w:sz="0" w:space="0" w:color="auto"/>
        <w:right w:val="none" w:sz="0" w:space="0" w:color="auto"/>
      </w:divBdr>
    </w:div>
    <w:div w:id="229927620">
      <w:bodyDiv w:val="1"/>
      <w:marLeft w:val="0"/>
      <w:marRight w:val="0"/>
      <w:marTop w:val="0"/>
      <w:marBottom w:val="0"/>
      <w:divBdr>
        <w:top w:val="none" w:sz="0" w:space="0" w:color="auto"/>
        <w:left w:val="none" w:sz="0" w:space="0" w:color="auto"/>
        <w:bottom w:val="none" w:sz="0" w:space="0" w:color="auto"/>
        <w:right w:val="none" w:sz="0" w:space="0" w:color="auto"/>
      </w:divBdr>
    </w:div>
    <w:div w:id="229930912">
      <w:bodyDiv w:val="1"/>
      <w:marLeft w:val="0"/>
      <w:marRight w:val="0"/>
      <w:marTop w:val="0"/>
      <w:marBottom w:val="0"/>
      <w:divBdr>
        <w:top w:val="none" w:sz="0" w:space="0" w:color="auto"/>
        <w:left w:val="none" w:sz="0" w:space="0" w:color="auto"/>
        <w:bottom w:val="none" w:sz="0" w:space="0" w:color="auto"/>
        <w:right w:val="none" w:sz="0" w:space="0" w:color="auto"/>
      </w:divBdr>
    </w:div>
    <w:div w:id="230237044">
      <w:bodyDiv w:val="1"/>
      <w:marLeft w:val="0"/>
      <w:marRight w:val="0"/>
      <w:marTop w:val="0"/>
      <w:marBottom w:val="0"/>
      <w:divBdr>
        <w:top w:val="none" w:sz="0" w:space="0" w:color="auto"/>
        <w:left w:val="none" w:sz="0" w:space="0" w:color="auto"/>
        <w:bottom w:val="none" w:sz="0" w:space="0" w:color="auto"/>
        <w:right w:val="none" w:sz="0" w:space="0" w:color="auto"/>
      </w:divBdr>
    </w:div>
    <w:div w:id="231038573">
      <w:bodyDiv w:val="1"/>
      <w:marLeft w:val="0"/>
      <w:marRight w:val="0"/>
      <w:marTop w:val="0"/>
      <w:marBottom w:val="0"/>
      <w:divBdr>
        <w:top w:val="none" w:sz="0" w:space="0" w:color="auto"/>
        <w:left w:val="none" w:sz="0" w:space="0" w:color="auto"/>
        <w:bottom w:val="none" w:sz="0" w:space="0" w:color="auto"/>
        <w:right w:val="none" w:sz="0" w:space="0" w:color="auto"/>
      </w:divBdr>
    </w:div>
    <w:div w:id="231046173">
      <w:bodyDiv w:val="1"/>
      <w:marLeft w:val="0"/>
      <w:marRight w:val="0"/>
      <w:marTop w:val="0"/>
      <w:marBottom w:val="0"/>
      <w:divBdr>
        <w:top w:val="none" w:sz="0" w:space="0" w:color="auto"/>
        <w:left w:val="none" w:sz="0" w:space="0" w:color="auto"/>
        <w:bottom w:val="none" w:sz="0" w:space="0" w:color="auto"/>
        <w:right w:val="none" w:sz="0" w:space="0" w:color="auto"/>
      </w:divBdr>
    </w:div>
    <w:div w:id="231425190">
      <w:bodyDiv w:val="1"/>
      <w:marLeft w:val="0"/>
      <w:marRight w:val="0"/>
      <w:marTop w:val="0"/>
      <w:marBottom w:val="0"/>
      <w:divBdr>
        <w:top w:val="none" w:sz="0" w:space="0" w:color="auto"/>
        <w:left w:val="none" w:sz="0" w:space="0" w:color="auto"/>
        <w:bottom w:val="none" w:sz="0" w:space="0" w:color="auto"/>
        <w:right w:val="none" w:sz="0" w:space="0" w:color="auto"/>
      </w:divBdr>
    </w:div>
    <w:div w:id="231501435">
      <w:bodyDiv w:val="1"/>
      <w:marLeft w:val="0"/>
      <w:marRight w:val="0"/>
      <w:marTop w:val="0"/>
      <w:marBottom w:val="0"/>
      <w:divBdr>
        <w:top w:val="none" w:sz="0" w:space="0" w:color="auto"/>
        <w:left w:val="none" w:sz="0" w:space="0" w:color="auto"/>
        <w:bottom w:val="none" w:sz="0" w:space="0" w:color="auto"/>
        <w:right w:val="none" w:sz="0" w:space="0" w:color="auto"/>
      </w:divBdr>
    </w:div>
    <w:div w:id="231813526">
      <w:bodyDiv w:val="1"/>
      <w:marLeft w:val="0"/>
      <w:marRight w:val="0"/>
      <w:marTop w:val="0"/>
      <w:marBottom w:val="0"/>
      <w:divBdr>
        <w:top w:val="none" w:sz="0" w:space="0" w:color="auto"/>
        <w:left w:val="none" w:sz="0" w:space="0" w:color="auto"/>
        <w:bottom w:val="none" w:sz="0" w:space="0" w:color="auto"/>
        <w:right w:val="none" w:sz="0" w:space="0" w:color="auto"/>
      </w:divBdr>
    </w:div>
    <w:div w:id="232011362">
      <w:bodyDiv w:val="1"/>
      <w:marLeft w:val="0"/>
      <w:marRight w:val="0"/>
      <w:marTop w:val="0"/>
      <w:marBottom w:val="0"/>
      <w:divBdr>
        <w:top w:val="none" w:sz="0" w:space="0" w:color="auto"/>
        <w:left w:val="none" w:sz="0" w:space="0" w:color="auto"/>
        <w:bottom w:val="none" w:sz="0" w:space="0" w:color="auto"/>
        <w:right w:val="none" w:sz="0" w:space="0" w:color="auto"/>
      </w:divBdr>
    </w:div>
    <w:div w:id="232351270">
      <w:bodyDiv w:val="1"/>
      <w:marLeft w:val="0"/>
      <w:marRight w:val="0"/>
      <w:marTop w:val="0"/>
      <w:marBottom w:val="0"/>
      <w:divBdr>
        <w:top w:val="none" w:sz="0" w:space="0" w:color="auto"/>
        <w:left w:val="none" w:sz="0" w:space="0" w:color="auto"/>
        <w:bottom w:val="none" w:sz="0" w:space="0" w:color="auto"/>
        <w:right w:val="none" w:sz="0" w:space="0" w:color="auto"/>
      </w:divBdr>
    </w:div>
    <w:div w:id="232668062">
      <w:bodyDiv w:val="1"/>
      <w:marLeft w:val="0"/>
      <w:marRight w:val="0"/>
      <w:marTop w:val="0"/>
      <w:marBottom w:val="0"/>
      <w:divBdr>
        <w:top w:val="none" w:sz="0" w:space="0" w:color="auto"/>
        <w:left w:val="none" w:sz="0" w:space="0" w:color="auto"/>
        <w:bottom w:val="none" w:sz="0" w:space="0" w:color="auto"/>
        <w:right w:val="none" w:sz="0" w:space="0" w:color="auto"/>
      </w:divBdr>
    </w:div>
    <w:div w:id="232857894">
      <w:bodyDiv w:val="1"/>
      <w:marLeft w:val="0"/>
      <w:marRight w:val="0"/>
      <w:marTop w:val="0"/>
      <w:marBottom w:val="0"/>
      <w:divBdr>
        <w:top w:val="none" w:sz="0" w:space="0" w:color="auto"/>
        <w:left w:val="none" w:sz="0" w:space="0" w:color="auto"/>
        <w:bottom w:val="none" w:sz="0" w:space="0" w:color="auto"/>
        <w:right w:val="none" w:sz="0" w:space="0" w:color="auto"/>
      </w:divBdr>
    </w:div>
    <w:div w:id="233785330">
      <w:bodyDiv w:val="1"/>
      <w:marLeft w:val="0"/>
      <w:marRight w:val="0"/>
      <w:marTop w:val="0"/>
      <w:marBottom w:val="0"/>
      <w:divBdr>
        <w:top w:val="none" w:sz="0" w:space="0" w:color="auto"/>
        <w:left w:val="none" w:sz="0" w:space="0" w:color="auto"/>
        <w:bottom w:val="none" w:sz="0" w:space="0" w:color="auto"/>
        <w:right w:val="none" w:sz="0" w:space="0" w:color="auto"/>
      </w:divBdr>
    </w:div>
    <w:div w:id="234361511">
      <w:bodyDiv w:val="1"/>
      <w:marLeft w:val="0"/>
      <w:marRight w:val="0"/>
      <w:marTop w:val="0"/>
      <w:marBottom w:val="0"/>
      <w:divBdr>
        <w:top w:val="none" w:sz="0" w:space="0" w:color="auto"/>
        <w:left w:val="none" w:sz="0" w:space="0" w:color="auto"/>
        <w:bottom w:val="none" w:sz="0" w:space="0" w:color="auto"/>
        <w:right w:val="none" w:sz="0" w:space="0" w:color="auto"/>
      </w:divBdr>
    </w:div>
    <w:div w:id="234366294">
      <w:bodyDiv w:val="1"/>
      <w:marLeft w:val="0"/>
      <w:marRight w:val="0"/>
      <w:marTop w:val="0"/>
      <w:marBottom w:val="0"/>
      <w:divBdr>
        <w:top w:val="none" w:sz="0" w:space="0" w:color="auto"/>
        <w:left w:val="none" w:sz="0" w:space="0" w:color="auto"/>
        <w:bottom w:val="none" w:sz="0" w:space="0" w:color="auto"/>
        <w:right w:val="none" w:sz="0" w:space="0" w:color="auto"/>
      </w:divBdr>
    </w:div>
    <w:div w:id="234511254">
      <w:bodyDiv w:val="1"/>
      <w:marLeft w:val="0"/>
      <w:marRight w:val="0"/>
      <w:marTop w:val="0"/>
      <w:marBottom w:val="0"/>
      <w:divBdr>
        <w:top w:val="none" w:sz="0" w:space="0" w:color="auto"/>
        <w:left w:val="none" w:sz="0" w:space="0" w:color="auto"/>
        <w:bottom w:val="none" w:sz="0" w:space="0" w:color="auto"/>
        <w:right w:val="none" w:sz="0" w:space="0" w:color="auto"/>
      </w:divBdr>
    </w:div>
    <w:div w:id="234513603">
      <w:bodyDiv w:val="1"/>
      <w:marLeft w:val="0"/>
      <w:marRight w:val="0"/>
      <w:marTop w:val="0"/>
      <w:marBottom w:val="0"/>
      <w:divBdr>
        <w:top w:val="none" w:sz="0" w:space="0" w:color="auto"/>
        <w:left w:val="none" w:sz="0" w:space="0" w:color="auto"/>
        <w:bottom w:val="none" w:sz="0" w:space="0" w:color="auto"/>
        <w:right w:val="none" w:sz="0" w:space="0" w:color="auto"/>
      </w:divBdr>
    </w:div>
    <w:div w:id="234707410">
      <w:bodyDiv w:val="1"/>
      <w:marLeft w:val="0"/>
      <w:marRight w:val="0"/>
      <w:marTop w:val="0"/>
      <w:marBottom w:val="0"/>
      <w:divBdr>
        <w:top w:val="none" w:sz="0" w:space="0" w:color="auto"/>
        <w:left w:val="none" w:sz="0" w:space="0" w:color="auto"/>
        <w:bottom w:val="none" w:sz="0" w:space="0" w:color="auto"/>
        <w:right w:val="none" w:sz="0" w:space="0" w:color="auto"/>
      </w:divBdr>
    </w:div>
    <w:div w:id="234780617">
      <w:bodyDiv w:val="1"/>
      <w:marLeft w:val="0"/>
      <w:marRight w:val="0"/>
      <w:marTop w:val="0"/>
      <w:marBottom w:val="0"/>
      <w:divBdr>
        <w:top w:val="none" w:sz="0" w:space="0" w:color="auto"/>
        <w:left w:val="none" w:sz="0" w:space="0" w:color="auto"/>
        <w:bottom w:val="none" w:sz="0" w:space="0" w:color="auto"/>
        <w:right w:val="none" w:sz="0" w:space="0" w:color="auto"/>
      </w:divBdr>
    </w:div>
    <w:div w:id="234898058">
      <w:bodyDiv w:val="1"/>
      <w:marLeft w:val="0"/>
      <w:marRight w:val="0"/>
      <w:marTop w:val="0"/>
      <w:marBottom w:val="0"/>
      <w:divBdr>
        <w:top w:val="none" w:sz="0" w:space="0" w:color="auto"/>
        <w:left w:val="none" w:sz="0" w:space="0" w:color="auto"/>
        <w:bottom w:val="none" w:sz="0" w:space="0" w:color="auto"/>
        <w:right w:val="none" w:sz="0" w:space="0" w:color="auto"/>
      </w:divBdr>
    </w:div>
    <w:div w:id="235014443">
      <w:bodyDiv w:val="1"/>
      <w:marLeft w:val="0"/>
      <w:marRight w:val="0"/>
      <w:marTop w:val="0"/>
      <w:marBottom w:val="0"/>
      <w:divBdr>
        <w:top w:val="none" w:sz="0" w:space="0" w:color="auto"/>
        <w:left w:val="none" w:sz="0" w:space="0" w:color="auto"/>
        <w:bottom w:val="none" w:sz="0" w:space="0" w:color="auto"/>
        <w:right w:val="none" w:sz="0" w:space="0" w:color="auto"/>
      </w:divBdr>
    </w:div>
    <w:div w:id="235213832">
      <w:bodyDiv w:val="1"/>
      <w:marLeft w:val="0"/>
      <w:marRight w:val="0"/>
      <w:marTop w:val="0"/>
      <w:marBottom w:val="0"/>
      <w:divBdr>
        <w:top w:val="none" w:sz="0" w:space="0" w:color="auto"/>
        <w:left w:val="none" w:sz="0" w:space="0" w:color="auto"/>
        <w:bottom w:val="none" w:sz="0" w:space="0" w:color="auto"/>
        <w:right w:val="none" w:sz="0" w:space="0" w:color="auto"/>
      </w:divBdr>
    </w:div>
    <w:div w:id="235435292">
      <w:bodyDiv w:val="1"/>
      <w:marLeft w:val="0"/>
      <w:marRight w:val="0"/>
      <w:marTop w:val="0"/>
      <w:marBottom w:val="0"/>
      <w:divBdr>
        <w:top w:val="none" w:sz="0" w:space="0" w:color="auto"/>
        <w:left w:val="none" w:sz="0" w:space="0" w:color="auto"/>
        <w:bottom w:val="none" w:sz="0" w:space="0" w:color="auto"/>
        <w:right w:val="none" w:sz="0" w:space="0" w:color="auto"/>
      </w:divBdr>
    </w:div>
    <w:div w:id="235482462">
      <w:bodyDiv w:val="1"/>
      <w:marLeft w:val="0"/>
      <w:marRight w:val="0"/>
      <w:marTop w:val="0"/>
      <w:marBottom w:val="0"/>
      <w:divBdr>
        <w:top w:val="none" w:sz="0" w:space="0" w:color="auto"/>
        <w:left w:val="none" w:sz="0" w:space="0" w:color="auto"/>
        <w:bottom w:val="none" w:sz="0" w:space="0" w:color="auto"/>
        <w:right w:val="none" w:sz="0" w:space="0" w:color="auto"/>
      </w:divBdr>
    </w:div>
    <w:div w:id="235631902">
      <w:bodyDiv w:val="1"/>
      <w:marLeft w:val="0"/>
      <w:marRight w:val="0"/>
      <w:marTop w:val="0"/>
      <w:marBottom w:val="0"/>
      <w:divBdr>
        <w:top w:val="none" w:sz="0" w:space="0" w:color="auto"/>
        <w:left w:val="none" w:sz="0" w:space="0" w:color="auto"/>
        <w:bottom w:val="none" w:sz="0" w:space="0" w:color="auto"/>
        <w:right w:val="none" w:sz="0" w:space="0" w:color="auto"/>
      </w:divBdr>
    </w:div>
    <w:div w:id="235670591">
      <w:bodyDiv w:val="1"/>
      <w:marLeft w:val="0"/>
      <w:marRight w:val="0"/>
      <w:marTop w:val="0"/>
      <w:marBottom w:val="0"/>
      <w:divBdr>
        <w:top w:val="none" w:sz="0" w:space="0" w:color="auto"/>
        <w:left w:val="none" w:sz="0" w:space="0" w:color="auto"/>
        <w:bottom w:val="none" w:sz="0" w:space="0" w:color="auto"/>
        <w:right w:val="none" w:sz="0" w:space="0" w:color="auto"/>
      </w:divBdr>
    </w:div>
    <w:div w:id="236206282">
      <w:bodyDiv w:val="1"/>
      <w:marLeft w:val="0"/>
      <w:marRight w:val="0"/>
      <w:marTop w:val="0"/>
      <w:marBottom w:val="0"/>
      <w:divBdr>
        <w:top w:val="none" w:sz="0" w:space="0" w:color="auto"/>
        <w:left w:val="none" w:sz="0" w:space="0" w:color="auto"/>
        <w:bottom w:val="none" w:sz="0" w:space="0" w:color="auto"/>
        <w:right w:val="none" w:sz="0" w:space="0" w:color="auto"/>
      </w:divBdr>
    </w:div>
    <w:div w:id="236281866">
      <w:bodyDiv w:val="1"/>
      <w:marLeft w:val="0"/>
      <w:marRight w:val="0"/>
      <w:marTop w:val="0"/>
      <w:marBottom w:val="0"/>
      <w:divBdr>
        <w:top w:val="none" w:sz="0" w:space="0" w:color="auto"/>
        <w:left w:val="none" w:sz="0" w:space="0" w:color="auto"/>
        <w:bottom w:val="none" w:sz="0" w:space="0" w:color="auto"/>
        <w:right w:val="none" w:sz="0" w:space="0" w:color="auto"/>
      </w:divBdr>
    </w:div>
    <w:div w:id="236483507">
      <w:bodyDiv w:val="1"/>
      <w:marLeft w:val="0"/>
      <w:marRight w:val="0"/>
      <w:marTop w:val="0"/>
      <w:marBottom w:val="0"/>
      <w:divBdr>
        <w:top w:val="none" w:sz="0" w:space="0" w:color="auto"/>
        <w:left w:val="none" w:sz="0" w:space="0" w:color="auto"/>
        <w:bottom w:val="none" w:sz="0" w:space="0" w:color="auto"/>
        <w:right w:val="none" w:sz="0" w:space="0" w:color="auto"/>
      </w:divBdr>
    </w:div>
    <w:div w:id="237137308">
      <w:bodyDiv w:val="1"/>
      <w:marLeft w:val="0"/>
      <w:marRight w:val="0"/>
      <w:marTop w:val="0"/>
      <w:marBottom w:val="0"/>
      <w:divBdr>
        <w:top w:val="none" w:sz="0" w:space="0" w:color="auto"/>
        <w:left w:val="none" w:sz="0" w:space="0" w:color="auto"/>
        <w:bottom w:val="none" w:sz="0" w:space="0" w:color="auto"/>
        <w:right w:val="none" w:sz="0" w:space="0" w:color="auto"/>
      </w:divBdr>
    </w:div>
    <w:div w:id="237253786">
      <w:bodyDiv w:val="1"/>
      <w:marLeft w:val="0"/>
      <w:marRight w:val="0"/>
      <w:marTop w:val="0"/>
      <w:marBottom w:val="0"/>
      <w:divBdr>
        <w:top w:val="none" w:sz="0" w:space="0" w:color="auto"/>
        <w:left w:val="none" w:sz="0" w:space="0" w:color="auto"/>
        <w:bottom w:val="none" w:sz="0" w:space="0" w:color="auto"/>
        <w:right w:val="none" w:sz="0" w:space="0" w:color="auto"/>
      </w:divBdr>
    </w:div>
    <w:div w:id="237441108">
      <w:bodyDiv w:val="1"/>
      <w:marLeft w:val="0"/>
      <w:marRight w:val="0"/>
      <w:marTop w:val="0"/>
      <w:marBottom w:val="0"/>
      <w:divBdr>
        <w:top w:val="none" w:sz="0" w:space="0" w:color="auto"/>
        <w:left w:val="none" w:sz="0" w:space="0" w:color="auto"/>
        <w:bottom w:val="none" w:sz="0" w:space="0" w:color="auto"/>
        <w:right w:val="none" w:sz="0" w:space="0" w:color="auto"/>
      </w:divBdr>
    </w:div>
    <w:div w:id="238293898">
      <w:bodyDiv w:val="1"/>
      <w:marLeft w:val="0"/>
      <w:marRight w:val="0"/>
      <w:marTop w:val="0"/>
      <w:marBottom w:val="0"/>
      <w:divBdr>
        <w:top w:val="none" w:sz="0" w:space="0" w:color="auto"/>
        <w:left w:val="none" w:sz="0" w:space="0" w:color="auto"/>
        <w:bottom w:val="none" w:sz="0" w:space="0" w:color="auto"/>
        <w:right w:val="none" w:sz="0" w:space="0" w:color="auto"/>
      </w:divBdr>
    </w:div>
    <w:div w:id="238446239">
      <w:bodyDiv w:val="1"/>
      <w:marLeft w:val="0"/>
      <w:marRight w:val="0"/>
      <w:marTop w:val="0"/>
      <w:marBottom w:val="0"/>
      <w:divBdr>
        <w:top w:val="none" w:sz="0" w:space="0" w:color="auto"/>
        <w:left w:val="none" w:sz="0" w:space="0" w:color="auto"/>
        <w:bottom w:val="none" w:sz="0" w:space="0" w:color="auto"/>
        <w:right w:val="none" w:sz="0" w:space="0" w:color="auto"/>
      </w:divBdr>
    </w:div>
    <w:div w:id="238637599">
      <w:bodyDiv w:val="1"/>
      <w:marLeft w:val="0"/>
      <w:marRight w:val="0"/>
      <w:marTop w:val="0"/>
      <w:marBottom w:val="0"/>
      <w:divBdr>
        <w:top w:val="none" w:sz="0" w:space="0" w:color="auto"/>
        <w:left w:val="none" w:sz="0" w:space="0" w:color="auto"/>
        <w:bottom w:val="none" w:sz="0" w:space="0" w:color="auto"/>
        <w:right w:val="none" w:sz="0" w:space="0" w:color="auto"/>
      </w:divBdr>
    </w:div>
    <w:div w:id="238832709">
      <w:bodyDiv w:val="1"/>
      <w:marLeft w:val="0"/>
      <w:marRight w:val="0"/>
      <w:marTop w:val="0"/>
      <w:marBottom w:val="0"/>
      <w:divBdr>
        <w:top w:val="none" w:sz="0" w:space="0" w:color="auto"/>
        <w:left w:val="none" w:sz="0" w:space="0" w:color="auto"/>
        <w:bottom w:val="none" w:sz="0" w:space="0" w:color="auto"/>
        <w:right w:val="none" w:sz="0" w:space="0" w:color="auto"/>
      </w:divBdr>
    </w:div>
    <w:div w:id="239023902">
      <w:bodyDiv w:val="1"/>
      <w:marLeft w:val="0"/>
      <w:marRight w:val="0"/>
      <w:marTop w:val="0"/>
      <w:marBottom w:val="0"/>
      <w:divBdr>
        <w:top w:val="none" w:sz="0" w:space="0" w:color="auto"/>
        <w:left w:val="none" w:sz="0" w:space="0" w:color="auto"/>
        <w:bottom w:val="none" w:sz="0" w:space="0" w:color="auto"/>
        <w:right w:val="none" w:sz="0" w:space="0" w:color="auto"/>
      </w:divBdr>
    </w:div>
    <w:div w:id="239103273">
      <w:bodyDiv w:val="1"/>
      <w:marLeft w:val="0"/>
      <w:marRight w:val="0"/>
      <w:marTop w:val="0"/>
      <w:marBottom w:val="0"/>
      <w:divBdr>
        <w:top w:val="none" w:sz="0" w:space="0" w:color="auto"/>
        <w:left w:val="none" w:sz="0" w:space="0" w:color="auto"/>
        <w:bottom w:val="none" w:sz="0" w:space="0" w:color="auto"/>
        <w:right w:val="none" w:sz="0" w:space="0" w:color="auto"/>
      </w:divBdr>
    </w:div>
    <w:div w:id="239296725">
      <w:bodyDiv w:val="1"/>
      <w:marLeft w:val="0"/>
      <w:marRight w:val="0"/>
      <w:marTop w:val="0"/>
      <w:marBottom w:val="0"/>
      <w:divBdr>
        <w:top w:val="none" w:sz="0" w:space="0" w:color="auto"/>
        <w:left w:val="none" w:sz="0" w:space="0" w:color="auto"/>
        <w:bottom w:val="none" w:sz="0" w:space="0" w:color="auto"/>
        <w:right w:val="none" w:sz="0" w:space="0" w:color="auto"/>
      </w:divBdr>
    </w:div>
    <w:div w:id="239365676">
      <w:bodyDiv w:val="1"/>
      <w:marLeft w:val="0"/>
      <w:marRight w:val="0"/>
      <w:marTop w:val="0"/>
      <w:marBottom w:val="0"/>
      <w:divBdr>
        <w:top w:val="none" w:sz="0" w:space="0" w:color="auto"/>
        <w:left w:val="none" w:sz="0" w:space="0" w:color="auto"/>
        <w:bottom w:val="none" w:sz="0" w:space="0" w:color="auto"/>
        <w:right w:val="none" w:sz="0" w:space="0" w:color="auto"/>
      </w:divBdr>
    </w:div>
    <w:div w:id="239412088">
      <w:bodyDiv w:val="1"/>
      <w:marLeft w:val="0"/>
      <w:marRight w:val="0"/>
      <w:marTop w:val="0"/>
      <w:marBottom w:val="0"/>
      <w:divBdr>
        <w:top w:val="none" w:sz="0" w:space="0" w:color="auto"/>
        <w:left w:val="none" w:sz="0" w:space="0" w:color="auto"/>
        <w:bottom w:val="none" w:sz="0" w:space="0" w:color="auto"/>
        <w:right w:val="none" w:sz="0" w:space="0" w:color="auto"/>
      </w:divBdr>
    </w:div>
    <w:div w:id="239484508">
      <w:bodyDiv w:val="1"/>
      <w:marLeft w:val="0"/>
      <w:marRight w:val="0"/>
      <w:marTop w:val="0"/>
      <w:marBottom w:val="0"/>
      <w:divBdr>
        <w:top w:val="none" w:sz="0" w:space="0" w:color="auto"/>
        <w:left w:val="none" w:sz="0" w:space="0" w:color="auto"/>
        <w:bottom w:val="none" w:sz="0" w:space="0" w:color="auto"/>
        <w:right w:val="none" w:sz="0" w:space="0" w:color="auto"/>
      </w:divBdr>
    </w:div>
    <w:div w:id="239680579">
      <w:bodyDiv w:val="1"/>
      <w:marLeft w:val="0"/>
      <w:marRight w:val="0"/>
      <w:marTop w:val="0"/>
      <w:marBottom w:val="0"/>
      <w:divBdr>
        <w:top w:val="none" w:sz="0" w:space="0" w:color="auto"/>
        <w:left w:val="none" w:sz="0" w:space="0" w:color="auto"/>
        <w:bottom w:val="none" w:sz="0" w:space="0" w:color="auto"/>
        <w:right w:val="none" w:sz="0" w:space="0" w:color="auto"/>
      </w:divBdr>
    </w:div>
    <w:div w:id="239683183">
      <w:bodyDiv w:val="1"/>
      <w:marLeft w:val="0"/>
      <w:marRight w:val="0"/>
      <w:marTop w:val="0"/>
      <w:marBottom w:val="0"/>
      <w:divBdr>
        <w:top w:val="none" w:sz="0" w:space="0" w:color="auto"/>
        <w:left w:val="none" w:sz="0" w:space="0" w:color="auto"/>
        <w:bottom w:val="none" w:sz="0" w:space="0" w:color="auto"/>
        <w:right w:val="none" w:sz="0" w:space="0" w:color="auto"/>
      </w:divBdr>
    </w:div>
    <w:div w:id="239758303">
      <w:bodyDiv w:val="1"/>
      <w:marLeft w:val="0"/>
      <w:marRight w:val="0"/>
      <w:marTop w:val="0"/>
      <w:marBottom w:val="0"/>
      <w:divBdr>
        <w:top w:val="none" w:sz="0" w:space="0" w:color="auto"/>
        <w:left w:val="none" w:sz="0" w:space="0" w:color="auto"/>
        <w:bottom w:val="none" w:sz="0" w:space="0" w:color="auto"/>
        <w:right w:val="none" w:sz="0" w:space="0" w:color="auto"/>
      </w:divBdr>
    </w:div>
    <w:div w:id="240146026">
      <w:bodyDiv w:val="1"/>
      <w:marLeft w:val="0"/>
      <w:marRight w:val="0"/>
      <w:marTop w:val="0"/>
      <w:marBottom w:val="0"/>
      <w:divBdr>
        <w:top w:val="none" w:sz="0" w:space="0" w:color="auto"/>
        <w:left w:val="none" w:sz="0" w:space="0" w:color="auto"/>
        <w:bottom w:val="none" w:sz="0" w:space="0" w:color="auto"/>
        <w:right w:val="none" w:sz="0" w:space="0" w:color="auto"/>
      </w:divBdr>
    </w:div>
    <w:div w:id="240213302">
      <w:bodyDiv w:val="1"/>
      <w:marLeft w:val="0"/>
      <w:marRight w:val="0"/>
      <w:marTop w:val="0"/>
      <w:marBottom w:val="0"/>
      <w:divBdr>
        <w:top w:val="none" w:sz="0" w:space="0" w:color="auto"/>
        <w:left w:val="none" w:sz="0" w:space="0" w:color="auto"/>
        <w:bottom w:val="none" w:sz="0" w:space="0" w:color="auto"/>
        <w:right w:val="none" w:sz="0" w:space="0" w:color="auto"/>
      </w:divBdr>
    </w:div>
    <w:div w:id="240215503">
      <w:bodyDiv w:val="1"/>
      <w:marLeft w:val="0"/>
      <w:marRight w:val="0"/>
      <w:marTop w:val="0"/>
      <w:marBottom w:val="0"/>
      <w:divBdr>
        <w:top w:val="none" w:sz="0" w:space="0" w:color="auto"/>
        <w:left w:val="none" w:sz="0" w:space="0" w:color="auto"/>
        <w:bottom w:val="none" w:sz="0" w:space="0" w:color="auto"/>
        <w:right w:val="none" w:sz="0" w:space="0" w:color="auto"/>
      </w:divBdr>
    </w:div>
    <w:div w:id="240257114">
      <w:bodyDiv w:val="1"/>
      <w:marLeft w:val="0"/>
      <w:marRight w:val="0"/>
      <w:marTop w:val="0"/>
      <w:marBottom w:val="0"/>
      <w:divBdr>
        <w:top w:val="none" w:sz="0" w:space="0" w:color="auto"/>
        <w:left w:val="none" w:sz="0" w:space="0" w:color="auto"/>
        <w:bottom w:val="none" w:sz="0" w:space="0" w:color="auto"/>
        <w:right w:val="none" w:sz="0" w:space="0" w:color="auto"/>
      </w:divBdr>
    </w:div>
    <w:div w:id="240724077">
      <w:bodyDiv w:val="1"/>
      <w:marLeft w:val="0"/>
      <w:marRight w:val="0"/>
      <w:marTop w:val="0"/>
      <w:marBottom w:val="0"/>
      <w:divBdr>
        <w:top w:val="none" w:sz="0" w:space="0" w:color="auto"/>
        <w:left w:val="none" w:sz="0" w:space="0" w:color="auto"/>
        <w:bottom w:val="none" w:sz="0" w:space="0" w:color="auto"/>
        <w:right w:val="none" w:sz="0" w:space="0" w:color="auto"/>
      </w:divBdr>
    </w:div>
    <w:div w:id="240993772">
      <w:bodyDiv w:val="1"/>
      <w:marLeft w:val="0"/>
      <w:marRight w:val="0"/>
      <w:marTop w:val="0"/>
      <w:marBottom w:val="0"/>
      <w:divBdr>
        <w:top w:val="none" w:sz="0" w:space="0" w:color="auto"/>
        <w:left w:val="none" w:sz="0" w:space="0" w:color="auto"/>
        <w:bottom w:val="none" w:sz="0" w:space="0" w:color="auto"/>
        <w:right w:val="none" w:sz="0" w:space="0" w:color="auto"/>
      </w:divBdr>
    </w:div>
    <w:div w:id="241259276">
      <w:bodyDiv w:val="1"/>
      <w:marLeft w:val="0"/>
      <w:marRight w:val="0"/>
      <w:marTop w:val="0"/>
      <w:marBottom w:val="0"/>
      <w:divBdr>
        <w:top w:val="none" w:sz="0" w:space="0" w:color="auto"/>
        <w:left w:val="none" w:sz="0" w:space="0" w:color="auto"/>
        <w:bottom w:val="none" w:sz="0" w:space="0" w:color="auto"/>
        <w:right w:val="none" w:sz="0" w:space="0" w:color="auto"/>
      </w:divBdr>
    </w:div>
    <w:div w:id="241718376">
      <w:bodyDiv w:val="1"/>
      <w:marLeft w:val="0"/>
      <w:marRight w:val="0"/>
      <w:marTop w:val="0"/>
      <w:marBottom w:val="0"/>
      <w:divBdr>
        <w:top w:val="none" w:sz="0" w:space="0" w:color="auto"/>
        <w:left w:val="none" w:sz="0" w:space="0" w:color="auto"/>
        <w:bottom w:val="none" w:sz="0" w:space="0" w:color="auto"/>
        <w:right w:val="none" w:sz="0" w:space="0" w:color="auto"/>
      </w:divBdr>
    </w:div>
    <w:div w:id="241724686">
      <w:bodyDiv w:val="1"/>
      <w:marLeft w:val="0"/>
      <w:marRight w:val="0"/>
      <w:marTop w:val="0"/>
      <w:marBottom w:val="0"/>
      <w:divBdr>
        <w:top w:val="none" w:sz="0" w:space="0" w:color="auto"/>
        <w:left w:val="none" w:sz="0" w:space="0" w:color="auto"/>
        <w:bottom w:val="none" w:sz="0" w:space="0" w:color="auto"/>
        <w:right w:val="none" w:sz="0" w:space="0" w:color="auto"/>
      </w:divBdr>
    </w:div>
    <w:div w:id="241725756">
      <w:bodyDiv w:val="1"/>
      <w:marLeft w:val="0"/>
      <w:marRight w:val="0"/>
      <w:marTop w:val="0"/>
      <w:marBottom w:val="0"/>
      <w:divBdr>
        <w:top w:val="none" w:sz="0" w:space="0" w:color="auto"/>
        <w:left w:val="none" w:sz="0" w:space="0" w:color="auto"/>
        <w:bottom w:val="none" w:sz="0" w:space="0" w:color="auto"/>
        <w:right w:val="none" w:sz="0" w:space="0" w:color="auto"/>
      </w:divBdr>
    </w:div>
    <w:div w:id="242107673">
      <w:bodyDiv w:val="1"/>
      <w:marLeft w:val="0"/>
      <w:marRight w:val="0"/>
      <w:marTop w:val="0"/>
      <w:marBottom w:val="0"/>
      <w:divBdr>
        <w:top w:val="none" w:sz="0" w:space="0" w:color="auto"/>
        <w:left w:val="none" w:sz="0" w:space="0" w:color="auto"/>
        <w:bottom w:val="none" w:sz="0" w:space="0" w:color="auto"/>
        <w:right w:val="none" w:sz="0" w:space="0" w:color="auto"/>
      </w:divBdr>
    </w:div>
    <w:div w:id="242573044">
      <w:bodyDiv w:val="1"/>
      <w:marLeft w:val="0"/>
      <w:marRight w:val="0"/>
      <w:marTop w:val="0"/>
      <w:marBottom w:val="0"/>
      <w:divBdr>
        <w:top w:val="none" w:sz="0" w:space="0" w:color="auto"/>
        <w:left w:val="none" w:sz="0" w:space="0" w:color="auto"/>
        <w:bottom w:val="none" w:sz="0" w:space="0" w:color="auto"/>
        <w:right w:val="none" w:sz="0" w:space="0" w:color="auto"/>
      </w:divBdr>
    </w:div>
    <w:div w:id="242682855">
      <w:bodyDiv w:val="1"/>
      <w:marLeft w:val="0"/>
      <w:marRight w:val="0"/>
      <w:marTop w:val="0"/>
      <w:marBottom w:val="0"/>
      <w:divBdr>
        <w:top w:val="none" w:sz="0" w:space="0" w:color="auto"/>
        <w:left w:val="none" w:sz="0" w:space="0" w:color="auto"/>
        <w:bottom w:val="none" w:sz="0" w:space="0" w:color="auto"/>
        <w:right w:val="none" w:sz="0" w:space="0" w:color="auto"/>
      </w:divBdr>
    </w:div>
    <w:div w:id="242842532">
      <w:bodyDiv w:val="1"/>
      <w:marLeft w:val="0"/>
      <w:marRight w:val="0"/>
      <w:marTop w:val="0"/>
      <w:marBottom w:val="0"/>
      <w:divBdr>
        <w:top w:val="none" w:sz="0" w:space="0" w:color="auto"/>
        <w:left w:val="none" w:sz="0" w:space="0" w:color="auto"/>
        <w:bottom w:val="none" w:sz="0" w:space="0" w:color="auto"/>
        <w:right w:val="none" w:sz="0" w:space="0" w:color="auto"/>
      </w:divBdr>
    </w:div>
    <w:div w:id="243030795">
      <w:bodyDiv w:val="1"/>
      <w:marLeft w:val="0"/>
      <w:marRight w:val="0"/>
      <w:marTop w:val="0"/>
      <w:marBottom w:val="0"/>
      <w:divBdr>
        <w:top w:val="none" w:sz="0" w:space="0" w:color="auto"/>
        <w:left w:val="none" w:sz="0" w:space="0" w:color="auto"/>
        <w:bottom w:val="none" w:sz="0" w:space="0" w:color="auto"/>
        <w:right w:val="none" w:sz="0" w:space="0" w:color="auto"/>
      </w:divBdr>
    </w:div>
    <w:div w:id="243272032">
      <w:bodyDiv w:val="1"/>
      <w:marLeft w:val="0"/>
      <w:marRight w:val="0"/>
      <w:marTop w:val="0"/>
      <w:marBottom w:val="0"/>
      <w:divBdr>
        <w:top w:val="none" w:sz="0" w:space="0" w:color="auto"/>
        <w:left w:val="none" w:sz="0" w:space="0" w:color="auto"/>
        <w:bottom w:val="none" w:sz="0" w:space="0" w:color="auto"/>
        <w:right w:val="none" w:sz="0" w:space="0" w:color="auto"/>
      </w:divBdr>
    </w:div>
    <w:div w:id="243997896">
      <w:bodyDiv w:val="1"/>
      <w:marLeft w:val="0"/>
      <w:marRight w:val="0"/>
      <w:marTop w:val="0"/>
      <w:marBottom w:val="0"/>
      <w:divBdr>
        <w:top w:val="none" w:sz="0" w:space="0" w:color="auto"/>
        <w:left w:val="none" w:sz="0" w:space="0" w:color="auto"/>
        <w:bottom w:val="none" w:sz="0" w:space="0" w:color="auto"/>
        <w:right w:val="none" w:sz="0" w:space="0" w:color="auto"/>
      </w:divBdr>
    </w:div>
    <w:div w:id="244607261">
      <w:bodyDiv w:val="1"/>
      <w:marLeft w:val="0"/>
      <w:marRight w:val="0"/>
      <w:marTop w:val="0"/>
      <w:marBottom w:val="0"/>
      <w:divBdr>
        <w:top w:val="none" w:sz="0" w:space="0" w:color="auto"/>
        <w:left w:val="none" w:sz="0" w:space="0" w:color="auto"/>
        <w:bottom w:val="none" w:sz="0" w:space="0" w:color="auto"/>
        <w:right w:val="none" w:sz="0" w:space="0" w:color="auto"/>
      </w:divBdr>
    </w:div>
    <w:div w:id="245071522">
      <w:bodyDiv w:val="1"/>
      <w:marLeft w:val="0"/>
      <w:marRight w:val="0"/>
      <w:marTop w:val="0"/>
      <w:marBottom w:val="0"/>
      <w:divBdr>
        <w:top w:val="none" w:sz="0" w:space="0" w:color="auto"/>
        <w:left w:val="none" w:sz="0" w:space="0" w:color="auto"/>
        <w:bottom w:val="none" w:sz="0" w:space="0" w:color="auto"/>
        <w:right w:val="none" w:sz="0" w:space="0" w:color="auto"/>
      </w:divBdr>
    </w:div>
    <w:div w:id="245119690">
      <w:bodyDiv w:val="1"/>
      <w:marLeft w:val="0"/>
      <w:marRight w:val="0"/>
      <w:marTop w:val="0"/>
      <w:marBottom w:val="0"/>
      <w:divBdr>
        <w:top w:val="none" w:sz="0" w:space="0" w:color="auto"/>
        <w:left w:val="none" w:sz="0" w:space="0" w:color="auto"/>
        <w:bottom w:val="none" w:sz="0" w:space="0" w:color="auto"/>
        <w:right w:val="none" w:sz="0" w:space="0" w:color="auto"/>
      </w:divBdr>
    </w:div>
    <w:div w:id="245654909">
      <w:bodyDiv w:val="1"/>
      <w:marLeft w:val="0"/>
      <w:marRight w:val="0"/>
      <w:marTop w:val="0"/>
      <w:marBottom w:val="0"/>
      <w:divBdr>
        <w:top w:val="none" w:sz="0" w:space="0" w:color="auto"/>
        <w:left w:val="none" w:sz="0" w:space="0" w:color="auto"/>
        <w:bottom w:val="none" w:sz="0" w:space="0" w:color="auto"/>
        <w:right w:val="none" w:sz="0" w:space="0" w:color="auto"/>
      </w:divBdr>
    </w:div>
    <w:div w:id="245768406">
      <w:bodyDiv w:val="1"/>
      <w:marLeft w:val="0"/>
      <w:marRight w:val="0"/>
      <w:marTop w:val="0"/>
      <w:marBottom w:val="0"/>
      <w:divBdr>
        <w:top w:val="none" w:sz="0" w:space="0" w:color="auto"/>
        <w:left w:val="none" w:sz="0" w:space="0" w:color="auto"/>
        <w:bottom w:val="none" w:sz="0" w:space="0" w:color="auto"/>
        <w:right w:val="none" w:sz="0" w:space="0" w:color="auto"/>
      </w:divBdr>
    </w:div>
    <w:div w:id="246421016">
      <w:bodyDiv w:val="1"/>
      <w:marLeft w:val="0"/>
      <w:marRight w:val="0"/>
      <w:marTop w:val="0"/>
      <w:marBottom w:val="0"/>
      <w:divBdr>
        <w:top w:val="none" w:sz="0" w:space="0" w:color="auto"/>
        <w:left w:val="none" w:sz="0" w:space="0" w:color="auto"/>
        <w:bottom w:val="none" w:sz="0" w:space="0" w:color="auto"/>
        <w:right w:val="none" w:sz="0" w:space="0" w:color="auto"/>
      </w:divBdr>
    </w:div>
    <w:div w:id="246767150">
      <w:bodyDiv w:val="1"/>
      <w:marLeft w:val="0"/>
      <w:marRight w:val="0"/>
      <w:marTop w:val="0"/>
      <w:marBottom w:val="0"/>
      <w:divBdr>
        <w:top w:val="none" w:sz="0" w:space="0" w:color="auto"/>
        <w:left w:val="none" w:sz="0" w:space="0" w:color="auto"/>
        <w:bottom w:val="none" w:sz="0" w:space="0" w:color="auto"/>
        <w:right w:val="none" w:sz="0" w:space="0" w:color="auto"/>
      </w:divBdr>
    </w:div>
    <w:div w:id="246771241">
      <w:bodyDiv w:val="1"/>
      <w:marLeft w:val="0"/>
      <w:marRight w:val="0"/>
      <w:marTop w:val="0"/>
      <w:marBottom w:val="0"/>
      <w:divBdr>
        <w:top w:val="none" w:sz="0" w:space="0" w:color="auto"/>
        <w:left w:val="none" w:sz="0" w:space="0" w:color="auto"/>
        <w:bottom w:val="none" w:sz="0" w:space="0" w:color="auto"/>
        <w:right w:val="none" w:sz="0" w:space="0" w:color="auto"/>
      </w:divBdr>
    </w:div>
    <w:div w:id="246964166">
      <w:bodyDiv w:val="1"/>
      <w:marLeft w:val="0"/>
      <w:marRight w:val="0"/>
      <w:marTop w:val="0"/>
      <w:marBottom w:val="0"/>
      <w:divBdr>
        <w:top w:val="none" w:sz="0" w:space="0" w:color="auto"/>
        <w:left w:val="none" w:sz="0" w:space="0" w:color="auto"/>
        <w:bottom w:val="none" w:sz="0" w:space="0" w:color="auto"/>
        <w:right w:val="none" w:sz="0" w:space="0" w:color="auto"/>
      </w:divBdr>
    </w:div>
    <w:div w:id="247084660">
      <w:bodyDiv w:val="1"/>
      <w:marLeft w:val="0"/>
      <w:marRight w:val="0"/>
      <w:marTop w:val="0"/>
      <w:marBottom w:val="0"/>
      <w:divBdr>
        <w:top w:val="none" w:sz="0" w:space="0" w:color="auto"/>
        <w:left w:val="none" w:sz="0" w:space="0" w:color="auto"/>
        <w:bottom w:val="none" w:sz="0" w:space="0" w:color="auto"/>
        <w:right w:val="none" w:sz="0" w:space="0" w:color="auto"/>
      </w:divBdr>
    </w:div>
    <w:div w:id="247201982">
      <w:bodyDiv w:val="1"/>
      <w:marLeft w:val="0"/>
      <w:marRight w:val="0"/>
      <w:marTop w:val="0"/>
      <w:marBottom w:val="0"/>
      <w:divBdr>
        <w:top w:val="none" w:sz="0" w:space="0" w:color="auto"/>
        <w:left w:val="none" w:sz="0" w:space="0" w:color="auto"/>
        <w:bottom w:val="none" w:sz="0" w:space="0" w:color="auto"/>
        <w:right w:val="none" w:sz="0" w:space="0" w:color="auto"/>
      </w:divBdr>
    </w:div>
    <w:div w:id="247467656">
      <w:bodyDiv w:val="1"/>
      <w:marLeft w:val="0"/>
      <w:marRight w:val="0"/>
      <w:marTop w:val="0"/>
      <w:marBottom w:val="0"/>
      <w:divBdr>
        <w:top w:val="none" w:sz="0" w:space="0" w:color="auto"/>
        <w:left w:val="none" w:sz="0" w:space="0" w:color="auto"/>
        <w:bottom w:val="none" w:sz="0" w:space="0" w:color="auto"/>
        <w:right w:val="none" w:sz="0" w:space="0" w:color="auto"/>
      </w:divBdr>
    </w:div>
    <w:div w:id="247543808">
      <w:bodyDiv w:val="1"/>
      <w:marLeft w:val="0"/>
      <w:marRight w:val="0"/>
      <w:marTop w:val="0"/>
      <w:marBottom w:val="0"/>
      <w:divBdr>
        <w:top w:val="none" w:sz="0" w:space="0" w:color="auto"/>
        <w:left w:val="none" w:sz="0" w:space="0" w:color="auto"/>
        <w:bottom w:val="none" w:sz="0" w:space="0" w:color="auto"/>
        <w:right w:val="none" w:sz="0" w:space="0" w:color="auto"/>
      </w:divBdr>
    </w:div>
    <w:div w:id="247619034">
      <w:bodyDiv w:val="1"/>
      <w:marLeft w:val="0"/>
      <w:marRight w:val="0"/>
      <w:marTop w:val="0"/>
      <w:marBottom w:val="0"/>
      <w:divBdr>
        <w:top w:val="none" w:sz="0" w:space="0" w:color="auto"/>
        <w:left w:val="none" w:sz="0" w:space="0" w:color="auto"/>
        <w:bottom w:val="none" w:sz="0" w:space="0" w:color="auto"/>
        <w:right w:val="none" w:sz="0" w:space="0" w:color="auto"/>
      </w:divBdr>
    </w:div>
    <w:div w:id="248004319">
      <w:bodyDiv w:val="1"/>
      <w:marLeft w:val="0"/>
      <w:marRight w:val="0"/>
      <w:marTop w:val="0"/>
      <w:marBottom w:val="0"/>
      <w:divBdr>
        <w:top w:val="none" w:sz="0" w:space="0" w:color="auto"/>
        <w:left w:val="none" w:sz="0" w:space="0" w:color="auto"/>
        <w:bottom w:val="none" w:sz="0" w:space="0" w:color="auto"/>
        <w:right w:val="none" w:sz="0" w:space="0" w:color="auto"/>
      </w:divBdr>
    </w:div>
    <w:div w:id="248080708">
      <w:bodyDiv w:val="1"/>
      <w:marLeft w:val="0"/>
      <w:marRight w:val="0"/>
      <w:marTop w:val="0"/>
      <w:marBottom w:val="0"/>
      <w:divBdr>
        <w:top w:val="none" w:sz="0" w:space="0" w:color="auto"/>
        <w:left w:val="none" w:sz="0" w:space="0" w:color="auto"/>
        <w:bottom w:val="none" w:sz="0" w:space="0" w:color="auto"/>
        <w:right w:val="none" w:sz="0" w:space="0" w:color="auto"/>
      </w:divBdr>
    </w:div>
    <w:div w:id="248119980">
      <w:bodyDiv w:val="1"/>
      <w:marLeft w:val="0"/>
      <w:marRight w:val="0"/>
      <w:marTop w:val="0"/>
      <w:marBottom w:val="0"/>
      <w:divBdr>
        <w:top w:val="none" w:sz="0" w:space="0" w:color="auto"/>
        <w:left w:val="none" w:sz="0" w:space="0" w:color="auto"/>
        <w:bottom w:val="none" w:sz="0" w:space="0" w:color="auto"/>
        <w:right w:val="none" w:sz="0" w:space="0" w:color="auto"/>
      </w:divBdr>
    </w:div>
    <w:div w:id="248123683">
      <w:bodyDiv w:val="1"/>
      <w:marLeft w:val="0"/>
      <w:marRight w:val="0"/>
      <w:marTop w:val="0"/>
      <w:marBottom w:val="0"/>
      <w:divBdr>
        <w:top w:val="none" w:sz="0" w:space="0" w:color="auto"/>
        <w:left w:val="none" w:sz="0" w:space="0" w:color="auto"/>
        <w:bottom w:val="none" w:sz="0" w:space="0" w:color="auto"/>
        <w:right w:val="none" w:sz="0" w:space="0" w:color="auto"/>
      </w:divBdr>
    </w:div>
    <w:div w:id="248318400">
      <w:bodyDiv w:val="1"/>
      <w:marLeft w:val="0"/>
      <w:marRight w:val="0"/>
      <w:marTop w:val="0"/>
      <w:marBottom w:val="0"/>
      <w:divBdr>
        <w:top w:val="none" w:sz="0" w:space="0" w:color="auto"/>
        <w:left w:val="none" w:sz="0" w:space="0" w:color="auto"/>
        <w:bottom w:val="none" w:sz="0" w:space="0" w:color="auto"/>
        <w:right w:val="none" w:sz="0" w:space="0" w:color="auto"/>
      </w:divBdr>
    </w:div>
    <w:div w:id="248321006">
      <w:bodyDiv w:val="1"/>
      <w:marLeft w:val="0"/>
      <w:marRight w:val="0"/>
      <w:marTop w:val="0"/>
      <w:marBottom w:val="0"/>
      <w:divBdr>
        <w:top w:val="none" w:sz="0" w:space="0" w:color="auto"/>
        <w:left w:val="none" w:sz="0" w:space="0" w:color="auto"/>
        <w:bottom w:val="none" w:sz="0" w:space="0" w:color="auto"/>
        <w:right w:val="none" w:sz="0" w:space="0" w:color="auto"/>
      </w:divBdr>
    </w:div>
    <w:div w:id="249050965">
      <w:bodyDiv w:val="1"/>
      <w:marLeft w:val="0"/>
      <w:marRight w:val="0"/>
      <w:marTop w:val="0"/>
      <w:marBottom w:val="0"/>
      <w:divBdr>
        <w:top w:val="none" w:sz="0" w:space="0" w:color="auto"/>
        <w:left w:val="none" w:sz="0" w:space="0" w:color="auto"/>
        <w:bottom w:val="none" w:sz="0" w:space="0" w:color="auto"/>
        <w:right w:val="none" w:sz="0" w:space="0" w:color="auto"/>
      </w:divBdr>
    </w:div>
    <w:div w:id="249196366">
      <w:bodyDiv w:val="1"/>
      <w:marLeft w:val="0"/>
      <w:marRight w:val="0"/>
      <w:marTop w:val="0"/>
      <w:marBottom w:val="0"/>
      <w:divBdr>
        <w:top w:val="none" w:sz="0" w:space="0" w:color="auto"/>
        <w:left w:val="none" w:sz="0" w:space="0" w:color="auto"/>
        <w:bottom w:val="none" w:sz="0" w:space="0" w:color="auto"/>
        <w:right w:val="none" w:sz="0" w:space="0" w:color="auto"/>
      </w:divBdr>
    </w:div>
    <w:div w:id="249319820">
      <w:bodyDiv w:val="1"/>
      <w:marLeft w:val="0"/>
      <w:marRight w:val="0"/>
      <w:marTop w:val="0"/>
      <w:marBottom w:val="0"/>
      <w:divBdr>
        <w:top w:val="none" w:sz="0" w:space="0" w:color="auto"/>
        <w:left w:val="none" w:sz="0" w:space="0" w:color="auto"/>
        <w:bottom w:val="none" w:sz="0" w:space="0" w:color="auto"/>
        <w:right w:val="none" w:sz="0" w:space="0" w:color="auto"/>
      </w:divBdr>
    </w:div>
    <w:div w:id="249320279">
      <w:bodyDiv w:val="1"/>
      <w:marLeft w:val="0"/>
      <w:marRight w:val="0"/>
      <w:marTop w:val="0"/>
      <w:marBottom w:val="0"/>
      <w:divBdr>
        <w:top w:val="none" w:sz="0" w:space="0" w:color="auto"/>
        <w:left w:val="none" w:sz="0" w:space="0" w:color="auto"/>
        <w:bottom w:val="none" w:sz="0" w:space="0" w:color="auto"/>
        <w:right w:val="none" w:sz="0" w:space="0" w:color="auto"/>
      </w:divBdr>
    </w:div>
    <w:div w:id="249511891">
      <w:bodyDiv w:val="1"/>
      <w:marLeft w:val="0"/>
      <w:marRight w:val="0"/>
      <w:marTop w:val="0"/>
      <w:marBottom w:val="0"/>
      <w:divBdr>
        <w:top w:val="none" w:sz="0" w:space="0" w:color="auto"/>
        <w:left w:val="none" w:sz="0" w:space="0" w:color="auto"/>
        <w:bottom w:val="none" w:sz="0" w:space="0" w:color="auto"/>
        <w:right w:val="none" w:sz="0" w:space="0" w:color="auto"/>
      </w:divBdr>
    </w:div>
    <w:div w:id="249851140">
      <w:bodyDiv w:val="1"/>
      <w:marLeft w:val="0"/>
      <w:marRight w:val="0"/>
      <w:marTop w:val="0"/>
      <w:marBottom w:val="0"/>
      <w:divBdr>
        <w:top w:val="none" w:sz="0" w:space="0" w:color="auto"/>
        <w:left w:val="none" w:sz="0" w:space="0" w:color="auto"/>
        <w:bottom w:val="none" w:sz="0" w:space="0" w:color="auto"/>
        <w:right w:val="none" w:sz="0" w:space="0" w:color="auto"/>
      </w:divBdr>
    </w:div>
    <w:div w:id="249895385">
      <w:bodyDiv w:val="1"/>
      <w:marLeft w:val="0"/>
      <w:marRight w:val="0"/>
      <w:marTop w:val="0"/>
      <w:marBottom w:val="0"/>
      <w:divBdr>
        <w:top w:val="none" w:sz="0" w:space="0" w:color="auto"/>
        <w:left w:val="none" w:sz="0" w:space="0" w:color="auto"/>
        <w:bottom w:val="none" w:sz="0" w:space="0" w:color="auto"/>
        <w:right w:val="none" w:sz="0" w:space="0" w:color="auto"/>
      </w:divBdr>
    </w:div>
    <w:div w:id="250116568">
      <w:bodyDiv w:val="1"/>
      <w:marLeft w:val="0"/>
      <w:marRight w:val="0"/>
      <w:marTop w:val="0"/>
      <w:marBottom w:val="0"/>
      <w:divBdr>
        <w:top w:val="none" w:sz="0" w:space="0" w:color="auto"/>
        <w:left w:val="none" w:sz="0" w:space="0" w:color="auto"/>
        <w:bottom w:val="none" w:sz="0" w:space="0" w:color="auto"/>
        <w:right w:val="none" w:sz="0" w:space="0" w:color="auto"/>
      </w:divBdr>
    </w:div>
    <w:div w:id="250161085">
      <w:bodyDiv w:val="1"/>
      <w:marLeft w:val="0"/>
      <w:marRight w:val="0"/>
      <w:marTop w:val="0"/>
      <w:marBottom w:val="0"/>
      <w:divBdr>
        <w:top w:val="none" w:sz="0" w:space="0" w:color="auto"/>
        <w:left w:val="none" w:sz="0" w:space="0" w:color="auto"/>
        <w:bottom w:val="none" w:sz="0" w:space="0" w:color="auto"/>
        <w:right w:val="none" w:sz="0" w:space="0" w:color="auto"/>
      </w:divBdr>
    </w:div>
    <w:div w:id="250166087">
      <w:bodyDiv w:val="1"/>
      <w:marLeft w:val="0"/>
      <w:marRight w:val="0"/>
      <w:marTop w:val="0"/>
      <w:marBottom w:val="0"/>
      <w:divBdr>
        <w:top w:val="none" w:sz="0" w:space="0" w:color="auto"/>
        <w:left w:val="none" w:sz="0" w:space="0" w:color="auto"/>
        <w:bottom w:val="none" w:sz="0" w:space="0" w:color="auto"/>
        <w:right w:val="none" w:sz="0" w:space="0" w:color="auto"/>
      </w:divBdr>
    </w:div>
    <w:div w:id="250623301">
      <w:bodyDiv w:val="1"/>
      <w:marLeft w:val="0"/>
      <w:marRight w:val="0"/>
      <w:marTop w:val="0"/>
      <w:marBottom w:val="0"/>
      <w:divBdr>
        <w:top w:val="none" w:sz="0" w:space="0" w:color="auto"/>
        <w:left w:val="none" w:sz="0" w:space="0" w:color="auto"/>
        <w:bottom w:val="none" w:sz="0" w:space="0" w:color="auto"/>
        <w:right w:val="none" w:sz="0" w:space="0" w:color="auto"/>
      </w:divBdr>
    </w:div>
    <w:div w:id="250626695">
      <w:bodyDiv w:val="1"/>
      <w:marLeft w:val="0"/>
      <w:marRight w:val="0"/>
      <w:marTop w:val="0"/>
      <w:marBottom w:val="0"/>
      <w:divBdr>
        <w:top w:val="none" w:sz="0" w:space="0" w:color="auto"/>
        <w:left w:val="none" w:sz="0" w:space="0" w:color="auto"/>
        <w:bottom w:val="none" w:sz="0" w:space="0" w:color="auto"/>
        <w:right w:val="none" w:sz="0" w:space="0" w:color="auto"/>
      </w:divBdr>
    </w:div>
    <w:div w:id="250820409">
      <w:bodyDiv w:val="1"/>
      <w:marLeft w:val="0"/>
      <w:marRight w:val="0"/>
      <w:marTop w:val="0"/>
      <w:marBottom w:val="0"/>
      <w:divBdr>
        <w:top w:val="none" w:sz="0" w:space="0" w:color="auto"/>
        <w:left w:val="none" w:sz="0" w:space="0" w:color="auto"/>
        <w:bottom w:val="none" w:sz="0" w:space="0" w:color="auto"/>
        <w:right w:val="none" w:sz="0" w:space="0" w:color="auto"/>
      </w:divBdr>
    </w:div>
    <w:div w:id="250939890">
      <w:bodyDiv w:val="1"/>
      <w:marLeft w:val="0"/>
      <w:marRight w:val="0"/>
      <w:marTop w:val="0"/>
      <w:marBottom w:val="0"/>
      <w:divBdr>
        <w:top w:val="none" w:sz="0" w:space="0" w:color="auto"/>
        <w:left w:val="none" w:sz="0" w:space="0" w:color="auto"/>
        <w:bottom w:val="none" w:sz="0" w:space="0" w:color="auto"/>
        <w:right w:val="none" w:sz="0" w:space="0" w:color="auto"/>
      </w:divBdr>
    </w:div>
    <w:div w:id="251161461">
      <w:bodyDiv w:val="1"/>
      <w:marLeft w:val="0"/>
      <w:marRight w:val="0"/>
      <w:marTop w:val="0"/>
      <w:marBottom w:val="0"/>
      <w:divBdr>
        <w:top w:val="none" w:sz="0" w:space="0" w:color="auto"/>
        <w:left w:val="none" w:sz="0" w:space="0" w:color="auto"/>
        <w:bottom w:val="none" w:sz="0" w:space="0" w:color="auto"/>
        <w:right w:val="none" w:sz="0" w:space="0" w:color="auto"/>
      </w:divBdr>
    </w:div>
    <w:div w:id="251164138">
      <w:bodyDiv w:val="1"/>
      <w:marLeft w:val="0"/>
      <w:marRight w:val="0"/>
      <w:marTop w:val="0"/>
      <w:marBottom w:val="0"/>
      <w:divBdr>
        <w:top w:val="none" w:sz="0" w:space="0" w:color="auto"/>
        <w:left w:val="none" w:sz="0" w:space="0" w:color="auto"/>
        <w:bottom w:val="none" w:sz="0" w:space="0" w:color="auto"/>
        <w:right w:val="none" w:sz="0" w:space="0" w:color="auto"/>
      </w:divBdr>
    </w:div>
    <w:div w:id="251204544">
      <w:bodyDiv w:val="1"/>
      <w:marLeft w:val="0"/>
      <w:marRight w:val="0"/>
      <w:marTop w:val="0"/>
      <w:marBottom w:val="0"/>
      <w:divBdr>
        <w:top w:val="none" w:sz="0" w:space="0" w:color="auto"/>
        <w:left w:val="none" w:sz="0" w:space="0" w:color="auto"/>
        <w:bottom w:val="none" w:sz="0" w:space="0" w:color="auto"/>
        <w:right w:val="none" w:sz="0" w:space="0" w:color="auto"/>
      </w:divBdr>
    </w:div>
    <w:div w:id="251282174">
      <w:bodyDiv w:val="1"/>
      <w:marLeft w:val="0"/>
      <w:marRight w:val="0"/>
      <w:marTop w:val="0"/>
      <w:marBottom w:val="0"/>
      <w:divBdr>
        <w:top w:val="none" w:sz="0" w:space="0" w:color="auto"/>
        <w:left w:val="none" w:sz="0" w:space="0" w:color="auto"/>
        <w:bottom w:val="none" w:sz="0" w:space="0" w:color="auto"/>
        <w:right w:val="none" w:sz="0" w:space="0" w:color="auto"/>
      </w:divBdr>
    </w:div>
    <w:div w:id="252325124">
      <w:bodyDiv w:val="1"/>
      <w:marLeft w:val="0"/>
      <w:marRight w:val="0"/>
      <w:marTop w:val="0"/>
      <w:marBottom w:val="0"/>
      <w:divBdr>
        <w:top w:val="none" w:sz="0" w:space="0" w:color="auto"/>
        <w:left w:val="none" w:sz="0" w:space="0" w:color="auto"/>
        <w:bottom w:val="none" w:sz="0" w:space="0" w:color="auto"/>
        <w:right w:val="none" w:sz="0" w:space="0" w:color="auto"/>
      </w:divBdr>
    </w:div>
    <w:div w:id="252513974">
      <w:bodyDiv w:val="1"/>
      <w:marLeft w:val="0"/>
      <w:marRight w:val="0"/>
      <w:marTop w:val="0"/>
      <w:marBottom w:val="0"/>
      <w:divBdr>
        <w:top w:val="none" w:sz="0" w:space="0" w:color="auto"/>
        <w:left w:val="none" w:sz="0" w:space="0" w:color="auto"/>
        <w:bottom w:val="none" w:sz="0" w:space="0" w:color="auto"/>
        <w:right w:val="none" w:sz="0" w:space="0" w:color="auto"/>
      </w:divBdr>
    </w:div>
    <w:div w:id="252596643">
      <w:bodyDiv w:val="1"/>
      <w:marLeft w:val="0"/>
      <w:marRight w:val="0"/>
      <w:marTop w:val="0"/>
      <w:marBottom w:val="0"/>
      <w:divBdr>
        <w:top w:val="none" w:sz="0" w:space="0" w:color="auto"/>
        <w:left w:val="none" w:sz="0" w:space="0" w:color="auto"/>
        <w:bottom w:val="none" w:sz="0" w:space="0" w:color="auto"/>
        <w:right w:val="none" w:sz="0" w:space="0" w:color="auto"/>
      </w:divBdr>
    </w:div>
    <w:div w:id="253317660">
      <w:bodyDiv w:val="1"/>
      <w:marLeft w:val="0"/>
      <w:marRight w:val="0"/>
      <w:marTop w:val="0"/>
      <w:marBottom w:val="0"/>
      <w:divBdr>
        <w:top w:val="none" w:sz="0" w:space="0" w:color="auto"/>
        <w:left w:val="none" w:sz="0" w:space="0" w:color="auto"/>
        <w:bottom w:val="none" w:sz="0" w:space="0" w:color="auto"/>
        <w:right w:val="none" w:sz="0" w:space="0" w:color="auto"/>
      </w:divBdr>
    </w:div>
    <w:div w:id="253706436">
      <w:bodyDiv w:val="1"/>
      <w:marLeft w:val="0"/>
      <w:marRight w:val="0"/>
      <w:marTop w:val="0"/>
      <w:marBottom w:val="0"/>
      <w:divBdr>
        <w:top w:val="none" w:sz="0" w:space="0" w:color="auto"/>
        <w:left w:val="none" w:sz="0" w:space="0" w:color="auto"/>
        <w:bottom w:val="none" w:sz="0" w:space="0" w:color="auto"/>
        <w:right w:val="none" w:sz="0" w:space="0" w:color="auto"/>
      </w:divBdr>
    </w:div>
    <w:div w:id="254442483">
      <w:bodyDiv w:val="1"/>
      <w:marLeft w:val="0"/>
      <w:marRight w:val="0"/>
      <w:marTop w:val="0"/>
      <w:marBottom w:val="0"/>
      <w:divBdr>
        <w:top w:val="none" w:sz="0" w:space="0" w:color="auto"/>
        <w:left w:val="none" w:sz="0" w:space="0" w:color="auto"/>
        <w:bottom w:val="none" w:sz="0" w:space="0" w:color="auto"/>
        <w:right w:val="none" w:sz="0" w:space="0" w:color="auto"/>
      </w:divBdr>
    </w:div>
    <w:div w:id="254634854">
      <w:bodyDiv w:val="1"/>
      <w:marLeft w:val="0"/>
      <w:marRight w:val="0"/>
      <w:marTop w:val="0"/>
      <w:marBottom w:val="0"/>
      <w:divBdr>
        <w:top w:val="none" w:sz="0" w:space="0" w:color="auto"/>
        <w:left w:val="none" w:sz="0" w:space="0" w:color="auto"/>
        <w:bottom w:val="none" w:sz="0" w:space="0" w:color="auto"/>
        <w:right w:val="none" w:sz="0" w:space="0" w:color="auto"/>
      </w:divBdr>
    </w:div>
    <w:div w:id="254673093">
      <w:bodyDiv w:val="1"/>
      <w:marLeft w:val="0"/>
      <w:marRight w:val="0"/>
      <w:marTop w:val="0"/>
      <w:marBottom w:val="0"/>
      <w:divBdr>
        <w:top w:val="none" w:sz="0" w:space="0" w:color="auto"/>
        <w:left w:val="none" w:sz="0" w:space="0" w:color="auto"/>
        <w:bottom w:val="none" w:sz="0" w:space="0" w:color="auto"/>
        <w:right w:val="none" w:sz="0" w:space="0" w:color="auto"/>
      </w:divBdr>
    </w:div>
    <w:div w:id="255676926">
      <w:bodyDiv w:val="1"/>
      <w:marLeft w:val="0"/>
      <w:marRight w:val="0"/>
      <w:marTop w:val="0"/>
      <w:marBottom w:val="0"/>
      <w:divBdr>
        <w:top w:val="none" w:sz="0" w:space="0" w:color="auto"/>
        <w:left w:val="none" w:sz="0" w:space="0" w:color="auto"/>
        <w:bottom w:val="none" w:sz="0" w:space="0" w:color="auto"/>
        <w:right w:val="none" w:sz="0" w:space="0" w:color="auto"/>
      </w:divBdr>
    </w:div>
    <w:div w:id="255944780">
      <w:bodyDiv w:val="1"/>
      <w:marLeft w:val="0"/>
      <w:marRight w:val="0"/>
      <w:marTop w:val="0"/>
      <w:marBottom w:val="0"/>
      <w:divBdr>
        <w:top w:val="none" w:sz="0" w:space="0" w:color="auto"/>
        <w:left w:val="none" w:sz="0" w:space="0" w:color="auto"/>
        <w:bottom w:val="none" w:sz="0" w:space="0" w:color="auto"/>
        <w:right w:val="none" w:sz="0" w:space="0" w:color="auto"/>
      </w:divBdr>
    </w:div>
    <w:div w:id="255985649">
      <w:bodyDiv w:val="1"/>
      <w:marLeft w:val="0"/>
      <w:marRight w:val="0"/>
      <w:marTop w:val="0"/>
      <w:marBottom w:val="0"/>
      <w:divBdr>
        <w:top w:val="none" w:sz="0" w:space="0" w:color="auto"/>
        <w:left w:val="none" w:sz="0" w:space="0" w:color="auto"/>
        <w:bottom w:val="none" w:sz="0" w:space="0" w:color="auto"/>
        <w:right w:val="none" w:sz="0" w:space="0" w:color="auto"/>
      </w:divBdr>
    </w:div>
    <w:div w:id="256064079">
      <w:bodyDiv w:val="1"/>
      <w:marLeft w:val="0"/>
      <w:marRight w:val="0"/>
      <w:marTop w:val="0"/>
      <w:marBottom w:val="0"/>
      <w:divBdr>
        <w:top w:val="none" w:sz="0" w:space="0" w:color="auto"/>
        <w:left w:val="none" w:sz="0" w:space="0" w:color="auto"/>
        <w:bottom w:val="none" w:sz="0" w:space="0" w:color="auto"/>
        <w:right w:val="none" w:sz="0" w:space="0" w:color="auto"/>
      </w:divBdr>
    </w:div>
    <w:div w:id="256333496">
      <w:bodyDiv w:val="1"/>
      <w:marLeft w:val="0"/>
      <w:marRight w:val="0"/>
      <w:marTop w:val="0"/>
      <w:marBottom w:val="0"/>
      <w:divBdr>
        <w:top w:val="none" w:sz="0" w:space="0" w:color="auto"/>
        <w:left w:val="none" w:sz="0" w:space="0" w:color="auto"/>
        <w:bottom w:val="none" w:sz="0" w:space="0" w:color="auto"/>
        <w:right w:val="none" w:sz="0" w:space="0" w:color="auto"/>
      </w:divBdr>
    </w:div>
    <w:div w:id="256523965">
      <w:bodyDiv w:val="1"/>
      <w:marLeft w:val="0"/>
      <w:marRight w:val="0"/>
      <w:marTop w:val="0"/>
      <w:marBottom w:val="0"/>
      <w:divBdr>
        <w:top w:val="none" w:sz="0" w:space="0" w:color="auto"/>
        <w:left w:val="none" w:sz="0" w:space="0" w:color="auto"/>
        <w:bottom w:val="none" w:sz="0" w:space="0" w:color="auto"/>
        <w:right w:val="none" w:sz="0" w:space="0" w:color="auto"/>
      </w:divBdr>
    </w:div>
    <w:div w:id="256712650">
      <w:bodyDiv w:val="1"/>
      <w:marLeft w:val="0"/>
      <w:marRight w:val="0"/>
      <w:marTop w:val="0"/>
      <w:marBottom w:val="0"/>
      <w:divBdr>
        <w:top w:val="none" w:sz="0" w:space="0" w:color="auto"/>
        <w:left w:val="none" w:sz="0" w:space="0" w:color="auto"/>
        <w:bottom w:val="none" w:sz="0" w:space="0" w:color="auto"/>
        <w:right w:val="none" w:sz="0" w:space="0" w:color="auto"/>
      </w:divBdr>
    </w:div>
    <w:div w:id="257099437">
      <w:bodyDiv w:val="1"/>
      <w:marLeft w:val="0"/>
      <w:marRight w:val="0"/>
      <w:marTop w:val="0"/>
      <w:marBottom w:val="0"/>
      <w:divBdr>
        <w:top w:val="none" w:sz="0" w:space="0" w:color="auto"/>
        <w:left w:val="none" w:sz="0" w:space="0" w:color="auto"/>
        <w:bottom w:val="none" w:sz="0" w:space="0" w:color="auto"/>
        <w:right w:val="none" w:sz="0" w:space="0" w:color="auto"/>
      </w:divBdr>
    </w:div>
    <w:div w:id="257106516">
      <w:bodyDiv w:val="1"/>
      <w:marLeft w:val="0"/>
      <w:marRight w:val="0"/>
      <w:marTop w:val="0"/>
      <w:marBottom w:val="0"/>
      <w:divBdr>
        <w:top w:val="none" w:sz="0" w:space="0" w:color="auto"/>
        <w:left w:val="none" w:sz="0" w:space="0" w:color="auto"/>
        <w:bottom w:val="none" w:sz="0" w:space="0" w:color="auto"/>
        <w:right w:val="none" w:sz="0" w:space="0" w:color="auto"/>
      </w:divBdr>
    </w:div>
    <w:div w:id="257177200">
      <w:bodyDiv w:val="1"/>
      <w:marLeft w:val="0"/>
      <w:marRight w:val="0"/>
      <w:marTop w:val="0"/>
      <w:marBottom w:val="0"/>
      <w:divBdr>
        <w:top w:val="none" w:sz="0" w:space="0" w:color="auto"/>
        <w:left w:val="none" w:sz="0" w:space="0" w:color="auto"/>
        <w:bottom w:val="none" w:sz="0" w:space="0" w:color="auto"/>
        <w:right w:val="none" w:sz="0" w:space="0" w:color="auto"/>
      </w:divBdr>
    </w:div>
    <w:div w:id="257369443">
      <w:bodyDiv w:val="1"/>
      <w:marLeft w:val="0"/>
      <w:marRight w:val="0"/>
      <w:marTop w:val="0"/>
      <w:marBottom w:val="0"/>
      <w:divBdr>
        <w:top w:val="none" w:sz="0" w:space="0" w:color="auto"/>
        <w:left w:val="none" w:sz="0" w:space="0" w:color="auto"/>
        <w:bottom w:val="none" w:sz="0" w:space="0" w:color="auto"/>
        <w:right w:val="none" w:sz="0" w:space="0" w:color="auto"/>
      </w:divBdr>
    </w:div>
    <w:div w:id="258023973">
      <w:bodyDiv w:val="1"/>
      <w:marLeft w:val="0"/>
      <w:marRight w:val="0"/>
      <w:marTop w:val="0"/>
      <w:marBottom w:val="0"/>
      <w:divBdr>
        <w:top w:val="none" w:sz="0" w:space="0" w:color="auto"/>
        <w:left w:val="none" w:sz="0" w:space="0" w:color="auto"/>
        <w:bottom w:val="none" w:sz="0" w:space="0" w:color="auto"/>
        <w:right w:val="none" w:sz="0" w:space="0" w:color="auto"/>
      </w:divBdr>
    </w:div>
    <w:div w:id="258217554">
      <w:bodyDiv w:val="1"/>
      <w:marLeft w:val="0"/>
      <w:marRight w:val="0"/>
      <w:marTop w:val="0"/>
      <w:marBottom w:val="0"/>
      <w:divBdr>
        <w:top w:val="none" w:sz="0" w:space="0" w:color="auto"/>
        <w:left w:val="none" w:sz="0" w:space="0" w:color="auto"/>
        <w:bottom w:val="none" w:sz="0" w:space="0" w:color="auto"/>
        <w:right w:val="none" w:sz="0" w:space="0" w:color="auto"/>
      </w:divBdr>
    </w:div>
    <w:div w:id="258225194">
      <w:bodyDiv w:val="1"/>
      <w:marLeft w:val="0"/>
      <w:marRight w:val="0"/>
      <w:marTop w:val="0"/>
      <w:marBottom w:val="0"/>
      <w:divBdr>
        <w:top w:val="none" w:sz="0" w:space="0" w:color="auto"/>
        <w:left w:val="none" w:sz="0" w:space="0" w:color="auto"/>
        <w:bottom w:val="none" w:sz="0" w:space="0" w:color="auto"/>
        <w:right w:val="none" w:sz="0" w:space="0" w:color="auto"/>
      </w:divBdr>
    </w:div>
    <w:div w:id="258415830">
      <w:bodyDiv w:val="1"/>
      <w:marLeft w:val="0"/>
      <w:marRight w:val="0"/>
      <w:marTop w:val="0"/>
      <w:marBottom w:val="0"/>
      <w:divBdr>
        <w:top w:val="none" w:sz="0" w:space="0" w:color="auto"/>
        <w:left w:val="none" w:sz="0" w:space="0" w:color="auto"/>
        <w:bottom w:val="none" w:sz="0" w:space="0" w:color="auto"/>
        <w:right w:val="none" w:sz="0" w:space="0" w:color="auto"/>
      </w:divBdr>
    </w:div>
    <w:div w:id="258678805">
      <w:bodyDiv w:val="1"/>
      <w:marLeft w:val="0"/>
      <w:marRight w:val="0"/>
      <w:marTop w:val="0"/>
      <w:marBottom w:val="0"/>
      <w:divBdr>
        <w:top w:val="none" w:sz="0" w:space="0" w:color="auto"/>
        <w:left w:val="none" w:sz="0" w:space="0" w:color="auto"/>
        <w:bottom w:val="none" w:sz="0" w:space="0" w:color="auto"/>
        <w:right w:val="none" w:sz="0" w:space="0" w:color="auto"/>
      </w:divBdr>
    </w:div>
    <w:div w:id="258802579">
      <w:bodyDiv w:val="1"/>
      <w:marLeft w:val="0"/>
      <w:marRight w:val="0"/>
      <w:marTop w:val="0"/>
      <w:marBottom w:val="0"/>
      <w:divBdr>
        <w:top w:val="none" w:sz="0" w:space="0" w:color="auto"/>
        <w:left w:val="none" w:sz="0" w:space="0" w:color="auto"/>
        <w:bottom w:val="none" w:sz="0" w:space="0" w:color="auto"/>
        <w:right w:val="none" w:sz="0" w:space="0" w:color="auto"/>
      </w:divBdr>
    </w:div>
    <w:div w:id="259066124">
      <w:bodyDiv w:val="1"/>
      <w:marLeft w:val="0"/>
      <w:marRight w:val="0"/>
      <w:marTop w:val="0"/>
      <w:marBottom w:val="0"/>
      <w:divBdr>
        <w:top w:val="none" w:sz="0" w:space="0" w:color="auto"/>
        <w:left w:val="none" w:sz="0" w:space="0" w:color="auto"/>
        <w:bottom w:val="none" w:sz="0" w:space="0" w:color="auto"/>
        <w:right w:val="none" w:sz="0" w:space="0" w:color="auto"/>
      </w:divBdr>
    </w:div>
    <w:div w:id="259066977">
      <w:bodyDiv w:val="1"/>
      <w:marLeft w:val="0"/>
      <w:marRight w:val="0"/>
      <w:marTop w:val="0"/>
      <w:marBottom w:val="0"/>
      <w:divBdr>
        <w:top w:val="none" w:sz="0" w:space="0" w:color="auto"/>
        <w:left w:val="none" w:sz="0" w:space="0" w:color="auto"/>
        <w:bottom w:val="none" w:sz="0" w:space="0" w:color="auto"/>
        <w:right w:val="none" w:sz="0" w:space="0" w:color="auto"/>
      </w:divBdr>
    </w:div>
    <w:div w:id="259262886">
      <w:bodyDiv w:val="1"/>
      <w:marLeft w:val="0"/>
      <w:marRight w:val="0"/>
      <w:marTop w:val="0"/>
      <w:marBottom w:val="0"/>
      <w:divBdr>
        <w:top w:val="none" w:sz="0" w:space="0" w:color="auto"/>
        <w:left w:val="none" w:sz="0" w:space="0" w:color="auto"/>
        <w:bottom w:val="none" w:sz="0" w:space="0" w:color="auto"/>
        <w:right w:val="none" w:sz="0" w:space="0" w:color="auto"/>
      </w:divBdr>
    </w:div>
    <w:div w:id="259487989">
      <w:bodyDiv w:val="1"/>
      <w:marLeft w:val="0"/>
      <w:marRight w:val="0"/>
      <w:marTop w:val="0"/>
      <w:marBottom w:val="0"/>
      <w:divBdr>
        <w:top w:val="none" w:sz="0" w:space="0" w:color="auto"/>
        <w:left w:val="none" w:sz="0" w:space="0" w:color="auto"/>
        <w:bottom w:val="none" w:sz="0" w:space="0" w:color="auto"/>
        <w:right w:val="none" w:sz="0" w:space="0" w:color="auto"/>
      </w:divBdr>
    </w:div>
    <w:div w:id="259526682">
      <w:bodyDiv w:val="1"/>
      <w:marLeft w:val="0"/>
      <w:marRight w:val="0"/>
      <w:marTop w:val="0"/>
      <w:marBottom w:val="0"/>
      <w:divBdr>
        <w:top w:val="none" w:sz="0" w:space="0" w:color="auto"/>
        <w:left w:val="none" w:sz="0" w:space="0" w:color="auto"/>
        <w:bottom w:val="none" w:sz="0" w:space="0" w:color="auto"/>
        <w:right w:val="none" w:sz="0" w:space="0" w:color="auto"/>
      </w:divBdr>
    </w:div>
    <w:div w:id="259532786">
      <w:bodyDiv w:val="1"/>
      <w:marLeft w:val="0"/>
      <w:marRight w:val="0"/>
      <w:marTop w:val="0"/>
      <w:marBottom w:val="0"/>
      <w:divBdr>
        <w:top w:val="none" w:sz="0" w:space="0" w:color="auto"/>
        <w:left w:val="none" w:sz="0" w:space="0" w:color="auto"/>
        <w:bottom w:val="none" w:sz="0" w:space="0" w:color="auto"/>
        <w:right w:val="none" w:sz="0" w:space="0" w:color="auto"/>
      </w:divBdr>
    </w:div>
    <w:div w:id="259684970">
      <w:bodyDiv w:val="1"/>
      <w:marLeft w:val="0"/>
      <w:marRight w:val="0"/>
      <w:marTop w:val="0"/>
      <w:marBottom w:val="0"/>
      <w:divBdr>
        <w:top w:val="none" w:sz="0" w:space="0" w:color="auto"/>
        <w:left w:val="none" w:sz="0" w:space="0" w:color="auto"/>
        <w:bottom w:val="none" w:sz="0" w:space="0" w:color="auto"/>
        <w:right w:val="none" w:sz="0" w:space="0" w:color="auto"/>
      </w:divBdr>
    </w:div>
    <w:div w:id="259878591">
      <w:bodyDiv w:val="1"/>
      <w:marLeft w:val="0"/>
      <w:marRight w:val="0"/>
      <w:marTop w:val="0"/>
      <w:marBottom w:val="0"/>
      <w:divBdr>
        <w:top w:val="none" w:sz="0" w:space="0" w:color="auto"/>
        <w:left w:val="none" w:sz="0" w:space="0" w:color="auto"/>
        <w:bottom w:val="none" w:sz="0" w:space="0" w:color="auto"/>
        <w:right w:val="none" w:sz="0" w:space="0" w:color="auto"/>
      </w:divBdr>
    </w:div>
    <w:div w:id="259994305">
      <w:bodyDiv w:val="1"/>
      <w:marLeft w:val="0"/>
      <w:marRight w:val="0"/>
      <w:marTop w:val="0"/>
      <w:marBottom w:val="0"/>
      <w:divBdr>
        <w:top w:val="none" w:sz="0" w:space="0" w:color="auto"/>
        <w:left w:val="none" w:sz="0" w:space="0" w:color="auto"/>
        <w:bottom w:val="none" w:sz="0" w:space="0" w:color="auto"/>
        <w:right w:val="none" w:sz="0" w:space="0" w:color="auto"/>
      </w:divBdr>
    </w:div>
    <w:div w:id="259996137">
      <w:bodyDiv w:val="1"/>
      <w:marLeft w:val="0"/>
      <w:marRight w:val="0"/>
      <w:marTop w:val="0"/>
      <w:marBottom w:val="0"/>
      <w:divBdr>
        <w:top w:val="none" w:sz="0" w:space="0" w:color="auto"/>
        <w:left w:val="none" w:sz="0" w:space="0" w:color="auto"/>
        <w:bottom w:val="none" w:sz="0" w:space="0" w:color="auto"/>
        <w:right w:val="none" w:sz="0" w:space="0" w:color="auto"/>
      </w:divBdr>
    </w:div>
    <w:div w:id="260339981">
      <w:bodyDiv w:val="1"/>
      <w:marLeft w:val="0"/>
      <w:marRight w:val="0"/>
      <w:marTop w:val="0"/>
      <w:marBottom w:val="0"/>
      <w:divBdr>
        <w:top w:val="none" w:sz="0" w:space="0" w:color="auto"/>
        <w:left w:val="none" w:sz="0" w:space="0" w:color="auto"/>
        <w:bottom w:val="none" w:sz="0" w:space="0" w:color="auto"/>
        <w:right w:val="none" w:sz="0" w:space="0" w:color="auto"/>
      </w:divBdr>
    </w:div>
    <w:div w:id="260534213">
      <w:bodyDiv w:val="1"/>
      <w:marLeft w:val="0"/>
      <w:marRight w:val="0"/>
      <w:marTop w:val="0"/>
      <w:marBottom w:val="0"/>
      <w:divBdr>
        <w:top w:val="none" w:sz="0" w:space="0" w:color="auto"/>
        <w:left w:val="none" w:sz="0" w:space="0" w:color="auto"/>
        <w:bottom w:val="none" w:sz="0" w:space="0" w:color="auto"/>
        <w:right w:val="none" w:sz="0" w:space="0" w:color="auto"/>
      </w:divBdr>
    </w:div>
    <w:div w:id="260575858">
      <w:bodyDiv w:val="1"/>
      <w:marLeft w:val="0"/>
      <w:marRight w:val="0"/>
      <w:marTop w:val="0"/>
      <w:marBottom w:val="0"/>
      <w:divBdr>
        <w:top w:val="none" w:sz="0" w:space="0" w:color="auto"/>
        <w:left w:val="none" w:sz="0" w:space="0" w:color="auto"/>
        <w:bottom w:val="none" w:sz="0" w:space="0" w:color="auto"/>
        <w:right w:val="none" w:sz="0" w:space="0" w:color="auto"/>
      </w:divBdr>
    </w:div>
    <w:div w:id="260987752">
      <w:bodyDiv w:val="1"/>
      <w:marLeft w:val="0"/>
      <w:marRight w:val="0"/>
      <w:marTop w:val="0"/>
      <w:marBottom w:val="0"/>
      <w:divBdr>
        <w:top w:val="none" w:sz="0" w:space="0" w:color="auto"/>
        <w:left w:val="none" w:sz="0" w:space="0" w:color="auto"/>
        <w:bottom w:val="none" w:sz="0" w:space="0" w:color="auto"/>
        <w:right w:val="none" w:sz="0" w:space="0" w:color="auto"/>
      </w:divBdr>
    </w:div>
    <w:div w:id="261184453">
      <w:bodyDiv w:val="1"/>
      <w:marLeft w:val="0"/>
      <w:marRight w:val="0"/>
      <w:marTop w:val="0"/>
      <w:marBottom w:val="0"/>
      <w:divBdr>
        <w:top w:val="none" w:sz="0" w:space="0" w:color="auto"/>
        <w:left w:val="none" w:sz="0" w:space="0" w:color="auto"/>
        <w:bottom w:val="none" w:sz="0" w:space="0" w:color="auto"/>
        <w:right w:val="none" w:sz="0" w:space="0" w:color="auto"/>
      </w:divBdr>
    </w:div>
    <w:div w:id="261184478">
      <w:bodyDiv w:val="1"/>
      <w:marLeft w:val="0"/>
      <w:marRight w:val="0"/>
      <w:marTop w:val="0"/>
      <w:marBottom w:val="0"/>
      <w:divBdr>
        <w:top w:val="none" w:sz="0" w:space="0" w:color="auto"/>
        <w:left w:val="none" w:sz="0" w:space="0" w:color="auto"/>
        <w:bottom w:val="none" w:sz="0" w:space="0" w:color="auto"/>
        <w:right w:val="none" w:sz="0" w:space="0" w:color="auto"/>
      </w:divBdr>
    </w:div>
    <w:div w:id="261228344">
      <w:bodyDiv w:val="1"/>
      <w:marLeft w:val="0"/>
      <w:marRight w:val="0"/>
      <w:marTop w:val="0"/>
      <w:marBottom w:val="0"/>
      <w:divBdr>
        <w:top w:val="none" w:sz="0" w:space="0" w:color="auto"/>
        <w:left w:val="none" w:sz="0" w:space="0" w:color="auto"/>
        <w:bottom w:val="none" w:sz="0" w:space="0" w:color="auto"/>
        <w:right w:val="none" w:sz="0" w:space="0" w:color="auto"/>
      </w:divBdr>
    </w:div>
    <w:div w:id="261256883">
      <w:bodyDiv w:val="1"/>
      <w:marLeft w:val="0"/>
      <w:marRight w:val="0"/>
      <w:marTop w:val="0"/>
      <w:marBottom w:val="0"/>
      <w:divBdr>
        <w:top w:val="none" w:sz="0" w:space="0" w:color="auto"/>
        <w:left w:val="none" w:sz="0" w:space="0" w:color="auto"/>
        <w:bottom w:val="none" w:sz="0" w:space="0" w:color="auto"/>
        <w:right w:val="none" w:sz="0" w:space="0" w:color="auto"/>
      </w:divBdr>
    </w:div>
    <w:div w:id="261692505">
      <w:bodyDiv w:val="1"/>
      <w:marLeft w:val="0"/>
      <w:marRight w:val="0"/>
      <w:marTop w:val="0"/>
      <w:marBottom w:val="0"/>
      <w:divBdr>
        <w:top w:val="none" w:sz="0" w:space="0" w:color="auto"/>
        <w:left w:val="none" w:sz="0" w:space="0" w:color="auto"/>
        <w:bottom w:val="none" w:sz="0" w:space="0" w:color="auto"/>
        <w:right w:val="none" w:sz="0" w:space="0" w:color="auto"/>
      </w:divBdr>
    </w:div>
    <w:div w:id="262301995">
      <w:bodyDiv w:val="1"/>
      <w:marLeft w:val="0"/>
      <w:marRight w:val="0"/>
      <w:marTop w:val="0"/>
      <w:marBottom w:val="0"/>
      <w:divBdr>
        <w:top w:val="none" w:sz="0" w:space="0" w:color="auto"/>
        <w:left w:val="none" w:sz="0" w:space="0" w:color="auto"/>
        <w:bottom w:val="none" w:sz="0" w:space="0" w:color="auto"/>
        <w:right w:val="none" w:sz="0" w:space="0" w:color="auto"/>
      </w:divBdr>
    </w:div>
    <w:div w:id="262685519">
      <w:bodyDiv w:val="1"/>
      <w:marLeft w:val="0"/>
      <w:marRight w:val="0"/>
      <w:marTop w:val="0"/>
      <w:marBottom w:val="0"/>
      <w:divBdr>
        <w:top w:val="none" w:sz="0" w:space="0" w:color="auto"/>
        <w:left w:val="none" w:sz="0" w:space="0" w:color="auto"/>
        <w:bottom w:val="none" w:sz="0" w:space="0" w:color="auto"/>
        <w:right w:val="none" w:sz="0" w:space="0" w:color="auto"/>
      </w:divBdr>
    </w:div>
    <w:div w:id="262883187">
      <w:bodyDiv w:val="1"/>
      <w:marLeft w:val="0"/>
      <w:marRight w:val="0"/>
      <w:marTop w:val="0"/>
      <w:marBottom w:val="0"/>
      <w:divBdr>
        <w:top w:val="none" w:sz="0" w:space="0" w:color="auto"/>
        <w:left w:val="none" w:sz="0" w:space="0" w:color="auto"/>
        <w:bottom w:val="none" w:sz="0" w:space="0" w:color="auto"/>
        <w:right w:val="none" w:sz="0" w:space="0" w:color="auto"/>
      </w:divBdr>
    </w:div>
    <w:div w:id="262955981">
      <w:bodyDiv w:val="1"/>
      <w:marLeft w:val="0"/>
      <w:marRight w:val="0"/>
      <w:marTop w:val="0"/>
      <w:marBottom w:val="0"/>
      <w:divBdr>
        <w:top w:val="none" w:sz="0" w:space="0" w:color="auto"/>
        <w:left w:val="none" w:sz="0" w:space="0" w:color="auto"/>
        <w:bottom w:val="none" w:sz="0" w:space="0" w:color="auto"/>
        <w:right w:val="none" w:sz="0" w:space="0" w:color="auto"/>
      </w:divBdr>
    </w:div>
    <w:div w:id="263535079">
      <w:bodyDiv w:val="1"/>
      <w:marLeft w:val="0"/>
      <w:marRight w:val="0"/>
      <w:marTop w:val="0"/>
      <w:marBottom w:val="0"/>
      <w:divBdr>
        <w:top w:val="none" w:sz="0" w:space="0" w:color="auto"/>
        <w:left w:val="none" w:sz="0" w:space="0" w:color="auto"/>
        <w:bottom w:val="none" w:sz="0" w:space="0" w:color="auto"/>
        <w:right w:val="none" w:sz="0" w:space="0" w:color="auto"/>
      </w:divBdr>
    </w:div>
    <w:div w:id="263848832">
      <w:bodyDiv w:val="1"/>
      <w:marLeft w:val="0"/>
      <w:marRight w:val="0"/>
      <w:marTop w:val="0"/>
      <w:marBottom w:val="0"/>
      <w:divBdr>
        <w:top w:val="none" w:sz="0" w:space="0" w:color="auto"/>
        <w:left w:val="none" w:sz="0" w:space="0" w:color="auto"/>
        <w:bottom w:val="none" w:sz="0" w:space="0" w:color="auto"/>
        <w:right w:val="none" w:sz="0" w:space="0" w:color="auto"/>
      </w:divBdr>
    </w:div>
    <w:div w:id="264189204">
      <w:bodyDiv w:val="1"/>
      <w:marLeft w:val="0"/>
      <w:marRight w:val="0"/>
      <w:marTop w:val="0"/>
      <w:marBottom w:val="0"/>
      <w:divBdr>
        <w:top w:val="none" w:sz="0" w:space="0" w:color="auto"/>
        <w:left w:val="none" w:sz="0" w:space="0" w:color="auto"/>
        <w:bottom w:val="none" w:sz="0" w:space="0" w:color="auto"/>
        <w:right w:val="none" w:sz="0" w:space="0" w:color="auto"/>
      </w:divBdr>
    </w:div>
    <w:div w:id="264270780">
      <w:bodyDiv w:val="1"/>
      <w:marLeft w:val="0"/>
      <w:marRight w:val="0"/>
      <w:marTop w:val="0"/>
      <w:marBottom w:val="0"/>
      <w:divBdr>
        <w:top w:val="none" w:sz="0" w:space="0" w:color="auto"/>
        <w:left w:val="none" w:sz="0" w:space="0" w:color="auto"/>
        <w:bottom w:val="none" w:sz="0" w:space="0" w:color="auto"/>
        <w:right w:val="none" w:sz="0" w:space="0" w:color="auto"/>
      </w:divBdr>
    </w:div>
    <w:div w:id="264583040">
      <w:bodyDiv w:val="1"/>
      <w:marLeft w:val="0"/>
      <w:marRight w:val="0"/>
      <w:marTop w:val="0"/>
      <w:marBottom w:val="0"/>
      <w:divBdr>
        <w:top w:val="none" w:sz="0" w:space="0" w:color="auto"/>
        <w:left w:val="none" w:sz="0" w:space="0" w:color="auto"/>
        <w:bottom w:val="none" w:sz="0" w:space="0" w:color="auto"/>
        <w:right w:val="none" w:sz="0" w:space="0" w:color="auto"/>
      </w:divBdr>
    </w:div>
    <w:div w:id="264658138">
      <w:bodyDiv w:val="1"/>
      <w:marLeft w:val="0"/>
      <w:marRight w:val="0"/>
      <w:marTop w:val="0"/>
      <w:marBottom w:val="0"/>
      <w:divBdr>
        <w:top w:val="none" w:sz="0" w:space="0" w:color="auto"/>
        <w:left w:val="none" w:sz="0" w:space="0" w:color="auto"/>
        <w:bottom w:val="none" w:sz="0" w:space="0" w:color="auto"/>
        <w:right w:val="none" w:sz="0" w:space="0" w:color="auto"/>
      </w:divBdr>
    </w:div>
    <w:div w:id="264701810">
      <w:bodyDiv w:val="1"/>
      <w:marLeft w:val="0"/>
      <w:marRight w:val="0"/>
      <w:marTop w:val="0"/>
      <w:marBottom w:val="0"/>
      <w:divBdr>
        <w:top w:val="none" w:sz="0" w:space="0" w:color="auto"/>
        <w:left w:val="none" w:sz="0" w:space="0" w:color="auto"/>
        <w:bottom w:val="none" w:sz="0" w:space="0" w:color="auto"/>
        <w:right w:val="none" w:sz="0" w:space="0" w:color="auto"/>
      </w:divBdr>
    </w:div>
    <w:div w:id="264922386">
      <w:bodyDiv w:val="1"/>
      <w:marLeft w:val="0"/>
      <w:marRight w:val="0"/>
      <w:marTop w:val="0"/>
      <w:marBottom w:val="0"/>
      <w:divBdr>
        <w:top w:val="none" w:sz="0" w:space="0" w:color="auto"/>
        <w:left w:val="none" w:sz="0" w:space="0" w:color="auto"/>
        <w:bottom w:val="none" w:sz="0" w:space="0" w:color="auto"/>
        <w:right w:val="none" w:sz="0" w:space="0" w:color="auto"/>
      </w:divBdr>
    </w:div>
    <w:div w:id="264927346">
      <w:bodyDiv w:val="1"/>
      <w:marLeft w:val="0"/>
      <w:marRight w:val="0"/>
      <w:marTop w:val="0"/>
      <w:marBottom w:val="0"/>
      <w:divBdr>
        <w:top w:val="none" w:sz="0" w:space="0" w:color="auto"/>
        <w:left w:val="none" w:sz="0" w:space="0" w:color="auto"/>
        <w:bottom w:val="none" w:sz="0" w:space="0" w:color="auto"/>
        <w:right w:val="none" w:sz="0" w:space="0" w:color="auto"/>
      </w:divBdr>
    </w:div>
    <w:div w:id="265112640">
      <w:bodyDiv w:val="1"/>
      <w:marLeft w:val="0"/>
      <w:marRight w:val="0"/>
      <w:marTop w:val="0"/>
      <w:marBottom w:val="0"/>
      <w:divBdr>
        <w:top w:val="none" w:sz="0" w:space="0" w:color="auto"/>
        <w:left w:val="none" w:sz="0" w:space="0" w:color="auto"/>
        <w:bottom w:val="none" w:sz="0" w:space="0" w:color="auto"/>
        <w:right w:val="none" w:sz="0" w:space="0" w:color="auto"/>
      </w:divBdr>
    </w:div>
    <w:div w:id="265773748">
      <w:bodyDiv w:val="1"/>
      <w:marLeft w:val="0"/>
      <w:marRight w:val="0"/>
      <w:marTop w:val="0"/>
      <w:marBottom w:val="0"/>
      <w:divBdr>
        <w:top w:val="none" w:sz="0" w:space="0" w:color="auto"/>
        <w:left w:val="none" w:sz="0" w:space="0" w:color="auto"/>
        <w:bottom w:val="none" w:sz="0" w:space="0" w:color="auto"/>
        <w:right w:val="none" w:sz="0" w:space="0" w:color="auto"/>
      </w:divBdr>
    </w:div>
    <w:div w:id="266305244">
      <w:bodyDiv w:val="1"/>
      <w:marLeft w:val="0"/>
      <w:marRight w:val="0"/>
      <w:marTop w:val="0"/>
      <w:marBottom w:val="0"/>
      <w:divBdr>
        <w:top w:val="none" w:sz="0" w:space="0" w:color="auto"/>
        <w:left w:val="none" w:sz="0" w:space="0" w:color="auto"/>
        <w:bottom w:val="none" w:sz="0" w:space="0" w:color="auto"/>
        <w:right w:val="none" w:sz="0" w:space="0" w:color="auto"/>
      </w:divBdr>
    </w:div>
    <w:div w:id="266432705">
      <w:bodyDiv w:val="1"/>
      <w:marLeft w:val="0"/>
      <w:marRight w:val="0"/>
      <w:marTop w:val="0"/>
      <w:marBottom w:val="0"/>
      <w:divBdr>
        <w:top w:val="none" w:sz="0" w:space="0" w:color="auto"/>
        <w:left w:val="none" w:sz="0" w:space="0" w:color="auto"/>
        <w:bottom w:val="none" w:sz="0" w:space="0" w:color="auto"/>
        <w:right w:val="none" w:sz="0" w:space="0" w:color="auto"/>
      </w:divBdr>
    </w:div>
    <w:div w:id="266623242">
      <w:bodyDiv w:val="1"/>
      <w:marLeft w:val="0"/>
      <w:marRight w:val="0"/>
      <w:marTop w:val="0"/>
      <w:marBottom w:val="0"/>
      <w:divBdr>
        <w:top w:val="none" w:sz="0" w:space="0" w:color="auto"/>
        <w:left w:val="none" w:sz="0" w:space="0" w:color="auto"/>
        <w:bottom w:val="none" w:sz="0" w:space="0" w:color="auto"/>
        <w:right w:val="none" w:sz="0" w:space="0" w:color="auto"/>
      </w:divBdr>
    </w:div>
    <w:div w:id="267390899">
      <w:bodyDiv w:val="1"/>
      <w:marLeft w:val="0"/>
      <w:marRight w:val="0"/>
      <w:marTop w:val="0"/>
      <w:marBottom w:val="0"/>
      <w:divBdr>
        <w:top w:val="none" w:sz="0" w:space="0" w:color="auto"/>
        <w:left w:val="none" w:sz="0" w:space="0" w:color="auto"/>
        <w:bottom w:val="none" w:sz="0" w:space="0" w:color="auto"/>
        <w:right w:val="none" w:sz="0" w:space="0" w:color="auto"/>
      </w:divBdr>
    </w:div>
    <w:div w:id="267852139">
      <w:bodyDiv w:val="1"/>
      <w:marLeft w:val="0"/>
      <w:marRight w:val="0"/>
      <w:marTop w:val="0"/>
      <w:marBottom w:val="0"/>
      <w:divBdr>
        <w:top w:val="none" w:sz="0" w:space="0" w:color="auto"/>
        <w:left w:val="none" w:sz="0" w:space="0" w:color="auto"/>
        <w:bottom w:val="none" w:sz="0" w:space="0" w:color="auto"/>
        <w:right w:val="none" w:sz="0" w:space="0" w:color="auto"/>
      </w:divBdr>
    </w:div>
    <w:div w:id="268129327">
      <w:bodyDiv w:val="1"/>
      <w:marLeft w:val="0"/>
      <w:marRight w:val="0"/>
      <w:marTop w:val="0"/>
      <w:marBottom w:val="0"/>
      <w:divBdr>
        <w:top w:val="none" w:sz="0" w:space="0" w:color="auto"/>
        <w:left w:val="none" w:sz="0" w:space="0" w:color="auto"/>
        <w:bottom w:val="none" w:sz="0" w:space="0" w:color="auto"/>
        <w:right w:val="none" w:sz="0" w:space="0" w:color="auto"/>
      </w:divBdr>
    </w:div>
    <w:div w:id="268245197">
      <w:bodyDiv w:val="1"/>
      <w:marLeft w:val="0"/>
      <w:marRight w:val="0"/>
      <w:marTop w:val="0"/>
      <w:marBottom w:val="0"/>
      <w:divBdr>
        <w:top w:val="none" w:sz="0" w:space="0" w:color="auto"/>
        <w:left w:val="none" w:sz="0" w:space="0" w:color="auto"/>
        <w:bottom w:val="none" w:sz="0" w:space="0" w:color="auto"/>
        <w:right w:val="none" w:sz="0" w:space="0" w:color="auto"/>
      </w:divBdr>
    </w:div>
    <w:div w:id="268782259">
      <w:bodyDiv w:val="1"/>
      <w:marLeft w:val="0"/>
      <w:marRight w:val="0"/>
      <w:marTop w:val="0"/>
      <w:marBottom w:val="0"/>
      <w:divBdr>
        <w:top w:val="none" w:sz="0" w:space="0" w:color="auto"/>
        <w:left w:val="none" w:sz="0" w:space="0" w:color="auto"/>
        <w:bottom w:val="none" w:sz="0" w:space="0" w:color="auto"/>
        <w:right w:val="none" w:sz="0" w:space="0" w:color="auto"/>
      </w:divBdr>
    </w:div>
    <w:div w:id="269356178">
      <w:bodyDiv w:val="1"/>
      <w:marLeft w:val="0"/>
      <w:marRight w:val="0"/>
      <w:marTop w:val="0"/>
      <w:marBottom w:val="0"/>
      <w:divBdr>
        <w:top w:val="none" w:sz="0" w:space="0" w:color="auto"/>
        <w:left w:val="none" w:sz="0" w:space="0" w:color="auto"/>
        <w:bottom w:val="none" w:sz="0" w:space="0" w:color="auto"/>
        <w:right w:val="none" w:sz="0" w:space="0" w:color="auto"/>
      </w:divBdr>
    </w:div>
    <w:div w:id="269626844">
      <w:bodyDiv w:val="1"/>
      <w:marLeft w:val="0"/>
      <w:marRight w:val="0"/>
      <w:marTop w:val="0"/>
      <w:marBottom w:val="0"/>
      <w:divBdr>
        <w:top w:val="none" w:sz="0" w:space="0" w:color="auto"/>
        <w:left w:val="none" w:sz="0" w:space="0" w:color="auto"/>
        <w:bottom w:val="none" w:sz="0" w:space="0" w:color="auto"/>
        <w:right w:val="none" w:sz="0" w:space="0" w:color="auto"/>
      </w:divBdr>
    </w:div>
    <w:div w:id="269776851">
      <w:bodyDiv w:val="1"/>
      <w:marLeft w:val="0"/>
      <w:marRight w:val="0"/>
      <w:marTop w:val="0"/>
      <w:marBottom w:val="0"/>
      <w:divBdr>
        <w:top w:val="none" w:sz="0" w:space="0" w:color="auto"/>
        <w:left w:val="none" w:sz="0" w:space="0" w:color="auto"/>
        <w:bottom w:val="none" w:sz="0" w:space="0" w:color="auto"/>
        <w:right w:val="none" w:sz="0" w:space="0" w:color="auto"/>
      </w:divBdr>
    </w:div>
    <w:div w:id="269824642">
      <w:bodyDiv w:val="1"/>
      <w:marLeft w:val="0"/>
      <w:marRight w:val="0"/>
      <w:marTop w:val="0"/>
      <w:marBottom w:val="0"/>
      <w:divBdr>
        <w:top w:val="none" w:sz="0" w:space="0" w:color="auto"/>
        <w:left w:val="none" w:sz="0" w:space="0" w:color="auto"/>
        <w:bottom w:val="none" w:sz="0" w:space="0" w:color="auto"/>
        <w:right w:val="none" w:sz="0" w:space="0" w:color="auto"/>
      </w:divBdr>
    </w:div>
    <w:div w:id="270209490">
      <w:bodyDiv w:val="1"/>
      <w:marLeft w:val="0"/>
      <w:marRight w:val="0"/>
      <w:marTop w:val="0"/>
      <w:marBottom w:val="0"/>
      <w:divBdr>
        <w:top w:val="none" w:sz="0" w:space="0" w:color="auto"/>
        <w:left w:val="none" w:sz="0" w:space="0" w:color="auto"/>
        <w:bottom w:val="none" w:sz="0" w:space="0" w:color="auto"/>
        <w:right w:val="none" w:sz="0" w:space="0" w:color="auto"/>
      </w:divBdr>
    </w:div>
    <w:div w:id="270362164">
      <w:bodyDiv w:val="1"/>
      <w:marLeft w:val="0"/>
      <w:marRight w:val="0"/>
      <w:marTop w:val="0"/>
      <w:marBottom w:val="0"/>
      <w:divBdr>
        <w:top w:val="none" w:sz="0" w:space="0" w:color="auto"/>
        <w:left w:val="none" w:sz="0" w:space="0" w:color="auto"/>
        <w:bottom w:val="none" w:sz="0" w:space="0" w:color="auto"/>
        <w:right w:val="none" w:sz="0" w:space="0" w:color="auto"/>
      </w:divBdr>
    </w:div>
    <w:div w:id="270405746">
      <w:bodyDiv w:val="1"/>
      <w:marLeft w:val="0"/>
      <w:marRight w:val="0"/>
      <w:marTop w:val="0"/>
      <w:marBottom w:val="0"/>
      <w:divBdr>
        <w:top w:val="none" w:sz="0" w:space="0" w:color="auto"/>
        <w:left w:val="none" w:sz="0" w:space="0" w:color="auto"/>
        <w:bottom w:val="none" w:sz="0" w:space="0" w:color="auto"/>
        <w:right w:val="none" w:sz="0" w:space="0" w:color="auto"/>
      </w:divBdr>
    </w:div>
    <w:div w:id="270406634">
      <w:bodyDiv w:val="1"/>
      <w:marLeft w:val="0"/>
      <w:marRight w:val="0"/>
      <w:marTop w:val="0"/>
      <w:marBottom w:val="0"/>
      <w:divBdr>
        <w:top w:val="none" w:sz="0" w:space="0" w:color="auto"/>
        <w:left w:val="none" w:sz="0" w:space="0" w:color="auto"/>
        <w:bottom w:val="none" w:sz="0" w:space="0" w:color="auto"/>
        <w:right w:val="none" w:sz="0" w:space="0" w:color="auto"/>
      </w:divBdr>
    </w:div>
    <w:div w:id="270674780">
      <w:bodyDiv w:val="1"/>
      <w:marLeft w:val="0"/>
      <w:marRight w:val="0"/>
      <w:marTop w:val="0"/>
      <w:marBottom w:val="0"/>
      <w:divBdr>
        <w:top w:val="none" w:sz="0" w:space="0" w:color="auto"/>
        <w:left w:val="none" w:sz="0" w:space="0" w:color="auto"/>
        <w:bottom w:val="none" w:sz="0" w:space="0" w:color="auto"/>
        <w:right w:val="none" w:sz="0" w:space="0" w:color="auto"/>
      </w:divBdr>
    </w:div>
    <w:div w:id="271253756">
      <w:bodyDiv w:val="1"/>
      <w:marLeft w:val="0"/>
      <w:marRight w:val="0"/>
      <w:marTop w:val="0"/>
      <w:marBottom w:val="0"/>
      <w:divBdr>
        <w:top w:val="none" w:sz="0" w:space="0" w:color="auto"/>
        <w:left w:val="none" w:sz="0" w:space="0" w:color="auto"/>
        <w:bottom w:val="none" w:sz="0" w:space="0" w:color="auto"/>
        <w:right w:val="none" w:sz="0" w:space="0" w:color="auto"/>
      </w:divBdr>
    </w:div>
    <w:div w:id="271282347">
      <w:bodyDiv w:val="1"/>
      <w:marLeft w:val="0"/>
      <w:marRight w:val="0"/>
      <w:marTop w:val="0"/>
      <w:marBottom w:val="0"/>
      <w:divBdr>
        <w:top w:val="none" w:sz="0" w:space="0" w:color="auto"/>
        <w:left w:val="none" w:sz="0" w:space="0" w:color="auto"/>
        <w:bottom w:val="none" w:sz="0" w:space="0" w:color="auto"/>
        <w:right w:val="none" w:sz="0" w:space="0" w:color="auto"/>
      </w:divBdr>
    </w:div>
    <w:div w:id="271475419">
      <w:bodyDiv w:val="1"/>
      <w:marLeft w:val="0"/>
      <w:marRight w:val="0"/>
      <w:marTop w:val="0"/>
      <w:marBottom w:val="0"/>
      <w:divBdr>
        <w:top w:val="none" w:sz="0" w:space="0" w:color="auto"/>
        <w:left w:val="none" w:sz="0" w:space="0" w:color="auto"/>
        <w:bottom w:val="none" w:sz="0" w:space="0" w:color="auto"/>
        <w:right w:val="none" w:sz="0" w:space="0" w:color="auto"/>
      </w:divBdr>
    </w:div>
    <w:div w:id="271667564">
      <w:bodyDiv w:val="1"/>
      <w:marLeft w:val="0"/>
      <w:marRight w:val="0"/>
      <w:marTop w:val="0"/>
      <w:marBottom w:val="0"/>
      <w:divBdr>
        <w:top w:val="none" w:sz="0" w:space="0" w:color="auto"/>
        <w:left w:val="none" w:sz="0" w:space="0" w:color="auto"/>
        <w:bottom w:val="none" w:sz="0" w:space="0" w:color="auto"/>
        <w:right w:val="none" w:sz="0" w:space="0" w:color="auto"/>
      </w:divBdr>
    </w:div>
    <w:div w:id="271936147">
      <w:bodyDiv w:val="1"/>
      <w:marLeft w:val="0"/>
      <w:marRight w:val="0"/>
      <w:marTop w:val="0"/>
      <w:marBottom w:val="0"/>
      <w:divBdr>
        <w:top w:val="none" w:sz="0" w:space="0" w:color="auto"/>
        <w:left w:val="none" w:sz="0" w:space="0" w:color="auto"/>
        <w:bottom w:val="none" w:sz="0" w:space="0" w:color="auto"/>
        <w:right w:val="none" w:sz="0" w:space="0" w:color="auto"/>
      </w:divBdr>
    </w:div>
    <w:div w:id="271936762">
      <w:bodyDiv w:val="1"/>
      <w:marLeft w:val="0"/>
      <w:marRight w:val="0"/>
      <w:marTop w:val="0"/>
      <w:marBottom w:val="0"/>
      <w:divBdr>
        <w:top w:val="none" w:sz="0" w:space="0" w:color="auto"/>
        <w:left w:val="none" w:sz="0" w:space="0" w:color="auto"/>
        <w:bottom w:val="none" w:sz="0" w:space="0" w:color="auto"/>
        <w:right w:val="none" w:sz="0" w:space="0" w:color="auto"/>
      </w:divBdr>
    </w:div>
    <w:div w:id="272783781">
      <w:bodyDiv w:val="1"/>
      <w:marLeft w:val="0"/>
      <w:marRight w:val="0"/>
      <w:marTop w:val="0"/>
      <w:marBottom w:val="0"/>
      <w:divBdr>
        <w:top w:val="none" w:sz="0" w:space="0" w:color="auto"/>
        <w:left w:val="none" w:sz="0" w:space="0" w:color="auto"/>
        <w:bottom w:val="none" w:sz="0" w:space="0" w:color="auto"/>
        <w:right w:val="none" w:sz="0" w:space="0" w:color="auto"/>
      </w:divBdr>
    </w:div>
    <w:div w:id="272784887">
      <w:bodyDiv w:val="1"/>
      <w:marLeft w:val="0"/>
      <w:marRight w:val="0"/>
      <w:marTop w:val="0"/>
      <w:marBottom w:val="0"/>
      <w:divBdr>
        <w:top w:val="none" w:sz="0" w:space="0" w:color="auto"/>
        <w:left w:val="none" w:sz="0" w:space="0" w:color="auto"/>
        <w:bottom w:val="none" w:sz="0" w:space="0" w:color="auto"/>
        <w:right w:val="none" w:sz="0" w:space="0" w:color="auto"/>
      </w:divBdr>
    </w:div>
    <w:div w:id="273370419">
      <w:bodyDiv w:val="1"/>
      <w:marLeft w:val="0"/>
      <w:marRight w:val="0"/>
      <w:marTop w:val="0"/>
      <w:marBottom w:val="0"/>
      <w:divBdr>
        <w:top w:val="none" w:sz="0" w:space="0" w:color="auto"/>
        <w:left w:val="none" w:sz="0" w:space="0" w:color="auto"/>
        <w:bottom w:val="none" w:sz="0" w:space="0" w:color="auto"/>
        <w:right w:val="none" w:sz="0" w:space="0" w:color="auto"/>
      </w:divBdr>
    </w:div>
    <w:div w:id="273942250">
      <w:bodyDiv w:val="1"/>
      <w:marLeft w:val="0"/>
      <w:marRight w:val="0"/>
      <w:marTop w:val="0"/>
      <w:marBottom w:val="0"/>
      <w:divBdr>
        <w:top w:val="none" w:sz="0" w:space="0" w:color="auto"/>
        <w:left w:val="none" w:sz="0" w:space="0" w:color="auto"/>
        <w:bottom w:val="none" w:sz="0" w:space="0" w:color="auto"/>
        <w:right w:val="none" w:sz="0" w:space="0" w:color="auto"/>
      </w:divBdr>
    </w:div>
    <w:div w:id="274411750">
      <w:bodyDiv w:val="1"/>
      <w:marLeft w:val="0"/>
      <w:marRight w:val="0"/>
      <w:marTop w:val="0"/>
      <w:marBottom w:val="0"/>
      <w:divBdr>
        <w:top w:val="none" w:sz="0" w:space="0" w:color="auto"/>
        <w:left w:val="none" w:sz="0" w:space="0" w:color="auto"/>
        <w:bottom w:val="none" w:sz="0" w:space="0" w:color="auto"/>
        <w:right w:val="none" w:sz="0" w:space="0" w:color="auto"/>
      </w:divBdr>
    </w:div>
    <w:div w:id="274413841">
      <w:bodyDiv w:val="1"/>
      <w:marLeft w:val="0"/>
      <w:marRight w:val="0"/>
      <w:marTop w:val="0"/>
      <w:marBottom w:val="0"/>
      <w:divBdr>
        <w:top w:val="none" w:sz="0" w:space="0" w:color="auto"/>
        <w:left w:val="none" w:sz="0" w:space="0" w:color="auto"/>
        <w:bottom w:val="none" w:sz="0" w:space="0" w:color="auto"/>
        <w:right w:val="none" w:sz="0" w:space="0" w:color="auto"/>
      </w:divBdr>
    </w:div>
    <w:div w:id="274597928">
      <w:bodyDiv w:val="1"/>
      <w:marLeft w:val="0"/>
      <w:marRight w:val="0"/>
      <w:marTop w:val="0"/>
      <w:marBottom w:val="0"/>
      <w:divBdr>
        <w:top w:val="none" w:sz="0" w:space="0" w:color="auto"/>
        <w:left w:val="none" w:sz="0" w:space="0" w:color="auto"/>
        <w:bottom w:val="none" w:sz="0" w:space="0" w:color="auto"/>
        <w:right w:val="none" w:sz="0" w:space="0" w:color="auto"/>
      </w:divBdr>
    </w:div>
    <w:div w:id="274751403">
      <w:bodyDiv w:val="1"/>
      <w:marLeft w:val="0"/>
      <w:marRight w:val="0"/>
      <w:marTop w:val="0"/>
      <w:marBottom w:val="0"/>
      <w:divBdr>
        <w:top w:val="none" w:sz="0" w:space="0" w:color="auto"/>
        <w:left w:val="none" w:sz="0" w:space="0" w:color="auto"/>
        <w:bottom w:val="none" w:sz="0" w:space="0" w:color="auto"/>
        <w:right w:val="none" w:sz="0" w:space="0" w:color="auto"/>
      </w:divBdr>
    </w:div>
    <w:div w:id="275021021">
      <w:bodyDiv w:val="1"/>
      <w:marLeft w:val="0"/>
      <w:marRight w:val="0"/>
      <w:marTop w:val="0"/>
      <w:marBottom w:val="0"/>
      <w:divBdr>
        <w:top w:val="none" w:sz="0" w:space="0" w:color="auto"/>
        <w:left w:val="none" w:sz="0" w:space="0" w:color="auto"/>
        <w:bottom w:val="none" w:sz="0" w:space="0" w:color="auto"/>
        <w:right w:val="none" w:sz="0" w:space="0" w:color="auto"/>
      </w:divBdr>
    </w:div>
    <w:div w:id="275450828">
      <w:bodyDiv w:val="1"/>
      <w:marLeft w:val="0"/>
      <w:marRight w:val="0"/>
      <w:marTop w:val="0"/>
      <w:marBottom w:val="0"/>
      <w:divBdr>
        <w:top w:val="none" w:sz="0" w:space="0" w:color="auto"/>
        <w:left w:val="none" w:sz="0" w:space="0" w:color="auto"/>
        <w:bottom w:val="none" w:sz="0" w:space="0" w:color="auto"/>
        <w:right w:val="none" w:sz="0" w:space="0" w:color="auto"/>
      </w:divBdr>
    </w:div>
    <w:div w:id="275452267">
      <w:bodyDiv w:val="1"/>
      <w:marLeft w:val="0"/>
      <w:marRight w:val="0"/>
      <w:marTop w:val="0"/>
      <w:marBottom w:val="0"/>
      <w:divBdr>
        <w:top w:val="none" w:sz="0" w:space="0" w:color="auto"/>
        <w:left w:val="none" w:sz="0" w:space="0" w:color="auto"/>
        <w:bottom w:val="none" w:sz="0" w:space="0" w:color="auto"/>
        <w:right w:val="none" w:sz="0" w:space="0" w:color="auto"/>
      </w:divBdr>
    </w:div>
    <w:div w:id="276260915">
      <w:bodyDiv w:val="1"/>
      <w:marLeft w:val="0"/>
      <w:marRight w:val="0"/>
      <w:marTop w:val="0"/>
      <w:marBottom w:val="0"/>
      <w:divBdr>
        <w:top w:val="none" w:sz="0" w:space="0" w:color="auto"/>
        <w:left w:val="none" w:sz="0" w:space="0" w:color="auto"/>
        <w:bottom w:val="none" w:sz="0" w:space="0" w:color="auto"/>
        <w:right w:val="none" w:sz="0" w:space="0" w:color="auto"/>
      </w:divBdr>
    </w:div>
    <w:div w:id="276300217">
      <w:bodyDiv w:val="1"/>
      <w:marLeft w:val="0"/>
      <w:marRight w:val="0"/>
      <w:marTop w:val="0"/>
      <w:marBottom w:val="0"/>
      <w:divBdr>
        <w:top w:val="none" w:sz="0" w:space="0" w:color="auto"/>
        <w:left w:val="none" w:sz="0" w:space="0" w:color="auto"/>
        <w:bottom w:val="none" w:sz="0" w:space="0" w:color="auto"/>
        <w:right w:val="none" w:sz="0" w:space="0" w:color="auto"/>
      </w:divBdr>
    </w:div>
    <w:div w:id="277296841">
      <w:bodyDiv w:val="1"/>
      <w:marLeft w:val="0"/>
      <w:marRight w:val="0"/>
      <w:marTop w:val="0"/>
      <w:marBottom w:val="0"/>
      <w:divBdr>
        <w:top w:val="none" w:sz="0" w:space="0" w:color="auto"/>
        <w:left w:val="none" w:sz="0" w:space="0" w:color="auto"/>
        <w:bottom w:val="none" w:sz="0" w:space="0" w:color="auto"/>
        <w:right w:val="none" w:sz="0" w:space="0" w:color="auto"/>
      </w:divBdr>
    </w:div>
    <w:div w:id="277371928">
      <w:bodyDiv w:val="1"/>
      <w:marLeft w:val="0"/>
      <w:marRight w:val="0"/>
      <w:marTop w:val="0"/>
      <w:marBottom w:val="0"/>
      <w:divBdr>
        <w:top w:val="none" w:sz="0" w:space="0" w:color="auto"/>
        <w:left w:val="none" w:sz="0" w:space="0" w:color="auto"/>
        <w:bottom w:val="none" w:sz="0" w:space="0" w:color="auto"/>
        <w:right w:val="none" w:sz="0" w:space="0" w:color="auto"/>
      </w:divBdr>
    </w:div>
    <w:div w:id="277757749">
      <w:bodyDiv w:val="1"/>
      <w:marLeft w:val="0"/>
      <w:marRight w:val="0"/>
      <w:marTop w:val="0"/>
      <w:marBottom w:val="0"/>
      <w:divBdr>
        <w:top w:val="none" w:sz="0" w:space="0" w:color="auto"/>
        <w:left w:val="none" w:sz="0" w:space="0" w:color="auto"/>
        <w:bottom w:val="none" w:sz="0" w:space="0" w:color="auto"/>
        <w:right w:val="none" w:sz="0" w:space="0" w:color="auto"/>
      </w:divBdr>
    </w:div>
    <w:div w:id="277761525">
      <w:bodyDiv w:val="1"/>
      <w:marLeft w:val="0"/>
      <w:marRight w:val="0"/>
      <w:marTop w:val="0"/>
      <w:marBottom w:val="0"/>
      <w:divBdr>
        <w:top w:val="none" w:sz="0" w:space="0" w:color="auto"/>
        <w:left w:val="none" w:sz="0" w:space="0" w:color="auto"/>
        <w:bottom w:val="none" w:sz="0" w:space="0" w:color="auto"/>
        <w:right w:val="none" w:sz="0" w:space="0" w:color="auto"/>
      </w:divBdr>
    </w:div>
    <w:div w:id="277954336">
      <w:bodyDiv w:val="1"/>
      <w:marLeft w:val="0"/>
      <w:marRight w:val="0"/>
      <w:marTop w:val="0"/>
      <w:marBottom w:val="0"/>
      <w:divBdr>
        <w:top w:val="none" w:sz="0" w:space="0" w:color="auto"/>
        <w:left w:val="none" w:sz="0" w:space="0" w:color="auto"/>
        <w:bottom w:val="none" w:sz="0" w:space="0" w:color="auto"/>
        <w:right w:val="none" w:sz="0" w:space="0" w:color="auto"/>
      </w:divBdr>
    </w:div>
    <w:div w:id="278142679">
      <w:bodyDiv w:val="1"/>
      <w:marLeft w:val="0"/>
      <w:marRight w:val="0"/>
      <w:marTop w:val="0"/>
      <w:marBottom w:val="0"/>
      <w:divBdr>
        <w:top w:val="none" w:sz="0" w:space="0" w:color="auto"/>
        <w:left w:val="none" w:sz="0" w:space="0" w:color="auto"/>
        <w:bottom w:val="none" w:sz="0" w:space="0" w:color="auto"/>
        <w:right w:val="none" w:sz="0" w:space="0" w:color="auto"/>
      </w:divBdr>
    </w:div>
    <w:div w:id="278222338">
      <w:bodyDiv w:val="1"/>
      <w:marLeft w:val="0"/>
      <w:marRight w:val="0"/>
      <w:marTop w:val="0"/>
      <w:marBottom w:val="0"/>
      <w:divBdr>
        <w:top w:val="none" w:sz="0" w:space="0" w:color="auto"/>
        <w:left w:val="none" w:sz="0" w:space="0" w:color="auto"/>
        <w:bottom w:val="none" w:sz="0" w:space="0" w:color="auto"/>
        <w:right w:val="none" w:sz="0" w:space="0" w:color="auto"/>
      </w:divBdr>
    </w:div>
    <w:div w:id="278683245">
      <w:bodyDiv w:val="1"/>
      <w:marLeft w:val="0"/>
      <w:marRight w:val="0"/>
      <w:marTop w:val="0"/>
      <w:marBottom w:val="0"/>
      <w:divBdr>
        <w:top w:val="none" w:sz="0" w:space="0" w:color="auto"/>
        <w:left w:val="none" w:sz="0" w:space="0" w:color="auto"/>
        <w:bottom w:val="none" w:sz="0" w:space="0" w:color="auto"/>
        <w:right w:val="none" w:sz="0" w:space="0" w:color="auto"/>
      </w:divBdr>
    </w:div>
    <w:div w:id="278874738">
      <w:bodyDiv w:val="1"/>
      <w:marLeft w:val="0"/>
      <w:marRight w:val="0"/>
      <w:marTop w:val="0"/>
      <w:marBottom w:val="0"/>
      <w:divBdr>
        <w:top w:val="none" w:sz="0" w:space="0" w:color="auto"/>
        <w:left w:val="none" w:sz="0" w:space="0" w:color="auto"/>
        <w:bottom w:val="none" w:sz="0" w:space="0" w:color="auto"/>
        <w:right w:val="none" w:sz="0" w:space="0" w:color="auto"/>
      </w:divBdr>
    </w:div>
    <w:div w:id="279335168">
      <w:bodyDiv w:val="1"/>
      <w:marLeft w:val="0"/>
      <w:marRight w:val="0"/>
      <w:marTop w:val="0"/>
      <w:marBottom w:val="0"/>
      <w:divBdr>
        <w:top w:val="none" w:sz="0" w:space="0" w:color="auto"/>
        <w:left w:val="none" w:sz="0" w:space="0" w:color="auto"/>
        <w:bottom w:val="none" w:sz="0" w:space="0" w:color="auto"/>
        <w:right w:val="none" w:sz="0" w:space="0" w:color="auto"/>
      </w:divBdr>
    </w:div>
    <w:div w:id="279608102">
      <w:bodyDiv w:val="1"/>
      <w:marLeft w:val="0"/>
      <w:marRight w:val="0"/>
      <w:marTop w:val="0"/>
      <w:marBottom w:val="0"/>
      <w:divBdr>
        <w:top w:val="none" w:sz="0" w:space="0" w:color="auto"/>
        <w:left w:val="none" w:sz="0" w:space="0" w:color="auto"/>
        <w:bottom w:val="none" w:sz="0" w:space="0" w:color="auto"/>
        <w:right w:val="none" w:sz="0" w:space="0" w:color="auto"/>
      </w:divBdr>
    </w:div>
    <w:div w:id="279847144">
      <w:bodyDiv w:val="1"/>
      <w:marLeft w:val="0"/>
      <w:marRight w:val="0"/>
      <w:marTop w:val="0"/>
      <w:marBottom w:val="0"/>
      <w:divBdr>
        <w:top w:val="none" w:sz="0" w:space="0" w:color="auto"/>
        <w:left w:val="none" w:sz="0" w:space="0" w:color="auto"/>
        <w:bottom w:val="none" w:sz="0" w:space="0" w:color="auto"/>
        <w:right w:val="none" w:sz="0" w:space="0" w:color="auto"/>
      </w:divBdr>
    </w:div>
    <w:div w:id="279915072">
      <w:bodyDiv w:val="1"/>
      <w:marLeft w:val="0"/>
      <w:marRight w:val="0"/>
      <w:marTop w:val="0"/>
      <w:marBottom w:val="0"/>
      <w:divBdr>
        <w:top w:val="none" w:sz="0" w:space="0" w:color="auto"/>
        <w:left w:val="none" w:sz="0" w:space="0" w:color="auto"/>
        <w:bottom w:val="none" w:sz="0" w:space="0" w:color="auto"/>
        <w:right w:val="none" w:sz="0" w:space="0" w:color="auto"/>
      </w:divBdr>
    </w:div>
    <w:div w:id="279994082">
      <w:bodyDiv w:val="1"/>
      <w:marLeft w:val="0"/>
      <w:marRight w:val="0"/>
      <w:marTop w:val="0"/>
      <w:marBottom w:val="0"/>
      <w:divBdr>
        <w:top w:val="none" w:sz="0" w:space="0" w:color="auto"/>
        <w:left w:val="none" w:sz="0" w:space="0" w:color="auto"/>
        <w:bottom w:val="none" w:sz="0" w:space="0" w:color="auto"/>
        <w:right w:val="none" w:sz="0" w:space="0" w:color="auto"/>
      </w:divBdr>
    </w:div>
    <w:div w:id="280039594">
      <w:bodyDiv w:val="1"/>
      <w:marLeft w:val="0"/>
      <w:marRight w:val="0"/>
      <w:marTop w:val="0"/>
      <w:marBottom w:val="0"/>
      <w:divBdr>
        <w:top w:val="none" w:sz="0" w:space="0" w:color="auto"/>
        <w:left w:val="none" w:sz="0" w:space="0" w:color="auto"/>
        <w:bottom w:val="none" w:sz="0" w:space="0" w:color="auto"/>
        <w:right w:val="none" w:sz="0" w:space="0" w:color="auto"/>
      </w:divBdr>
    </w:div>
    <w:div w:id="280232145">
      <w:bodyDiv w:val="1"/>
      <w:marLeft w:val="0"/>
      <w:marRight w:val="0"/>
      <w:marTop w:val="0"/>
      <w:marBottom w:val="0"/>
      <w:divBdr>
        <w:top w:val="none" w:sz="0" w:space="0" w:color="auto"/>
        <w:left w:val="none" w:sz="0" w:space="0" w:color="auto"/>
        <w:bottom w:val="none" w:sz="0" w:space="0" w:color="auto"/>
        <w:right w:val="none" w:sz="0" w:space="0" w:color="auto"/>
      </w:divBdr>
    </w:div>
    <w:div w:id="280264417">
      <w:bodyDiv w:val="1"/>
      <w:marLeft w:val="0"/>
      <w:marRight w:val="0"/>
      <w:marTop w:val="0"/>
      <w:marBottom w:val="0"/>
      <w:divBdr>
        <w:top w:val="none" w:sz="0" w:space="0" w:color="auto"/>
        <w:left w:val="none" w:sz="0" w:space="0" w:color="auto"/>
        <w:bottom w:val="none" w:sz="0" w:space="0" w:color="auto"/>
        <w:right w:val="none" w:sz="0" w:space="0" w:color="auto"/>
      </w:divBdr>
    </w:div>
    <w:div w:id="280379672">
      <w:bodyDiv w:val="1"/>
      <w:marLeft w:val="0"/>
      <w:marRight w:val="0"/>
      <w:marTop w:val="0"/>
      <w:marBottom w:val="0"/>
      <w:divBdr>
        <w:top w:val="none" w:sz="0" w:space="0" w:color="auto"/>
        <w:left w:val="none" w:sz="0" w:space="0" w:color="auto"/>
        <w:bottom w:val="none" w:sz="0" w:space="0" w:color="auto"/>
        <w:right w:val="none" w:sz="0" w:space="0" w:color="auto"/>
      </w:divBdr>
    </w:div>
    <w:div w:id="280380667">
      <w:bodyDiv w:val="1"/>
      <w:marLeft w:val="0"/>
      <w:marRight w:val="0"/>
      <w:marTop w:val="0"/>
      <w:marBottom w:val="0"/>
      <w:divBdr>
        <w:top w:val="none" w:sz="0" w:space="0" w:color="auto"/>
        <w:left w:val="none" w:sz="0" w:space="0" w:color="auto"/>
        <w:bottom w:val="none" w:sz="0" w:space="0" w:color="auto"/>
        <w:right w:val="none" w:sz="0" w:space="0" w:color="auto"/>
      </w:divBdr>
    </w:div>
    <w:div w:id="280455881">
      <w:bodyDiv w:val="1"/>
      <w:marLeft w:val="0"/>
      <w:marRight w:val="0"/>
      <w:marTop w:val="0"/>
      <w:marBottom w:val="0"/>
      <w:divBdr>
        <w:top w:val="none" w:sz="0" w:space="0" w:color="auto"/>
        <w:left w:val="none" w:sz="0" w:space="0" w:color="auto"/>
        <w:bottom w:val="none" w:sz="0" w:space="0" w:color="auto"/>
        <w:right w:val="none" w:sz="0" w:space="0" w:color="auto"/>
      </w:divBdr>
    </w:div>
    <w:div w:id="280579045">
      <w:bodyDiv w:val="1"/>
      <w:marLeft w:val="0"/>
      <w:marRight w:val="0"/>
      <w:marTop w:val="0"/>
      <w:marBottom w:val="0"/>
      <w:divBdr>
        <w:top w:val="none" w:sz="0" w:space="0" w:color="auto"/>
        <w:left w:val="none" w:sz="0" w:space="0" w:color="auto"/>
        <w:bottom w:val="none" w:sz="0" w:space="0" w:color="auto"/>
        <w:right w:val="none" w:sz="0" w:space="0" w:color="auto"/>
      </w:divBdr>
    </w:div>
    <w:div w:id="280721567">
      <w:bodyDiv w:val="1"/>
      <w:marLeft w:val="0"/>
      <w:marRight w:val="0"/>
      <w:marTop w:val="0"/>
      <w:marBottom w:val="0"/>
      <w:divBdr>
        <w:top w:val="none" w:sz="0" w:space="0" w:color="auto"/>
        <w:left w:val="none" w:sz="0" w:space="0" w:color="auto"/>
        <w:bottom w:val="none" w:sz="0" w:space="0" w:color="auto"/>
        <w:right w:val="none" w:sz="0" w:space="0" w:color="auto"/>
      </w:divBdr>
    </w:div>
    <w:div w:id="281035728">
      <w:bodyDiv w:val="1"/>
      <w:marLeft w:val="0"/>
      <w:marRight w:val="0"/>
      <w:marTop w:val="0"/>
      <w:marBottom w:val="0"/>
      <w:divBdr>
        <w:top w:val="none" w:sz="0" w:space="0" w:color="auto"/>
        <w:left w:val="none" w:sz="0" w:space="0" w:color="auto"/>
        <w:bottom w:val="none" w:sz="0" w:space="0" w:color="auto"/>
        <w:right w:val="none" w:sz="0" w:space="0" w:color="auto"/>
      </w:divBdr>
    </w:div>
    <w:div w:id="281041024">
      <w:bodyDiv w:val="1"/>
      <w:marLeft w:val="0"/>
      <w:marRight w:val="0"/>
      <w:marTop w:val="0"/>
      <w:marBottom w:val="0"/>
      <w:divBdr>
        <w:top w:val="none" w:sz="0" w:space="0" w:color="auto"/>
        <w:left w:val="none" w:sz="0" w:space="0" w:color="auto"/>
        <w:bottom w:val="none" w:sz="0" w:space="0" w:color="auto"/>
        <w:right w:val="none" w:sz="0" w:space="0" w:color="auto"/>
      </w:divBdr>
    </w:div>
    <w:div w:id="281426814">
      <w:bodyDiv w:val="1"/>
      <w:marLeft w:val="0"/>
      <w:marRight w:val="0"/>
      <w:marTop w:val="0"/>
      <w:marBottom w:val="0"/>
      <w:divBdr>
        <w:top w:val="none" w:sz="0" w:space="0" w:color="auto"/>
        <w:left w:val="none" w:sz="0" w:space="0" w:color="auto"/>
        <w:bottom w:val="none" w:sz="0" w:space="0" w:color="auto"/>
        <w:right w:val="none" w:sz="0" w:space="0" w:color="auto"/>
      </w:divBdr>
    </w:div>
    <w:div w:id="281887301">
      <w:bodyDiv w:val="1"/>
      <w:marLeft w:val="0"/>
      <w:marRight w:val="0"/>
      <w:marTop w:val="0"/>
      <w:marBottom w:val="0"/>
      <w:divBdr>
        <w:top w:val="none" w:sz="0" w:space="0" w:color="auto"/>
        <w:left w:val="none" w:sz="0" w:space="0" w:color="auto"/>
        <w:bottom w:val="none" w:sz="0" w:space="0" w:color="auto"/>
        <w:right w:val="none" w:sz="0" w:space="0" w:color="auto"/>
      </w:divBdr>
    </w:div>
    <w:div w:id="282155019">
      <w:bodyDiv w:val="1"/>
      <w:marLeft w:val="0"/>
      <w:marRight w:val="0"/>
      <w:marTop w:val="0"/>
      <w:marBottom w:val="0"/>
      <w:divBdr>
        <w:top w:val="none" w:sz="0" w:space="0" w:color="auto"/>
        <w:left w:val="none" w:sz="0" w:space="0" w:color="auto"/>
        <w:bottom w:val="none" w:sz="0" w:space="0" w:color="auto"/>
        <w:right w:val="none" w:sz="0" w:space="0" w:color="auto"/>
      </w:divBdr>
    </w:div>
    <w:div w:id="282688505">
      <w:bodyDiv w:val="1"/>
      <w:marLeft w:val="0"/>
      <w:marRight w:val="0"/>
      <w:marTop w:val="0"/>
      <w:marBottom w:val="0"/>
      <w:divBdr>
        <w:top w:val="none" w:sz="0" w:space="0" w:color="auto"/>
        <w:left w:val="none" w:sz="0" w:space="0" w:color="auto"/>
        <w:bottom w:val="none" w:sz="0" w:space="0" w:color="auto"/>
        <w:right w:val="none" w:sz="0" w:space="0" w:color="auto"/>
      </w:divBdr>
    </w:div>
    <w:div w:id="282923568">
      <w:bodyDiv w:val="1"/>
      <w:marLeft w:val="0"/>
      <w:marRight w:val="0"/>
      <w:marTop w:val="0"/>
      <w:marBottom w:val="0"/>
      <w:divBdr>
        <w:top w:val="none" w:sz="0" w:space="0" w:color="auto"/>
        <w:left w:val="none" w:sz="0" w:space="0" w:color="auto"/>
        <w:bottom w:val="none" w:sz="0" w:space="0" w:color="auto"/>
        <w:right w:val="none" w:sz="0" w:space="0" w:color="auto"/>
      </w:divBdr>
    </w:div>
    <w:div w:id="283005045">
      <w:bodyDiv w:val="1"/>
      <w:marLeft w:val="0"/>
      <w:marRight w:val="0"/>
      <w:marTop w:val="0"/>
      <w:marBottom w:val="0"/>
      <w:divBdr>
        <w:top w:val="none" w:sz="0" w:space="0" w:color="auto"/>
        <w:left w:val="none" w:sz="0" w:space="0" w:color="auto"/>
        <w:bottom w:val="none" w:sz="0" w:space="0" w:color="auto"/>
        <w:right w:val="none" w:sz="0" w:space="0" w:color="auto"/>
      </w:divBdr>
    </w:div>
    <w:div w:id="283195752">
      <w:bodyDiv w:val="1"/>
      <w:marLeft w:val="0"/>
      <w:marRight w:val="0"/>
      <w:marTop w:val="0"/>
      <w:marBottom w:val="0"/>
      <w:divBdr>
        <w:top w:val="none" w:sz="0" w:space="0" w:color="auto"/>
        <w:left w:val="none" w:sz="0" w:space="0" w:color="auto"/>
        <w:bottom w:val="none" w:sz="0" w:space="0" w:color="auto"/>
        <w:right w:val="none" w:sz="0" w:space="0" w:color="auto"/>
      </w:divBdr>
    </w:div>
    <w:div w:id="283195886">
      <w:bodyDiv w:val="1"/>
      <w:marLeft w:val="0"/>
      <w:marRight w:val="0"/>
      <w:marTop w:val="0"/>
      <w:marBottom w:val="0"/>
      <w:divBdr>
        <w:top w:val="none" w:sz="0" w:space="0" w:color="auto"/>
        <w:left w:val="none" w:sz="0" w:space="0" w:color="auto"/>
        <w:bottom w:val="none" w:sz="0" w:space="0" w:color="auto"/>
        <w:right w:val="none" w:sz="0" w:space="0" w:color="auto"/>
      </w:divBdr>
    </w:div>
    <w:div w:id="283273711">
      <w:bodyDiv w:val="1"/>
      <w:marLeft w:val="0"/>
      <w:marRight w:val="0"/>
      <w:marTop w:val="0"/>
      <w:marBottom w:val="0"/>
      <w:divBdr>
        <w:top w:val="none" w:sz="0" w:space="0" w:color="auto"/>
        <w:left w:val="none" w:sz="0" w:space="0" w:color="auto"/>
        <w:bottom w:val="none" w:sz="0" w:space="0" w:color="auto"/>
        <w:right w:val="none" w:sz="0" w:space="0" w:color="auto"/>
      </w:divBdr>
    </w:div>
    <w:div w:id="283276393">
      <w:bodyDiv w:val="1"/>
      <w:marLeft w:val="0"/>
      <w:marRight w:val="0"/>
      <w:marTop w:val="0"/>
      <w:marBottom w:val="0"/>
      <w:divBdr>
        <w:top w:val="none" w:sz="0" w:space="0" w:color="auto"/>
        <w:left w:val="none" w:sz="0" w:space="0" w:color="auto"/>
        <w:bottom w:val="none" w:sz="0" w:space="0" w:color="auto"/>
        <w:right w:val="none" w:sz="0" w:space="0" w:color="auto"/>
      </w:divBdr>
    </w:div>
    <w:div w:id="283343379">
      <w:bodyDiv w:val="1"/>
      <w:marLeft w:val="0"/>
      <w:marRight w:val="0"/>
      <w:marTop w:val="0"/>
      <w:marBottom w:val="0"/>
      <w:divBdr>
        <w:top w:val="none" w:sz="0" w:space="0" w:color="auto"/>
        <w:left w:val="none" w:sz="0" w:space="0" w:color="auto"/>
        <w:bottom w:val="none" w:sz="0" w:space="0" w:color="auto"/>
        <w:right w:val="none" w:sz="0" w:space="0" w:color="auto"/>
      </w:divBdr>
    </w:div>
    <w:div w:id="283585629">
      <w:bodyDiv w:val="1"/>
      <w:marLeft w:val="0"/>
      <w:marRight w:val="0"/>
      <w:marTop w:val="0"/>
      <w:marBottom w:val="0"/>
      <w:divBdr>
        <w:top w:val="none" w:sz="0" w:space="0" w:color="auto"/>
        <w:left w:val="none" w:sz="0" w:space="0" w:color="auto"/>
        <w:bottom w:val="none" w:sz="0" w:space="0" w:color="auto"/>
        <w:right w:val="none" w:sz="0" w:space="0" w:color="auto"/>
      </w:divBdr>
    </w:div>
    <w:div w:id="284427343">
      <w:bodyDiv w:val="1"/>
      <w:marLeft w:val="0"/>
      <w:marRight w:val="0"/>
      <w:marTop w:val="0"/>
      <w:marBottom w:val="0"/>
      <w:divBdr>
        <w:top w:val="none" w:sz="0" w:space="0" w:color="auto"/>
        <w:left w:val="none" w:sz="0" w:space="0" w:color="auto"/>
        <w:bottom w:val="none" w:sz="0" w:space="0" w:color="auto"/>
        <w:right w:val="none" w:sz="0" w:space="0" w:color="auto"/>
      </w:divBdr>
    </w:div>
    <w:div w:id="284427694">
      <w:bodyDiv w:val="1"/>
      <w:marLeft w:val="0"/>
      <w:marRight w:val="0"/>
      <w:marTop w:val="0"/>
      <w:marBottom w:val="0"/>
      <w:divBdr>
        <w:top w:val="none" w:sz="0" w:space="0" w:color="auto"/>
        <w:left w:val="none" w:sz="0" w:space="0" w:color="auto"/>
        <w:bottom w:val="none" w:sz="0" w:space="0" w:color="auto"/>
        <w:right w:val="none" w:sz="0" w:space="0" w:color="auto"/>
      </w:divBdr>
    </w:div>
    <w:div w:id="284890319">
      <w:bodyDiv w:val="1"/>
      <w:marLeft w:val="0"/>
      <w:marRight w:val="0"/>
      <w:marTop w:val="0"/>
      <w:marBottom w:val="0"/>
      <w:divBdr>
        <w:top w:val="none" w:sz="0" w:space="0" w:color="auto"/>
        <w:left w:val="none" w:sz="0" w:space="0" w:color="auto"/>
        <w:bottom w:val="none" w:sz="0" w:space="0" w:color="auto"/>
        <w:right w:val="none" w:sz="0" w:space="0" w:color="auto"/>
      </w:divBdr>
    </w:div>
    <w:div w:id="284896910">
      <w:bodyDiv w:val="1"/>
      <w:marLeft w:val="0"/>
      <w:marRight w:val="0"/>
      <w:marTop w:val="0"/>
      <w:marBottom w:val="0"/>
      <w:divBdr>
        <w:top w:val="none" w:sz="0" w:space="0" w:color="auto"/>
        <w:left w:val="none" w:sz="0" w:space="0" w:color="auto"/>
        <w:bottom w:val="none" w:sz="0" w:space="0" w:color="auto"/>
        <w:right w:val="none" w:sz="0" w:space="0" w:color="auto"/>
      </w:divBdr>
    </w:div>
    <w:div w:id="284966073">
      <w:bodyDiv w:val="1"/>
      <w:marLeft w:val="0"/>
      <w:marRight w:val="0"/>
      <w:marTop w:val="0"/>
      <w:marBottom w:val="0"/>
      <w:divBdr>
        <w:top w:val="none" w:sz="0" w:space="0" w:color="auto"/>
        <w:left w:val="none" w:sz="0" w:space="0" w:color="auto"/>
        <w:bottom w:val="none" w:sz="0" w:space="0" w:color="auto"/>
        <w:right w:val="none" w:sz="0" w:space="0" w:color="auto"/>
      </w:divBdr>
    </w:div>
    <w:div w:id="284967292">
      <w:bodyDiv w:val="1"/>
      <w:marLeft w:val="0"/>
      <w:marRight w:val="0"/>
      <w:marTop w:val="0"/>
      <w:marBottom w:val="0"/>
      <w:divBdr>
        <w:top w:val="none" w:sz="0" w:space="0" w:color="auto"/>
        <w:left w:val="none" w:sz="0" w:space="0" w:color="auto"/>
        <w:bottom w:val="none" w:sz="0" w:space="0" w:color="auto"/>
        <w:right w:val="none" w:sz="0" w:space="0" w:color="auto"/>
      </w:divBdr>
    </w:div>
    <w:div w:id="285164004">
      <w:bodyDiv w:val="1"/>
      <w:marLeft w:val="0"/>
      <w:marRight w:val="0"/>
      <w:marTop w:val="0"/>
      <w:marBottom w:val="0"/>
      <w:divBdr>
        <w:top w:val="none" w:sz="0" w:space="0" w:color="auto"/>
        <w:left w:val="none" w:sz="0" w:space="0" w:color="auto"/>
        <w:bottom w:val="none" w:sz="0" w:space="0" w:color="auto"/>
        <w:right w:val="none" w:sz="0" w:space="0" w:color="auto"/>
      </w:divBdr>
    </w:div>
    <w:div w:id="285166447">
      <w:bodyDiv w:val="1"/>
      <w:marLeft w:val="0"/>
      <w:marRight w:val="0"/>
      <w:marTop w:val="0"/>
      <w:marBottom w:val="0"/>
      <w:divBdr>
        <w:top w:val="none" w:sz="0" w:space="0" w:color="auto"/>
        <w:left w:val="none" w:sz="0" w:space="0" w:color="auto"/>
        <w:bottom w:val="none" w:sz="0" w:space="0" w:color="auto"/>
        <w:right w:val="none" w:sz="0" w:space="0" w:color="auto"/>
      </w:divBdr>
    </w:div>
    <w:div w:id="285241307">
      <w:bodyDiv w:val="1"/>
      <w:marLeft w:val="0"/>
      <w:marRight w:val="0"/>
      <w:marTop w:val="0"/>
      <w:marBottom w:val="0"/>
      <w:divBdr>
        <w:top w:val="none" w:sz="0" w:space="0" w:color="auto"/>
        <w:left w:val="none" w:sz="0" w:space="0" w:color="auto"/>
        <w:bottom w:val="none" w:sz="0" w:space="0" w:color="auto"/>
        <w:right w:val="none" w:sz="0" w:space="0" w:color="auto"/>
      </w:divBdr>
    </w:div>
    <w:div w:id="286082257">
      <w:bodyDiv w:val="1"/>
      <w:marLeft w:val="0"/>
      <w:marRight w:val="0"/>
      <w:marTop w:val="0"/>
      <w:marBottom w:val="0"/>
      <w:divBdr>
        <w:top w:val="none" w:sz="0" w:space="0" w:color="auto"/>
        <w:left w:val="none" w:sz="0" w:space="0" w:color="auto"/>
        <w:bottom w:val="none" w:sz="0" w:space="0" w:color="auto"/>
        <w:right w:val="none" w:sz="0" w:space="0" w:color="auto"/>
      </w:divBdr>
    </w:div>
    <w:div w:id="286086719">
      <w:bodyDiv w:val="1"/>
      <w:marLeft w:val="0"/>
      <w:marRight w:val="0"/>
      <w:marTop w:val="0"/>
      <w:marBottom w:val="0"/>
      <w:divBdr>
        <w:top w:val="none" w:sz="0" w:space="0" w:color="auto"/>
        <w:left w:val="none" w:sz="0" w:space="0" w:color="auto"/>
        <w:bottom w:val="none" w:sz="0" w:space="0" w:color="auto"/>
        <w:right w:val="none" w:sz="0" w:space="0" w:color="auto"/>
      </w:divBdr>
    </w:div>
    <w:div w:id="286352191">
      <w:bodyDiv w:val="1"/>
      <w:marLeft w:val="0"/>
      <w:marRight w:val="0"/>
      <w:marTop w:val="0"/>
      <w:marBottom w:val="0"/>
      <w:divBdr>
        <w:top w:val="none" w:sz="0" w:space="0" w:color="auto"/>
        <w:left w:val="none" w:sz="0" w:space="0" w:color="auto"/>
        <w:bottom w:val="none" w:sz="0" w:space="0" w:color="auto"/>
        <w:right w:val="none" w:sz="0" w:space="0" w:color="auto"/>
      </w:divBdr>
    </w:div>
    <w:div w:id="286469764">
      <w:bodyDiv w:val="1"/>
      <w:marLeft w:val="0"/>
      <w:marRight w:val="0"/>
      <w:marTop w:val="0"/>
      <w:marBottom w:val="0"/>
      <w:divBdr>
        <w:top w:val="none" w:sz="0" w:space="0" w:color="auto"/>
        <w:left w:val="none" w:sz="0" w:space="0" w:color="auto"/>
        <w:bottom w:val="none" w:sz="0" w:space="0" w:color="auto"/>
        <w:right w:val="none" w:sz="0" w:space="0" w:color="auto"/>
      </w:divBdr>
    </w:div>
    <w:div w:id="286618939">
      <w:bodyDiv w:val="1"/>
      <w:marLeft w:val="0"/>
      <w:marRight w:val="0"/>
      <w:marTop w:val="0"/>
      <w:marBottom w:val="0"/>
      <w:divBdr>
        <w:top w:val="none" w:sz="0" w:space="0" w:color="auto"/>
        <w:left w:val="none" w:sz="0" w:space="0" w:color="auto"/>
        <w:bottom w:val="none" w:sz="0" w:space="0" w:color="auto"/>
        <w:right w:val="none" w:sz="0" w:space="0" w:color="auto"/>
      </w:divBdr>
    </w:div>
    <w:div w:id="287006251">
      <w:bodyDiv w:val="1"/>
      <w:marLeft w:val="0"/>
      <w:marRight w:val="0"/>
      <w:marTop w:val="0"/>
      <w:marBottom w:val="0"/>
      <w:divBdr>
        <w:top w:val="none" w:sz="0" w:space="0" w:color="auto"/>
        <w:left w:val="none" w:sz="0" w:space="0" w:color="auto"/>
        <w:bottom w:val="none" w:sz="0" w:space="0" w:color="auto"/>
        <w:right w:val="none" w:sz="0" w:space="0" w:color="auto"/>
      </w:divBdr>
    </w:div>
    <w:div w:id="287318454">
      <w:bodyDiv w:val="1"/>
      <w:marLeft w:val="0"/>
      <w:marRight w:val="0"/>
      <w:marTop w:val="0"/>
      <w:marBottom w:val="0"/>
      <w:divBdr>
        <w:top w:val="none" w:sz="0" w:space="0" w:color="auto"/>
        <w:left w:val="none" w:sz="0" w:space="0" w:color="auto"/>
        <w:bottom w:val="none" w:sz="0" w:space="0" w:color="auto"/>
        <w:right w:val="none" w:sz="0" w:space="0" w:color="auto"/>
      </w:divBdr>
    </w:div>
    <w:div w:id="287587104">
      <w:bodyDiv w:val="1"/>
      <w:marLeft w:val="0"/>
      <w:marRight w:val="0"/>
      <w:marTop w:val="0"/>
      <w:marBottom w:val="0"/>
      <w:divBdr>
        <w:top w:val="none" w:sz="0" w:space="0" w:color="auto"/>
        <w:left w:val="none" w:sz="0" w:space="0" w:color="auto"/>
        <w:bottom w:val="none" w:sz="0" w:space="0" w:color="auto"/>
        <w:right w:val="none" w:sz="0" w:space="0" w:color="auto"/>
      </w:divBdr>
    </w:div>
    <w:div w:id="288052808">
      <w:bodyDiv w:val="1"/>
      <w:marLeft w:val="0"/>
      <w:marRight w:val="0"/>
      <w:marTop w:val="0"/>
      <w:marBottom w:val="0"/>
      <w:divBdr>
        <w:top w:val="none" w:sz="0" w:space="0" w:color="auto"/>
        <w:left w:val="none" w:sz="0" w:space="0" w:color="auto"/>
        <w:bottom w:val="none" w:sz="0" w:space="0" w:color="auto"/>
        <w:right w:val="none" w:sz="0" w:space="0" w:color="auto"/>
      </w:divBdr>
    </w:div>
    <w:div w:id="288096259">
      <w:bodyDiv w:val="1"/>
      <w:marLeft w:val="0"/>
      <w:marRight w:val="0"/>
      <w:marTop w:val="0"/>
      <w:marBottom w:val="0"/>
      <w:divBdr>
        <w:top w:val="none" w:sz="0" w:space="0" w:color="auto"/>
        <w:left w:val="none" w:sz="0" w:space="0" w:color="auto"/>
        <w:bottom w:val="none" w:sz="0" w:space="0" w:color="auto"/>
        <w:right w:val="none" w:sz="0" w:space="0" w:color="auto"/>
      </w:divBdr>
    </w:div>
    <w:div w:id="288898201">
      <w:bodyDiv w:val="1"/>
      <w:marLeft w:val="0"/>
      <w:marRight w:val="0"/>
      <w:marTop w:val="0"/>
      <w:marBottom w:val="0"/>
      <w:divBdr>
        <w:top w:val="none" w:sz="0" w:space="0" w:color="auto"/>
        <w:left w:val="none" w:sz="0" w:space="0" w:color="auto"/>
        <w:bottom w:val="none" w:sz="0" w:space="0" w:color="auto"/>
        <w:right w:val="none" w:sz="0" w:space="0" w:color="auto"/>
      </w:divBdr>
    </w:div>
    <w:div w:id="289432759">
      <w:bodyDiv w:val="1"/>
      <w:marLeft w:val="0"/>
      <w:marRight w:val="0"/>
      <w:marTop w:val="0"/>
      <w:marBottom w:val="0"/>
      <w:divBdr>
        <w:top w:val="none" w:sz="0" w:space="0" w:color="auto"/>
        <w:left w:val="none" w:sz="0" w:space="0" w:color="auto"/>
        <w:bottom w:val="none" w:sz="0" w:space="0" w:color="auto"/>
        <w:right w:val="none" w:sz="0" w:space="0" w:color="auto"/>
      </w:divBdr>
    </w:div>
    <w:div w:id="289826859">
      <w:bodyDiv w:val="1"/>
      <w:marLeft w:val="0"/>
      <w:marRight w:val="0"/>
      <w:marTop w:val="0"/>
      <w:marBottom w:val="0"/>
      <w:divBdr>
        <w:top w:val="none" w:sz="0" w:space="0" w:color="auto"/>
        <w:left w:val="none" w:sz="0" w:space="0" w:color="auto"/>
        <w:bottom w:val="none" w:sz="0" w:space="0" w:color="auto"/>
        <w:right w:val="none" w:sz="0" w:space="0" w:color="auto"/>
      </w:divBdr>
    </w:div>
    <w:div w:id="289867771">
      <w:bodyDiv w:val="1"/>
      <w:marLeft w:val="0"/>
      <w:marRight w:val="0"/>
      <w:marTop w:val="0"/>
      <w:marBottom w:val="0"/>
      <w:divBdr>
        <w:top w:val="none" w:sz="0" w:space="0" w:color="auto"/>
        <w:left w:val="none" w:sz="0" w:space="0" w:color="auto"/>
        <w:bottom w:val="none" w:sz="0" w:space="0" w:color="auto"/>
        <w:right w:val="none" w:sz="0" w:space="0" w:color="auto"/>
      </w:divBdr>
    </w:div>
    <w:div w:id="290132907">
      <w:bodyDiv w:val="1"/>
      <w:marLeft w:val="0"/>
      <w:marRight w:val="0"/>
      <w:marTop w:val="0"/>
      <w:marBottom w:val="0"/>
      <w:divBdr>
        <w:top w:val="none" w:sz="0" w:space="0" w:color="auto"/>
        <w:left w:val="none" w:sz="0" w:space="0" w:color="auto"/>
        <w:bottom w:val="none" w:sz="0" w:space="0" w:color="auto"/>
        <w:right w:val="none" w:sz="0" w:space="0" w:color="auto"/>
      </w:divBdr>
    </w:div>
    <w:div w:id="290482448">
      <w:bodyDiv w:val="1"/>
      <w:marLeft w:val="0"/>
      <w:marRight w:val="0"/>
      <w:marTop w:val="0"/>
      <w:marBottom w:val="0"/>
      <w:divBdr>
        <w:top w:val="none" w:sz="0" w:space="0" w:color="auto"/>
        <w:left w:val="none" w:sz="0" w:space="0" w:color="auto"/>
        <w:bottom w:val="none" w:sz="0" w:space="0" w:color="auto"/>
        <w:right w:val="none" w:sz="0" w:space="0" w:color="auto"/>
      </w:divBdr>
    </w:div>
    <w:div w:id="290593934">
      <w:bodyDiv w:val="1"/>
      <w:marLeft w:val="0"/>
      <w:marRight w:val="0"/>
      <w:marTop w:val="0"/>
      <w:marBottom w:val="0"/>
      <w:divBdr>
        <w:top w:val="none" w:sz="0" w:space="0" w:color="auto"/>
        <w:left w:val="none" w:sz="0" w:space="0" w:color="auto"/>
        <w:bottom w:val="none" w:sz="0" w:space="0" w:color="auto"/>
        <w:right w:val="none" w:sz="0" w:space="0" w:color="auto"/>
      </w:divBdr>
    </w:div>
    <w:div w:id="290862256">
      <w:bodyDiv w:val="1"/>
      <w:marLeft w:val="0"/>
      <w:marRight w:val="0"/>
      <w:marTop w:val="0"/>
      <w:marBottom w:val="0"/>
      <w:divBdr>
        <w:top w:val="none" w:sz="0" w:space="0" w:color="auto"/>
        <w:left w:val="none" w:sz="0" w:space="0" w:color="auto"/>
        <w:bottom w:val="none" w:sz="0" w:space="0" w:color="auto"/>
        <w:right w:val="none" w:sz="0" w:space="0" w:color="auto"/>
      </w:divBdr>
    </w:div>
    <w:div w:id="290987372">
      <w:bodyDiv w:val="1"/>
      <w:marLeft w:val="0"/>
      <w:marRight w:val="0"/>
      <w:marTop w:val="0"/>
      <w:marBottom w:val="0"/>
      <w:divBdr>
        <w:top w:val="none" w:sz="0" w:space="0" w:color="auto"/>
        <w:left w:val="none" w:sz="0" w:space="0" w:color="auto"/>
        <w:bottom w:val="none" w:sz="0" w:space="0" w:color="auto"/>
        <w:right w:val="none" w:sz="0" w:space="0" w:color="auto"/>
      </w:divBdr>
    </w:div>
    <w:div w:id="291132038">
      <w:bodyDiv w:val="1"/>
      <w:marLeft w:val="0"/>
      <w:marRight w:val="0"/>
      <w:marTop w:val="0"/>
      <w:marBottom w:val="0"/>
      <w:divBdr>
        <w:top w:val="none" w:sz="0" w:space="0" w:color="auto"/>
        <w:left w:val="none" w:sz="0" w:space="0" w:color="auto"/>
        <w:bottom w:val="none" w:sz="0" w:space="0" w:color="auto"/>
        <w:right w:val="none" w:sz="0" w:space="0" w:color="auto"/>
      </w:divBdr>
    </w:div>
    <w:div w:id="291323174">
      <w:bodyDiv w:val="1"/>
      <w:marLeft w:val="0"/>
      <w:marRight w:val="0"/>
      <w:marTop w:val="0"/>
      <w:marBottom w:val="0"/>
      <w:divBdr>
        <w:top w:val="none" w:sz="0" w:space="0" w:color="auto"/>
        <w:left w:val="none" w:sz="0" w:space="0" w:color="auto"/>
        <w:bottom w:val="none" w:sz="0" w:space="0" w:color="auto"/>
        <w:right w:val="none" w:sz="0" w:space="0" w:color="auto"/>
      </w:divBdr>
    </w:div>
    <w:div w:id="291449839">
      <w:bodyDiv w:val="1"/>
      <w:marLeft w:val="0"/>
      <w:marRight w:val="0"/>
      <w:marTop w:val="0"/>
      <w:marBottom w:val="0"/>
      <w:divBdr>
        <w:top w:val="none" w:sz="0" w:space="0" w:color="auto"/>
        <w:left w:val="none" w:sz="0" w:space="0" w:color="auto"/>
        <w:bottom w:val="none" w:sz="0" w:space="0" w:color="auto"/>
        <w:right w:val="none" w:sz="0" w:space="0" w:color="auto"/>
      </w:divBdr>
    </w:div>
    <w:div w:id="291789702">
      <w:bodyDiv w:val="1"/>
      <w:marLeft w:val="0"/>
      <w:marRight w:val="0"/>
      <w:marTop w:val="0"/>
      <w:marBottom w:val="0"/>
      <w:divBdr>
        <w:top w:val="none" w:sz="0" w:space="0" w:color="auto"/>
        <w:left w:val="none" w:sz="0" w:space="0" w:color="auto"/>
        <w:bottom w:val="none" w:sz="0" w:space="0" w:color="auto"/>
        <w:right w:val="none" w:sz="0" w:space="0" w:color="auto"/>
      </w:divBdr>
    </w:div>
    <w:div w:id="292102075">
      <w:bodyDiv w:val="1"/>
      <w:marLeft w:val="0"/>
      <w:marRight w:val="0"/>
      <w:marTop w:val="0"/>
      <w:marBottom w:val="0"/>
      <w:divBdr>
        <w:top w:val="none" w:sz="0" w:space="0" w:color="auto"/>
        <w:left w:val="none" w:sz="0" w:space="0" w:color="auto"/>
        <w:bottom w:val="none" w:sz="0" w:space="0" w:color="auto"/>
        <w:right w:val="none" w:sz="0" w:space="0" w:color="auto"/>
      </w:divBdr>
    </w:div>
    <w:div w:id="292445332">
      <w:bodyDiv w:val="1"/>
      <w:marLeft w:val="0"/>
      <w:marRight w:val="0"/>
      <w:marTop w:val="0"/>
      <w:marBottom w:val="0"/>
      <w:divBdr>
        <w:top w:val="none" w:sz="0" w:space="0" w:color="auto"/>
        <w:left w:val="none" w:sz="0" w:space="0" w:color="auto"/>
        <w:bottom w:val="none" w:sz="0" w:space="0" w:color="auto"/>
        <w:right w:val="none" w:sz="0" w:space="0" w:color="auto"/>
      </w:divBdr>
    </w:div>
    <w:div w:id="292635352">
      <w:bodyDiv w:val="1"/>
      <w:marLeft w:val="0"/>
      <w:marRight w:val="0"/>
      <w:marTop w:val="0"/>
      <w:marBottom w:val="0"/>
      <w:divBdr>
        <w:top w:val="none" w:sz="0" w:space="0" w:color="auto"/>
        <w:left w:val="none" w:sz="0" w:space="0" w:color="auto"/>
        <w:bottom w:val="none" w:sz="0" w:space="0" w:color="auto"/>
        <w:right w:val="none" w:sz="0" w:space="0" w:color="auto"/>
      </w:divBdr>
    </w:div>
    <w:div w:id="292640328">
      <w:bodyDiv w:val="1"/>
      <w:marLeft w:val="0"/>
      <w:marRight w:val="0"/>
      <w:marTop w:val="0"/>
      <w:marBottom w:val="0"/>
      <w:divBdr>
        <w:top w:val="none" w:sz="0" w:space="0" w:color="auto"/>
        <w:left w:val="none" w:sz="0" w:space="0" w:color="auto"/>
        <w:bottom w:val="none" w:sz="0" w:space="0" w:color="auto"/>
        <w:right w:val="none" w:sz="0" w:space="0" w:color="auto"/>
      </w:divBdr>
    </w:div>
    <w:div w:id="292711863">
      <w:bodyDiv w:val="1"/>
      <w:marLeft w:val="0"/>
      <w:marRight w:val="0"/>
      <w:marTop w:val="0"/>
      <w:marBottom w:val="0"/>
      <w:divBdr>
        <w:top w:val="none" w:sz="0" w:space="0" w:color="auto"/>
        <w:left w:val="none" w:sz="0" w:space="0" w:color="auto"/>
        <w:bottom w:val="none" w:sz="0" w:space="0" w:color="auto"/>
        <w:right w:val="none" w:sz="0" w:space="0" w:color="auto"/>
      </w:divBdr>
    </w:div>
    <w:div w:id="293217850">
      <w:bodyDiv w:val="1"/>
      <w:marLeft w:val="0"/>
      <w:marRight w:val="0"/>
      <w:marTop w:val="0"/>
      <w:marBottom w:val="0"/>
      <w:divBdr>
        <w:top w:val="none" w:sz="0" w:space="0" w:color="auto"/>
        <w:left w:val="none" w:sz="0" w:space="0" w:color="auto"/>
        <w:bottom w:val="none" w:sz="0" w:space="0" w:color="auto"/>
        <w:right w:val="none" w:sz="0" w:space="0" w:color="auto"/>
      </w:divBdr>
    </w:div>
    <w:div w:id="293489931">
      <w:bodyDiv w:val="1"/>
      <w:marLeft w:val="0"/>
      <w:marRight w:val="0"/>
      <w:marTop w:val="0"/>
      <w:marBottom w:val="0"/>
      <w:divBdr>
        <w:top w:val="none" w:sz="0" w:space="0" w:color="auto"/>
        <w:left w:val="none" w:sz="0" w:space="0" w:color="auto"/>
        <w:bottom w:val="none" w:sz="0" w:space="0" w:color="auto"/>
        <w:right w:val="none" w:sz="0" w:space="0" w:color="auto"/>
      </w:divBdr>
    </w:div>
    <w:div w:id="293633307">
      <w:bodyDiv w:val="1"/>
      <w:marLeft w:val="0"/>
      <w:marRight w:val="0"/>
      <w:marTop w:val="0"/>
      <w:marBottom w:val="0"/>
      <w:divBdr>
        <w:top w:val="none" w:sz="0" w:space="0" w:color="auto"/>
        <w:left w:val="none" w:sz="0" w:space="0" w:color="auto"/>
        <w:bottom w:val="none" w:sz="0" w:space="0" w:color="auto"/>
        <w:right w:val="none" w:sz="0" w:space="0" w:color="auto"/>
      </w:divBdr>
    </w:div>
    <w:div w:id="293875987">
      <w:bodyDiv w:val="1"/>
      <w:marLeft w:val="0"/>
      <w:marRight w:val="0"/>
      <w:marTop w:val="0"/>
      <w:marBottom w:val="0"/>
      <w:divBdr>
        <w:top w:val="none" w:sz="0" w:space="0" w:color="auto"/>
        <w:left w:val="none" w:sz="0" w:space="0" w:color="auto"/>
        <w:bottom w:val="none" w:sz="0" w:space="0" w:color="auto"/>
        <w:right w:val="none" w:sz="0" w:space="0" w:color="auto"/>
      </w:divBdr>
    </w:div>
    <w:div w:id="294602926">
      <w:bodyDiv w:val="1"/>
      <w:marLeft w:val="0"/>
      <w:marRight w:val="0"/>
      <w:marTop w:val="0"/>
      <w:marBottom w:val="0"/>
      <w:divBdr>
        <w:top w:val="none" w:sz="0" w:space="0" w:color="auto"/>
        <w:left w:val="none" w:sz="0" w:space="0" w:color="auto"/>
        <w:bottom w:val="none" w:sz="0" w:space="0" w:color="auto"/>
        <w:right w:val="none" w:sz="0" w:space="0" w:color="auto"/>
      </w:divBdr>
    </w:div>
    <w:div w:id="294944647">
      <w:bodyDiv w:val="1"/>
      <w:marLeft w:val="0"/>
      <w:marRight w:val="0"/>
      <w:marTop w:val="0"/>
      <w:marBottom w:val="0"/>
      <w:divBdr>
        <w:top w:val="none" w:sz="0" w:space="0" w:color="auto"/>
        <w:left w:val="none" w:sz="0" w:space="0" w:color="auto"/>
        <w:bottom w:val="none" w:sz="0" w:space="0" w:color="auto"/>
        <w:right w:val="none" w:sz="0" w:space="0" w:color="auto"/>
      </w:divBdr>
    </w:div>
    <w:div w:id="295331768">
      <w:bodyDiv w:val="1"/>
      <w:marLeft w:val="0"/>
      <w:marRight w:val="0"/>
      <w:marTop w:val="0"/>
      <w:marBottom w:val="0"/>
      <w:divBdr>
        <w:top w:val="none" w:sz="0" w:space="0" w:color="auto"/>
        <w:left w:val="none" w:sz="0" w:space="0" w:color="auto"/>
        <w:bottom w:val="none" w:sz="0" w:space="0" w:color="auto"/>
        <w:right w:val="none" w:sz="0" w:space="0" w:color="auto"/>
      </w:divBdr>
    </w:div>
    <w:div w:id="295644376">
      <w:bodyDiv w:val="1"/>
      <w:marLeft w:val="0"/>
      <w:marRight w:val="0"/>
      <w:marTop w:val="0"/>
      <w:marBottom w:val="0"/>
      <w:divBdr>
        <w:top w:val="none" w:sz="0" w:space="0" w:color="auto"/>
        <w:left w:val="none" w:sz="0" w:space="0" w:color="auto"/>
        <w:bottom w:val="none" w:sz="0" w:space="0" w:color="auto"/>
        <w:right w:val="none" w:sz="0" w:space="0" w:color="auto"/>
      </w:divBdr>
    </w:div>
    <w:div w:id="295795099">
      <w:bodyDiv w:val="1"/>
      <w:marLeft w:val="0"/>
      <w:marRight w:val="0"/>
      <w:marTop w:val="0"/>
      <w:marBottom w:val="0"/>
      <w:divBdr>
        <w:top w:val="none" w:sz="0" w:space="0" w:color="auto"/>
        <w:left w:val="none" w:sz="0" w:space="0" w:color="auto"/>
        <w:bottom w:val="none" w:sz="0" w:space="0" w:color="auto"/>
        <w:right w:val="none" w:sz="0" w:space="0" w:color="auto"/>
      </w:divBdr>
    </w:div>
    <w:div w:id="296836743">
      <w:bodyDiv w:val="1"/>
      <w:marLeft w:val="0"/>
      <w:marRight w:val="0"/>
      <w:marTop w:val="0"/>
      <w:marBottom w:val="0"/>
      <w:divBdr>
        <w:top w:val="none" w:sz="0" w:space="0" w:color="auto"/>
        <w:left w:val="none" w:sz="0" w:space="0" w:color="auto"/>
        <w:bottom w:val="none" w:sz="0" w:space="0" w:color="auto"/>
        <w:right w:val="none" w:sz="0" w:space="0" w:color="auto"/>
      </w:divBdr>
    </w:div>
    <w:div w:id="296836744">
      <w:bodyDiv w:val="1"/>
      <w:marLeft w:val="0"/>
      <w:marRight w:val="0"/>
      <w:marTop w:val="0"/>
      <w:marBottom w:val="0"/>
      <w:divBdr>
        <w:top w:val="none" w:sz="0" w:space="0" w:color="auto"/>
        <w:left w:val="none" w:sz="0" w:space="0" w:color="auto"/>
        <w:bottom w:val="none" w:sz="0" w:space="0" w:color="auto"/>
        <w:right w:val="none" w:sz="0" w:space="0" w:color="auto"/>
      </w:divBdr>
    </w:div>
    <w:div w:id="297035582">
      <w:bodyDiv w:val="1"/>
      <w:marLeft w:val="0"/>
      <w:marRight w:val="0"/>
      <w:marTop w:val="0"/>
      <w:marBottom w:val="0"/>
      <w:divBdr>
        <w:top w:val="none" w:sz="0" w:space="0" w:color="auto"/>
        <w:left w:val="none" w:sz="0" w:space="0" w:color="auto"/>
        <w:bottom w:val="none" w:sz="0" w:space="0" w:color="auto"/>
        <w:right w:val="none" w:sz="0" w:space="0" w:color="auto"/>
      </w:divBdr>
    </w:div>
    <w:div w:id="297076419">
      <w:bodyDiv w:val="1"/>
      <w:marLeft w:val="0"/>
      <w:marRight w:val="0"/>
      <w:marTop w:val="0"/>
      <w:marBottom w:val="0"/>
      <w:divBdr>
        <w:top w:val="none" w:sz="0" w:space="0" w:color="auto"/>
        <w:left w:val="none" w:sz="0" w:space="0" w:color="auto"/>
        <w:bottom w:val="none" w:sz="0" w:space="0" w:color="auto"/>
        <w:right w:val="none" w:sz="0" w:space="0" w:color="auto"/>
      </w:divBdr>
    </w:div>
    <w:div w:id="297345179">
      <w:bodyDiv w:val="1"/>
      <w:marLeft w:val="0"/>
      <w:marRight w:val="0"/>
      <w:marTop w:val="0"/>
      <w:marBottom w:val="0"/>
      <w:divBdr>
        <w:top w:val="none" w:sz="0" w:space="0" w:color="auto"/>
        <w:left w:val="none" w:sz="0" w:space="0" w:color="auto"/>
        <w:bottom w:val="none" w:sz="0" w:space="0" w:color="auto"/>
        <w:right w:val="none" w:sz="0" w:space="0" w:color="auto"/>
      </w:divBdr>
    </w:div>
    <w:div w:id="297541181">
      <w:bodyDiv w:val="1"/>
      <w:marLeft w:val="0"/>
      <w:marRight w:val="0"/>
      <w:marTop w:val="0"/>
      <w:marBottom w:val="0"/>
      <w:divBdr>
        <w:top w:val="none" w:sz="0" w:space="0" w:color="auto"/>
        <w:left w:val="none" w:sz="0" w:space="0" w:color="auto"/>
        <w:bottom w:val="none" w:sz="0" w:space="0" w:color="auto"/>
        <w:right w:val="none" w:sz="0" w:space="0" w:color="auto"/>
      </w:divBdr>
    </w:div>
    <w:div w:id="298078297">
      <w:bodyDiv w:val="1"/>
      <w:marLeft w:val="0"/>
      <w:marRight w:val="0"/>
      <w:marTop w:val="0"/>
      <w:marBottom w:val="0"/>
      <w:divBdr>
        <w:top w:val="none" w:sz="0" w:space="0" w:color="auto"/>
        <w:left w:val="none" w:sz="0" w:space="0" w:color="auto"/>
        <w:bottom w:val="none" w:sz="0" w:space="0" w:color="auto"/>
        <w:right w:val="none" w:sz="0" w:space="0" w:color="auto"/>
      </w:divBdr>
    </w:div>
    <w:div w:id="298189749">
      <w:bodyDiv w:val="1"/>
      <w:marLeft w:val="0"/>
      <w:marRight w:val="0"/>
      <w:marTop w:val="0"/>
      <w:marBottom w:val="0"/>
      <w:divBdr>
        <w:top w:val="none" w:sz="0" w:space="0" w:color="auto"/>
        <w:left w:val="none" w:sz="0" w:space="0" w:color="auto"/>
        <w:bottom w:val="none" w:sz="0" w:space="0" w:color="auto"/>
        <w:right w:val="none" w:sz="0" w:space="0" w:color="auto"/>
      </w:divBdr>
    </w:div>
    <w:div w:id="298270801">
      <w:bodyDiv w:val="1"/>
      <w:marLeft w:val="0"/>
      <w:marRight w:val="0"/>
      <w:marTop w:val="0"/>
      <w:marBottom w:val="0"/>
      <w:divBdr>
        <w:top w:val="none" w:sz="0" w:space="0" w:color="auto"/>
        <w:left w:val="none" w:sz="0" w:space="0" w:color="auto"/>
        <w:bottom w:val="none" w:sz="0" w:space="0" w:color="auto"/>
        <w:right w:val="none" w:sz="0" w:space="0" w:color="auto"/>
      </w:divBdr>
    </w:div>
    <w:div w:id="298464651">
      <w:bodyDiv w:val="1"/>
      <w:marLeft w:val="0"/>
      <w:marRight w:val="0"/>
      <w:marTop w:val="0"/>
      <w:marBottom w:val="0"/>
      <w:divBdr>
        <w:top w:val="none" w:sz="0" w:space="0" w:color="auto"/>
        <w:left w:val="none" w:sz="0" w:space="0" w:color="auto"/>
        <w:bottom w:val="none" w:sz="0" w:space="0" w:color="auto"/>
        <w:right w:val="none" w:sz="0" w:space="0" w:color="auto"/>
      </w:divBdr>
    </w:div>
    <w:div w:id="299002746">
      <w:bodyDiv w:val="1"/>
      <w:marLeft w:val="0"/>
      <w:marRight w:val="0"/>
      <w:marTop w:val="0"/>
      <w:marBottom w:val="0"/>
      <w:divBdr>
        <w:top w:val="none" w:sz="0" w:space="0" w:color="auto"/>
        <w:left w:val="none" w:sz="0" w:space="0" w:color="auto"/>
        <w:bottom w:val="none" w:sz="0" w:space="0" w:color="auto"/>
        <w:right w:val="none" w:sz="0" w:space="0" w:color="auto"/>
      </w:divBdr>
    </w:div>
    <w:div w:id="299387375">
      <w:bodyDiv w:val="1"/>
      <w:marLeft w:val="0"/>
      <w:marRight w:val="0"/>
      <w:marTop w:val="0"/>
      <w:marBottom w:val="0"/>
      <w:divBdr>
        <w:top w:val="none" w:sz="0" w:space="0" w:color="auto"/>
        <w:left w:val="none" w:sz="0" w:space="0" w:color="auto"/>
        <w:bottom w:val="none" w:sz="0" w:space="0" w:color="auto"/>
        <w:right w:val="none" w:sz="0" w:space="0" w:color="auto"/>
      </w:divBdr>
    </w:div>
    <w:div w:id="299575010">
      <w:bodyDiv w:val="1"/>
      <w:marLeft w:val="0"/>
      <w:marRight w:val="0"/>
      <w:marTop w:val="0"/>
      <w:marBottom w:val="0"/>
      <w:divBdr>
        <w:top w:val="none" w:sz="0" w:space="0" w:color="auto"/>
        <w:left w:val="none" w:sz="0" w:space="0" w:color="auto"/>
        <w:bottom w:val="none" w:sz="0" w:space="0" w:color="auto"/>
        <w:right w:val="none" w:sz="0" w:space="0" w:color="auto"/>
      </w:divBdr>
    </w:div>
    <w:div w:id="299656774">
      <w:bodyDiv w:val="1"/>
      <w:marLeft w:val="0"/>
      <w:marRight w:val="0"/>
      <w:marTop w:val="0"/>
      <w:marBottom w:val="0"/>
      <w:divBdr>
        <w:top w:val="none" w:sz="0" w:space="0" w:color="auto"/>
        <w:left w:val="none" w:sz="0" w:space="0" w:color="auto"/>
        <w:bottom w:val="none" w:sz="0" w:space="0" w:color="auto"/>
        <w:right w:val="none" w:sz="0" w:space="0" w:color="auto"/>
      </w:divBdr>
    </w:div>
    <w:div w:id="299771231">
      <w:bodyDiv w:val="1"/>
      <w:marLeft w:val="0"/>
      <w:marRight w:val="0"/>
      <w:marTop w:val="0"/>
      <w:marBottom w:val="0"/>
      <w:divBdr>
        <w:top w:val="none" w:sz="0" w:space="0" w:color="auto"/>
        <w:left w:val="none" w:sz="0" w:space="0" w:color="auto"/>
        <w:bottom w:val="none" w:sz="0" w:space="0" w:color="auto"/>
        <w:right w:val="none" w:sz="0" w:space="0" w:color="auto"/>
      </w:divBdr>
    </w:div>
    <w:div w:id="300038637">
      <w:bodyDiv w:val="1"/>
      <w:marLeft w:val="0"/>
      <w:marRight w:val="0"/>
      <w:marTop w:val="0"/>
      <w:marBottom w:val="0"/>
      <w:divBdr>
        <w:top w:val="none" w:sz="0" w:space="0" w:color="auto"/>
        <w:left w:val="none" w:sz="0" w:space="0" w:color="auto"/>
        <w:bottom w:val="none" w:sz="0" w:space="0" w:color="auto"/>
        <w:right w:val="none" w:sz="0" w:space="0" w:color="auto"/>
      </w:divBdr>
    </w:div>
    <w:div w:id="300691652">
      <w:bodyDiv w:val="1"/>
      <w:marLeft w:val="0"/>
      <w:marRight w:val="0"/>
      <w:marTop w:val="0"/>
      <w:marBottom w:val="0"/>
      <w:divBdr>
        <w:top w:val="none" w:sz="0" w:space="0" w:color="auto"/>
        <w:left w:val="none" w:sz="0" w:space="0" w:color="auto"/>
        <w:bottom w:val="none" w:sz="0" w:space="0" w:color="auto"/>
        <w:right w:val="none" w:sz="0" w:space="0" w:color="auto"/>
      </w:divBdr>
    </w:div>
    <w:div w:id="300885233">
      <w:bodyDiv w:val="1"/>
      <w:marLeft w:val="0"/>
      <w:marRight w:val="0"/>
      <w:marTop w:val="0"/>
      <w:marBottom w:val="0"/>
      <w:divBdr>
        <w:top w:val="none" w:sz="0" w:space="0" w:color="auto"/>
        <w:left w:val="none" w:sz="0" w:space="0" w:color="auto"/>
        <w:bottom w:val="none" w:sz="0" w:space="0" w:color="auto"/>
        <w:right w:val="none" w:sz="0" w:space="0" w:color="auto"/>
      </w:divBdr>
    </w:div>
    <w:div w:id="301081797">
      <w:bodyDiv w:val="1"/>
      <w:marLeft w:val="0"/>
      <w:marRight w:val="0"/>
      <w:marTop w:val="0"/>
      <w:marBottom w:val="0"/>
      <w:divBdr>
        <w:top w:val="none" w:sz="0" w:space="0" w:color="auto"/>
        <w:left w:val="none" w:sz="0" w:space="0" w:color="auto"/>
        <w:bottom w:val="none" w:sz="0" w:space="0" w:color="auto"/>
        <w:right w:val="none" w:sz="0" w:space="0" w:color="auto"/>
      </w:divBdr>
    </w:div>
    <w:div w:id="301203592">
      <w:bodyDiv w:val="1"/>
      <w:marLeft w:val="0"/>
      <w:marRight w:val="0"/>
      <w:marTop w:val="0"/>
      <w:marBottom w:val="0"/>
      <w:divBdr>
        <w:top w:val="none" w:sz="0" w:space="0" w:color="auto"/>
        <w:left w:val="none" w:sz="0" w:space="0" w:color="auto"/>
        <w:bottom w:val="none" w:sz="0" w:space="0" w:color="auto"/>
        <w:right w:val="none" w:sz="0" w:space="0" w:color="auto"/>
      </w:divBdr>
    </w:div>
    <w:div w:id="301473124">
      <w:bodyDiv w:val="1"/>
      <w:marLeft w:val="0"/>
      <w:marRight w:val="0"/>
      <w:marTop w:val="0"/>
      <w:marBottom w:val="0"/>
      <w:divBdr>
        <w:top w:val="none" w:sz="0" w:space="0" w:color="auto"/>
        <w:left w:val="none" w:sz="0" w:space="0" w:color="auto"/>
        <w:bottom w:val="none" w:sz="0" w:space="0" w:color="auto"/>
        <w:right w:val="none" w:sz="0" w:space="0" w:color="auto"/>
      </w:divBdr>
    </w:div>
    <w:div w:id="301691979">
      <w:bodyDiv w:val="1"/>
      <w:marLeft w:val="0"/>
      <w:marRight w:val="0"/>
      <w:marTop w:val="0"/>
      <w:marBottom w:val="0"/>
      <w:divBdr>
        <w:top w:val="none" w:sz="0" w:space="0" w:color="auto"/>
        <w:left w:val="none" w:sz="0" w:space="0" w:color="auto"/>
        <w:bottom w:val="none" w:sz="0" w:space="0" w:color="auto"/>
        <w:right w:val="none" w:sz="0" w:space="0" w:color="auto"/>
      </w:divBdr>
    </w:div>
    <w:div w:id="301735953">
      <w:bodyDiv w:val="1"/>
      <w:marLeft w:val="0"/>
      <w:marRight w:val="0"/>
      <w:marTop w:val="0"/>
      <w:marBottom w:val="0"/>
      <w:divBdr>
        <w:top w:val="none" w:sz="0" w:space="0" w:color="auto"/>
        <w:left w:val="none" w:sz="0" w:space="0" w:color="auto"/>
        <w:bottom w:val="none" w:sz="0" w:space="0" w:color="auto"/>
        <w:right w:val="none" w:sz="0" w:space="0" w:color="auto"/>
      </w:divBdr>
    </w:div>
    <w:div w:id="302151962">
      <w:bodyDiv w:val="1"/>
      <w:marLeft w:val="0"/>
      <w:marRight w:val="0"/>
      <w:marTop w:val="0"/>
      <w:marBottom w:val="0"/>
      <w:divBdr>
        <w:top w:val="none" w:sz="0" w:space="0" w:color="auto"/>
        <w:left w:val="none" w:sz="0" w:space="0" w:color="auto"/>
        <w:bottom w:val="none" w:sz="0" w:space="0" w:color="auto"/>
        <w:right w:val="none" w:sz="0" w:space="0" w:color="auto"/>
      </w:divBdr>
    </w:div>
    <w:div w:id="302658453">
      <w:bodyDiv w:val="1"/>
      <w:marLeft w:val="0"/>
      <w:marRight w:val="0"/>
      <w:marTop w:val="0"/>
      <w:marBottom w:val="0"/>
      <w:divBdr>
        <w:top w:val="none" w:sz="0" w:space="0" w:color="auto"/>
        <w:left w:val="none" w:sz="0" w:space="0" w:color="auto"/>
        <w:bottom w:val="none" w:sz="0" w:space="0" w:color="auto"/>
        <w:right w:val="none" w:sz="0" w:space="0" w:color="auto"/>
      </w:divBdr>
    </w:div>
    <w:div w:id="302808819">
      <w:bodyDiv w:val="1"/>
      <w:marLeft w:val="0"/>
      <w:marRight w:val="0"/>
      <w:marTop w:val="0"/>
      <w:marBottom w:val="0"/>
      <w:divBdr>
        <w:top w:val="none" w:sz="0" w:space="0" w:color="auto"/>
        <w:left w:val="none" w:sz="0" w:space="0" w:color="auto"/>
        <w:bottom w:val="none" w:sz="0" w:space="0" w:color="auto"/>
        <w:right w:val="none" w:sz="0" w:space="0" w:color="auto"/>
      </w:divBdr>
    </w:div>
    <w:div w:id="303198477">
      <w:bodyDiv w:val="1"/>
      <w:marLeft w:val="0"/>
      <w:marRight w:val="0"/>
      <w:marTop w:val="0"/>
      <w:marBottom w:val="0"/>
      <w:divBdr>
        <w:top w:val="none" w:sz="0" w:space="0" w:color="auto"/>
        <w:left w:val="none" w:sz="0" w:space="0" w:color="auto"/>
        <w:bottom w:val="none" w:sz="0" w:space="0" w:color="auto"/>
        <w:right w:val="none" w:sz="0" w:space="0" w:color="auto"/>
      </w:divBdr>
    </w:div>
    <w:div w:id="303775306">
      <w:bodyDiv w:val="1"/>
      <w:marLeft w:val="0"/>
      <w:marRight w:val="0"/>
      <w:marTop w:val="0"/>
      <w:marBottom w:val="0"/>
      <w:divBdr>
        <w:top w:val="none" w:sz="0" w:space="0" w:color="auto"/>
        <w:left w:val="none" w:sz="0" w:space="0" w:color="auto"/>
        <w:bottom w:val="none" w:sz="0" w:space="0" w:color="auto"/>
        <w:right w:val="none" w:sz="0" w:space="0" w:color="auto"/>
      </w:divBdr>
    </w:div>
    <w:div w:id="304163171">
      <w:bodyDiv w:val="1"/>
      <w:marLeft w:val="0"/>
      <w:marRight w:val="0"/>
      <w:marTop w:val="0"/>
      <w:marBottom w:val="0"/>
      <w:divBdr>
        <w:top w:val="none" w:sz="0" w:space="0" w:color="auto"/>
        <w:left w:val="none" w:sz="0" w:space="0" w:color="auto"/>
        <w:bottom w:val="none" w:sz="0" w:space="0" w:color="auto"/>
        <w:right w:val="none" w:sz="0" w:space="0" w:color="auto"/>
      </w:divBdr>
    </w:div>
    <w:div w:id="304243096">
      <w:bodyDiv w:val="1"/>
      <w:marLeft w:val="0"/>
      <w:marRight w:val="0"/>
      <w:marTop w:val="0"/>
      <w:marBottom w:val="0"/>
      <w:divBdr>
        <w:top w:val="none" w:sz="0" w:space="0" w:color="auto"/>
        <w:left w:val="none" w:sz="0" w:space="0" w:color="auto"/>
        <w:bottom w:val="none" w:sz="0" w:space="0" w:color="auto"/>
        <w:right w:val="none" w:sz="0" w:space="0" w:color="auto"/>
      </w:divBdr>
    </w:div>
    <w:div w:id="304243685">
      <w:bodyDiv w:val="1"/>
      <w:marLeft w:val="0"/>
      <w:marRight w:val="0"/>
      <w:marTop w:val="0"/>
      <w:marBottom w:val="0"/>
      <w:divBdr>
        <w:top w:val="none" w:sz="0" w:space="0" w:color="auto"/>
        <w:left w:val="none" w:sz="0" w:space="0" w:color="auto"/>
        <w:bottom w:val="none" w:sz="0" w:space="0" w:color="auto"/>
        <w:right w:val="none" w:sz="0" w:space="0" w:color="auto"/>
      </w:divBdr>
    </w:div>
    <w:div w:id="304315099">
      <w:bodyDiv w:val="1"/>
      <w:marLeft w:val="0"/>
      <w:marRight w:val="0"/>
      <w:marTop w:val="0"/>
      <w:marBottom w:val="0"/>
      <w:divBdr>
        <w:top w:val="none" w:sz="0" w:space="0" w:color="auto"/>
        <w:left w:val="none" w:sz="0" w:space="0" w:color="auto"/>
        <w:bottom w:val="none" w:sz="0" w:space="0" w:color="auto"/>
        <w:right w:val="none" w:sz="0" w:space="0" w:color="auto"/>
      </w:divBdr>
    </w:div>
    <w:div w:id="304354527">
      <w:bodyDiv w:val="1"/>
      <w:marLeft w:val="0"/>
      <w:marRight w:val="0"/>
      <w:marTop w:val="0"/>
      <w:marBottom w:val="0"/>
      <w:divBdr>
        <w:top w:val="none" w:sz="0" w:space="0" w:color="auto"/>
        <w:left w:val="none" w:sz="0" w:space="0" w:color="auto"/>
        <w:bottom w:val="none" w:sz="0" w:space="0" w:color="auto"/>
        <w:right w:val="none" w:sz="0" w:space="0" w:color="auto"/>
      </w:divBdr>
    </w:div>
    <w:div w:id="304431806">
      <w:bodyDiv w:val="1"/>
      <w:marLeft w:val="0"/>
      <w:marRight w:val="0"/>
      <w:marTop w:val="0"/>
      <w:marBottom w:val="0"/>
      <w:divBdr>
        <w:top w:val="none" w:sz="0" w:space="0" w:color="auto"/>
        <w:left w:val="none" w:sz="0" w:space="0" w:color="auto"/>
        <w:bottom w:val="none" w:sz="0" w:space="0" w:color="auto"/>
        <w:right w:val="none" w:sz="0" w:space="0" w:color="auto"/>
      </w:divBdr>
    </w:div>
    <w:div w:id="304625899">
      <w:bodyDiv w:val="1"/>
      <w:marLeft w:val="0"/>
      <w:marRight w:val="0"/>
      <w:marTop w:val="0"/>
      <w:marBottom w:val="0"/>
      <w:divBdr>
        <w:top w:val="none" w:sz="0" w:space="0" w:color="auto"/>
        <w:left w:val="none" w:sz="0" w:space="0" w:color="auto"/>
        <w:bottom w:val="none" w:sz="0" w:space="0" w:color="auto"/>
        <w:right w:val="none" w:sz="0" w:space="0" w:color="auto"/>
      </w:divBdr>
    </w:div>
    <w:div w:id="304969565">
      <w:bodyDiv w:val="1"/>
      <w:marLeft w:val="0"/>
      <w:marRight w:val="0"/>
      <w:marTop w:val="0"/>
      <w:marBottom w:val="0"/>
      <w:divBdr>
        <w:top w:val="none" w:sz="0" w:space="0" w:color="auto"/>
        <w:left w:val="none" w:sz="0" w:space="0" w:color="auto"/>
        <w:bottom w:val="none" w:sz="0" w:space="0" w:color="auto"/>
        <w:right w:val="none" w:sz="0" w:space="0" w:color="auto"/>
      </w:divBdr>
    </w:div>
    <w:div w:id="305361364">
      <w:bodyDiv w:val="1"/>
      <w:marLeft w:val="0"/>
      <w:marRight w:val="0"/>
      <w:marTop w:val="0"/>
      <w:marBottom w:val="0"/>
      <w:divBdr>
        <w:top w:val="none" w:sz="0" w:space="0" w:color="auto"/>
        <w:left w:val="none" w:sz="0" w:space="0" w:color="auto"/>
        <w:bottom w:val="none" w:sz="0" w:space="0" w:color="auto"/>
        <w:right w:val="none" w:sz="0" w:space="0" w:color="auto"/>
      </w:divBdr>
    </w:div>
    <w:div w:id="305478009">
      <w:bodyDiv w:val="1"/>
      <w:marLeft w:val="0"/>
      <w:marRight w:val="0"/>
      <w:marTop w:val="0"/>
      <w:marBottom w:val="0"/>
      <w:divBdr>
        <w:top w:val="none" w:sz="0" w:space="0" w:color="auto"/>
        <w:left w:val="none" w:sz="0" w:space="0" w:color="auto"/>
        <w:bottom w:val="none" w:sz="0" w:space="0" w:color="auto"/>
        <w:right w:val="none" w:sz="0" w:space="0" w:color="auto"/>
      </w:divBdr>
    </w:div>
    <w:div w:id="305625118">
      <w:bodyDiv w:val="1"/>
      <w:marLeft w:val="0"/>
      <w:marRight w:val="0"/>
      <w:marTop w:val="0"/>
      <w:marBottom w:val="0"/>
      <w:divBdr>
        <w:top w:val="none" w:sz="0" w:space="0" w:color="auto"/>
        <w:left w:val="none" w:sz="0" w:space="0" w:color="auto"/>
        <w:bottom w:val="none" w:sz="0" w:space="0" w:color="auto"/>
        <w:right w:val="none" w:sz="0" w:space="0" w:color="auto"/>
      </w:divBdr>
    </w:div>
    <w:div w:id="305664132">
      <w:bodyDiv w:val="1"/>
      <w:marLeft w:val="0"/>
      <w:marRight w:val="0"/>
      <w:marTop w:val="0"/>
      <w:marBottom w:val="0"/>
      <w:divBdr>
        <w:top w:val="none" w:sz="0" w:space="0" w:color="auto"/>
        <w:left w:val="none" w:sz="0" w:space="0" w:color="auto"/>
        <w:bottom w:val="none" w:sz="0" w:space="0" w:color="auto"/>
        <w:right w:val="none" w:sz="0" w:space="0" w:color="auto"/>
      </w:divBdr>
    </w:div>
    <w:div w:id="305741123">
      <w:bodyDiv w:val="1"/>
      <w:marLeft w:val="0"/>
      <w:marRight w:val="0"/>
      <w:marTop w:val="0"/>
      <w:marBottom w:val="0"/>
      <w:divBdr>
        <w:top w:val="none" w:sz="0" w:space="0" w:color="auto"/>
        <w:left w:val="none" w:sz="0" w:space="0" w:color="auto"/>
        <w:bottom w:val="none" w:sz="0" w:space="0" w:color="auto"/>
        <w:right w:val="none" w:sz="0" w:space="0" w:color="auto"/>
      </w:divBdr>
    </w:div>
    <w:div w:id="305742213">
      <w:bodyDiv w:val="1"/>
      <w:marLeft w:val="0"/>
      <w:marRight w:val="0"/>
      <w:marTop w:val="0"/>
      <w:marBottom w:val="0"/>
      <w:divBdr>
        <w:top w:val="none" w:sz="0" w:space="0" w:color="auto"/>
        <w:left w:val="none" w:sz="0" w:space="0" w:color="auto"/>
        <w:bottom w:val="none" w:sz="0" w:space="0" w:color="auto"/>
        <w:right w:val="none" w:sz="0" w:space="0" w:color="auto"/>
      </w:divBdr>
    </w:div>
    <w:div w:id="305932905">
      <w:bodyDiv w:val="1"/>
      <w:marLeft w:val="0"/>
      <w:marRight w:val="0"/>
      <w:marTop w:val="0"/>
      <w:marBottom w:val="0"/>
      <w:divBdr>
        <w:top w:val="none" w:sz="0" w:space="0" w:color="auto"/>
        <w:left w:val="none" w:sz="0" w:space="0" w:color="auto"/>
        <w:bottom w:val="none" w:sz="0" w:space="0" w:color="auto"/>
        <w:right w:val="none" w:sz="0" w:space="0" w:color="auto"/>
      </w:divBdr>
    </w:div>
    <w:div w:id="306476246">
      <w:bodyDiv w:val="1"/>
      <w:marLeft w:val="0"/>
      <w:marRight w:val="0"/>
      <w:marTop w:val="0"/>
      <w:marBottom w:val="0"/>
      <w:divBdr>
        <w:top w:val="none" w:sz="0" w:space="0" w:color="auto"/>
        <w:left w:val="none" w:sz="0" w:space="0" w:color="auto"/>
        <w:bottom w:val="none" w:sz="0" w:space="0" w:color="auto"/>
        <w:right w:val="none" w:sz="0" w:space="0" w:color="auto"/>
      </w:divBdr>
    </w:div>
    <w:div w:id="306477941">
      <w:bodyDiv w:val="1"/>
      <w:marLeft w:val="0"/>
      <w:marRight w:val="0"/>
      <w:marTop w:val="0"/>
      <w:marBottom w:val="0"/>
      <w:divBdr>
        <w:top w:val="none" w:sz="0" w:space="0" w:color="auto"/>
        <w:left w:val="none" w:sz="0" w:space="0" w:color="auto"/>
        <w:bottom w:val="none" w:sz="0" w:space="0" w:color="auto"/>
        <w:right w:val="none" w:sz="0" w:space="0" w:color="auto"/>
      </w:divBdr>
    </w:div>
    <w:div w:id="307513070">
      <w:bodyDiv w:val="1"/>
      <w:marLeft w:val="0"/>
      <w:marRight w:val="0"/>
      <w:marTop w:val="0"/>
      <w:marBottom w:val="0"/>
      <w:divBdr>
        <w:top w:val="none" w:sz="0" w:space="0" w:color="auto"/>
        <w:left w:val="none" w:sz="0" w:space="0" w:color="auto"/>
        <w:bottom w:val="none" w:sz="0" w:space="0" w:color="auto"/>
        <w:right w:val="none" w:sz="0" w:space="0" w:color="auto"/>
      </w:divBdr>
    </w:div>
    <w:div w:id="307520442">
      <w:bodyDiv w:val="1"/>
      <w:marLeft w:val="0"/>
      <w:marRight w:val="0"/>
      <w:marTop w:val="0"/>
      <w:marBottom w:val="0"/>
      <w:divBdr>
        <w:top w:val="none" w:sz="0" w:space="0" w:color="auto"/>
        <w:left w:val="none" w:sz="0" w:space="0" w:color="auto"/>
        <w:bottom w:val="none" w:sz="0" w:space="0" w:color="auto"/>
        <w:right w:val="none" w:sz="0" w:space="0" w:color="auto"/>
      </w:divBdr>
    </w:div>
    <w:div w:id="307633352">
      <w:bodyDiv w:val="1"/>
      <w:marLeft w:val="0"/>
      <w:marRight w:val="0"/>
      <w:marTop w:val="0"/>
      <w:marBottom w:val="0"/>
      <w:divBdr>
        <w:top w:val="none" w:sz="0" w:space="0" w:color="auto"/>
        <w:left w:val="none" w:sz="0" w:space="0" w:color="auto"/>
        <w:bottom w:val="none" w:sz="0" w:space="0" w:color="auto"/>
        <w:right w:val="none" w:sz="0" w:space="0" w:color="auto"/>
      </w:divBdr>
    </w:div>
    <w:div w:id="307639036">
      <w:bodyDiv w:val="1"/>
      <w:marLeft w:val="0"/>
      <w:marRight w:val="0"/>
      <w:marTop w:val="0"/>
      <w:marBottom w:val="0"/>
      <w:divBdr>
        <w:top w:val="none" w:sz="0" w:space="0" w:color="auto"/>
        <w:left w:val="none" w:sz="0" w:space="0" w:color="auto"/>
        <w:bottom w:val="none" w:sz="0" w:space="0" w:color="auto"/>
        <w:right w:val="none" w:sz="0" w:space="0" w:color="auto"/>
      </w:divBdr>
    </w:div>
    <w:div w:id="307783115">
      <w:bodyDiv w:val="1"/>
      <w:marLeft w:val="0"/>
      <w:marRight w:val="0"/>
      <w:marTop w:val="0"/>
      <w:marBottom w:val="0"/>
      <w:divBdr>
        <w:top w:val="none" w:sz="0" w:space="0" w:color="auto"/>
        <w:left w:val="none" w:sz="0" w:space="0" w:color="auto"/>
        <w:bottom w:val="none" w:sz="0" w:space="0" w:color="auto"/>
        <w:right w:val="none" w:sz="0" w:space="0" w:color="auto"/>
      </w:divBdr>
    </w:div>
    <w:div w:id="307827884">
      <w:bodyDiv w:val="1"/>
      <w:marLeft w:val="0"/>
      <w:marRight w:val="0"/>
      <w:marTop w:val="0"/>
      <w:marBottom w:val="0"/>
      <w:divBdr>
        <w:top w:val="none" w:sz="0" w:space="0" w:color="auto"/>
        <w:left w:val="none" w:sz="0" w:space="0" w:color="auto"/>
        <w:bottom w:val="none" w:sz="0" w:space="0" w:color="auto"/>
        <w:right w:val="none" w:sz="0" w:space="0" w:color="auto"/>
      </w:divBdr>
    </w:div>
    <w:div w:id="308173783">
      <w:bodyDiv w:val="1"/>
      <w:marLeft w:val="0"/>
      <w:marRight w:val="0"/>
      <w:marTop w:val="0"/>
      <w:marBottom w:val="0"/>
      <w:divBdr>
        <w:top w:val="none" w:sz="0" w:space="0" w:color="auto"/>
        <w:left w:val="none" w:sz="0" w:space="0" w:color="auto"/>
        <w:bottom w:val="none" w:sz="0" w:space="0" w:color="auto"/>
        <w:right w:val="none" w:sz="0" w:space="0" w:color="auto"/>
      </w:divBdr>
    </w:div>
    <w:div w:id="308638388">
      <w:bodyDiv w:val="1"/>
      <w:marLeft w:val="0"/>
      <w:marRight w:val="0"/>
      <w:marTop w:val="0"/>
      <w:marBottom w:val="0"/>
      <w:divBdr>
        <w:top w:val="none" w:sz="0" w:space="0" w:color="auto"/>
        <w:left w:val="none" w:sz="0" w:space="0" w:color="auto"/>
        <w:bottom w:val="none" w:sz="0" w:space="0" w:color="auto"/>
        <w:right w:val="none" w:sz="0" w:space="0" w:color="auto"/>
      </w:divBdr>
    </w:div>
    <w:div w:id="309022817">
      <w:bodyDiv w:val="1"/>
      <w:marLeft w:val="0"/>
      <w:marRight w:val="0"/>
      <w:marTop w:val="0"/>
      <w:marBottom w:val="0"/>
      <w:divBdr>
        <w:top w:val="none" w:sz="0" w:space="0" w:color="auto"/>
        <w:left w:val="none" w:sz="0" w:space="0" w:color="auto"/>
        <w:bottom w:val="none" w:sz="0" w:space="0" w:color="auto"/>
        <w:right w:val="none" w:sz="0" w:space="0" w:color="auto"/>
      </w:divBdr>
    </w:div>
    <w:div w:id="309095777">
      <w:bodyDiv w:val="1"/>
      <w:marLeft w:val="0"/>
      <w:marRight w:val="0"/>
      <w:marTop w:val="0"/>
      <w:marBottom w:val="0"/>
      <w:divBdr>
        <w:top w:val="none" w:sz="0" w:space="0" w:color="auto"/>
        <w:left w:val="none" w:sz="0" w:space="0" w:color="auto"/>
        <w:bottom w:val="none" w:sz="0" w:space="0" w:color="auto"/>
        <w:right w:val="none" w:sz="0" w:space="0" w:color="auto"/>
      </w:divBdr>
    </w:div>
    <w:div w:id="309134247">
      <w:bodyDiv w:val="1"/>
      <w:marLeft w:val="0"/>
      <w:marRight w:val="0"/>
      <w:marTop w:val="0"/>
      <w:marBottom w:val="0"/>
      <w:divBdr>
        <w:top w:val="none" w:sz="0" w:space="0" w:color="auto"/>
        <w:left w:val="none" w:sz="0" w:space="0" w:color="auto"/>
        <w:bottom w:val="none" w:sz="0" w:space="0" w:color="auto"/>
        <w:right w:val="none" w:sz="0" w:space="0" w:color="auto"/>
      </w:divBdr>
    </w:div>
    <w:div w:id="309143159">
      <w:bodyDiv w:val="1"/>
      <w:marLeft w:val="0"/>
      <w:marRight w:val="0"/>
      <w:marTop w:val="0"/>
      <w:marBottom w:val="0"/>
      <w:divBdr>
        <w:top w:val="none" w:sz="0" w:space="0" w:color="auto"/>
        <w:left w:val="none" w:sz="0" w:space="0" w:color="auto"/>
        <w:bottom w:val="none" w:sz="0" w:space="0" w:color="auto"/>
        <w:right w:val="none" w:sz="0" w:space="0" w:color="auto"/>
      </w:divBdr>
    </w:div>
    <w:div w:id="309287885">
      <w:bodyDiv w:val="1"/>
      <w:marLeft w:val="0"/>
      <w:marRight w:val="0"/>
      <w:marTop w:val="0"/>
      <w:marBottom w:val="0"/>
      <w:divBdr>
        <w:top w:val="none" w:sz="0" w:space="0" w:color="auto"/>
        <w:left w:val="none" w:sz="0" w:space="0" w:color="auto"/>
        <w:bottom w:val="none" w:sz="0" w:space="0" w:color="auto"/>
        <w:right w:val="none" w:sz="0" w:space="0" w:color="auto"/>
      </w:divBdr>
    </w:div>
    <w:div w:id="309402893">
      <w:bodyDiv w:val="1"/>
      <w:marLeft w:val="0"/>
      <w:marRight w:val="0"/>
      <w:marTop w:val="0"/>
      <w:marBottom w:val="0"/>
      <w:divBdr>
        <w:top w:val="none" w:sz="0" w:space="0" w:color="auto"/>
        <w:left w:val="none" w:sz="0" w:space="0" w:color="auto"/>
        <w:bottom w:val="none" w:sz="0" w:space="0" w:color="auto"/>
        <w:right w:val="none" w:sz="0" w:space="0" w:color="auto"/>
      </w:divBdr>
    </w:div>
    <w:div w:id="310401831">
      <w:bodyDiv w:val="1"/>
      <w:marLeft w:val="0"/>
      <w:marRight w:val="0"/>
      <w:marTop w:val="0"/>
      <w:marBottom w:val="0"/>
      <w:divBdr>
        <w:top w:val="none" w:sz="0" w:space="0" w:color="auto"/>
        <w:left w:val="none" w:sz="0" w:space="0" w:color="auto"/>
        <w:bottom w:val="none" w:sz="0" w:space="0" w:color="auto"/>
        <w:right w:val="none" w:sz="0" w:space="0" w:color="auto"/>
      </w:divBdr>
    </w:div>
    <w:div w:id="310793621">
      <w:bodyDiv w:val="1"/>
      <w:marLeft w:val="0"/>
      <w:marRight w:val="0"/>
      <w:marTop w:val="0"/>
      <w:marBottom w:val="0"/>
      <w:divBdr>
        <w:top w:val="none" w:sz="0" w:space="0" w:color="auto"/>
        <w:left w:val="none" w:sz="0" w:space="0" w:color="auto"/>
        <w:bottom w:val="none" w:sz="0" w:space="0" w:color="auto"/>
        <w:right w:val="none" w:sz="0" w:space="0" w:color="auto"/>
      </w:divBdr>
    </w:div>
    <w:div w:id="310989096">
      <w:bodyDiv w:val="1"/>
      <w:marLeft w:val="0"/>
      <w:marRight w:val="0"/>
      <w:marTop w:val="0"/>
      <w:marBottom w:val="0"/>
      <w:divBdr>
        <w:top w:val="none" w:sz="0" w:space="0" w:color="auto"/>
        <w:left w:val="none" w:sz="0" w:space="0" w:color="auto"/>
        <w:bottom w:val="none" w:sz="0" w:space="0" w:color="auto"/>
        <w:right w:val="none" w:sz="0" w:space="0" w:color="auto"/>
      </w:divBdr>
    </w:div>
    <w:div w:id="311066150">
      <w:bodyDiv w:val="1"/>
      <w:marLeft w:val="0"/>
      <w:marRight w:val="0"/>
      <w:marTop w:val="0"/>
      <w:marBottom w:val="0"/>
      <w:divBdr>
        <w:top w:val="none" w:sz="0" w:space="0" w:color="auto"/>
        <w:left w:val="none" w:sz="0" w:space="0" w:color="auto"/>
        <w:bottom w:val="none" w:sz="0" w:space="0" w:color="auto"/>
        <w:right w:val="none" w:sz="0" w:space="0" w:color="auto"/>
      </w:divBdr>
    </w:div>
    <w:div w:id="311179522">
      <w:bodyDiv w:val="1"/>
      <w:marLeft w:val="0"/>
      <w:marRight w:val="0"/>
      <w:marTop w:val="0"/>
      <w:marBottom w:val="0"/>
      <w:divBdr>
        <w:top w:val="none" w:sz="0" w:space="0" w:color="auto"/>
        <w:left w:val="none" w:sz="0" w:space="0" w:color="auto"/>
        <w:bottom w:val="none" w:sz="0" w:space="0" w:color="auto"/>
        <w:right w:val="none" w:sz="0" w:space="0" w:color="auto"/>
      </w:divBdr>
    </w:div>
    <w:div w:id="311298538">
      <w:bodyDiv w:val="1"/>
      <w:marLeft w:val="0"/>
      <w:marRight w:val="0"/>
      <w:marTop w:val="0"/>
      <w:marBottom w:val="0"/>
      <w:divBdr>
        <w:top w:val="none" w:sz="0" w:space="0" w:color="auto"/>
        <w:left w:val="none" w:sz="0" w:space="0" w:color="auto"/>
        <w:bottom w:val="none" w:sz="0" w:space="0" w:color="auto"/>
        <w:right w:val="none" w:sz="0" w:space="0" w:color="auto"/>
      </w:divBdr>
    </w:div>
    <w:div w:id="312225749">
      <w:bodyDiv w:val="1"/>
      <w:marLeft w:val="0"/>
      <w:marRight w:val="0"/>
      <w:marTop w:val="0"/>
      <w:marBottom w:val="0"/>
      <w:divBdr>
        <w:top w:val="none" w:sz="0" w:space="0" w:color="auto"/>
        <w:left w:val="none" w:sz="0" w:space="0" w:color="auto"/>
        <w:bottom w:val="none" w:sz="0" w:space="0" w:color="auto"/>
        <w:right w:val="none" w:sz="0" w:space="0" w:color="auto"/>
      </w:divBdr>
    </w:div>
    <w:div w:id="312417494">
      <w:bodyDiv w:val="1"/>
      <w:marLeft w:val="0"/>
      <w:marRight w:val="0"/>
      <w:marTop w:val="0"/>
      <w:marBottom w:val="0"/>
      <w:divBdr>
        <w:top w:val="none" w:sz="0" w:space="0" w:color="auto"/>
        <w:left w:val="none" w:sz="0" w:space="0" w:color="auto"/>
        <w:bottom w:val="none" w:sz="0" w:space="0" w:color="auto"/>
        <w:right w:val="none" w:sz="0" w:space="0" w:color="auto"/>
      </w:divBdr>
    </w:div>
    <w:div w:id="313067942">
      <w:bodyDiv w:val="1"/>
      <w:marLeft w:val="0"/>
      <w:marRight w:val="0"/>
      <w:marTop w:val="0"/>
      <w:marBottom w:val="0"/>
      <w:divBdr>
        <w:top w:val="none" w:sz="0" w:space="0" w:color="auto"/>
        <w:left w:val="none" w:sz="0" w:space="0" w:color="auto"/>
        <w:bottom w:val="none" w:sz="0" w:space="0" w:color="auto"/>
        <w:right w:val="none" w:sz="0" w:space="0" w:color="auto"/>
      </w:divBdr>
    </w:div>
    <w:div w:id="313218287">
      <w:bodyDiv w:val="1"/>
      <w:marLeft w:val="0"/>
      <w:marRight w:val="0"/>
      <w:marTop w:val="0"/>
      <w:marBottom w:val="0"/>
      <w:divBdr>
        <w:top w:val="none" w:sz="0" w:space="0" w:color="auto"/>
        <w:left w:val="none" w:sz="0" w:space="0" w:color="auto"/>
        <w:bottom w:val="none" w:sz="0" w:space="0" w:color="auto"/>
        <w:right w:val="none" w:sz="0" w:space="0" w:color="auto"/>
      </w:divBdr>
    </w:div>
    <w:div w:id="313219813">
      <w:bodyDiv w:val="1"/>
      <w:marLeft w:val="0"/>
      <w:marRight w:val="0"/>
      <w:marTop w:val="0"/>
      <w:marBottom w:val="0"/>
      <w:divBdr>
        <w:top w:val="none" w:sz="0" w:space="0" w:color="auto"/>
        <w:left w:val="none" w:sz="0" w:space="0" w:color="auto"/>
        <w:bottom w:val="none" w:sz="0" w:space="0" w:color="auto"/>
        <w:right w:val="none" w:sz="0" w:space="0" w:color="auto"/>
      </w:divBdr>
    </w:div>
    <w:div w:id="313224920">
      <w:bodyDiv w:val="1"/>
      <w:marLeft w:val="0"/>
      <w:marRight w:val="0"/>
      <w:marTop w:val="0"/>
      <w:marBottom w:val="0"/>
      <w:divBdr>
        <w:top w:val="none" w:sz="0" w:space="0" w:color="auto"/>
        <w:left w:val="none" w:sz="0" w:space="0" w:color="auto"/>
        <w:bottom w:val="none" w:sz="0" w:space="0" w:color="auto"/>
        <w:right w:val="none" w:sz="0" w:space="0" w:color="auto"/>
      </w:divBdr>
    </w:div>
    <w:div w:id="313336166">
      <w:bodyDiv w:val="1"/>
      <w:marLeft w:val="0"/>
      <w:marRight w:val="0"/>
      <w:marTop w:val="0"/>
      <w:marBottom w:val="0"/>
      <w:divBdr>
        <w:top w:val="none" w:sz="0" w:space="0" w:color="auto"/>
        <w:left w:val="none" w:sz="0" w:space="0" w:color="auto"/>
        <w:bottom w:val="none" w:sz="0" w:space="0" w:color="auto"/>
        <w:right w:val="none" w:sz="0" w:space="0" w:color="auto"/>
      </w:divBdr>
    </w:div>
    <w:div w:id="313337549">
      <w:bodyDiv w:val="1"/>
      <w:marLeft w:val="0"/>
      <w:marRight w:val="0"/>
      <w:marTop w:val="0"/>
      <w:marBottom w:val="0"/>
      <w:divBdr>
        <w:top w:val="none" w:sz="0" w:space="0" w:color="auto"/>
        <w:left w:val="none" w:sz="0" w:space="0" w:color="auto"/>
        <w:bottom w:val="none" w:sz="0" w:space="0" w:color="auto"/>
        <w:right w:val="none" w:sz="0" w:space="0" w:color="auto"/>
      </w:divBdr>
    </w:div>
    <w:div w:id="313607212">
      <w:bodyDiv w:val="1"/>
      <w:marLeft w:val="0"/>
      <w:marRight w:val="0"/>
      <w:marTop w:val="0"/>
      <w:marBottom w:val="0"/>
      <w:divBdr>
        <w:top w:val="none" w:sz="0" w:space="0" w:color="auto"/>
        <w:left w:val="none" w:sz="0" w:space="0" w:color="auto"/>
        <w:bottom w:val="none" w:sz="0" w:space="0" w:color="auto"/>
        <w:right w:val="none" w:sz="0" w:space="0" w:color="auto"/>
      </w:divBdr>
    </w:div>
    <w:div w:id="313872381">
      <w:bodyDiv w:val="1"/>
      <w:marLeft w:val="0"/>
      <w:marRight w:val="0"/>
      <w:marTop w:val="0"/>
      <w:marBottom w:val="0"/>
      <w:divBdr>
        <w:top w:val="none" w:sz="0" w:space="0" w:color="auto"/>
        <w:left w:val="none" w:sz="0" w:space="0" w:color="auto"/>
        <w:bottom w:val="none" w:sz="0" w:space="0" w:color="auto"/>
        <w:right w:val="none" w:sz="0" w:space="0" w:color="auto"/>
      </w:divBdr>
    </w:div>
    <w:div w:id="313919831">
      <w:bodyDiv w:val="1"/>
      <w:marLeft w:val="0"/>
      <w:marRight w:val="0"/>
      <w:marTop w:val="0"/>
      <w:marBottom w:val="0"/>
      <w:divBdr>
        <w:top w:val="none" w:sz="0" w:space="0" w:color="auto"/>
        <w:left w:val="none" w:sz="0" w:space="0" w:color="auto"/>
        <w:bottom w:val="none" w:sz="0" w:space="0" w:color="auto"/>
        <w:right w:val="none" w:sz="0" w:space="0" w:color="auto"/>
      </w:divBdr>
    </w:div>
    <w:div w:id="314335879">
      <w:bodyDiv w:val="1"/>
      <w:marLeft w:val="0"/>
      <w:marRight w:val="0"/>
      <w:marTop w:val="0"/>
      <w:marBottom w:val="0"/>
      <w:divBdr>
        <w:top w:val="none" w:sz="0" w:space="0" w:color="auto"/>
        <w:left w:val="none" w:sz="0" w:space="0" w:color="auto"/>
        <w:bottom w:val="none" w:sz="0" w:space="0" w:color="auto"/>
        <w:right w:val="none" w:sz="0" w:space="0" w:color="auto"/>
      </w:divBdr>
    </w:div>
    <w:div w:id="314379736">
      <w:bodyDiv w:val="1"/>
      <w:marLeft w:val="0"/>
      <w:marRight w:val="0"/>
      <w:marTop w:val="0"/>
      <w:marBottom w:val="0"/>
      <w:divBdr>
        <w:top w:val="none" w:sz="0" w:space="0" w:color="auto"/>
        <w:left w:val="none" w:sz="0" w:space="0" w:color="auto"/>
        <w:bottom w:val="none" w:sz="0" w:space="0" w:color="auto"/>
        <w:right w:val="none" w:sz="0" w:space="0" w:color="auto"/>
      </w:divBdr>
    </w:div>
    <w:div w:id="314573792">
      <w:bodyDiv w:val="1"/>
      <w:marLeft w:val="0"/>
      <w:marRight w:val="0"/>
      <w:marTop w:val="0"/>
      <w:marBottom w:val="0"/>
      <w:divBdr>
        <w:top w:val="none" w:sz="0" w:space="0" w:color="auto"/>
        <w:left w:val="none" w:sz="0" w:space="0" w:color="auto"/>
        <w:bottom w:val="none" w:sz="0" w:space="0" w:color="auto"/>
        <w:right w:val="none" w:sz="0" w:space="0" w:color="auto"/>
      </w:divBdr>
    </w:div>
    <w:div w:id="314602547">
      <w:bodyDiv w:val="1"/>
      <w:marLeft w:val="0"/>
      <w:marRight w:val="0"/>
      <w:marTop w:val="0"/>
      <w:marBottom w:val="0"/>
      <w:divBdr>
        <w:top w:val="none" w:sz="0" w:space="0" w:color="auto"/>
        <w:left w:val="none" w:sz="0" w:space="0" w:color="auto"/>
        <w:bottom w:val="none" w:sz="0" w:space="0" w:color="auto"/>
        <w:right w:val="none" w:sz="0" w:space="0" w:color="auto"/>
      </w:divBdr>
    </w:div>
    <w:div w:id="315498992">
      <w:bodyDiv w:val="1"/>
      <w:marLeft w:val="0"/>
      <w:marRight w:val="0"/>
      <w:marTop w:val="0"/>
      <w:marBottom w:val="0"/>
      <w:divBdr>
        <w:top w:val="none" w:sz="0" w:space="0" w:color="auto"/>
        <w:left w:val="none" w:sz="0" w:space="0" w:color="auto"/>
        <w:bottom w:val="none" w:sz="0" w:space="0" w:color="auto"/>
        <w:right w:val="none" w:sz="0" w:space="0" w:color="auto"/>
      </w:divBdr>
    </w:div>
    <w:div w:id="316081494">
      <w:bodyDiv w:val="1"/>
      <w:marLeft w:val="0"/>
      <w:marRight w:val="0"/>
      <w:marTop w:val="0"/>
      <w:marBottom w:val="0"/>
      <w:divBdr>
        <w:top w:val="none" w:sz="0" w:space="0" w:color="auto"/>
        <w:left w:val="none" w:sz="0" w:space="0" w:color="auto"/>
        <w:bottom w:val="none" w:sz="0" w:space="0" w:color="auto"/>
        <w:right w:val="none" w:sz="0" w:space="0" w:color="auto"/>
      </w:divBdr>
    </w:div>
    <w:div w:id="316299020">
      <w:bodyDiv w:val="1"/>
      <w:marLeft w:val="0"/>
      <w:marRight w:val="0"/>
      <w:marTop w:val="0"/>
      <w:marBottom w:val="0"/>
      <w:divBdr>
        <w:top w:val="none" w:sz="0" w:space="0" w:color="auto"/>
        <w:left w:val="none" w:sz="0" w:space="0" w:color="auto"/>
        <w:bottom w:val="none" w:sz="0" w:space="0" w:color="auto"/>
        <w:right w:val="none" w:sz="0" w:space="0" w:color="auto"/>
      </w:divBdr>
    </w:div>
    <w:div w:id="316540269">
      <w:bodyDiv w:val="1"/>
      <w:marLeft w:val="0"/>
      <w:marRight w:val="0"/>
      <w:marTop w:val="0"/>
      <w:marBottom w:val="0"/>
      <w:divBdr>
        <w:top w:val="none" w:sz="0" w:space="0" w:color="auto"/>
        <w:left w:val="none" w:sz="0" w:space="0" w:color="auto"/>
        <w:bottom w:val="none" w:sz="0" w:space="0" w:color="auto"/>
        <w:right w:val="none" w:sz="0" w:space="0" w:color="auto"/>
      </w:divBdr>
    </w:div>
    <w:div w:id="316687208">
      <w:bodyDiv w:val="1"/>
      <w:marLeft w:val="0"/>
      <w:marRight w:val="0"/>
      <w:marTop w:val="0"/>
      <w:marBottom w:val="0"/>
      <w:divBdr>
        <w:top w:val="none" w:sz="0" w:space="0" w:color="auto"/>
        <w:left w:val="none" w:sz="0" w:space="0" w:color="auto"/>
        <w:bottom w:val="none" w:sz="0" w:space="0" w:color="auto"/>
        <w:right w:val="none" w:sz="0" w:space="0" w:color="auto"/>
      </w:divBdr>
    </w:div>
    <w:div w:id="316764282">
      <w:bodyDiv w:val="1"/>
      <w:marLeft w:val="0"/>
      <w:marRight w:val="0"/>
      <w:marTop w:val="0"/>
      <w:marBottom w:val="0"/>
      <w:divBdr>
        <w:top w:val="none" w:sz="0" w:space="0" w:color="auto"/>
        <w:left w:val="none" w:sz="0" w:space="0" w:color="auto"/>
        <w:bottom w:val="none" w:sz="0" w:space="0" w:color="auto"/>
        <w:right w:val="none" w:sz="0" w:space="0" w:color="auto"/>
      </w:divBdr>
    </w:div>
    <w:div w:id="317073003">
      <w:bodyDiv w:val="1"/>
      <w:marLeft w:val="0"/>
      <w:marRight w:val="0"/>
      <w:marTop w:val="0"/>
      <w:marBottom w:val="0"/>
      <w:divBdr>
        <w:top w:val="none" w:sz="0" w:space="0" w:color="auto"/>
        <w:left w:val="none" w:sz="0" w:space="0" w:color="auto"/>
        <w:bottom w:val="none" w:sz="0" w:space="0" w:color="auto"/>
        <w:right w:val="none" w:sz="0" w:space="0" w:color="auto"/>
      </w:divBdr>
    </w:div>
    <w:div w:id="317150963">
      <w:bodyDiv w:val="1"/>
      <w:marLeft w:val="0"/>
      <w:marRight w:val="0"/>
      <w:marTop w:val="0"/>
      <w:marBottom w:val="0"/>
      <w:divBdr>
        <w:top w:val="none" w:sz="0" w:space="0" w:color="auto"/>
        <w:left w:val="none" w:sz="0" w:space="0" w:color="auto"/>
        <w:bottom w:val="none" w:sz="0" w:space="0" w:color="auto"/>
        <w:right w:val="none" w:sz="0" w:space="0" w:color="auto"/>
      </w:divBdr>
    </w:div>
    <w:div w:id="317803572">
      <w:bodyDiv w:val="1"/>
      <w:marLeft w:val="0"/>
      <w:marRight w:val="0"/>
      <w:marTop w:val="0"/>
      <w:marBottom w:val="0"/>
      <w:divBdr>
        <w:top w:val="none" w:sz="0" w:space="0" w:color="auto"/>
        <w:left w:val="none" w:sz="0" w:space="0" w:color="auto"/>
        <w:bottom w:val="none" w:sz="0" w:space="0" w:color="auto"/>
        <w:right w:val="none" w:sz="0" w:space="0" w:color="auto"/>
      </w:divBdr>
    </w:div>
    <w:div w:id="318115413">
      <w:bodyDiv w:val="1"/>
      <w:marLeft w:val="0"/>
      <w:marRight w:val="0"/>
      <w:marTop w:val="0"/>
      <w:marBottom w:val="0"/>
      <w:divBdr>
        <w:top w:val="none" w:sz="0" w:space="0" w:color="auto"/>
        <w:left w:val="none" w:sz="0" w:space="0" w:color="auto"/>
        <w:bottom w:val="none" w:sz="0" w:space="0" w:color="auto"/>
        <w:right w:val="none" w:sz="0" w:space="0" w:color="auto"/>
      </w:divBdr>
    </w:div>
    <w:div w:id="318309934">
      <w:bodyDiv w:val="1"/>
      <w:marLeft w:val="0"/>
      <w:marRight w:val="0"/>
      <w:marTop w:val="0"/>
      <w:marBottom w:val="0"/>
      <w:divBdr>
        <w:top w:val="none" w:sz="0" w:space="0" w:color="auto"/>
        <w:left w:val="none" w:sz="0" w:space="0" w:color="auto"/>
        <w:bottom w:val="none" w:sz="0" w:space="0" w:color="auto"/>
        <w:right w:val="none" w:sz="0" w:space="0" w:color="auto"/>
      </w:divBdr>
    </w:div>
    <w:div w:id="318651967">
      <w:bodyDiv w:val="1"/>
      <w:marLeft w:val="0"/>
      <w:marRight w:val="0"/>
      <w:marTop w:val="0"/>
      <w:marBottom w:val="0"/>
      <w:divBdr>
        <w:top w:val="none" w:sz="0" w:space="0" w:color="auto"/>
        <w:left w:val="none" w:sz="0" w:space="0" w:color="auto"/>
        <w:bottom w:val="none" w:sz="0" w:space="0" w:color="auto"/>
        <w:right w:val="none" w:sz="0" w:space="0" w:color="auto"/>
      </w:divBdr>
    </w:div>
    <w:div w:id="319311024">
      <w:bodyDiv w:val="1"/>
      <w:marLeft w:val="0"/>
      <w:marRight w:val="0"/>
      <w:marTop w:val="0"/>
      <w:marBottom w:val="0"/>
      <w:divBdr>
        <w:top w:val="none" w:sz="0" w:space="0" w:color="auto"/>
        <w:left w:val="none" w:sz="0" w:space="0" w:color="auto"/>
        <w:bottom w:val="none" w:sz="0" w:space="0" w:color="auto"/>
        <w:right w:val="none" w:sz="0" w:space="0" w:color="auto"/>
      </w:divBdr>
    </w:div>
    <w:div w:id="319581105">
      <w:bodyDiv w:val="1"/>
      <w:marLeft w:val="0"/>
      <w:marRight w:val="0"/>
      <w:marTop w:val="0"/>
      <w:marBottom w:val="0"/>
      <w:divBdr>
        <w:top w:val="none" w:sz="0" w:space="0" w:color="auto"/>
        <w:left w:val="none" w:sz="0" w:space="0" w:color="auto"/>
        <w:bottom w:val="none" w:sz="0" w:space="0" w:color="auto"/>
        <w:right w:val="none" w:sz="0" w:space="0" w:color="auto"/>
      </w:divBdr>
    </w:div>
    <w:div w:id="319771056">
      <w:bodyDiv w:val="1"/>
      <w:marLeft w:val="0"/>
      <w:marRight w:val="0"/>
      <w:marTop w:val="0"/>
      <w:marBottom w:val="0"/>
      <w:divBdr>
        <w:top w:val="none" w:sz="0" w:space="0" w:color="auto"/>
        <w:left w:val="none" w:sz="0" w:space="0" w:color="auto"/>
        <w:bottom w:val="none" w:sz="0" w:space="0" w:color="auto"/>
        <w:right w:val="none" w:sz="0" w:space="0" w:color="auto"/>
      </w:divBdr>
    </w:div>
    <w:div w:id="320238407">
      <w:bodyDiv w:val="1"/>
      <w:marLeft w:val="0"/>
      <w:marRight w:val="0"/>
      <w:marTop w:val="0"/>
      <w:marBottom w:val="0"/>
      <w:divBdr>
        <w:top w:val="none" w:sz="0" w:space="0" w:color="auto"/>
        <w:left w:val="none" w:sz="0" w:space="0" w:color="auto"/>
        <w:bottom w:val="none" w:sz="0" w:space="0" w:color="auto"/>
        <w:right w:val="none" w:sz="0" w:space="0" w:color="auto"/>
      </w:divBdr>
    </w:div>
    <w:div w:id="320349251">
      <w:bodyDiv w:val="1"/>
      <w:marLeft w:val="0"/>
      <w:marRight w:val="0"/>
      <w:marTop w:val="0"/>
      <w:marBottom w:val="0"/>
      <w:divBdr>
        <w:top w:val="none" w:sz="0" w:space="0" w:color="auto"/>
        <w:left w:val="none" w:sz="0" w:space="0" w:color="auto"/>
        <w:bottom w:val="none" w:sz="0" w:space="0" w:color="auto"/>
        <w:right w:val="none" w:sz="0" w:space="0" w:color="auto"/>
      </w:divBdr>
    </w:div>
    <w:div w:id="320551149">
      <w:bodyDiv w:val="1"/>
      <w:marLeft w:val="0"/>
      <w:marRight w:val="0"/>
      <w:marTop w:val="0"/>
      <w:marBottom w:val="0"/>
      <w:divBdr>
        <w:top w:val="none" w:sz="0" w:space="0" w:color="auto"/>
        <w:left w:val="none" w:sz="0" w:space="0" w:color="auto"/>
        <w:bottom w:val="none" w:sz="0" w:space="0" w:color="auto"/>
        <w:right w:val="none" w:sz="0" w:space="0" w:color="auto"/>
      </w:divBdr>
    </w:div>
    <w:div w:id="320741722">
      <w:bodyDiv w:val="1"/>
      <w:marLeft w:val="0"/>
      <w:marRight w:val="0"/>
      <w:marTop w:val="0"/>
      <w:marBottom w:val="0"/>
      <w:divBdr>
        <w:top w:val="none" w:sz="0" w:space="0" w:color="auto"/>
        <w:left w:val="none" w:sz="0" w:space="0" w:color="auto"/>
        <w:bottom w:val="none" w:sz="0" w:space="0" w:color="auto"/>
        <w:right w:val="none" w:sz="0" w:space="0" w:color="auto"/>
      </w:divBdr>
    </w:div>
    <w:div w:id="320744687">
      <w:bodyDiv w:val="1"/>
      <w:marLeft w:val="0"/>
      <w:marRight w:val="0"/>
      <w:marTop w:val="0"/>
      <w:marBottom w:val="0"/>
      <w:divBdr>
        <w:top w:val="none" w:sz="0" w:space="0" w:color="auto"/>
        <w:left w:val="none" w:sz="0" w:space="0" w:color="auto"/>
        <w:bottom w:val="none" w:sz="0" w:space="0" w:color="auto"/>
        <w:right w:val="none" w:sz="0" w:space="0" w:color="auto"/>
      </w:divBdr>
    </w:div>
    <w:div w:id="321006802">
      <w:bodyDiv w:val="1"/>
      <w:marLeft w:val="0"/>
      <w:marRight w:val="0"/>
      <w:marTop w:val="0"/>
      <w:marBottom w:val="0"/>
      <w:divBdr>
        <w:top w:val="none" w:sz="0" w:space="0" w:color="auto"/>
        <w:left w:val="none" w:sz="0" w:space="0" w:color="auto"/>
        <w:bottom w:val="none" w:sz="0" w:space="0" w:color="auto"/>
        <w:right w:val="none" w:sz="0" w:space="0" w:color="auto"/>
      </w:divBdr>
    </w:div>
    <w:div w:id="321202926">
      <w:bodyDiv w:val="1"/>
      <w:marLeft w:val="0"/>
      <w:marRight w:val="0"/>
      <w:marTop w:val="0"/>
      <w:marBottom w:val="0"/>
      <w:divBdr>
        <w:top w:val="none" w:sz="0" w:space="0" w:color="auto"/>
        <w:left w:val="none" w:sz="0" w:space="0" w:color="auto"/>
        <w:bottom w:val="none" w:sz="0" w:space="0" w:color="auto"/>
        <w:right w:val="none" w:sz="0" w:space="0" w:color="auto"/>
      </w:divBdr>
    </w:div>
    <w:div w:id="321279817">
      <w:bodyDiv w:val="1"/>
      <w:marLeft w:val="0"/>
      <w:marRight w:val="0"/>
      <w:marTop w:val="0"/>
      <w:marBottom w:val="0"/>
      <w:divBdr>
        <w:top w:val="none" w:sz="0" w:space="0" w:color="auto"/>
        <w:left w:val="none" w:sz="0" w:space="0" w:color="auto"/>
        <w:bottom w:val="none" w:sz="0" w:space="0" w:color="auto"/>
        <w:right w:val="none" w:sz="0" w:space="0" w:color="auto"/>
      </w:divBdr>
    </w:div>
    <w:div w:id="321592970">
      <w:bodyDiv w:val="1"/>
      <w:marLeft w:val="0"/>
      <w:marRight w:val="0"/>
      <w:marTop w:val="0"/>
      <w:marBottom w:val="0"/>
      <w:divBdr>
        <w:top w:val="none" w:sz="0" w:space="0" w:color="auto"/>
        <w:left w:val="none" w:sz="0" w:space="0" w:color="auto"/>
        <w:bottom w:val="none" w:sz="0" w:space="0" w:color="auto"/>
        <w:right w:val="none" w:sz="0" w:space="0" w:color="auto"/>
      </w:divBdr>
    </w:div>
    <w:div w:id="321783357">
      <w:bodyDiv w:val="1"/>
      <w:marLeft w:val="0"/>
      <w:marRight w:val="0"/>
      <w:marTop w:val="0"/>
      <w:marBottom w:val="0"/>
      <w:divBdr>
        <w:top w:val="none" w:sz="0" w:space="0" w:color="auto"/>
        <w:left w:val="none" w:sz="0" w:space="0" w:color="auto"/>
        <w:bottom w:val="none" w:sz="0" w:space="0" w:color="auto"/>
        <w:right w:val="none" w:sz="0" w:space="0" w:color="auto"/>
      </w:divBdr>
    </w:div>
    <w:div w:id="322393634">
      <w:bodyDiv w:val="1"/>
      <w:marLeft w:val="0"/>
      <w:marRight w:val="0"/>
      <w:marTop w:val="0"/>
      <w:marBottom w:val="0"/>
      <w:divBdr>
        <w:top w:val="none" w:sz="0" w:space="0" w:color="auto"/>
        <w:left w:val="none" w:sz="0" w:space="0" w:color="auto"/>
        <w:bottom w:val="none" w:sz="0" w:space="0" w:color="auto"/>
        <w:right w:val="none" w:sz="0" w:space="0" w:color="auto"/>
      </w:divBdr>
    </w:div>
    <w:div w:id="322778716">
      <w:bodyDiv w:val="1"/>
      <w:marLeft w:val="0"/>
      <w:marRight w:val="0"/>
      <w:marTop w:val="0"/>
      <w:marBottom w:val="0"/>
      <w:divBdr>
        <w:top w:val="none" w:sz="0" w:space="0" w:color="auto"/>
        <w:left w:val="none" w:sz="0" w:space="0" w:color="auto"/>
        <w:bottom w:val="none" w:sz="0" w:space="0" w:color="auto"/>
        <w:right w:val="none" w:sz="0" w:space="0" w:color="auto"/>
      </w:divBdr>
    </w:div>
    <w:div w:id="322859818">
      <w:bodyDiv w:val="1"/>
      <w:marLeft w:val="0"/>
      <w:marRight w:val="0"/>
      <w:marTop w:val="0"/>
      <w:marBottom w:val="0"/>
      <w:divBdr>
        <w:top w:val="none" w:sz="0" w:space="0" w:color="auto"/>
        <w:left w:val="none" w:sz="0" w:space="0" w:color="auto"/>
        <w:bottom w:val="none" w:sz="0" w:space="0" w:color="auto"/>
        <w:right w:val="none" w:sz="0" w:space="0" w:color="auto"/>
      </w:divBdr>
    </w:div>
    <w:div w:id="322899094">
      <w:bodyDiv w:val="1"/>
      <w:marLeft w:val="0"/>
      <w:marRight w:val="0"/>
      <w:marTop w:val="0"/>
      <w:marBottom w:val="0"/>
      <w:divBdr>
        <w:top w:val="none" w:sz="0" w:space="0" w:color="auto"/>
        <w:left w:val="none" w:sz="0" w:space="0" w:color="auto"/>
        <w:bottom w:val="none" w:sz="0" w:space="0" w:color="auto"/>
        <w:right w:val="none" w:sz="0" w:space="0" w:color="auto"/>
      </w:divBdr>
    </w:div>
    <w:div w:id="322970483">
      <w:bodyDiv w:val="1"/>
      <w:marLeft w:val="0"/>
      <w:marRight w:val="0"/>
      <w:marTop w:val="0"/>
      <w:marBottom w:val="0"/>
      <w:divBdr>
        <w:top w:val="none" w:sz="0" w:space="0" w:color="auto"/>
        <w:left w:val="none" w:sz="0" w:space="0" w:color="auto"/>
        <w:bottom w:val="none" w:sz="0" w:space="0" w:color="auto"/>
        <w:right w:val="none" w:sz="0" w:space="0" w:color="auto"/>
      </w:divBdr>
    </w:div>
    <w:div w:id="323124169">
      <w:bodyDiv w:val="1"/>
      <w:marLeft w:val="0"/>
      <w:marRight w:val="0"/>
      <w:marTop w:val="0"/>
      <w:marBottom w:val="0"/>
      <w:divBdr>
        <w:top w:val="none" w:sz="0" w:space="0" w:color="auto"/>
        <w:left w:val="none" w:sz="0" w:space="0" w:color="auto"/>
        <w:bottom w:val="none" w:sz="0" w:space="0" w:color="auto"/>
        <w:right w:val="none" w:sz="0" w:space="0" w:color="auto"/>
      </w:divBdr>
    </w:div>
    <w:div w:id="323364403">
      <w:bodyDiv w:val="1"/>
      <w:marLeft w:val="0"/>
      <w:marRight w:val="0"/>
      <w:marTop w:val="0"/>
      <w:marBottom w:val="0"/>
      <w:divBdr>
        <w:top w:val="none" w:sz="0" w:space="0" w:color="auto"/>
        <w:left w:val="none" w:sz="0" w:space="0" w:color="auto"/>
        <w:bottom w:val="none" w:sz="0" w:space="0" w:color="auto"/>
        <w:right w:val="none" w:sz="0" w:space="0" w:color="auto"/>
      </w:divBdr>
    </w:div>
    <w:div w:id="323701916">
      <w:bodyDiv w:val="1"/>
      <w:marLeft w:val="0"/>
      <w:marRight w:val="0"/>
      <w:marTop w:val="0"/>
      <w:marBottom w:val="0"/>
      <w:divBdr>
        <w:top w:val="none" w:sz="0" w:space="0" w:color="auto"/>
        <w:left w:val="none" w:sz="0" w:space="0" w:color="auto"/>
        <w:bottom w:val="none" w:sz="0" w:space="0" w:color="auto"/>
        <w:right w:val="none" w:sz="0" w:space="0" w:color="auto"/>
      </w:divBdr>
    </w:div>
    <w:div w:id="324209142">
      <w:bodyDiv w:val="1"/>
      <w:marLeft w:val="0"/>
      <w:marRight w:val="0"/>
      <w:marTop w:val="0"/>
      <w:marBottom w:val="0"/>
      <w:divBdr>
        <w:top w:val="none" w:sz="0" w:space="0" w:color="auto"/>
        <w:left w:val="none" w:sz="0" w:space="0" w:color="auto"/>
        <w:bottom w:val="none" w:sz="0" w:space="0" w:color="auto"/>
        <w:right w:val="none" w:sz="0" w:space="0" w:color="auto"/>
      </w:divBdr>
    </w:div>
    <w:div w:id="324670366">
      <w:bodyDiv w:val="1"/>
      <w:marLeft w:val="0"/>
      <w:marRight w:val="0"/>
      <w:marTop w:val="0"/>
      <w:marBottom w:val="0"/>
      <w:divBdr>
        <w:top w:val="none" w:sz="0" w:space="0" w:color="auto"/>
        <w:left w:val="none" w:sz="0" w:space="0" w:color="auto"/>
        <w:bottom w:val="none" w:sz="0" w:space="0" w:color="auto"/>
        <w:right w:val="none" w:sz="0" w:space="0" w:color="auto"/>
      </w:divBdr>
    </w:div>
    <w:div w:id="324821265">
      <w:bodyDiv w:val="1"/>
      <w:marLeft w:val="0"/>
      <w:marRight w:val="0"/>
      <w:marTop w:val="0"/>
      <w:marBottom w:val="0"/>
      <w:divBdr>
        <w:top w:val="none" w:sz="0" w:space="0" w:color="auto"/>
        <w:left w:val="none" w:sz="0" w:space="0" w:color="auto"/>
        <w:bottom w:val="none" w:sz="0" w:space="0" w:color="auto"/>
        <w:right w:val="none" w:sz="0" w:space="0" w:color="auto"/>
      </w:divBdr>
    </w:div>
    <w:div w:id="324862606">
      <w:bodyDiv w:val="1"/>
      <w:marLeft w:val="0"/>
      <w:marRight w:val="0"/>
      <w:marTop w:val="0"/>
      <w:marBottom w:val="0"/>
      <w:divBdr>
        <w:top w:val="none" w:sz="0" w:space="0" w:color="auto"/>
        <w:left w:val="none" w:sz="0" w:space="0" w:color="auto"/>
        <w:bottom w:val="none" w:sz="0" w:space="0" w:color="auto"/>
        <w:right w:val="none" w:sz="0" w:space="0" w:color="auto"/>
      </w:divBdr>
    </w:div>
    <w:div w:id="325279747">
      <w:bodyDiv w:val="1"/>
      <w:marLeft w:val="0"/>
      <w:marRight w:val="0"/>
      <w:marTop w:val="0"/>
      <w:marBottom w:val="0"/>
      <w:divBdr>
        <w:top w:val="none" w:sz="0" w:space="0" w:color="auto"/>
        <w:left w:val="none" w:sz="0" w:space="0" w:color="auto"/>
        <w:bottom w:val="none" w:sz="0" w:space="0" w:color="auto"/>
        <w:right w:val="none" w:sz="0" w:space="0" w:color="auto"/>
      </w:divBdr>
    </w:div>
    <w:div w:id="325742458">
      <w:bodyDiv w:val="1"/>
      <w:marLeft w:val="0"/>
      <w:marRight w:val="0"/>
      <w:marTop w:val="0"/>
      <w:marBottom w:val="0"/>
      <w:divBdr>
        <w:top w:val="none" w:sz="0" w:space="0" w:color="auto"/>
        <w:left w:val="none" w:sz="0" w:space="0" w:color="auto"/>
        <w:bottom w:val="none" w:sz="0" w:space="0" w:color="auto"/>
        <w:right w:val="none" w:sz="0" w:space="0" w:color="auto"/>
      </w:divBdr>
    </w:div>
    <w:div w:id="325742776">
      <w:bodyDiv w:val="1"/>
      <w:marLeft w:val="0"/>
      <w:marRight w:val="0"/>
      <w:marTop w:val="0"/>
      <w:marBottom w:val="0"/>
      <w:divBdr>
        <w:top w:val="none" w:sz="0" w:space="0" w:color="auto"/>
        <w:left w:val="none" w:sz="0" w:space="0" w:color="auto"/>
        <w:bottom w:val="none" w:sz="0" w:space="0" w:color="auto"/>
        <w:right w:val="none" w:sz="0" w:space="0" w:color="auto"/>
      </w:divBdr>
    </w:div>
    <w:div w:id="325790907">
      <w:bodyDiv w:val="1"/>
      <w:marLeft w:val="0"/>
      <w:marRight w:val="0"/>
      <w:marTop w:val="0"/>
      <w:marBottom w:val="0"/>
      <w:divBdr>
        <w:top w:val="none" w:sz="0" w:space="0" w:color="auto"/>
        <w:left w:val="none" w:sz="0" w:space="0" w:color="auto"/>
        <w:bottom w:val="none" w:sz="0" w:space="0" w:color="auto"/>
        <w:right w:val="none" w:sz="0" w:space="0" w:color="auto"/>
      </w:divBdr>
    </w:div>
    <w:div w:id="325792023">
      <w:bodyDiv w:val="1"/>
      <w:marLeft w:val="0"/>
      <w:marRight w:val="0"/>
      <w:marTop w:val="0"/>
      <w:marBottom w:val="0"/>
      <w:divBdr>
        <w:top w:val="none" w:sz="0" w:space="0" w:color="auto"/>
        <w:left w:val="none" w:sz="0" w:space="0" w:color="auto"/>
        <w:bottom w:val="none" w:sz="0" w:space="0" w:color="auto"/>
        <w:right w:val="none" w:sz="0" w:space="0" w:color="auto"/>
      </w:divBdr>
    </w:div>
    <w:div w:id="326055748">
      <w:bodyDiv w:val="1"/>
      <w:marLeft w:val="0"/>
      <w:marRight w:val="0"/>
      <w:marTop w:val="0"/>
      <w:marBottom w:val="0"/>
      <w:divBdr>
        <w:top w:val="none" w:sz="0" w:space="0" w:color="auto"/>
        <w:left w:val="none" w:sz="0" w:space="0" w:color="auto"/>
        <w:bottom w:val="none" w:sz="0" w:space="0" w:color="auto"/>
        <w:right w:val="none" w:sz="0" w:space="0" w:color="auto"/>
      </w:divBdr>
    </w:div>
    <w:div w:id="326716321">
      <w:bodyDiv w:val="1"/>
      <w:marLeft w:val="0"/>
      <w:marRight w:val="0"/>
      <w:marTop w:val="0"/>
      <w:marBottom w:val="0"/>
      <w:divBdr>
        <w:top w:val="none" w:sz="0" w:space="0" w:color="auto"/>
        <w:left w:val="none" w:sz="0" w:space="0" w:color="auto"/>
        <w:bottom w:val="none" w:sz="0" w:space="0" w:color="auto"/>
        <w:right w:val="none" w:sz="0" w:space="0" w:color="auto"/>
      </w:divBdr>
    </w:div>
    <w:div w:id="326834634">
      <w:bodyDiv w:val="1"/>
      <w:marLeft w:val="0"/>
      <w:marRight w:val="0"/>
      <w:marTop w:val="0"/>
      <w:marBottom w:val="0"/>
      <w:divBdr>
        <w:top w:val="none" w:sz="0" w:space="0" w:color="auto"/>
        <w:left w:val="none" w:sz="0" w:space="0" w:color="auto"/>
        <w:bottom w:val="none" w:sz="0" w:space="0" w:color="auto"/>
        <w:right w:val="none" w:sz="0" w:space="0" w:color="auto"/>
      </w:divBdr>
    </w:div>
    <w:div w:id="326909126">
      <w:bodyDiv w:val="1"/>
      <w:marLeft w:val="0"/>
      <w:marRight w:val="0"/>
      <w:marTop w:val="0"/>
      <w:marBottom w:val="0"/>
      <w:divBdr>
        <w:top w:val="none" w:sz="0" w:space="0" w:color="auto"/>
        <w:left w:val="none" w:sz="0" w:space="0" w:color="auto"/>
        <w:bottom w:val="none" w:sz="0" w:space="0" w:color="auto"/>
        <w:right w:val="none" w:sz="0" w:space="0" w:color="auto"/>
      </w:divBdr>
    </w:div>
    <w:div w:id="326977907">
      <w:bodyDiv w:val="1"/>
      <w:marLeft w:val="0"/>
      <w:marRight w:val="0"/>
      <w:marTop w:val="0"/>
      <w:marBottom w:val="0"/>
      <w:divBdr>
        <w:top w:val="none" w:sz="0" w:space="0" w:color="auto"/>
        <w:left w:val="none" w:sz="0" w:space="0" w:color="auto"/>
        <w:bottom w:val="none" w:sz="0" w:space="0" w:color="auto"/>
        <w:right w:val="none" w:sz="0" w:space="0" w:color="auto"/>
      </w:divBdr>
    </w:div>
    <w:div w:id="327178078">
      <w:bodyDiv w:val="1"/>
      <w:marLeft w:val="0"/>
      <w:marRight w:val="0"/>
      <w:marTop w:val="0"/>
      <w:marBottom w:val="0"/>
      <w:divBdr>
        <w:top w:val="none" w:sz="0" w:space="0" w:color="auto"/>
        <w:left w:val="none" w:sz="0" w:space="0" w:color="auto"/>
        <w:bottom w:val="none" w:sz="0" w:space="0" w:color="auto"/>
        <w:right w:val="none" w:sz="0" w:space="0" w:color="auto"/>
      </w:divBdr>
    </w:div>
    <w:div w:id="327249129">
      <w:bodyDiv w:val="1"/>
      <w:marLeft w:val="0"/>
      <w:marRight w:val="0"/>
      <w:marTop w:val="0"/>
      <w:marBottom w:val="0"/>
      <w:divBdr>
        <w:top w:val="none" w:sz="0" w:space="0" w:color="auto"/>
        <w:left w:val="none" w:sz="0" w:space="0" w:color="auto"/>
        <w:bottom w:val="none" w:sz="0" w:space="0" w:color="auto"/>
        <w:right w:val="none" w:sz="0" w:space="0" w:color="auto"/>
      </w:divBdr>
    </w:div>
    <w:div w:id="327251225">
      <w:bodyDiv w:val="1"/>
      <w:marLeft w:val="0"/>
      <w:marRight w:val="0"/>
      <w:marTop w:val="0"/>
      <w:marBottom w:val="0"/>
      <w:divBdr>
        <w:top w:val="none" w:sz="0" w:space="0" w:color="auto"/>
        <w:left w:val="none" w:sz="0" w:space="0" w:color="auto"/>
        <w:bottom w:val="none" w:sz="0" w:space="0" w:color="auto"/>
        <w:right w:val="none" w:sz="0" w:space="0" w:color="auto"/>
      </w:divBdr>
    </w:div>
    <w:div w:id="327445780">
      <w:bodyDiv w:val="1"/>
      <w:marLeft w:val="0"/>
      <w:marRight w:val="0"/>
      <w:marTop w:val="0"/>
      <w:marBottom w:val="0"/>
      <w:divBdr>
        <w:top w:val="none" w:sz="0" w:space="0" w:color="auto"/>
        <w:left w:val="none" w:sz="0" w:space="0" w:color="auto"/>
        <w:bottom w:val="none" w:sz="0" w:space="0" w:color="auto"/>
        <w:right w:val="none" w:sz="0" w:space="0" w:color="auto"/>
      </w:divBdr>
    </w:div>
    <w:div w:id="327632962">
      <w:bodyDiv w:val="1"/>
      <w:marLeft w:val="0"/>
      <w:marRight w:val="0"/>
      <w:marTop w:val="0"/>
      <w:marBottom w:val="0"/>
      <w:divBdr>
        <w:top w:val="none" w:sz="0" w:space="0" w:color="auto"/>
        <w:left w:val="none" w:sz="0" w:space="0" w:color="auto"/>
        <w:bottom w:val="none" w:sz="0" w:space="0" w:color="auto"/>
        <w:right w:val="none" w:sz="0" w:space="0" w:color="auto"/>
      </w:divBdr>
    </w:div>
    <w:div w:id="327827229">
      <w:bodyDiv w:val="1"/>
      <w:marLeft w:val="0"/>
      <w:marRight w:val="0"/>
      <w:marTop w:val="0"/>
      <w:marBottom w:val="0"/>
      <w:divBdr>
        <w:top w:val="none" w:sz="0" w:space="0" w:color="auto"/>
        <w:left w:val="none" w:sz="0" w:space="0" w:color="auto"/>
        <w:bottom w:val="none" w:sz="0" w:space="0" w:color="auto"/>
        <w:right w:val="none" w:sz="0" w:space="0" w:color="auto"/>
      </w:divBdr>
    </w:div>
    <w:div w:id="327907168">
      <w:bodyDiv w:val="1"/>
      <w:marLeft w:val="0"/>
      <w:marRight w:val="0"/>
      <w:marTop w:val="0"/>
      <w:marBottom w:val="0"/>
      <w:divBdr>
        <w:top w:val="none" w:sz="0" w:space="0" w:color="auto"/>
        <w:left w:val="none" w:sz="0" w:space="0" w:color="auto"/>
        <w:bottom w:val="none" w:sz="0" w:space="0" w:color="auto"/>
        <w:right w:val="none" w:sz="0" w:space="0" w:color="auto"/>
      </w:divBdr>
    </w:div>
    <w:div w:id="328170634">
      <w:bodyDiv w:val="1"/>
      <w:marLeft w:val="0"/>
      <w:marRight w:val="0"/>
      <w:marTop w:val="0"/>
      <w:marBottom w:val="0"/>
      <w:divBdr>
        <w:top w:val="none" w:sz="0" w:space="0" w:color="auto"/>
        <w:left w:val="none" w:sz="0" w:space="0" w:color="auto"/>
        <w:bottom w:val="none" w:sz="0" w:space="0" w:color="auto"/>
        <w:right w:val="none" w:sz="0" w:space="0" w:color="auto"/>
      </w:divBdr>
    </w:div>
    <w:div w:id="328288524">
      <w:bodyDiv w:val="1"/>
      <w:marLeft w:val="0"/>
      <w:marRight w:val="0"/>
      <w:marTop w:val="0"/>
      <w:marBottom w:val="0"/>
      <w:divBdr>
        <w:top w:val="none" w:sz="0" w:space="0" w:color="auto"/>
        <w:left w:val="none" w:sz="0" w:space="0" w:color="auto"/>
        <w:bottom w:val="none" w:sz="0" w:space="0" w:color="auto"/>
        <w:right w:val="none" w:sz="0" w:space="0" w:color="auto"/>
      </w:divBdr>
    </w:div>
    <w:div w:id="328606922">
      <w:bodyDiv w:val="1"/>
      <w:marLeft w:val="0"/>
      <w:marRight w:val="0"/>
      <w:marTop w:val="0"/>
      <w:marBottom w:val="0"/>
      <w:divBdr>
        <w:top w:val="none" w:sz="0" w:space="0" w:color="auto"/>
        <w:left w:val="none" w:sz="0" w:space="0" w:color="auto"/>
        <w:bottom w:val="none" w:sz="0" w:space="0" w:color="auto"/>
        <w:right w:val="none" w:sz="0" w:space="0" w:color="auto"/>
      </w:divBdr>
    </w:div>
    <w:div w:id="328606960">
      <w:bodyDiv w:val="1"/>
      <w:marLeft w:val="0"/>
      <w:marRight w:val="0"/>
      <w:marTop w:val="0"/>
      <w:marBottom w:val="0"/>
      <w:divBdr>
        <w:top w:val="none" w:sz="0" w:space="0" w:color="auto"/>
        <w:left w:val="none" w:sz="0" w:space="0" w:color="auto"/>
        <w:bottom w:val="none" w:sz="0" w:space="0" w:color="auto"/>
        <w:right w:val="none" w:sz="0" w:space="0" w:color="auto"/>
      </w:divBdr>
    </w:div>
    <w:div w:id="329916198">
      <w:bodyDiv w:val="1"/>
      <w:marLeft w:val="0"/>
      <w:marRight w:val="0"/>
      <w:marTop w:val="0"/>
      <w:marBottom w:val="0"/>
      <w:divBdr>
        <w:top w:val="none" w:sz="0" w:space="0" w:color="auto"/>
        <w:left w:val="none" w:sz="0" w:space="0" w:color="auto"/>
        <w:bottom w:val="none" w:sz="0" w:space="0" w:color="auto"/>
        <w:right w:val="none" w:sz="0" w:space="0" w:color="auto"/>
      </w:divBdr>
    </w:div>
    <w:div w:id="330374102">
      <w:bodyDiv w:val="1"/>
      <w:marLeft w:val="0"/>
      <w:marRight w:val="0"/>
      <w:marTop w:val="0"/>
      <w:marBottom w:val="0"/>
      <w:divBdr>
        <w:top w:val="none" w:sz="0" w:space="0" w:color="auto"/>
        <w:left w:val="none" w:sz="0" w:space="0" w:color="auto"/>
        <w:bottom w:val="none" w:sz="0" w:space="0" w:color="auto"/>
        <w:right w:val="none" w:sz="0" w:space="0" w:color="auto"/>
      </w:divBdr>
    </w:div>
    <w:div w:id="330648072">
      <w:bodyDiv w:val="1"/>
      <w:marLeft w:val="0"/>
      <w:marRight w:val="0"/>
      <w:marTop w:val="0"/>
      <w:marBottom w:val="0"/>
      <w:divBdr>
        <w:top w:val="none" w:sz="0" w:space="0" w:color="auto"/>
        <w:left w:val="none" w:sz="0" w:space="0" w:color="auto"/>
        <w:bottom w:val="none" w:sz="0" w:space="0" w:color="auto"/>
        <w:right w:val="none" w:sz="0" w:space="0" w:color="auto"/>
      </w:divBdr>
    </w:div>
    <w:div w:id="330985851">
      <w:bodyDiv w:val="1"/>
      <w:marLeft w:val="0"/>
      <w:marRight w:val="0"/>
      <w:marTop w:val="0"/>
      <w:marBottom w:val="0"/>
      <w:divBdr>
        <w:top w:val="none" w:sz="0" w:space="0" w:color="auto"/>
        <w:left w:val="none" w:sz="0" w:space="0" w:color="auto"/>
        <w:bottom w:val="none" w:sz="0" w:space="0" w:color="auto"/>
        <w:right w:val="none" w:sz="0" w:space="0" w:color="auto"/>
      </w:divBdr>
    </w:div>
    <w:div w:id="331109789">
      <w:bodyDiv w:val="1"/>
      <w:marLeft w:val="0"/>
      <w:marRight w:val="0"/>
      <w:marTop w:val="0"/>
      <w:marBottom w:val="0"/>
      <w:divBdr>
        <w:top w:val="none" w:sz="0" w:space="0" w:color="auto"/>
        <w:left w:val="none" w:sz="0" w:space="0" w:color="auto"/>
        <w:bottom w:val="none" w:sz="0" w:space="0" w:color="auto"/>
        <w:right w:val="none" w:sz="0" w:space="0" w:color="auto"/>
      </w:divBdr>
    </w:div>
    <w:div w:id="331565654">
      <w:bodyDiv w:val="1"/>
      <w:marLeft w:val="0"/>
      <w:marRight w:val="0"/>
      <w:marTop w:val="0"/>
      <w:marBottom w:val="0"/>
      <w:divBdr>
        <w:top w:val="none" w:sz="0" w:space="0" w:color="auto"/>
        <w:left w:val="none" w:sz="0" w:space="0" w:color="auto"/>
        <w:bottom w:val="none" w:sz="0" w:space="0" w:color="auto"/>
        <w:right w:val="none" w:sz="0" w:space="0" w:color="auto"/>
      </w:divBdr>
    </w:div>
    <w:div w:id="331640906">
      <w:bodyDiv w:val="1"/>
      <w:marLeft w:val="0"/>
      <w:marRight w:val="0"/>
      <w:marTop w:val="0"/>
      <w:marBottom w:val="0"/>
      <w:divBdr>
        <w:top w:val="none" w:sz="0" w:space="0" w:color="auto"/>
        <w:left w:val="none" w:sz="0" w:space="0" w:color="auto"/>
        <w:bottom w:val="none" w:sz="0" w:space="0" w:color="auto"/>
        <w:right w:val="none" w:sz="0" w:space="0" w:color="auto"/>
      </w:divBdr>
    </w:div>
    <w:div w:id="331759359">
      <w:bodyDiv w:val="1"/>
      <w:marLeft w:val="0"/>
      <w:marRight w:val="0"/>
      <w:marTop w:val="0"/>
      <w:marBottom w:val="0"/>
      <w:divBdr>
        <w:top w:val="none" w:sz="0" w:space="0" w:color="auto"/>
        <w:left w:val="none" w:sz="0" w:space="0" w:color="auto"/>
        <w:bottom w:val="none" w:sz="0" w:space="0" w:color="auto"/>
        <w:right w:val="none" w:sz="0" w:space="0" w:color="auto"/>
      </w:divBdr>
    </w:div>
    <w:div w:id="331836232">
      <w:bodyDiv w:val="1"/>
      <w:marLeft w:val="0"/>
      <w:marRight w:val="0"/>
      <w:marTop w:val="0"/>
      <w:marBottom w:val="0"/>
      <w:divBdr>
        <w:top w:val="none" w:sz="0" w:space="0" w:color="auto"/>
        <w:left w:val="none" w:sz="0" w:space="0" w:color="auto"/>
        <w:bottom w:val="none" w:sz="0" w:space="0" w:color="auto"/>
        <w:right w:val="none" w:sz="0" w:space="0" w:color="auto"/>
      </w:divBdr>
    </w:div>
    <w:div w:id="331878675">
      <w:bodyDiv w:val="1"/>
      <w:marLeft w:val="0"/>
      <w:marRight w:val="0"/>
      <w:marTop w:val="0"/>
      <w:marBottom w:val="0"/>
      <w:divBdr>
        <w:top w:val="none" w:sz="0" w:space="0" w:color="auto"/>
        <w:left w:val="none" w:sz="0" w:space="0" w:color="auto"/>
        <w:bottom w:val="none" w:sz="0" w:space="0" w:color="auto"/>
        <w:right w:val="none" w:sz="0" w:space="0" w:color="auto"/>
      </w:divBdr>
    </w:div>
    <w:div w:id="332222621">
      <w:bodyDiv w:val="1"/>
      <w:marLeft w:val="0"/>
      <w:marRight w:val="0"/>
      <w:marTop w:val="0"/>
      <w:marBottom w:val="0"/>
      <w:divBdr>
        <w:top w:val="none" w:sz="0" w:space="0" w:color="auto"/>
        <w:left w:val="none" w:sz="0" w:space="0" w:color="auto"/>
        <w:bottom w:val="none" w:sz="0" w:space="0" w:color="auto"/>
        <w:right w:val="none" w:sz="0" w:space="0" w:color="auto"/>
      </w:divBdr>
    </w:div>
    <w:div w:id="332530072">
      <w:bodyDiv w:val="1"/>
      <w:marLeft w:val="0"/>
      <w:marRight w:val="0"/>
      <w:marTop w:val="0"/>
      <w:marBottom w:val="0"/>
      <w:divBdr>
        <w:top w:val="none" w:sz="0" w:space="0" w:color="auto"/>
        <w:left w:val="none" w:sz="0" w:space="0" w:color="auto"/>
        <w:bottom w:val="none" w:sz="0" w:space="0" w:color="auto"/>
        <w:right w:val="none" w:sz="0" w:space="0" w:color="auto"/>
      </w:divBdr>
    </w:div>
    <w:div w:id="332533379">
      <w:bodyDiv w:val="1"/>
      <w:marLeft w:val="0"/>
      <w:marRight w:val="0"/>
      <w:marTop w:val="0"/>
      <w:marBottom w:val="0"/>
      <w:divBdr>
        <w:top w:val="none" w:sz="0" w:space="0" w:color="auto"/>
        <w:left w:val="none" w:sz="0" w:space="0" w:color="auto"/>
        <w:bottom w:val="none" w:sz="0" w:space="0" w:color="auto"/>
        <w:right w:val="none" w:sz="0" w:space="0" w:color="auto"/>
      </w:divBdr>
    </w:div>
    <w:div w:id="332684587">
      <w:bodyDiv w:val="1"/>
      <w:marLeft w:val="0"/>
      <w:marRight w:val="0"/>
      <w:marTop w:val="0"/>
      <w:marBottom w:val="0"/>
      <w:divBdr>
        <w:top w:val="none" w:sz="0" w:space="0" w:color="auto"/>
        <w:left w:val="none" w:sz="0" w:space="0" w:color="auto"/>
        <w:bottom w:val="none" w:sz="0" w:space="0" w:color="auto"/>
        <w:right w:val="none" w:sz="0" w:space="0" w:color="auto"/>
      </w:divBdr>
    </w:div>
    <w:div w:id="332728508">
      <w:bodyDiv w:val="1"/>
      <w:marLeft w:val="0"/>
      <w:marRight w:val="0"/>
      <w:marTop w:val="0"/>
      <w:marBottom w:val="0"/>
      <w:divBdr>
        <w:top w:val="none" w:sz="0" w:space="0" w:color="auto"/>
        <w:left w:val="none" w:sz="0" w:space="0" w:color="auto"/>
        <w:bottom w:val="none" w:sz="0" w:space="0" w:color="auto"/>
        <w:right w:val="none" w:sz="0" w:space="0" w:color="auto"/>
      </w:divBdr>
    </w:div>
    <w:div w:id="332881864">
      <w:bodyDiv w:val="1"/>
      <w:marLeft w:val="0"/>
      <w:marRight w:val="0"/>
      <w:marTop w:val="0"/>
      <w:marBottom w:val="0"/>
      <w:divBdr>
        <w:top w:val="none" w:sz="0" w:space="0" w:color="auto"/>
        <w:left w:val="none" w:sz="0" w:space="0" w:color="auto"/>
        <w:bottom w:val="none" w:sz="0" w:space="0" w:color="auto"/>
        <w:right w:val="none" w:sz="0" w:space="0" w:color="auto"/>
      </w:divBdr>
    </w:div>
    <w:div w:id="333190646">
      <w:bodyDiv w:val="1"/>
      <w:marLeft w:val="0"/>
      <w:marRight w:val="0"/>
      <w:marTop w:val="0"/>
      <w:marBottom w:val="0"/>
      <w:divBdr>
        <w:top w:val="none" w:sz="0" w:space="0" w:color="auto"/>
        <w:left w:val="none" w:sz="0" w:space="0" w:color="auto"/>
        <w:bottom w:val="none" w:sz="0" w:space="0" w:color="auto"/>
        <w:right w:val="none" w:sz="0" w:space="0" w:color="auto"/>
      </w:divBdr>
    </w:div>
    <w:div w:id="333655285">
      <w:bodyDiv w:val="1"/>
      <w:marLeft w:val="0"/>
      <w:marRight w:val="0"/>
      <w:marTop w:val="0"/>
      <w:marBottom w:val="0"/>
      <w:divBdr>
        <w:top w:val="none" w:sz="0" w:space="0" w:color="auto"/>
        <w:left w:val="none" w:sz="0" w:space="0" w:color="auto"/>
        <w:bottom w:val="none" w:sz="0" w:space="0" w:color="auto"/>
        <w:right w:val="none" w:sz="0" w:space="0" w:color="auto"/>
      </w:divBdr>
    </w:div>
    <w:div w:id="333993509">
      <w:bodyDiv w:val="1"/>
      <w:marLeft w:val="0"/>
      <w:marRight w:val="0"/>
      <w:marTop w:val="0"/>
      <w:marBottom w:val="0"/>
      <w:divBdr>
        <w:top w:val="none" w:sz="0" w:space="0" w:color="auto"/>
        <w:left w:val="none" w:sz="0" w:space="0" w:color="auto"/>
        <w:bottom w:val="none" w:sz="0" w:space="0" w:color="auto"/>
        <w:right w:val="none" w:sz="0" w:space="0" w:color="auto"/>
      </w:divBdr>
    </w:div>
    <w:div w:id="333994886">
      <w:bodyDiv w:val="1"/>
      <w:marLeft w:val="0"/>
      <w:marRight w:val="0"/>
      <w:marTop w:val="0"/>
      <w:marBottom w:val="0"/>
      <w:divBdr>
        <w:top w:val="none" w:sz="0" w:space="0" w:color="auto"/>
        <w:left w:val="none" w:sz="0" w:space="0" w:color="auto"/>
        <w:bottom w:val="none" w:sz="0" w:space="0" w:color="auto"/>
        <w:right w:val="none" w:sz="0" w:space="0" w:color="auto"/>
      </w:divBdr>
    </w:div>
    <w:div w:id="334458697">
      <w:bodyDiv w:val="1"/>
      <w:marLeft w:val="0"/>
      <w:marRight w:val="0"/>
      <w:marTop w:val="0"/>
      <w:marBottom w:val="0"/>
      <w:divBdr>
        <w:top w:val="none" w:sz="0" w:space="0" w:color="auto"/>
        <w:left w:val="none" w:sz="0" w:space="0" w:color="auto"/>
        <w:bottom w:val="none" w:sz="0" w:space="0" w:color="auto"/>
        <w:right w:val="none" w:sz="0" w:space="0" w:color="auto"/>
      </w:divBdr>
    </w:div>
    <w:div w:id="334501403">
      <w:bodyDiv w:val="1"/>
      <w:marLeft w:val="0"/>
      <w:marRight w:val="0"/>
      <w:marTop w:val="0"/>
      <w:marBottom w:val="0"/>
      <w:divBdr>
        <w:top w:val="none" w:sz="0" w:space="0" w:color="auto"/>
        <w:left w:val="none" w:sz="0" w:space="0" w:color="auto"/>
        <w:bottom w:val="none" w:sz="0" w:space="0" w:color="auto"/>
        <w:right w:val="none" w:sz="0" w:space="0" w:color="auto"/>
      </w:divBdr>
    </w:div>
    <w:div w:id="334572262">
      <w:bodyDiv w:val="1"/>
      <w:marLeft w:val="0"/>
      <w:marRight w:val="0"/>
      <w:marTop w:val="0"/>
      <w:marBottom w:val="0"/>
      <w:divBdr>
        <w:top w:val="none" w:sz="0" w:space="0" w:color="auto"/>
        <w:left w:val="none" w:sz="0" w:space="0" w:color="auto"/>
        <w:bottom w:val="none" w:sz="0" w:space="0" w:color="auto"/>
        <w:right w:val="none" w:sz="0" w:space="0" w:color="auto"/>
      </w:divBdr>
    </w:div>
    <w:div w:id="334653132">
      <w:bodyDiv w:val="1"/>
      <w:marLeft w:val="0"/>
      <w:marRight w:val="0"/>
      <w:marTop w:val="0"/>
      <w:marBottom w:val="0"/>
      <w:divBdr>
        <w:top w:val="none" w:sz="0" w:space="0" w:color="auto"/>
        <w:left w:val="none" w:sz="0" w:space="0" w:color="auto"/>
        <w:bottom w:val="none" w:sz="0" w:space="0" w:color="auto"/>
        <w:right w:val="none" w:sz="0" w:space="0" w:color="auto"/>
      </w:divBdr>
    </w:div>
    <w:div w:id="334696993">
      <w:bodyDiv w:val="1"/>
      <w:marLeft w:val="0"/>
      <w:marRight w:val="0"/>
      <w:marTop w:val="0"/>
      <w:marBottom w:val="0"/>
      <w:divBdr>
        <w:top w:val="none" w:sz="0" w:space="0" w:color="auto"/>
        <w:left w:val="none" w:sz="0" w:space="0" w:color="auto"/>
        <w:bottom w:val="none" w:sz="0" w:space="0" w:color="auto"/>
        <w:right w:val="none" w:sz="0" w:space="0" w:color="auto"/>
      </w:divBdr>
    </w:div>
    <w:div w:id="334845185">
      <w:bodyDiv w:val="1"/>
      <w:marLeft w:val="0"/>
      <w:marRight w:val="0"/>
      <w:marTop w:val="0"/>
      <w:marBottom w:val="0"/>
      <w:divBdr>
        <w:top w:val="none" w:sz="0" w:space="0" w:color="auto"/>
        <w:left w:val="none" w:sz="0" w:space="0" w:color="auto"/>
        <w:bottom w:val="none" w:sz="0" w:space="0" w:color="auto"/>
        <w:right w:val="none" w:sz="0" w:space="0" w:color="auto"/>
      </w:divBdr>
    </w:div>
    <w:div w:id="334964126">
      <w:bodyDiv w:val="1"/>
      <w:marLeft w:val="0"/>
      <w:marRight w:val="0"/>
      <w:marTop w:val="0"/>
      <w:marBottom w:val="0"/>
      <w:divBdr>
        <w:top w:val="none" w:sz="0" w:space="0" w:color="auto"/>
        <w:left w:val="none" w:sz="0" w:space="0" w:color="auto"/>
        <w:bottom w:val="none" w:sz="0" w:space="0" w:color="auto"/>
        <w:right w:val="none" w:sz="0" w:space="0" w:color="auto"/>
      </w:divBdr>
    </w:div>
    <w:div w:id="334964146">
      <w:bodyDiv w:val="1"/>
      <w:marLeft w:val="0"/>
      <w:marRight w:val="0"/>
      <w:marTop w:val="0"/>
      <w:marBottom w:val="0"/>
      <w:divBdr>
        <w:top w:val="none" w:sz="0" w:space="0" w:color="auto"/>
        <w:left w:val="none" w:sz="0" w:space="0" w:color="auto"/>
        <w:bottom w:val="none" w:sz="0" w:space="0" w:color="auto"/>
        <w:right w:val="none" w:sz="0" w:space="0" w:color="auto"/>
      </w:divBdr>
    </w:div>
    <w:div w:id="336150194">
      <w:bodyDiv w:val="1"/>
      <w:marLeft w:val="0"/>
      <w:marRight w:val="0"/>
      <w:marTop w:val="0"/>
      <w:marBottom w:val="0"/>
      <w:divBdr>
        <w:top w:val="none" w:sz="0" w:space="0" w:color="auto"/>
        <w:left w:val="none" w:sz="0" w:space="0" w:color="auto"/>
        <w:bottom w:val="none" w:sz="0" w:space="0" w:color="auto"/>
        <w:right w:val="none" w:sz="0" w:space="0" w:color="auto"/>
      </w:divBdr>
    </w:div>
    <w:div w:id="336157410">
      <w:bodyDiv w:val="1"/>
      <w:marLeft w:val="0"/>
      <w:marRight w:val="0"/>
      <w:marTop w:val="0"/>
      <w:marBottom w:val="0"/>
      <w:divBdr>
        <w:top w:val="none" w:sz="0" w:space="0" w:color="auto"/>
        <w:left w:val="none" w:sz="0" w:space="0" w:color="auto"/>
        <w:bottom w:val="none" w:sz="0" w:space="0" w:color="auto"/>
        <w:right w:val="none" w:sz="0" w:space="0" w:color="auto"/>
      </w:divBdr>
    </w:div>
    <w:div w:id="336419989">
      <w:bodyDiv w:val="1"/>
      <w:marLeft w:val="0"/>
      <w:marRight w:val="0"/>
      <w:marTop w:val="0"/>
      <w:marBottom w:val="0"/>
      <w:divBdr>
        <w:top w:val="none" w:sz="0" w:space="0" w:color="auto"/>
        <w:left w:val="none" w:sz="0" w:space="0" w:color="auto"/>
        <w:bottom w:val="none" w:sz="0" w:space="0" w:color="auto"/>
        <w:right w:val="none" w:sz="0" w:space="0" w:color="auto"/>
      </w:divBdr>
    </w:div>
    <w:div w:id="336421822">
      <w:bodyDiv w:val="1"/>
      <w:marLeft w:val="0"/>
      <w:marRight w:val="0"/>
      <w:marTop w:val="0"/>
      <w:marBottom w:val="0"/>
      <w:divBdr>
        <w:top w:val="none" w:sz="0" w:space="0" w:color="auto"/>
        <w:left w:val="none" w:sz="0" w:space="0" w:color="auto"/>
        <w:bottom w:val="none" w:sz="0" w:space="0" w:color="auto"/>
        <w:right w:val="none" w:sz="0" w:space="0" w:color="auto"/>
      </w:divBdr>
    </w:div>
    <w:div w:id="336735370">
      <w:bodyDiv w:val="1"/>
      <w:marLeft w:val="0"/>
      <w:marRight w:val="0"/>
      <w:marTop w:val="0"/>
      <w:marBottom w:val="0"/>
      <w:divBdr>
        <w:top w:val="none" w:sz="0" w:space="0" w:color="auto"/>
        <w:left w:val="none" w:sz="0" w:space="0" w:color="auto"/>
        <w:bottom w:val="none" w:sz="0" w:space="0" w:color="auto"/>
        <w:right w:val="none" w:sz="0" w:space="0" w:color="auto"/>
      </w:divBdr>
    </w:div>
    <w:div w:id="337315785">
      <w:bodyDiv w:val="1"/>
      <w:marLeft w:val="0"/>
      <w:marRight w:val="0"/>
      <w:marTop w:val="0"/>
      <w:marBottom w:val="0"/>
      <w:divBdr>
        <w:top w:val="none" w:sz="0" w:space="0" w:color="auto"/>
        <w:left w:val="none" w:sz="0" w:space="0" w:color="auto"/>
        <w:bottom w:val="none" w:sz="0" w:space="0" w:color="auto"/>
        <w:right w:val="none" w:sz="0" w:space="0" w:color="auto"/>
      </w:divBdr>
    </w:div>
    <w:div w:id="337660129">
      <w:bodyDiv w:val="1"/>
      <w:marLeft w:val="0"/>
      <w:marRight w:val="0"/>
      <w:marTop w:val="0"/>
      <w:marBottom w:val="0"/>
      <w:divBdr>
        <w:top w:val="none" w:sz="0" w:space="0" w:color="auto"/>
        <w:left w:val="none" w:sz="0" w:space="0" w:color="auto"/>
        <w:bottom w:val="none" w:sz="0" w:space="0" w:color="auto"/>
        <w:right w:val="none" w:sz="0" w:space="0" w:color="auto"/>
      </w:divBdr>
    </w:div>
    <w:div w:id="337660493">
      <w:bodyDiv w:val="1"/>
      <w:marLeft w:val="0"/>
      <w:marRight w:val="0"/>
      <w:marTop w:val="0"/>
      <w:marBottom w:val="0"/>
      <w:divBdr>
        <w:top w:val="none" w:sz="0" w:space="0" w:color="auto"/>
        <w:left w:val="none" w:sz="0" w:space="0" w:color="auto"/>
        <w:bottom w:val="none" w:sz="0" w:space="0" w:color="auto"/>
        <w:right w:val="none" w:sz="0" w:space="0" w:color="auto"/>
      </w:divBdr>
    </w:div>
    <w:div w:id="337924330">
      <w:bodyDiv w:val="1"/>
      <w:marLeft w:val="0"/>
      <w:marRight w:val="0"/>
      <w:marTop w:val="0"/>
      <w:marBottom w:val="0"/>
      <w:divBdr>
        <w:top w:val="none" w:sz="0" w:space="0" w:color="auto"/>
        <w:left w:val="none" w:sz="0" w:space="0" w:color="auto"/>
        <w:bottom w:val="none" w:sz="0" w:space="0" w:color="auto"/>
        <w:right w:val="none" w:sz="0" w:space="0" w:color="auto"/>
      </w:divBdr>
    </w:div>
    <w:div w:id="337925982">
      <w:bodyDiv w:val="1"/>
      <w:marLeft w:val="0"/>
      <w:marRight w:val="0"/>
      <w:marTop w:val="0"/>
      <w:marBottom w:val="0"/>
      <w:divBdr>
        <w:top w:val="none" w:sz="0" w:space="0" w:color="auto"/>
        <w:left w:val="none" w:sz="0" w:space="0" w:color="auto"/>
        <w:bottom w:val="none" w:sz="0" w:space="0" w:color="auto"/>
        <w:right w:val="none" w:sz="0" w:space="0" w:color="auto"/>
      </w:divBdr>
    </w:div>
    <w:div w:id="337999874">
      <w:bodyDiv w:val="1"/>
      <w:marLeft w:val="0"/>
      <w:marRight w:val="0"/>
      <w:marTop w:val="0"/>
      <w:marBottom w:val="0"/>
      <w:divBdr>
        <w:top w:val="none" w:sz="0" w:space="0" w:color="auto"/>
        <w:left w:val="none" w:sz="0" w:space="0" w:color="auto"/>
        <w:bottom w:val="none" w:sz="0" w:space="0" w:color="auto"/>
        <w:right w:val="none" w:sz="0" w:space="0" w:color="auto"/>
      </w:divBdr>
    </w:div>
    <w:div w:id="338311295">
      <w:bodyDiv w:val="1"/>
      <w:marLeft w:val="0"/>
      <w:marRight w:val="0"/>
      <w:marTop w:val="0"/>
      <w:marBottom w:val="0"/>
      <w:divBdr>
        <w:top w:val="none" w:sz="0" w:space="0" w:color="auto"/>
        <w:left w:val="none" w:sz="0" w:space="0" w:color="auto"/>
        <w:bottom w:val="none" w:sz="0" w:space="0" w:color="auto"/>
        <w:right w:val="none" w:sz="0" w:space="0" w:color="auto"/>
      </w:divBdr>
    </w:div>
    <w:div w:id="338385469">
      <w:bodyDiv w:val="1"/>
      <w:marLeft w:val="0"/>
      <w:marRight w:val="0"/>
      <w:marTop w:val="0"/>
      <w:marBottom w:val="0"/>
      <w:divBdr>
        <w:top w:val="none" w:sz="0" w:space="0" w:color="auto"/>
        <w:left w:val="none" w:sz="0" w:space="0" w:color="auto"/>
        <w:bottom w:val="none" w:sz="0" w:space="0" w:color="auto"/>
        <w:right w:val="none" w:sz="0" w:space="0" w:color="auto"/>
      </w:divBdr>
    </w:div>
    <w:div w:id="339040835">
      <w:bodyDiv w:val="1"/>
      <w:marLeft w:val="0"/>
      <w:marRight w:val="0"/>
      <w:marTop w:val="0"/>
      <w:marBottom w:val="0"/>
      <w:divBdr>
        <w:top w:val="none" w:sz="0" w:space="0" w:color="auto"/>
        <w:left w:val="none" w:sz="0" w:space="0" w:color="auto"/>
        <w:bottom w:val="none" w:sz="0" w:space="0" w:color="auto"/>
        <w:right w:val="none" w:sz="0" w:space="0" w:color="auto"/>
      </w:divBdr>
    </w:div>
    <w:div w:id="339158854">
      <w:bodyDiv w:val="1"/>
      <w:marLeft w:val="0"/>
      <w:marRight w:val="0"/>
      <w:marTop w:val="0"/>
      <w:marBottom w:val="0"/>
      <w:divBdr>
        <w:top w:val="none" w:sz="0" w:space="0" w:color="auto"/>
        <w:left w:val="none" w:sz="0" w:space="0" w:color="auto"/>
        <w:bottom w:val="none" w:sz="0" w:space="0" w:color="auto"/>
        <w:right w:val="none" w:sz="0" w:space="0" w:color="auto"/>
      </w:divBdr>
    </w:div>
    <w:div w:id="339238700">
      <w:bodyDiv w:val="1"/>
      <w:marLeft w:val="0"/>
      <w:marRight w:val="0"/>
      <w:marTop w:val="0"/>
      <w:marBottom w:val="0"/>
      <w:divBdr>
        <w:top w:val="none" w:sz="0" w:space="0" w:color="auto"/>
        <w:left w:val="none" w:sz="0" w:space="0" w:color="auto"/>
        <w:bottom w:val="none" w:sz="0" w:space="0" w:color="auto"/>
        <w:right w:val="none" w:sz="0" w:space="0" w:color="auto"/>
      </w:divBdr>
    </w:div>
    <w:div w:id="339426617">
      <w:bodyDiv w:val="1"/>
      <w:marLeft w:val="0"/>
      <w:marRight w:val="0"/>
      <w:marTop w:val="0"/>
      <w:marBottom w:val="0"/>
      <w:divBdr>
        <w:top w:val="none" w:sz="0" w:space="0" w:color="auto"/>
        <w:left w:val="none" w:sz="0" w:space="0" w:color="auto"/>
        <w:bottom w:val="none" w:sz="0" w:space="0" w:color="auto"/>
        <w:right w:val="none" w:sz="0" w:space="0" w:color="auto"/>
      </w:divBdr>
    </w:div>
    <w:div w:id="339427834">
      <w:bodyDiv w:val="1"/>
      <w:marLeft w:val="0"/>
      <w:marRight w:val="0"/>
      <w:marTop w:val="0"/>
      <w:marBottom w:val="0"/>
      <w:divBdr>
        <w:top w:val="none" w:sz="0" w:space="0" w:color="auto"/>
        <w:left w:val="none" w:sz="0" w:space="0" w:color="auto"/>
        <w:bottom w:val="none" w:sz="0" w:space="0" w:color="auto"/>
        <w:right w:val="none" w:sz="0" w:space="0" w:color="auto"/>
      </w:divBdr>
    </w:div>
    <w:div w:id="339627736">
      <w:bodyDiv w:val="1"/>
      <w:marLeft w:val="0"/>
      <w:marRight w:val="0"/>
      <w:marTop w:val="0"/>
      <w:marBottom w:val="0"/>
      <w:divBdr>
        <w:top w:val="none" w:sz="0" w:space="0" w:color="auto"/>
        <w:left w:val="none" w:sz="0" w:space="0" w:color="auto"/>
        <w:bottom w:val="none" w:sz="0" w:space="0" w:color="auto"/>
        <w:right w:val="none" w:sz="0" w:space="0" w:color="auto"/>
      </w:divBdr>
    </w:div>
    <w:div w:id="339697867">
      <w:bodyDiv w:val="1"/>
      <w:marLeft w:val="0"/>
      <w:marRight w:val="0"/>
      <w:marTop w:val="0"/>
      <w:marBottom w:val="0"/>
      <w:divBdr>
        <w:top w:val="none" w:sz="0" w:space="0" w:color="auto"/>
        <w:left w:val="none" w:sz="0" w:space="0" w:color="auto"/>
        <w:bottom w:val="none" w:sz="0" w:space="0" w:color="auto"/>
        <w:right w:val="none" w:sz="0" w:space="0" w:color="auto"/>
      </w:divBdr>
    </w:div>
    <w:div w:id="340084874">
      <w:bodyDiv w:val="1"/>
      <w:marLeft w:val="0"/>
      <w:marRight w:val="0"/>
      <w:marTop w:val="0"/>
      <w:marBottom w:val="0"/>
      <w:divBdr>
        <w:top w:val="none" w:sz="0" w:space="0" w:color="auto"/>
        <w:left w:val="none" w:sz="0" w:space="0" w:color="auto"/>
        <w:bottom w:val="none" w:sz="0" w:space="0" w:color="auto"/>
        <w:right w:val="none" w:sz="0" w:space="0" w:color="auto"/>
      </w:divBdr>
    </w:div>
    <w:div w:id="340089292">
      <w:bodyDiv w:val="1"/>
      <w:marLeft w:val="0"/>
      <w:marRight w:val="0"/>
      <w:marTop w:val="0"/>
      <w:marBottom w:val="0"/>
      <w:divBdr>
        <w:top w:val="none" w:sz="0" w:space="0" w:color="auto"/>
        <w:left w:val="none" w:sz="0" w:space="0" w:color="auto"/>
        <w:bottom w:val="none" w:sz="0" w:space="0" w:color="auto"/>
        <w:right w:val="none" w:sz="0" w:space="0" w:color="auto"/>
      </w:divBdr>
    </w:div>
    <w:div w:id="340134098">
      <w:bodyDiv w:val="1"/>
      <w:marLeft w:val="0"/>
      <w:marRight w:val="0"/>
      <w:marTop w:val="0"/>
      <w:marBottom w:val="0"/>
      <w:divBdr>
        <w:top w:val="none" w:sz="0" w:space="0" w:color="auto"/>
        <w:left w:val="none" w:sz="0" w:space="0" w:color="auto"/>
        <w:bottom w:val="none" w:sz="0" w:space="0" w:color="auto"/>
        <w:right w:val="none" w:sz="0" w:space="0" w:color="auto"/>
      </w:divBdr>
    </w:div>
    <w:div w:id="340354418">
      <w:bodyDiv w:val="1"/>
      <w:marLeft w:val="0"/>
      <w:marRight w:val="0"/>
      <w:marTop w:val="0"/>
      <w:marBottom w:val="0"/>
      <w:divBdr>
        <w:top w:val="none" w:sz="0" w:space="0" w:color="auto"/>
        <w:left w:val="none" w:sz="0" w:space="0" w:color="auto"/>
        <w:bottom w:val="none" w:sz="0" w:space="0" w:color="auto"/>
        <w:right w:val="none" w:sz="0" w:space="0" w:color="auto"/>
      </w:divBdr>
    </w:div>
    <w:div w:id="340355289">
      <w:bodyDiv w:val="1"/>
      <w:marLeft w:val="0"/>
      <w:marRight w:val="0"/>
      <w:marTop w:val="0"/>
      <w:marBottom w:val="0"/>
      <w:divBdr>
        <w:top w:val="none" w:sz="0" w:space="0" w:color="auto"/>
        <w:left w:val="none" w:sz="0" w:space="0" w:color="auto"/>
        <w:bottom w:val="none" w:sz="0" w:space="0" w:color="auto"/>
        <w:right w:val="none" w:sz="0" w:space="0" w:color="auto"/>
      </w:divBdr>
    </w:div>
    <w:div w:id="340468408">
      <w:bodyDiv w:val="1"/>
      <w:marLeft w:val="0"/>
      <w:marRight w:val="0"/>
      <w:marTop w:val="0"/>
      <w:marBottom w:val="0"/>
      <w:divBdr>
        <w:top w:val="none" w:sz="0" w:space="0" w:color="auto"/>
        <w:left w:val="none" w:sz="0" w:space="0" w:color="auto"/>
        <w:bottom w:val="none" w:sz="0" w:space="0" w:color="auto"/>
        <w:right w:val="none" w:sz="0" w:space="0" w:color="auto"/>
      </w:divBdr>
    </w:div>
    <w:div w:id="340550892">
      <w:bodyDiv w:val="1"/>
      <w:marLeft w:val="0"/>
      <w:marRight w:val="0"/>
      <w:marTop w:val="0"/>
      <w:marBottom w:val="0"/>
      <w:divBdr>
        <w:top w:val="none" w:sz="0" w:space="0" w:color="auto"/>
        <w:left w:val="none" w:sz="0" w:space="0" w:color="auto"/>
        <w:bottom w:val="none" w:sz="0" w:space="0" w:color="auto"/>
        <w:right w:val="none" w:sz="0" w:space="0" w:color="auto"/>
      </w:divBdr>
    </w:div>
    <w:div w:id="340592484">
      <w:bodyDiv w:val="1"/>
      <w:marLeft w:val="0"/>
      <w:marRight w:val="0"/>
      <w:marTop w:val="0"/>
      <w:marBottom w:val="0"/>
      <w:divBdr>
        <w:top w:val="none" w:sz="0" w:space="0" w:color="auto"/>
        <w:left w:val="none" w:sz="0" w:space="0" w:color="auto"/>
        <w:bottom w:val="none" w:sz="0" w:space="0" w:color="auto"/>
        <w:right w:val="none" w:sz="0" w:space="0" w:color="auto"/>
      </w:divBdr>
    </w:div>
    <w:div w:id="340622279">
      <w:bodyDiv w:val="1"/>
      <w:marLeft w:val="0"/>
      <w:marRight w:val="0"/>
      <w:marTop w:val="0"/>
      <w:marBottom w:val="0"/>
      <w:divBdr>
        <w:top w:val="none" w:sz="0" w:space="0" w:color="auto"/>
        <w:left w:val="none" w:sz="0" w:space="0" w:color="auto"/>
        <w:bottom w:val="none" w:sz="0" w:space="0" w:color="auto"/>
        <w:right w:val="none" w:sz="0" w:space="0" w:color="auto"/>
      </w:divBdr>
    </w:div>
    <w:div w:id="340788990">
      <w:bodyDiv w:val="1"/>
      <w:marLeft w:val="0"/>
      <w:marRight w:val="0"/>
      <w:marTop w:val="0"/>
      <w:marBottom w:val="0"/>
      <w:divBdr>
        <w:top w:val="none" w:sz="0" w:space="0" w:color="auto"/>
        <w:left w:val="none" w:sz="0" w:space="0" w:color="auto"/>
        <w:bottom w:val="none" w:sz="0" w:space="0" w:color="auto"/>
        <w:right w:val="none" w:sz="0" w:space="0" w:color="auto"/>
      </w:divBdr>
    </w:div>
    <w:div w:id="341008835">
      <w:bodyDiv w:val="1"/>
      <w:marLeft w:val="0"/>
      <w:marRight w:val="0"/>
      <w:marTop w:val="0"/>
      <w:marBottom w:val="0"/>
      <w:divBdr>
        <w:top w:val="none" w:sz="0" w:space="0" w:color="auto"/>
        <w:left w:val="none" w:sz="0" w:space="0" w:color="auto"/>
        <w:bottom w:val="none" w:sz="0" w:space="0" w:color="auto"/>
        <w:right w:val="none" w:sz="0" w:space="0" w:color="auto"/>
      </w:divBdr>
    </w:div>
    <w:div w:id="341052272">
      <w:bodyDiv w:val="1"/>
      <w:marLeft w:val="0"/>
      <w:marRight w:val="0"/>
      <w:marTop w:val="0"/>
      <w:marBottom w:val="0"/>
      <w:divBdr>
        <w:top w:val="none" w:sz="0" w:space="0" w:color="auto"/>
        <w:left w:val="none" w:sz="0" w:space="0" w:color="auto"/>
        <w:bottom w:val="none" w:sz="0" w:space="0" w:color="auto"/>
        <w:right w:val="none" w:sz="0" w:space="0" w:color="auto"/>
      </w:divBdr>
    </w:div>
    <w:div w:id="341057399">
      <w:bodyDiv w:val="1"/>
      <w:marLeft w:val="0"/>
      <w:marRight w:val="0"/>
      <w:marTop w:val="0"/>
      <w:marBottom w:val="0"/>
      <w:divBdr>
        <w:top w:val="none" w:sz="0" w:space="0" w:color="auto"/>
        <w:left w:val="none" w:sz="0" w:space="0" w:color="auto"/>
        <w:bottom w:val="none" w:sz="0" w:space="0" w:color="auto"/>
        <w:right w:val="none" w:sz="0" w:space="0" w:color="auto"/>
      </w:divBdr>
    </w:div>
    <w:div w:id="341057697">
      <w:bodyDiv w:val="1"/>
      <w:marLeft w:val="0"/>
      <w:marRight w:val="0"/>
      <w:marTop w:val="0"/>
      <w:marBottom w:val="0"/>
      <w:divBdr>
        <w:top w:val="none" w:sz="0" w:space="0" w:color="auto"/>
        <w:left w:val="none" w:sz="0" w:space="0" w:color="auto"/>
        <w:bottom w:val="none" w:sz="0" w:space="0" w:color="auto"/>
        <w:right w:val="none" w:sz="0" w:space="0" w:color="auto"/>
      </w:divBdr>
    </w:div>
    <w:div w:id="341249791">
      <w:bodyDiv w:val="1"/>
      <w:marLeft w:val="0"/>
      <w:marRight w:val="0"/>
      <w:marTop w:val="0"/>
      <w:marBottom w:val="0"/>
      <w:divBdr>
        <w:top w:val="none" w:sz="0" w:space="0" w:color="auto"/>
        <w:left w:val="none" w:sz="0" w:space="0" w:color="auto"/>
        <w:bottom w:val="none" w:sz="0" w:space="0" w:color="auto"/>
        <w:right w:val="none" w:sz="0" w:space="0" w:color="auto"/>
      </w:divBdr>
    </w:div>
    <w:div w:id="341594477">
      <w:bodyDiv w:val="1"/>
      <w:marLeft w:val="0"/>
      <w:marRight w:val="0"/>
      <w:marTop w:val="0"/>
      <w:marBottom w:val="0"/>
      <w:divBdr>
        <w:top w:val="none" w:sz="0" w:space="0" w:color="auto"/>
        <w:left w:val="none" w:sz="0" w:space="0" w:color="auto"/>
        <w:bottom w:val="none" w:sz="0" w:space="0" w:color="auto"/>
        <w:right w:val="none" w:sz="0" w:space="0" w:color="auto"/>
      </w:divBdr>
    </w:div>
    <w:div w:id="341779829">
      <w:bodyDiv w:val="1"/>
      <w:marLeft w:val="0"/>
      <w:marRight w:val="0"/>
      <w:marTop w:val="0"/>
      <w:marBottom w:val="0"/>
      <w:divBdr>
        <w:top w:val="none" w:sz="0" w:space="0" w:color="auto"/>
        <w:left w:val="none" w:sz="0" w:space="0" w:color="auto"/>
        <w:bottom w:val="none" w:sz="0" w:space="0" w:color="auto"/>
        <w:right w:val="none" w:sz="0" w:space="0" w:color="auto"/>
      </w:divBdr>
    </w:div>
    <w:div w:id="341981813">
      <w:bodyDiv w:val="1"/>
      <w:marLeft w:val="0"/>
      <w:marRight w:val="0"/>
      <w:marTop w:val="0"/>
      <w:marBottom w:val="0"/>
      <w:divBdr>
        <w:top w:val="none" w:sz="0" w:space="0" w:color="auto"/>
        <w:left w:val="none" w:sz="0" w:space="0" w:color="auto"/>
        <w:bottom w:val="none" w:sz="0" w:space="0" w:color="auto"/>
        <w:right w:val="none" w:sz="0" w:space="0" w:color="auto"/>
      </w:divBdr>
    </w:div>
    <w:div w:id="342122993">
      <w:bodyDiv w:val="1"/>
      <w:marLeft w:val="0"/>
      <w:marRight w:val="0"/>
      <w:marTop w:val="0"/>
      <w:marBottom w:val="0"/>
      <w:divBdr>
        <w:top w:val="none" w:sz="0" w:space="0" w:color="auto"/>
        <w:left w:val="none" w:sz="0" w:space="0" w:color="auto"/>
        <w:bottom w:val="none" w:sz="0" w:space="0" w:color="auto"/>
        <w:right w:val="none" w:sz="0" w:space="0" w:color="auto"/>
      </w:divBdr>
    </w:div>
    <w:div w:id="343018725">
      <w:bodyDiv w:val="1"/>
      <w:marLeft w:val="0"/>
      <w:marRight w:val="0"/>
      <w:marTop w:val="0"/>
      <w:marBottom w:val="0"/>
      <w:divBdr>
        <w:top w:val="none" w:sz="0" w:space="0" w:color="auto"/>
        <w:left w:val="none" w:sz="0" w:space="0" w:color="auto"/>
        <w:bottom w:val="none" w:sz="0" w:space="0" w:color="auto"/>
        <w:right w:val="none" w:sz="0" w:space="0" w:color="auto"/>
      </w:divBdr>
    </w:div>
    <w:div w:id="343169422">
      <w:bodyDiv w:val="1"/>
      <w:marLeft w:val="0"/>
      <w:marRight w:val="0"/>
      <w:marTop w:val="0"/>
      <w:marBottom w:val="0"/>
      <w:divBdr>
        <w:top w:val="none" w:sz="0" w:space="0" w:color="auto"/>
        <w:left w:val="none" w:sz="0" w:space="0" w:color="auto"/>
        <w:bottom w:val="none" w:sz="0" w:space="0" w:color="auto"/>
        <w:right w:val="none" w:sz="0" w:space="0" w:color="auto"/>
      </w:divBdr>
    </w:div>
    <w:div w:id="343826503">
      <w:bodyDiv w:val="1"/>
      <w:marLeft w:val="0"/>
      <w:marRight w:val="0"/>
      <w:marTop w:val="0"/>
      <w:marBottom w:val="0"/>
      <w:divBdr>
        <w:top w:val="none" w:sz="0" w:space="0" w:color="auto"/>
        <w:left w:val="none" w:sz="0" w:space="0" w:color="auto"/>
        <w:bottom w:val="none" w:sz="0" w:space="0" w:color="auto"/>
        <w:right w:val="none" w:sz="0" w:space="0" w:color="auto"/>
      </w:divBdr>
    </w:div>
    <w:div w:id="343898863">
      <w:bodyDiv w:val="1"/>
      <w:marLeft w:val="0"/>
      <w:marRight w:val="0"/>
      <w:marTop w:val="0"/>
      <w:marBottom w:val="0"/>
      <w:divBdr>
        <w:top w:val="none" w:sz="0" w:space="0" w:color="auto"/>
        <w:left w:val="none" w:sz="0" w:space="0" w:color="auto"/>
        <w:bottom w:val="none" w:sz="0" w:space="0" w:color="auto"/>
        <w:right w:val="none" w:sz="0" w:space="0" w:color="auto"/>
      </w:divBdr>
    </w:div>
    <w:div w:id="344326664">
      <w:bodyDiv w:val="1"/>
      <w:marLeft w:val="0"/>
      <w:marRight w:val="0"/>
      <w:marTop w:val="0"/>
      <w:marBottom w:val="0"/>
      <w:divBdr>
        <w:top w:val="none" w:sz="0" w:space="0" w:color="auto"/>
        <w:left w:val="none" w:sz="0" w:space="0" w:color="auto"/>
        <w:bottom w:val="none" w:sz="0" w:space="0" w:color="auto"/>
        <w:right w:val="none" w:sz="0" w:space="0" w:color="auto"/>
      </w:divBdr>
    </w:div>
    <w:div w:id="344864911">
      <w:bodyDiv w:val="1"/>
      <w:marLeft w:val="0"/>
      <w:marRight w:val="0"/>
      <w:marTop w:val="0"/>
      <w:marBottom w:val="0"/>
      <w:divBdr>
        <w:top w:val="none" w:sz="0" w:space="0" w:color="auto"/>
        <w:left w:val="none" w:sz="0" w:space="0" w:color="auto"/>
        <w:bottom w:val="none" w:sz="0" w:space="0" w:color="auto"/>
        <w:right w:val="none" w:sz="0" w:space="0" w:color="auto"/>
      </w:divBdr>
    </w:div>
    <w:div w:id="345206077">
      <w:bodyDiv w:val="1"/>
      <w:marLeft w:val="0"/>
      <w:marRight w:val="0"/>
      <w:marTop w:val="0"/>
      <w:marBottom w:val="0"/>
      <w:divBdr>
        <w:top w:val="none" w:sz="0" w:space="0" w:color="auto"/>
        <w:left w:val="none" w:sz="0" w:space="0" w:color="auto"/>
        <w:bottom w:val="none" w:sz="0" w:space="0" w:color="auto"/>
        <w:right w:val="none" w:sz="0" w:space="0" w:color="auto"/>
      </w:divBdr>
    </w:div>
    <w:div w:id="345837617">
      <w:bodyDiv w:val="1"/>
      <w:marLeft w:val="0"/>
      <w:marRight w:val="0"/>
      <w:marTop w:val="0"/>
      <w:marBottom w:val="0"/>
      <w:divBdr>
        <w:top w:val="none" w:sz="0" w:space="0" w:color="auto"/>
        <w:left w:val="none" w:sz="0" w:space="0" w:color="auto"/>
        <w:bottom w:val="none" w:sz="0" w:space="0" w:color="auto"/>
        <w:right w:val="none" w:sz="0" w:space="0" w:color="auto"/>
      </w:divBdr>
    </w:div>
    <w:div w:id="346249510">
      <w:bodyDiv w:val="1"/>
      <w:marLeft w:val="0"/>
      <w:marRight w:val="0"/>
      <w:marTop w:val="0"/>
      <w:marBottom w:val="0"/>
      <w:divBdr>
        <w:top w:val="none" w:sz="0" w:space="0" w:color="auto"/>
        <w:left w:val="none" w:sz="0" w:space="0" w:color="auto"/>
        <w:bottom w:val="none" w:sz="0" w:space="0" w:color="auto"/>
        <w:right w:val="none" w:sz="0" w:space="0" w:color="auto"/>
      </w:divBdr>
    </w:div>
    <w:div w:id="346448589">
      <w:bodyDiv w:val="1"/>
      <w:marLeft w:val="0"/>
      <w:marRight w:val="0"/>
      <w:marTop w:val="0"/>
      <w:marBottom w:val="0"/>
      <w:divBdr>
        <w:top w:val="none" w:sz="0" w:space="0" w:color="auto"/>
        <w:left w:val="none" w:sz="0" w:space="0" w:color="auto"/>
        <w:bottom w:val="none" w:sz="0" w:space="0" w:color="auto"/>
        <w:right w:val="none" w:sz="0" w:space="0" w:color="auto"/>
      </w:divBdr>
    </w:div>
    <w:div w:id="347171831">
      <w:bodyDiv w:val="1"/>
      <w:marLeft w:val="0"/>
      <w:marRight w:val="0"/>
      <w:marTop w:val="0"/>
      <w:marBottom w:val="0"/>
      <w:divBdr>
        <w:top w:val="none" w:sz="0" w:space="0" w:color="auto"/>
        <w:left w:val="none" w:sz="0" w:space="0" w:color="auto"/>
        <w:bottom w:val="none" w:sz="0" w:space="0" w:color="auto"/>
        <w:right w:val="none" w:sz="0" w:space="0" w:color="auto"/>
      </w:divBdr>
    </w:div>
    <w:div w:id="347608154">
      <w:bodyDiv w:val="1"/>
      <w:marLeft w:val="0"/>
      <w:marRight w:val="0"/>
      <w:marTop w:val="0"/>
      <w:marBottom w:val="0"/>
      <w:divBdr>
        <w:top w:val="none" w:sz="0" w:space="0" w:color="auto"/>
        <w:left w:val="none" w:sz="0" w:space="0" w:color="auto"/>
        <w:bottom w:val="none" w:sz="0" w:space="0" w:color="auto"/>
        <w:right w:val="none" w:sz="0" w:space="0" w:color="auto"/>
      </w:divBdr>
    </w:div>
    <w:div w:id="347953514">
      <w:bodyDiv w:val="1"/>
      <w:marLeft w:val="0"/>
      <w:marRight w:val="0"/>
      <w:marTop w:val="0"/>
      <w:marBottom w:val="0"/>
      <w:divBdr>
        <w:top w:val="none" w:sz="0" w:space="0" w:color="auto"/>
        <w:left w:val="none" w:sz="0" w:space="0" w:color="auto"/>
        <w:bottom w:val="none" w:sz="0" w:space="0" w:color="auto"/>
        <w:right w:val="none" w:sz="0" w:space="0" w:color="auto"/>
      </w:divBdr>
    </w:div>
    <w:div w:id="348796318">
      <w:bodyDiv w:val="1"/>
      <w:marLeft w:val="0"/>
      <w:marRight w:val="0"/>
      <w:marTop w:val="0"/>
      <w:marBottom w:val="0"/>
      <w:divBdr>
        <w:top w:val="none" w:sz="0" w:space="0" w:color="auto"/>
        <w:left w:val="none" w:sz="0" w:space="0" w:color="auto"/>
        <w:bottom w:val="none" w:sz="0" w:space="0" w:color="auto"/>
        <w:right w:val="none" w:sz="0" w:space="0" w:color="auto"/>
      </w:divBdr>
    </w:div>
    <w:div w:id="349070928">
      <w:bodyDiv w:val="1"/>
      <w:marLeft w:val="0"/>
      <w:marRight w:val="0"/>
      <w:marTop w:val="0"/>
      <w:marBottom w:val="0"/>
      <w:divBdr>
        <w:top w:val="none" w:sz="0" w:space="0" w:color="auto"/>
        <w:left w:val="none" w:sz="0" w:space="0" w:color="auto"/>
        <w:bottom w:val="none" w:sz="0" w:space="0" w:color="auto"/>
        <w:right w:val="none" w:sz="0" w:space="0" w:color="auto"/>
      </w:divBdr>
    </w:div>
    <w:div w:id="349188417">
      <w:bodyDiv w:val="1"/>
      <w:marLeft w:val="0"/>
      <w:marRight w:val="0"/>
      <w:marTop w:val="0"/>
      <w:marBottom w:val="0"/>
      <w:divBdr>
        <w:top w:val="none" w:sz="0" w:space="0" w:color="auto"/>
        <w:left w:val="none" w:sz="0" w:space="0" w:color="auto"/>
        <w:bottom w:val="none" w:sz="0" w:space="0" w:color="auto"/>
        <w:right w:val="none" w:sz="0" w:space="0" w:color="auto"/>
      </w:divBdr>
    </w:div>
    <w:div w:id="349335318">
      <w:bodyDiv w:val="1"/>
      <w:marLeft w:val="0"/>
      <w:marRight w:val="0"/>
      <w:marTop w:val="0"/>
      <w:marBottom w:val="0"/>
      <w:divBdr>
        <w:top w:val="none" w:sz="0" w:space="0" w:color="auto"/>
        <w:left w:val="none" w:sz="0" w:space="0" w:color="auto"/>
        <w:bottom w:val="none" w:sz="0" w:space="0" w:color="auto"/>
        <w:right w:val="none" w:sz="0" w:space="0" w:color="auto"/>
      </w:divBdr>
    </w:div>
    <w:div w:id="349533743">
      <w:bodyDiv w:val="1"/>
      <w:marLeft w:val="0"/>
      <w:marRight w:val="0"/>
      <w:marTop w:val="0"/>
      <w:marBottom w:val="0"/>
      <w:divBdr>
        <w:top w:val="none" w:sz="0" w:space="0" w:color="auto"/>
        <w:left w:val="none" w:sz="0" w:space="0" w:color="auto"/>
        <w:bottom w:val="none" w:sz="0" w:space="0" w:color="auto"/>
        <w:right w:val="none" w:sz="0" w:space="0" w:color="auto"/>
      </w:divBdr>
    </w:div>
    <w:div w:id="349917543">
      <w:bodyDiv w:val="1"/>
      <w:marLeft w:val="0"/>
      <w:marRight w:val="0"/>
      <w:marTop w:val="0"/>
      <w:marBottom w:val="0"/>
      <w:divBdr>
        <w:top w:val="none" w:sz="0" w:space="0" w:color="auto"/>
        <w:left w:val="none" w:sz="0" w:space="0" w:color="auto"/>
        <w:bottom w:val="none" w:sz="0" w:space="0" w:color="auto"/>
        <w:right w:val="none" w:sz="0" w:space="0" w:color="auto"/>
      </w:divBdr>
    </w:div>
    <w:div w:id="350029168">
      <w:bodyDiv w:val="1"/>
      <w:marLeft w:val="0"/>
      <w:marRight w:val="0"/>
      <w:marTop w:val="0"/>
      <w:marBottom w:val="0"/>
      <w:divBdr>
        <w:top w:val="none" w:sz="0" w:space="0" w:color="auto"/>
        <w:left w:val="none" w:sz="0" w:space="0" w:color="auto"/>
        <w:bottom w:val="none" w:sz="0" w:space="0" w:color="auto"/>
        <w:right w:val="none" w:sz="0" w:space="0" w:color="auto"/>
      </w:divBdr>
    </w:div>
    <w:div w:id="350255091">
      <w:bodyDiv w:val="1"/>
      <w:marLeft w:val="0"/>
      <w:marRight w:val="0"/>
      <w:marTop w:val="0"/>
      <w:marBottom w:val="0"/>
      <w:divBdr>
        <w:top w:val="none" w:sz="0" w:space="0" w:color="auto"/>
        <w:left w:val="none" w:sz="0" w:space="0" w:color="auto"/>
        <w:bottom w:val="none" w:sz="0" w:space="0" w:color="auto"/>
        <w:right w:val="none" w:sz="0" w:space="0" w:color="auto"/>
      </w:divBdr>
    </w:div>
    <w:div w:id="350374608">
      <w:bodyDiv w:val="1"/>
      <w:marLeft w:val="0"/>
      <w:marRight w:val="0"/>
      <w:marTop w:val="0"/>
      <w:marBottom w:val="0"/>
      <w:divBdr>
        <w:top w:val="none" w:sz="0" w:space="0" w:color="auto"/>
        <w:left w:val="none" w:sz="0" w:space="0" w:color="auto"/>
        <w:bottom w:val="none" w:sz="0" w:space="0" w:color="auto"/>
        <w:right w:val="none" w:sz="0" w:space="0" w:color="auto"/>
      </w:divBdr>
    </w:div>
    <w:div w:id="350684018">
      <w:bodyDiv w:val="1"/>
      <w:marLeft w:val="0"/>
      <w:marRight w:val="0"/>
      <w:marTop w:val="0"/>
      <w:marBottom w:val="0"/>
      <w:divBdr>
        <w:top w:val="none" w:sz="0" w:space="0" w:color="auto"/>
        <w:left w:val="none" w:sz="0" w:space="0" w:color="auto"/>
        <w:bottom w:val="none" w:sz="0" w:space="0" w:color="auto"/>
        <w:right w:val="none" w:sz="0" w:space="0" w:color="auto"/>
      </w:divBdr>
    </w:div>
    <w:div w:id="351036592">
      <w:bodyDiv w:val="1"/>
      <w:marLeft w:val="0"/>
      <w:marRight w:val="0"/>
      <w:marTop w:val="0"/>
      <w:marBottom w:val="0"/>
      <w:divBdr>
        <w:top w:val="none" w:sz="0" w:space="0" w:color="auto"/>
        <w:left w:val="none" w:sz="0" w:space="0" w:color="auto"/>
        <w:bottom w:val="none" w:sz="0" w:space="0" w:color="auto"/>
        <w:right w:val="none" w:sz="0" w:space="0" w:color="auto"/>
      </w:divBdr>
    </w:div>
    <w:div w:id="351273649">
      <w:bodyDiv w:val="1"/>
      <w:marLeft w:val="0"/>
      <w:marRight w:val="0"/>
      <w:marTop w:val="0"/>
      <w:marBottom w:val="0"/>
      <w:divBdr>
        <w:top w:val="none" w:sz="0" w:space="0" w:color="auto"/>
        <w:left w:val="none" w:sz="0" w:space="0" w:color="auto"/>
        <w:bottom w:val="none" w:sz="0" w:space="0" w:color="auto"/>
        <w:right w:val="none" w:sz="0" w:space="0" w:color="auto"/>
      </w:divBdr>
    </w:div>
    <w:div w:id="351345644">
      <w:bodyDiv w:val="1"/>
      <w:marLeft w:val="0"/>
      <w:marRight w:val="0"/>
      <w:marTop w:val="0"/>
      <w:marBottom w:val="0"/>
      <w:divBdr>
        <w:top w:val="none" w:sz="0" w:space="0" w:color="auto"/>
        <w:left w:val="none" w:sz="0" w:space="0" w:color="auto"/>
        <w:bottom w:val="none" w:sz="0" w:space="0" w:color="auto"/>
        <w:right w:val="none" w:sz="0" w:space="0" w:color="auto"/>
      </w:divBdr>
    </w:div>
    <w:div w:id="351565519">
      <w:bodyDiv w:val="1"/>
      <w:marLeft w:val="0"/>
      <w:marRight w:val="0"/>
      <w:marTop w:val="0"/>
      <w:marBottom w:val="0"/>
      <w:divBdr>
        <w:top w:val="none" w:sz="0" w:space="0" w:color="auto"/>
        <w:left w:val="none" w:sz="0" w:space="0" w:color="auto"/>
        <w:bottom w:val="none" w:sz="0" w:space="0" w:color="auto"/>
        <w:right w:val="none" w:sz="0" w:space="0" w:color="auto"/>
      </w:divBdr>
    </w:div>
    <w:div w:id="351683798">
      <w:bodyDiv w:val="1"/>
      <w:marLeft w:val="0"/>
      <w:marRight w:val="0"/>
      <w:marTop w:val="0"/>
      <w:marBottom w:val="0"/>
      <w:divBdr>
        <w:top w:val="none" w:sz="0" w:space="0" w:color="auto"/>
        <w:left w:val="none" w:sz="0" w:space="0" w:color="auto"/>
        <w:bottom w:val="none" w:sz="0" w:space="0" w:color="auto"/>
        <w:right w:val="none" w:sz="0" w:space="0" w:color="auto"/>
      </w:divBdr>
    </w:div>
    <w:div w:id="351763717">
      <w:bodyDiv w:val="1"/>
      <w:marLeft w:val="0"/>
      <w:marRight w:val="0"/>
      <w:marTop w:val="0"/>
      <w:marBottom w:val="0"/>
      <w:divBdr>
        <w:top w:val="none" w:sz="0" w:space="0" w:color="auto"/>
        <w:left w:val="none" w:sz="0" w:space="0" w:color="auto"/>
        <w:bottom w:val="none" w:sz="0" w:space="0" w:color="auto"/>
        <w:right w:val="none" w:sz="0" w:space="0" w:color="auto"/>
      </w:divBdr>
    </w:div>
    <w:div w:id="352340177">
      <w:bodyDiv w:val="1"/>
      <w:marLeft w:val="0"/>
      <w:marRight w:val="0"/>
      <w:marTop w:val="0"/>
      <w:marBottom w:val="0"/>
      <w:divBdr>
        <w:top w:val="none" w:sz="0" w:space="0" w:color="auto"/>
        <w:left w:val="none" w:sz="0" w:space="0" w:color="auto"/>
        <w:bottom w:val="none" w:sz="0" w:space="0" w:color="auto"/>
        <w:right w:val="none" w:sz="0" w:space="0" w:color="auto"/>
      </w:divBdr>
    </w:div>
    <w:div w:id="352538005">
      <w:bodyDiv w:val="1"/>
      <w:marLeft w:val="0"/>
      <w:marRight w:val="0"/>
      <w:marTop w:val="0"/>
      <w:marBottom w:val="0"/>
      <w:divBdr>
        <w:top w:val="none" w:sz="0" w:space="0" w:color="auto"/>
        <w:left w:val="none" w:sz="0" w:space="0" w:color="auto"/>
        <w:bottom w:val="none" w:sz="0" w:space="0" w:color="auto"/>
        <w:right w:val="none" w:sz="0" w:space="0" w:color="auto"/>
      </w:divBdr>
    </w:div>
    <w:div w:id="352613554">
      <w:bodyDiv w:val="1"/>
      <w:marLeft w:val="0"/>
      <w:marRight w:val="0"/>
      <w:marTop w:val="0"/>
      <w:marBottom w:val="0"/>
      <w:divBdr>
        <w:top w:val="none" w:sz="0" w:space="0" w:color="auto"/>
        <w:left w:val="none" w:sz="0" w:space="0" w:color="auto"/>
        <w:bottom w:val="none" w:sz="0" w:space="0" w:color="auto"/>
        <w:right w:val="none" w:sz="0" w:space="0" w:color="auto"/>
      </w:divBdr>
    </w:div>
    <w:div w:id="352801142">
      <w:bodyDiv w:val="1"/>
      <w:marLeft w:val="0"/>
      <w:marRight w:val="0"/>
      <w:marTop w:val="0"/>
      <w:marBottom w:val="0"/>
      <w:divBdr>
        <w:top w:val="none" w:sz="0" w:space="0" w:color="auto"/>
        <w:left w:val="none" w:sz="0" w:space="0" w:color="auto"/>
        <w:bottom w:val="none" w:sz="0" w:space="0" w:color="auto"/>
        <w:right w:val="none" w:sz="0" w:space="0" w:color="auto"/>
      </w:divBdr>
    </w:div>
    <w:div w:id="352846998">
      <w:bodyDiv w:val="1"/>
      <w:marLeft w:val="0"/>
      <w:marRight w:val="0"/>
      <w:marTop w:val="0"/>
      <w:marBottom w:val="0"/>
      <w:divBdr>
        <w:top w:val="none" w:sz="0" w:space="0" w:color="auto"/>
        <w:left w:val="none" w:sz="0" w:space="0" w:color="auto"/>
        <w:bottom w:val="none" w:sz="0" w:space="0" w:color="auto"/>
        <w:right w:val="none" w:sz="0" w:space="0" w:color="auto"/>
      </w:divBdr>
    </w:div>
    <w:div w:id="353118952">
      <w:bodyDiv w:val="1"/>
      <w:marLeft w:val="0"/>
      <w:marRight w:val="0"/>
      <w:marTop w:val="0"/>
      <w:marBottom w:val="0"/>
      <w:divBdr>
        <w:top w:val="none" w:sz="0" w:space="0" w:color="auto"/>
        <w:left w:val="none" w:sz="0" w:space="0" w:color="auto"/>
        <w:bottom w:val="none" w:sz="0" w:space="0" w:color="auto"/>
        <w:right w:val="none" w:sz="0" w:space="0" w:color="auto"/>
      </w:divBdr>
    </w:div>
    <w:div w:id="353307043">
      <w:bodyDiv w:val="1"/>
      <w:marLeft w:val="0"/>
      <w:marRight w:val="0"/>
      <w:marTop w:val="0"/>
      <w:marBottom w:val="0"/>
      <w:divBdr>
        <w:top w:val="none" w:sz="0" w:space="0" w:color="auto"/>
        <w:left w:val="none" w:sz="0" w:space="0" w:color="auto"/>
        <w:bottom w:val="none" w:sz="0" w:space="0" w:color="auto"/>
        <w:right w:val="none" w:sz="0" w:space="0" w:color="auto"/>
      </w:divBdr>
    </w:div>
    <w:div w:id="353775897">
      <w:bodyDiv w:val="1"/>
      <w:marLeft w:val="0"/>
      <w:marRight w:val="0"/>
      <w:marTop w:val="0"/>
      <w:marBottom w:val="0"/>
      <w:divBdr>
        <w:top w:val="none" w:sz="0" w:space="0" w:color="auto"/>
        <w:left w:val="none" w:sz="0" w:space="0" w:color="auto"/>
        <w:bottom w:val="none" w:sz="0" w:space="0" w:color="auto"/>
        <w:right w:val="none" w:sz="0" w:space="0" w:color="auto"/>
      </w:divBdr>
    </w:div>
    <w:div w:id="353964848">
      <w:bodyDiv w:val="1"/>
      <w:marLeft w:val="0"/>
      <w:marRight w:val="0"/>
      <w:marTop w:val="0"/>
      <w:marBottom w:val="0"/>
      <w:divBdr>
        <w:top w:val="none" w:sz="0" w:space="0" w:color="auto"/>
        <w:left w:val="none" w:sz="0" w:space="0" w:color="auto"/>
        <w:bottom w:val="none" w:sz="0" w:space="0" w:color="auto"/>
        <w:right w:val="none" w:sz="0" w:space="0" w:color="auto"/>
      </w:divBdr>
    </w:div>
    <w:div w:id="354428143">
      <w:bodyDiv w:val="1"/>
      <w:marLeft w:val="0"/>
      <w:marRight w:val="0"/>
      <w:marTop w:val="0"/>
      <w:marBottom w:val="0"/>
      <w:divBdr>
        <w:top w:val="none" w:sz="0" w:space="0" w:color="auto"/>
        <w:left w:val="none" w:sz="0" w:space="0" w:color="auto"/>
        <w:bottom w:val="none" w:sz="0" w:space="0" w:color="auto"/>
        <w:right w:val="none" w:sz="0" w:space="0" w:color="auto"/>
      </w:divBdr>
    </w:div>
    <w:div w:id="354549977">
      <w:bodyDiv w:val="1"/>
      <w:marLeft w:val="0"/>
      <w:marRight w:val="0"/>
      <w:marTop w:val="0"/>
      <w:marBottom w:val="0"/>
      <w:divBdr>
        <w:top w:val="none" w:sz="0" w:space="0" w:color="auto"/>
        <w:left w:val="none" w:sz="0" w:space="0" w:color="auto"/>
        <w:bottom w:val="none" w:sz="0" w:space="0" w:color="auto"/>
        <w:right w:val="none" w:sz="0" w:space="0" w:color="auto"/>
      </w:divBdr>
    </w:div>
    <w:div w:id="354620067">
      <w:bodyDiv w:val="1"/>
      <w:marLeft w:val="0"/>
      <w:marRight w:val="0"/>
      <w:marTop w:val="0"/>
      <w:marBottom w:val="0"/>
      <w:divBdr>
        <w:top w:val="none" w:sz="0" w:space="0" w:color="auto"/>
        <w:left w:val="none" w:sz="0" w:space="0" w:color="auto"/>
        <w:bottom w:val="none" w:sz="0" w:space="0" w:color="auto"/>
        <w:right w:val="none" w:sz="0" w:space="0" w:color="auto"/>
      </w:divBdr>
    </w:div>
    <w:div w:id="354693457">
      <w:bodyDiv w:val="1"/>
      <w:marLeft w:val="0"/>
      <w:marRight w:val="0"/>
      <w:marTop w:val="0"/>
      <w:marBottom w:val="0"/>
      <w:divBdr>
        <w:top w:val="none" w:sz="0" w:space="0" w:color="auto"/>
        <w:left w:val="none" w:sz="0" w:space="0" w:color="auto"/>
        <w:bottom w:val="none" w:sz="0" w:space="0" w:color="auto"/>
        <w:right w:val="none" w:sz="0" w:space="0" w:color="auto"/>
      </w:divBdr>
    </w:div>
    <w:div w:id="354842086">
      <w:bodyDiv w:val="1"/>
      <w:marLeft w:val="0"/>
      <w:marRight w:val="0"/>
      <w:marTop w:val="0"/>
      <w:marBottom w:val="0"/>
      <w:divBdr>
        <w:top w:val="none" w:sz="0" w:space="0" w:color="auto"/>
        <w:left w:val="none" w:sz="0" w:space="0" w:color="auto"/>
        <w:bottom w:val="none" w:sz="0" w:space="0" w:color="auto"/>
        <w:right w:val="none" w:sz="0" w:space="0" w:color="auto"/>
      </w:divBdr>
    </w:div>
    <w:div w:id="354967259">
      <w:bodyDiv w:val="1"/>
      <w:marLeft w:val="0"/>
      <w:marRight w:val="0"/>
      <w:marTop w:val="0"/>
      <w:marBottom w:val="0"/>
      <w:divBdr>
        <w:top w:val="none" w:sz="0" w:space="0" w:color="auto"/>
        <w:left w:val="none" w:sz="0" w:space="0" w:color="auto"/>
        <w:bottom w:val="none" w:sz="0" w:space="0" w:color="auto"/>
        <w:right w:val="none" w:sz="0" w:space="0" w:color="auto"/>
      </w:divBdr>
    </w:div>
    <w:div w:id="355162628">
      <w:bodyDiv w:val="1"/>
      <w:marLeft w:val="0"/>
      <w:marRight w:val="0"/>
      <w:marTop w:val="0"/>
      <w:marBottom w:val="0"/>
      <w:divBdr>
        <w:top w:val="none" w:sz="0" w:space="0" w:color="auto"/>
        <w:left w:val="none" w:sz="0" w:space="0" w:color="auto"/>
        <w:bottom w:val="none" w:sz="0" w:space="0" w:color="auto"/>
        <w:right w:val="none" w:sz="0" w:space="0" w:color="auto"/>
      </w:divBdr>
    </w:div>
    <w:div w:id="355348846">
      <w:bodyDiv w:val="1"/>
      <w:marLeft w:val="0"/>
      <w:marRight w:val="0"/>
      <w:marTop w:val="0"/>
      <w:marBottom w:val="0"/>
      <w:divBdr>
        <w:top w:val="none" w:sz="0" w:space="0" w:color="auto"/>
        <w:left w:val="none" w:sz="0" w:space="0" w:color="auto"/>
        <w:bottom w:val="none" w:sz="0" w:space="0" w:color="auto"/>
        <w:right w:val="none" w:sz="0" w:space="0" w:color="auto"/>
      </w:divBdr>
    </w:div>
    <w:div w:id="355470000">
      <w:bodyDiv w:val="1"/>
      <w:marLeft w:val="0"/>
      <w:marRight w:val="0"/>
      <w:marTop w:val="0"/>
      <w:marBottom w:val="0"/>
      <w:divBdr>
        <w:top w:val="none" w:sz="0" w:space="0" w:color="auto"/>
        <w:left w:val="none" w:sz="0" w:space="0" w:color="auto"/>
        <w:bottom w:val="none" w:sz="0" w:space="0" w:color="auto"/>
        <w:right w:val="none" w:sz="0" w:space="0" w:color="auto"/>
      </w:divBdr>
    </w:div>
    <w:div w:id="355473864">
      <w:bodyDiv w:val="1"/>
      <w:marLeft w:val="0"/>
      <w:marRight w:val="0"/>
      <w:marTop w:val="0"/>
      <w:marBottom w:val="0"/>
      <w:divBdr>
        <w:top w:val="none" w:sz="0" w:space="0" w:color="auto"/>
        <w:left w:val="none" w:sz="0" w:space="0" w:color="auto"/>
        <w:bottom w:val="none" w:sz="0" w:space="0" w:color="auto"/>
        <w:right w:val="none" w:sz="0" w:space="0" w:color="auto"/>
      </w:divBdr>
    </w:div>
    <w:div w:id="355691732">
      <w:bodyDiv w:val="1"/>
      <w:marLeft w:val="0"/>
      <w:marRight w:val="0"/>
      <w:marTop w:val="0"/>
      <w:marBottom w:val="0"/>
      <w:divBdr>
        <w:top w:val="none" w:sz="0" w:space="0" w:color="auto"/>
        <w:left w:val="none" w:sz="0" w:space="0" w:color="auto"/>
        <w:bottom w:val="none" w:sz="0" w:space="0" w:color="auto"/>
        <w:right w:val="none" w:sz="0" w:space="0" w:color="auto"/>
      </w:divBdr>
    </w:div>
    <w:div w:id="355888266">
      <w:bodyDiv w:val="1"/>
      <w:marLeft w:val="0"/>
      <w:marRight w:val="0"/>
      <w:marTop w:val="0"/>
      <w:marBottom w:val="0"/>
      <w:divBdr>
        <w:top w:val="none" w:sz="0" w:space="0" w:color="auto"/>
        <w:left w:val="none" w:sz="0" w:space="0" w:color="auto"/>
        <w:bottom w:val="none" w:sz="0" w:space="0" w:color="auto"/>
        <w:right w:val="none" w:sz="0" w:space="0" w:color="auto"/>
      </w:divBdr>
    </w:div>
    <w:div w:id="356275943">
      <w:bodyDiv w:val="1"/>
      <w:marLeft w:val="0"/>
      <w:marRight w:val="0"/>
      <w:marTop w:val="0"/>
      <w:marBottom w:val="0"/>
      <w:divBdr>
        <w:top w:val="none" w:sz="0" w:space="0" w:color="auto"/>
        <w:left w:val="none" w:sz="0" w:space="0" w:color="auto"/>
        <w:bottom w:val="none" w:sz="0" w:space="0" w:color="auto"/>
        <w:right w:val="none" w:sz="0" w:space="0" w:color="auto"/>
      </w:divBdr>
    </w:div>
    <w:div w:id="356808809">
      <w:bodyDiv w:val="1"/>
      <w:marLeft w:val="0"/>
      <w:marRight w:val="0"/>
      <w:marTop w:val="0"/>
      <w:marBottom w:val="0"/>
      <w:divBdr>
        <w:top w:val="none" w:sz="0" w:space="0" w:color="auto"/>
        <w:left w:val="none" w:sz="0" w:space="0" w:color="auto"/>
        <w:bottom w:val="none" w:sz="0" w:space="0" w:color="auto"/>
        <w:right w:val="none" w:sz="0" w:space="0" w:color="auto"/>
      </w:divBdr>
    </w:div>
    <w:div w:id="357704933">
      <w:bodyDiv w:val="1"/>
      <w:marLeft w:val="0"/>
      <w:marRight w:val="0"/>
      <w:marTop w:val="0"/>
      <w:marBottom w:val="0"/>
      <w:divBdr>
        <w:top w:val="none" w:sz="0" w:space="0" w:color="auto"/>
        <w:left w:val="none" w:sz="0" w:space="0" w:color="auto"/>
        <w:bottom w:val="none" w:sz="0" w:space="0" w:color="auto"/>
        <w:right w:val="none" w:sz="0" w:space="0" w:color="auto"/>
      </w:divBdr>
    </w:div>
    <w:div w:id="358051666">
      <w:bodyDiv w:val="1"/>
      <w:marLeft w:val="0"/>
      <w:marRight w:val="0"/>
      <w:marTop w:val="0"/>
      <w:marBottom w:val="0"/>
      <w:divBdr>
        <w:top w:val="none" w:sz="0" w:space="0" w:color="auto"/>
        <w:left w:val="none" w:sz="0" w:space="0" w:color="auto"/>
        <w:bottom w:val="none" w:sz="0" w:space="0" w:color="auto"/>
        <w:right w:val="none" w:sz="0" w:space="0" w:color="auto"/>
      </w:divBdr>
    </w:div>
    <w:div w:id="358357072">
      <w:bodyDiv w:val="1"/>
      <w:marLeft w:val="0"/>
      <w:marRight w:val="0"/>
      <w:marTop w:val="0"/>
      <w:marBottom w:val="0"/>
      <w:divBdr>
        <w:top w:val="none" w:sz="0" w:space="0" w:color="auto"/>
        <w:left w:val="none" w:sz="0" w:space="0" w:color="auto"/>
        <w:bottom w:val="none" w:sz="0" w:space="0" w:color="auto"/>
        <w:right w:val="none" w:sz="0" w:space="0" w:color="auto"/>
      </w:divBdr>
    </w:div>
    <w:div w:id="358631926">
      <w:bodyDiv w:val="1"/>
      <w:marLeft w:val="0"/>
      <w:marRight w:val="0"/>
      <w:marTop w:val="0"/>
      <w:marBottom w:val="0"/>
      <w:divBdr>
        <w:top w:val="none" w:sz="0" w:space="0" w:color="auto"/>
        <w:left w:val="none" w:sz="0" w:space="0" w:color="auto"/>
        <w:bottom w:val="none" w:sz="0" w:space="0" w:color="auto"/>
        <w:right w:val="none" w:sz="0" w:space="0" w:color="auto"/>
      </w:divBdr>
    </w:div>
    <w:div w:id="359598289">
      <w:bodyDiv w:val="1"/>
      <w:marLeft w:val="0"/>
      <w:marRight w:val="0"/>
      <w:marTop w:val="0"/>
      <w:marBottom w:val="0"/>
      <w:divBdr>
        <w:top w:val="none" w:sz="0" w:space="0" w:color="auto"/>
        <w:left w:val="none" w:sz="0" w:space="0" w:color="auto"/>
        <w:bottom w:val="none" w:sz="0" w:space="0" w:color="auto"/>
        <w:right w:val="none" w:sz="0" w:space="0" w:color="auto"/>
      </w:divBdr>
    </w:div>
    <w:div w:id="359864191">
      <w:bodyDiv w:val="1"/>
      <w:marLeft w:val="0"/>
      <w:marRight w:val="0"/>
      <w:marTop w:val="0"/>
      <w:marBottom w:val="0"/>
      <w:divBdr>
        <w:top w:val="none" w:sz="0" w:space="0" w:color="auto"/>
        <w:left w:val="none" w:sz="0" w:space="0" w:color="auto"/>
        <w:bottom w:val="none" w:sz="0" w:space="0" w:color="auto"/>
        <w:right w:val="none" w:sz="0" w:space="0" w:color="auto"/>
      </w:divBdr>
    </w:div>
    <w:div w:id="360320624">
      <w:bodyDiv w:val="1"/>
      <w:marLeft w:val="0"/>
      <w:marRight w:val="0"/>
      <w:marTop w:val="0"/>
      <w:marBottom w:val="0"/>
      <w:divBdr>
        <w:top w:val="none" w:sz="0" w:space="0" w:color="auto"/>
        <w:left w:val="none" w:sz="0" w:space="0" w:color="auto"/>
        <w:bottom w:val="none" w:sz="0" w:space="0" w:color="auto"/>
        <w:right w:val="none" w:sz="0" w:space="0" w:color="auto"/>
      </w:divBdr>
    </w:div>
    <w:div w:id="360663723">
      <w:bodyDiv w:val="1"/>
      <w:marLeft w:val="0"/>
      <w:marRight w:val="0"/>
      <w:marTop w:val="0"/>
      <w:marBottom w:val="0"/>
      <w:divBdr>
        <w:top w:val="none" w:sz="0" w:space="0" w:color="auto"/>
        <w:left w:val="none" w:sz="0" w:space="0" w:color="auto"/>
        <w:bottom w:val="none" w:sz="0" w:space="0" w:color="auto"/>
        <w:right w:val="none" w:sz="0" w:space="0" w:color="auto"/>
      </w:divBdr>
    </w:div>
    <w:div w:id="360936144">
      <w:bodyDiv w:val="1"/>
      <w:marLeft w:val="0"/>
      <w:marRight w:val="0"/>
      <w:marTop w:val="0"/>
      <w:marBottom w:val="0"/>
      <w:divBdr>
        <w:top w:val="none" w:sz="0" w:space="0" w:color="auto"/>
        <w:left w:val="none" w:sz="0" w:space="0" w:color="auto"/>
        <w:bottom w:val="none" w:sz="0" w:space="0" w:color="auto"/>
        <w:right w:val="none" w:sz="0" w:space="0" w:color="auto"/>
      </w:divBdr>
    </w:div>
    <w:div w:id="360978336">
      <w:bodyDiv w:val="1"/>
      <w:marLeft w:val="0"/>
      <w:marRight w:val="0"/>
      <w:marTop w:val="0"/>
      <w:marBottom w:val="0"/>
      <w:divBdr>
        <w:top w:val="none" w:sz="0" w:space="0" w:color="auto"/>
        <w:left w:val="none" w:sz="0" w:space="0" w:color="auto"/>
        <w:bottom w:val="none" w:sz="0" w:space="0" w:color="auto"/>
        <w:right w:val="none" w:sz="0" w:space="0" w:color="auto"/>
      </w:divBdr>
    </w:div>
    <w:div w:id="361394578">
      <w:bodyDiv w:val="1"/>
      <w:marLeft w:val="0"/>
      <w:marRight w:val="0"/>
      <w:marTop w:val="0"/>
      <w:marBottom w:val="0"/>
      <w:divBdr>
        <w:top w:val="none" w:sz="0" w:space="0" w:color="auto"/>
        <w:left w:val="none" w:sz="0" w:space="0" w:color="auto"/>
        <w:bottom w:val="none" w:sz="0" w:space="0" w:color="auto"/>
        <w:right w:val="none" w:sz="0" w:space="0" w:color="auto"/>
      </w:divBdr>
    </w:div>
    <w:div w:id="361709914">
      <w:bodyDiv w:val="1"/>
      <w:marLeft w:val="0"/>
      <w:marRight w:val="0"/>
      <w:marTop w:val="0"/>
      <w:marBottom w:val="0"/>
      <w:divBdr>
        <w:top w:val="none" w:sz="0" w:space="0" w:color="auto"/>
        <w:left w:val="none" w:sz="0" w:space="0" w:color="auto"/>
        <w:bottom w:val="none" w:sz="0" w:space="0" w:color="auto"/>
        <w:right w:val="none" w:sz="0" w:space="0" w:color="auto"/>
      </w:divBdr>
    </w:div>
    <w:div w:id="362173295">
      <w:bodyDiv w:val="1"/>
      <w:marLeft w:val="0"/>
      <w:marRight w:val="0"/>
      <w:marTop w:val="0"/>
      <w:marBottom w:val="0"/>
      <w:divBdr>
        <w:top w:val="none" w:sz="0" w:space="0" w:color="auto"/>
        <w:left w:val="none" w:sz="0" w:space="0" w:color="auto"/>
        <w:bottom w:val="none" w:sz="0" w:space="0" w:color="auto"/>
        <w:right w:val="none" w:sz="0" w:space="0" w:color="auto"/>
      </w:divBdr>
    </w:div>
    <w:div w:id="362175820">
      <w:bodyDiv w:val="1"/>
      <w:marLeft w:val="0"/>
      <w:marRight w:val="0"/>
      <w:marTop w:val="0"/>
      <w:marBottom w:val="0"/>
      <w:divBdr>
        <w:top w:val="none" w:sz="0" w:space="0" w:color="auto"/>
        <w:left w:val="none" w:sz="0" w:space="0" w:color="auto"/>
        <w:bottom w:val="none" w:sz="0" w:space="0" w:color="auto"/>
        <w:right w:val="none" w:sz="0" w:space="0" w:color="auto"/>
      </w:divBdr>
    </w:div>
    <w:div w:id="362177120">
      <w:bodyDiv w:val="1"/>
      <w:marLeft w:val="0"/>
      <w:marRight w:val="0"/>
      <w:marTop w:val="0"/>
      <w:marBottom w:val="0"/>
      <w:divBdr>
        <w:top w:val="none" w:sz="0" w:space="0" w:color="auto"/>
        <w:left w:val="none" w:sz="0" w:space="0" w:color="auto"/>
        <w:bottom w:val="none" w:sz="0" w:space="0" w:color="auto"/>
        <w:right w:val="none" w:sz="0" w:space="0" w:color="auto"/>
      </w:divBdr>
    </w:div>
    <w:div w:id="362247441">
      <w:bodyDiv w:val="1"/>
      <w:marLeft w:val="0"/>
      <w:marRight w:val="0"/>
      <w:marTop w:val="0"/>
      <w:marBottom w:val="0"/>
      <w:divBdr>
        <w:top w:val="none" w:sz="0" w:space="0" w:color="auto"/>
        <w:left w:val="none" w:sz="0" w:space="0" w:color="auto"/>
        <w:bottom w:val="none" w:sz="0" w:space="0" w:color="auto"/>
        <w:right w:val="none" w:sz="0" w:space="0" w:color="auto"/>
      </w:divBdr>
    </w:div>
    <w:div w:id="362294356">
      <w:bodyDiv w:val="1"/>
      <w:marLeft w:val="0"/>
      <w:marRight w:val="0"/>
      <w:marTop w:val="0"/>
      <w:marBottom w:val="0"/>
      <w:divBdr>
        <w:top w:val="none" w:sz="0" w:space="0" w:color="auto"/>
        <w:left w:val="none" w:sz="0" w:space="0" w:color="auto"/>
        <w:bottom w:val="none" w:sz="0" w:space="0" w:color="auto"/>
        <w:right w:val="none" w:sz="0" w:space="0" w:color="auto"/>
      </w:divBdr>
    </w:div>
    <w:div w:id="362294479">
      <w:bodyDiv w:val="1"/>
      <w:marLeft w:val="0"/>
      <w:marRight w:val="0"/>
      <w:marTop w:val="0"/>
      <w:marBottom w:val="0"/>
      <w:divBdr>
        <w:top w:val="none" w:sz="0" w:space="0" w:color="auto"/>
        <w:left w:val="none" w:sz="0" w:space="0" w:color="auto"/>
        <w:bottom w:val="none" w:sz="0" w:space="0" w:color="auto"/>
        <w:right w:val="none" w:sz="0" w:space="0" w:color="auto"/>
      </w:divBdr>
    </w:div>
    <w:div w:id="362440807">
      <w:bodyDiv w:val="1"/>
      <w:marLeft w:val="0"/>
      <w:marRight w:val="0"/>
      <w:marTop w:val="0"/>
      <w:marBottom w:val="0"/>
      <w:divBdr>
        <w:top w:val="none" w:sz="0" w:space="0" w:color="auto"/>
        <w:left w:val="none" w:sz="0" w:space="0" w:color="auto"/>
        <w:bottom w:val="none" w:sz="0" w:space="0" w:color="auto"/>
        <w:right w:val="none" w:sz="0" w:space="0" w:color="auto"/>
      </w:divBdr>
    </w:div>
    <w:div w:id="362823641">
      <w:bodyDiv w:val="1"/>
      <w:marLeft w:val="0"/>
      <w:marRight w:val="0"/>
      <w:marTop w:val="0"/>
      <w:marBottom w:val="0"/>
      <w:divBdr>
        <w:top w:val="none" w:sz="0" w:space="0" w:color="auto"/>
        <w:left w:val="none" w:sz="0" w:space="0" w:color="auto"/>
        <w:bottom w:val="none" w:sz="0" w:space="0" w:color="auto"/>
        <w:right w:val="none" w:sz="0" w:space="0" w:color="auto"/>
      </w:divBdr>
    </w:div>
    <w:div w:id="362829148">
      <w:bodyDiv w:val="1"/>
      <w:marLeft w:val="0"/>
      <w:marRight w:val="0"/>
      <w:marTop w:val="0"/>
      <w:marBottom w:val="0"/>
      <w:divBdr>
        <w:top w:val="none" w:sz="0" w:space="0" w:color="auto"/>
        <w:left w:val="none" w:sz="0" w:space="0" w:color="auto"/>
        <w:bottom w:val="none" w:sz="0" w:space="0" w:color="auto"/>
        <w:right w:val="none" w:sz="0" w:space="0" w:color="auto"/>
      </w:divBdr>
    </w:div>
    <w:div w:id="362945997">
      <w:bodyDiv w:val="1"/>
      <w:marLeft w:val="0"/>
      <w:marRight w:val="0"/>
      <w:marTop w:val="0"/>
      <w:marBottom w:val="0"/>
      <w:divBdr>
        <w:top w:val="none" w:sz="0" w:space="0" w:color="auto"/>
        <w:left w:val="none" w:sz="0" w:space="0" w:color="auto"/>
        <w:bottom w:val="none" w:sz="0" w:space="0" w:color="auto"/>
        <w:right w:val="none" w:sz="0" w:space="0" w:color="auto"/>
      </w:divBdr>
    </w:div>
    <w:div w:id="363137759">
      <w:bodyDiv w:val="1"/>
      <w:marLeft w:val="0"/>
      <w:marRight w:val="0"/>
      <w:marTop w:val="0"/>
      <w:marBottom w:val="0"/>
      <w:divBdr>
        <w:top w:val="none" w:sz="0" w:space="0" w:color="auto"/>
        <w:left w:val="none" w:sz="0" w:space="0" w:color="auto"/>
        <w:bottom w:val="none" w:sz="0" w:space="0" w:color="auto"/>
        <w:right w:val="none" w:sz="0" w:space="0" w:color="auto"/>
      </w:divBdr>
    </w:div>
    <w:div w:id="363291946">
      <w:bodyDiv w:val="1"/>
      <w:marLeft w:val="0"/>
      <w:marRight w:val="0"/>
      <w:marTop w:val="0"/>
      <w:marBottom w:val="0"/>
      <w:divBdr>
        <w:top w:val="none" w:sz="0" w:space="0" w:color="auto"/>
        <w:left w:val="none" w:sz="0" w:space="0" w:color="auto"/>
        <w:bottom w:val="none" w:sz="0" w:space="0" w:color="auto"/>
        <w:right w:val="none" w:sz="0" w:space="0" w:color="auto"/>
      </w:divBdr>
    </w:div>
    <w:div w:id="363794493">
      <w:bodyDiv w:val="1"/>
      <w:marLeft w:val="0"/>
      <w:marRight w:val="0"/>
      <w:marTop w:val="0"/>
      <w:marBottom w:val="0"/>
      <w:divBdr>
        <w:top w:val="none" w:sz="0" w:space="0" w:color="auto"/>
        <w:left w:val="none" w:sz="0" w:space="0" w:color="auto"/>
        <w:bottom w:val="none" w:sz="0" w:space="0" w:color="auto"/>
        <w:right w:val="none" w:sz="0" w:space="0" w:color="auto"/>
      </w:divBdr>
    </w:div>
    <w:div w:id="363869120">
      <w:bodyDiv w:val="1"/>
      <w:marLeft w:val="0"/>
      <w:marRight w:val="0"/>
      <w:marTop w:val="0"/>
      <w:marBottom w:val="0"/>
      <w:divBdr>
        <w:top w:val="none" w:sz="0" w:space="0" w:color="auto"/>
        <w:left w:val="none" w:sz="0" w:space="0" w:color="auto"/>
        <w:bottom w:val="none" w:sz="0" w:space="0" w:color="auto"/>
        <w:right w:val="none" w:sz="0" w:space="0" w:color="auto"/>
      </w:divBdr>
    </w:div>
    <w:div w:id="363872491">
      <w:bodyDiv w:val="1"/>
      <w:marLeft w:val="0"/>
      <w:marRight w:val="0"/>
      <w:marTop w:val="0"/>
      <w:marBottom w:val="0"/>
      <w:divBdr>
        <w:top w:val="none" w:sz="0" w:space="0" w:color="auto"/>
        <w:left w:val="none" w:sz="0" w:space="0" w:color="auto"/>
        <w:bottom w:val="none" w:sz="0" w:space="0" w:color="auto"/>
        <w:right w:val="none" w:sz="0" w:space="0" w:color="auto"/>
      </w:divBdr>
    </w:div>
    <w:div w:id="363949437">
      <w:bodyDiv w:val="1"/>
      <w:marLeft w:val="0"/>
      <w:marRight w:val="0"/>
      <w:marTop w:val="0"/>
      <w:marBottom w:val="0"/>
      <w:divBdr>
        <w:top w:val="none" w:sz="0" w:space="0" w:color="auto"/>
        <w:left w:val="none" w:sz="0" w:space="0" w:color="auto"/>
        <w:bottom w:val="none" w:sz="0" w:space="0" w:color="auto"/>
        <w:right w:val="none" w:sz="0" w:space="0" w:color="auto"/>
      </w:divBdr>
    </w:div>
    <w:div w:id="364059977">
      <w:bodyDiv w:val="1"/>
      <w:marLeft w:val="0"/>
      <w:marRight w:val="0"/>
      <w:marTop w:val="0"/>
      <w:marBottom w:val="0"/>
      <w:divBdr>
        <w:top w:val="none" w:sz="0" w:space="0" w:color="auto"/>
        <w:left w:val="none" w:sz="0" w:space="0" w:color="auto"/>
        <w:bottom w:val="none" w:sz="0" w:space="0" w:color="auto"/>
        <w:right w:val="none" w:sz="0" w:space="0" w:color="auto"/>
      </w:divBdr>
    </w:div>
    <w:div w:id="364405050">
      <w:bodyDiv w:val="1"/>
      <w:marLeft w:val="0"/>
      <w:marRight w:val="0"/>
      <w:marTop w:val="0"/>
      <w:marBottom w:val="0"/>
      <w:divBdr>
        <w:top w:val="none" w:sz="0" w:space="0" w:color="auto"/>
        <w:left w:val="none" w:sz="0" w:space="0" w:color="auto"/>
        <w:bottom w:val="none" w:sz="0" w:space="0" w:color="auto"/>
        <w:right w:val="none" w:sz="0" w:space="0" w:color="auto"/>
      </w:divBdr>
    </w:div>
    <w:div w:id="364452696">
      <w:bodyDiv w:val="1"/>
      <w:marLeft w:val="0"/>
      <w:marRight w:val="0"/>
      <w:marTop w:val="0"/>
      <w:marBottom w:val="0"/>
      <w:divBdr>
        <w:top w:val="none" w:sz="0" w:space="0" w:color="auto"/>
        <w:left w:val="none" w:sz="0" w:space="0" w:color="auto"/>
        <w:bottom w:val="none" w:sz="0" w:space="0" w:color="auto"/>
        <w:right w:val="none" w:sz="0" w:space="0" w:color="auto"/>
      </w:divBdr>
    </w:div>
    <w:div w:id="364527205">
      <w:bodyDiv w:val="1"/>
      <w:marLeft w:val="0"/>
      <w:marRight w:val="0"/>
      <w:marTop w:val="0"/>
      <w:marBottom w:val="0"/>
      <w:divBdr>
        <w:top w:val="none" w:sz="0" w:space="0" w:color="auto"/>
        <w:left w:val="none" w:sz="0" w:space="0" w:color="auto"/>
        <w:bottom w:val="none" w:sz="0" w:space="0" w:color="auto"/>
        <w:right w:val="none" w:sz="0" w:space="0" w:color="auto"/>
      </w:divBdr>
    </w:div>
    <w:div w:id="365716431">
      <w:bodyDiv w:val="1"/>
      <w:marLeft w:val="0"/>
      <w:marRight w:val="0"/>
      <w:marTop w:val="0"/>
      <w:marBottom w:val="0"/>
      <w:divBdr>
        <w:top w:val="none" w:sz="0" w:space="0" w:color="auto"/>
        <w:left w:val="none" w:sz="0" w:space="0" w:color="auto"/>
        <w:bottom w:val="none" w:sz="0" w:space="0" w:color="auto"/>
        <w:right w:val="none" w:sz="0" w:space="0" w:color="auto"/>
      </w:divBdr>
    </w:div>
    <w:div w:id="365907864">
      <w:bodyDiv w:val="1"/>
      <w:marLeft w:val="0"/>
      <w:marRight w:val="0"/>
      <w:marTop w:val="0"/>
      <w:marBottom w:val="0"/>
      <w:divBdr>
        <w:top w:val="none" w:sz="0" w:space="0" w:color="auto"/>
        <w:left w:val="none" w:sz="0" w:space="0" w:color="auto"/>
        <w:bottom w:val="none" w:sz="0" w:space="0" w:color="auto"/>
        <w:right w:val="none" w:sz="0" w:space="0" w:color="auto"/>
      </w:divBdr>
    </w:div>
    <w:div w:id="366489493">
      <w:bodyDiv w:val="1"/>
      <w:marLeft w:val="0"/>
      <w:marRight w:val="0"/>
      <w:marTop w:val="0"/>
      <w:marBottom w:val="0"/>
      <w:divBdr>
        <w:top w:val="none" w:sz="0" w:space="0" w:color="auto"/>
        <w:left w:val="none" w:sz="0" w:space="0" w:color="auto"/>
        <w:bottom w:val="none" w:sz="0" w:space="0" w:color="auto"/>
        <w:right w:val="none" w:sz="0" w:space="0" w:color="auto"/>
      </w:divBdr>
    </w:div>
    <w:div w:id="366683527">
      <w:bodyDiv w:val="1"/>
      <w:marLeft w:val="0"/>
      <w:marRight w:val="0"/>
      <w:marTop w:val="0"/>
      <w:marBottom w:val="0"/>
      <w:divBdr>
        <w:top w:val="none" w:sz="0" w:space="0" w:color="auto"/>
        <w:left w:val="none" w:sz="0" w:space="0" w:color="auto"/>
        <w:bottom w:val="none" w:sz="0" w:space="0" w:color="auto"/>
        <w:right w:val="none" w:sz="0" w:space="0" w:color="auto"/>
      </w:divBdr>
    </w:div>
    <w:div w:id="366954658">
      <w:bodyDiv w:val="1"/>
      <w:marLeft w:val="0"/>
      <w:marRight w:val="0"/>
      <w:marTop w:val="0"/>
      <w:marBottom w:val="0"/>
      <w:divBdr>
        <w:top w:val="none" w:sz="0" w:space="0" w:color="auto"/>
        <w:left w:val="none" w:sz="0" w:space="0" w:color="auto"/>
        <w:bottom w:val="none" w:sz="0" w:space="0" w:color="auto"/>
        <w:right w:val="none" w:sz="0" w:space="0" w:color="auto"/>
      </w:divBdr>
    </w:div>
    <w:div w:id="367031067">
      <w:bodyDiv w:val="1"/>
      <w:marLeft w:val="0"/>
      <w:marRight w:val="0"/>
      <w:marTop w:val="0"/>
      <w:marBottom w:val="0"/>
      <w:divBdr>
        <w:top w:val="none" w:sz="0" w:space="0" w:color="auto"/>
        <w:left w:val="none" w:sz="0" w:space="0" w:color="auto"/>
        <w:bottom w:val="none" w:sz="0" w:space="0" w:color="auto"/>
        <w:right w:val="none" w:sz="0" w:space="0" w:color="auto"/>
      </w:divBdr>
    </w:div>
    <w:div w:id="367143339">
      <w:bodyDiv w:val="1"/>
      <w:marLeft w:val="0"/>
      <w:marRight w:val="0"/>
      <w:marTop w:val="0"/>
      <w:marBottom w:val="0"/>
      <w:divBdr>
        <w:top w:val="none" w:sz="0" w:space="0" w:color="auto"/>
        <w:left w:val="none" w:sz="0" w:space="0" w:color="auto"/>
        <w:bottom w:val="none" w:sz="0" w:space="0" w:color="auto"/>
        <w:right w:val="none" w:sz="0" w:space="0" w:color="auto"/>
      </w:divBdr>
    </w:div>
    <w:div w:id="367265335">
      <w:bodyDiv w:val="1"/>
      <w:marLeft w:val="0"/>
      <w:marRight w:val="0"/>
      <w:marTop w:val="0"/>
      <w:marBottom w:val="0"/>
      <w:divBdr>
        <w:top w:val="none" w:sz="0" w:space="0" w:color="auto"/>
        <w:left w:val="none" w:sz="0" w:space="0" w:color="auto"/>
        <w:bottom w:val="none" w:sz="0" w:space="0" w:color="auto"/>
        <w:right w:val="none" w:sz="0" w:space="0" w:color="auto"/>
      </w:divBdr>
    </w:div>
    <w:div w:id="367265909">
      <w:bodyDiv w:val="1"/>
      <w:marLeft w:val="0"/>
      <w:marRight w:val="0"/>
      <w:marTop w:val="0"/>
      <w:marBottom w:val="0"/>
      <w:divBdr>
        <w:top w:val="none" w:sz="0" w:space="0" w:color="auto"/>
        <w:left w:val="none" w:sz="0" w:space="0" w:color="auto"/>
        <w:bottom w:val="none" w:sz="0" w:space="0" w:color="auto"/>
        <w:right w:val="none" w:sz="0" w:space="0" w:color="auto"/>
      </w:divBdr>
    </w:div>
    <w:div w:id="367338415">
      <w:bodyDiv w:val="1"/>
      <w:marLeft w:val="0"/>
      <w:marRight w:val="0"/>
      <w:marTop w:val="0"/>
      <w:marBottom w:val="0"/>
      <w:divBdr>
        <w:top w:val="none" w:sz="0" w:space="0" w:color="auto"/>
        <w:left w:val="none" w:sz="0" w:space="0" w:color="auto"/>
        <w:bottom w:val="none" w:sz="0" w:space="0" w:color="auto"/>
        <w:right w:val="none" w:sz="0" w:space="0" w:color="auto"/>
      </w:divBdr>
    </w:div>
    <w:div w:id="367683565">
      <w:bodyDiv w:val="1"/>
      <w:marLeft w:val="0"/>
      <w:marRight w:val="0"/>
      <w:marTop w:val="0"/>
      <w:marBottom w:val="0"/>
      <w:divBdr>
        <w:top w:val="none" w:sz="0" w:space="0" w:color="auto"/>
        <w:left w:val="none" w:sz="0" w:space="0" w:color="auto"/>
        <w:bottom w:val="none" w:sz="0" w:space="0" w:color="auto"/>
        <w:right w:val="none" w:sz="0" w:space="0" w:color="auto"/>
      </w:divBdr>
    </w:div>
    <w:div w:id="368342294">
      <w:bodyDiv w:val="1"/>
      <w:marLeft w:val="0"/>
      <w:marRight w:val="0"/>
      <w:marTop w:val="0"/>
      <w:marBottom w:val="0"/>
      <w:divBdr>
        <w:top w:val="none" w:sz="0" w:space="0" w:color="auto"/>
        <w:left w:val="none" w:sz="0" w:space="0" w:color="auto"/>
        <w:bottom w:val="none" w:sz="0" w:space="0" w:color="auto"/>
        <w:right w:val="none" w:sz="0" w:space="0" w:color="auto"/>
      </w:divBdr>
    </w:div>
    <w:div w:id="368380377">
      <w:bodyDiv w:val="1"/>
      <w:marLeft w:val="0"/>
      <w:marRight w:val="0"/>
      <w:marTop w:val="0"/>
      <w:marBottom w:val="0"/>
      <w:divBdr>
        <w:top w:val="none" w:sz="0" w:space="0" w:color="auto"/>
        <w:left w:val="none" w:sz="0" w:space="0" w:color="auto"/>
        <w:bottom w:val="none" w:sz="0" w:space="0" w:color="auto"/>
        <w:right w:val="none" w:sz="0" w:space="0" w:color="auto"/>
      </w:divBdr>
    </w:div>
    <w:div w:id="368528966">
      <w:bodyDiv w:val="1"/>
      <w:marLeft w:val="0"/>
      <w:marRight w:val="0"/>
      <w:marTop w:val="0"/>
      <w:marBottom w:val="0"/>
      <w:divBdr>
        <w:top w:val="none" w:sz="0" w:space="0" w:color="auto"/>
        <w:left w:val="none" w:sz="0" w:space="0" w:color="auto"/>
        <w:bottom w:val="none" w:sz="0" w:space="0" w:color="auto"/>
        <w:right w:val="none" w:sz="0" w:space="0" w:color="auto"/>
      </w:divBdr>
    </w:div>
    <w:div w:id="369459194">
      <w:bodyDiv w:val="1"/>
      <w:marLeft w:val="0"/>
      <w:marRight w:val="0"/>
      <w:marTop w:val="0"/>
      <w:marBottom w:val="0"/>
      <w:divBdr>
        <w:top w:val="none" w:sz="0" w:space="0" w:color="auto"/>
        <w:left w:val="none" w:sz="0" w:space="0" w:color="auto"/>
        <w:bottom w:val="none" w:sz="0" w:space="0" w:color="auto"/>
        <w:right w:val="none" w:sz="0" w:space="0" w:color="auto"/>
      </w:divBdr>
    </w:div>
    <w:div w:id="369573322">
      <w:bodyDiv w:val="1"/>
      <w:marLeft w:val="0"/>
      <w:marRight w:val="0"/>
      <w:marTop w:val="0"/>
      <w:marBottom w:val="0"/>
      <w:divBdr>
        <w:top w:val="none" w:sz="0" w:space="0" w:color="auto"/>
        <w:left w:val="none" w:sz="0" w:space="0" w:color="auto"/>
        <w:bottom w:val="none" w:sz="0" w:space="0" w:color="auto"/>
        <w:right w:val="none" w:sz="0" w:space="0" w:color="auto"/>
      </w:divBdr>
    </w:div>
    <w:div w:id="369886849">
      <w:bodyDiv w:val="1"/>
      <w:marLeft w:val="0"/>
      <w:marRight w:val="0"/>
      <w:marTop w:val="0"/>
      <w:marBottom w:val="0"/>
      <w:divBdr>
        <w:top w:val="none" w:sz="0" w:space="0" w:color="auto"/>
        <w:left w:val="none" w:sz="0" w:space="0" w:color="auto"/>
        <w:bottom w:val="none" w:sz="0" w:space="0" w:color="auto"/>
        <w:right w:val="none" w:sz="0" w:space="0" w:color="auto"/>
      </w:divBdr>
    </w:div>
    <w:div w:id="370226810">
      <w:bodyDiv w:val="1"/>
      <w:marLeft w:val="0"/>
      <w:marRight w:val="0"/>
      <w:marTop w:val="0"/>
      <w:marBottom w:val="0"/>
      <w:divBdr>
        <w:top w:val="none" w:sz="0" w:space="0" w:color="auto"/>
        <w:left w:val="none" w:sz="0" w:space="0" w:color="auto"/>
        <w:bottom w:val="none" w:sz="0" w:space="0" w:color="auto"/>
        <w:right w:val="none" w:sz="0" w:space="0" w:color="auto"/>
      </w:divBdr>
    </w:div>
    <w:div w:id="370494303">
      <w:bodyDiv w:val="1"/>
      <w:marLeft w:val="0"/>
      <w:marRight w:val="0"/>
      <w:marTop w:val="0"/>
      <w:marBottom w:val="0"/>
      <w:divBdr>
        <w:top w:val="none" w:sz="0" w:space="0" w:color="auto"/>
        <w:left w:val="none" w:sz="0" w:space="0" w:color="auto"/>
        <w:bottom w:val="none" w:sz="0" w:space="0" w:color="auto"/>
        <w:right w:val="none" w:sz="0" w:space="0" w:color="auto"/>
      </w:divBdr>
    </w:div>
    <w:div w:id="371079723">
      <w:bodyDiv w:val="1"/>
      <w:marLeft w:val="0"/>
      <w:marRight w:val="0"/>
      <w:marTop w:val="0"/>
      <w:marBottom w:val="0"/>
      <w:divBdr>
        <w:top w:val="none" w:sz="0" w:space="0" w:color="auto"/>
        <w:left w:val="none" w:sz="0" w:space="0" w:color="auto"/>
        <w:bottom w:val="none" w:sz="0" w:space="0" w:color="auto"/>
        <w:right w:val="none" w:sz="0" w:space="0" w:color="auto"/>
      </w:divBdr>
    </w:div>
    <w:div w:id="371148275">
      <w:bodyDiv w:val="1"/>
      <w:marLeft w:val="0"/>
      <w:marRight w:val="0"/>
      <w:marTop w:val="0"/>
      <w:marBottom w:val="0"/>
      <w:divBdr>
        <w:top w:val="none" w:sz="0" w:space="0" w:color="auto"/>
        <w:left w:val="none" w:sz="0" w:space="0" w:color="auto"/>
        <w:bottom w:val="none" w:sz="0" w:space="0" w:color="auto"/>
        <w:right w:val="none" w:sz="0" w:space="0" w:color="auto"/>
      </w:divBdr>
    </w:div>
    <w:div w:id="371270004">
      <w:bodyDiv w:val="1"/>
      <w:marLeft w:val="0"/>
      <w:marRight w:val="0"/>
      <w:marTop w:val="0"/>
      <w:marBottom w:val="0"/>
      <w:divBdr>
        <w:top w:val="none" w:sz="0" w:space="0" w:color="auto"/>
        <w:left w:val="none" w:sz="0" w:space="0" w:color="auto"/>
        <w:bottom w:val="none" w:sz="0" w:space="0" w:color="auto"/>
        <w:right w:val="none" w:sz="0" w:space="0" w:color="auto"/>
      </w:divBdr>
    </w:div>
    <w:div w:id="371343012">
      <w:bodyDiv w:val="1"/>
      <w:marLeft w:val="0"/>
      <w:marRight w:val="0"/>
      <w:marTop w:val="0"/>
      <w:marBottom w:val="0"/>
      <w:divBdr>
        <w:top w:val="none" w:sz="0" w:space="0" w:color="auto"/>
        <w:left w:val="none" w:sz="0" w:space="0" w:color="auto"/>
        <w:bottom w:val="none" w:sz="0" w:space="0" w:color="auto"/>
        <w:right w:val="none" w:sz="0" w:space="0" w:color="auto"/>
      </w:divBdr>
    </w:div>
    <w:div w:id="371613487">
      <w:bodyDiv w:val="1"/>
      <w:marLeft w:val="0"/>
      <w:marRight w:val="0"/>
      <w:marTop w:val="0"/>
      <w:marBottom w:val="0"/>
      <w:divBdr>
        <w:top w:val="none" w:sz="0" w:space="0" w:color="auto"/>
        <w:left w:val="none" w:sz="0" w:space="0" w:color="auto"/>
        <w:bottom w:val="none" w:sz="0" w:space="0" w:color="auto"/>
        <w:right w:val="none" w:sz="0" w:space="0" w:color="auto"/>
      </w:divBdr>
    </w:div>
    <w:div w:id="371617473">
      <w:bodyDiv w:val="1"/>
      <w:marLeft w:val="0"/>
      <w:marRight w:val="0"/>
      <w:marTop w:val="0"/>
      <w:marBottom w:val="0"/>
      <w:divBdr>
        <w:top w:val="none" w:sz="0" w:space="0" w:color="auto"/>
        <w:left w:val="none" w:sz="0" w:space="0" w:color="auto"/>
        <w:bottom w:val="none" w:sz="0" w:space="0" w:color="auto"/>
        <w:right w:val="none" w:sz="0" w:space="0" w:color="auto"/>
      </w:divBdr>
    </w:div>
    <w:div w:id="371811027">
      <w:bodyDiv w:val="1"/>
      <w:marLeft w:val="0"/>
      <w:marRight w:val="0"/>
      <w:marTop w:val="0"/>
      <w:marBottom w:val="0"/>
      <w:divBdr>
        <w:top w:val="none" w:sz="0" w:space="0" w:color="auto"/>
        <w:left w:val="none" w:sz="0" w:space="0" w:color="auto"/>
        <w:bottom w:val="none" w:sz="0" w:space="0" w:color="auto"/>
        <w:right w:val="none" w:sz="0" w:space="0" w:color="auto"/>
      </w:divBdr>
    </w:div>
    <w:div w:id="371882597">
      <w:bodyDiv w:val="1"/>
      <w:marLeft w:val="0"/>
      <w:marRight w:val="0"/>
      <w:marTop w:val="0"/>
      <w:marBottom w:val="0"/>
      <w:divBdr>
        <w:top w:val="none" w:sz="0" w:space="0" w:color="auto"/>
        <w:left w:val="none" w:sz="0" w:space="0" w:color="auto"/>
        <w:bottom w:val="none" w:sz="0" w:space="0" w:color="auto"/>
        <w:right w:val="none" w:sz="0" w:space="0" w:color="auto"/>
      </w:divBdr>
    </w:div>
    <w:div w:id="372003081">
      <w:bodyDiv w:val="1"/>
      <w:marLeft w:val="0"/>
      <w:marRight w:val="0"/>
      <w:marTop w:val="0"/>
      <w:marBottom w:val="0"/>
      <w:divBdr>
        <w:top w:val="none" w:sz="0" w:space="0" w:color="auto"/>
        <w:left w:val="none" w:sz="0" w:space="0" w:color="auto"/>
        <w:bottom w:val="none" w:sz="0" w:space="0" w:color="auto"/>
        <w:right w:val="none" w:sz="0" w:space="0" w:color="auto"/>
      </w:divBdr>
    </w:div>
    <w:div w:id="372073231">
      <w:bodyDiv w:val="1"/>
      <w:marLeft w:val="0"/>
      <w:marRight w:val="0"/>
      <w:marTop w:val="0"/>
      <w:marBottom w:val="0"/>
      <w:divBdr>
        <w:top w:val="none" w:sz="0" w:space="0" w:color="auto"/>
        <w:left w:val="none" w:sz="0" w:space="0" w:color="auto"/>
        <w:bottom w:val="none" w:sz="0" w:space="0" w:color="auto"/>
        <w:right w:val="none" w:sz="0" w:space="0" w:color="auto"/>
      </w:divBdr>
    </w:div>
    <w:div w:id="372311554">
      <w:bodyDiv w:val="1"/>
      <w:marLeft w:val="0"/>
      <w:marRight w:val="0"/>
      <w:marTop w:val="0"/>
      <w:marBottom w:val="0"/>
      <w:divBdr>
        <w:top w:val="none" w:sz="0" w:space="0" w:color="auto"/>
        <w:left w:val="none" w:sz="0" w:space="0" w:color="auto"/>
        <w:bottom w:val="none" w:sz="0" w:space="0" w:color="auto"/>
        <w:right w:val="none" w:sz="0" w:space="0" w:color="auto"/>
      </w:divBdr>
    </w:div>
    <w:div w:id="372464400">
      <w:bodyDiv w:val="1"/>
      <w:marLeft w:val="0"/>
      <w:marRight w:val="0"/>
      <w:marTop w:val="0"/>
      <w:marBottom w:val="0"/>
      <w:divBdr>
        <w:top w:val="none" w:sz="0" w:space="0" w:color="auto"/>
        <w:left w:val="none" w:sz="0" w:space="0" w:color="auto"/>
        <w:bottom w:val="none" w:sz="0" w:space="0" w:color="auto"/>
        <w:right w:val="none" w:sz="0" w:space="0" w:color="auto"/>
      </w:divBdr>
    </w:div>
    <w:div w:id="373041887">
      <w:bodyDiv w:val="1"/>
      <w:marLeft w:val="0"/>
      <w:marRight w:val="0"/>
      <w:marTop w:val="0"/>
      <w:marBottom w:val="0"/>
      <w:divBdr>
        <w:top w:val="none" w:sz="0" w:space="0" w:color="auto"/>
        <w:left w:val="none" w:sz="0" w:space="0" w:color="auto"/>
        <w:bottom w:val="none" w:sz="0" w:space="0" w:color="auto"/>
        <w:right w:val="none" w:sz="0" w:space="0" w:color="auto"/>
      </w:divBdr>
    </w:div>
    <w:div w:id="373384379">
      <w:bodyDiv w:val="1"/>
      <w:marLeft w:val="0"/>
      <w:marRight w:val="0"/>
      <w:marTop w:val="0"/>
      <w:marBottom w:val="0"/>
      <w:divBdr>
        <w:top w:val="none" w:sz="0" w:space="0" w:color="auto"/>
        <w:left w:val="none" w:sz="0" w:space="0" w:color="auto"/>
        <w:bottom w:val="none" w:sz="0" w:space="0" w:color="auto"/>
        <w:right w:val="none" w:sz="0" w:space="0" w:color="auto"/>
      </w:divBdr>
    </w:div>
    <w:div w:id="373773164">
      <w:bodyDiv w:val="1"/>
      <w:marLeft w:val="0"/>
      <w:marRight w:val="0"/>
      <w:marTop w:val="0"/>
      <w:marBottom w:val="0"/>
      <w:divBdr>
        <w:top w:val="none" w:sz="0" w:space="0" w:color="auto"/>
        <w:left w:val="none" w:sz="0" w:space="0" w:color="auto"/>
        <w:bottom w:val="none" w:sz="0" w:space="0" w:color="auto"/>
        <w:right w:val="none" w:sz="0" w:space="0" w:color="auto"/>
      </w:divBdr>
    </w:div>
    <w:div w:id="373846922">
      <w:bodyDiv w:val="1"/>
      <w:marLeft w:val="0"/>
      <w:marRight w:val="0"/>
      <w:marTop w:val="0"/>
      <w:marBottom w:val="0"/>
      <w:divBdr>
        <w:top w:val="none" w:sz="0" w:space="0" w:color="auto"/>
        <w:left w:val="none" w:sz="0" w:space="0" w:color="auto"/>
        <w:bottom w:val="none" w:sz="0" w:space="0" w:color="auto"/>
        <w:right w:val="none" w:sz="0" w:space="0" w:color="auto"/>
      </w:divBdr>
    </w:div>
    <w:div w:id="373889187">
      <w:bodyDiv w:val="1"/>
      <w:marLeft w:val="0"/>
      <w:marRight w:val="0"/>
      <w:marTop w:val="0"/>
      <w:marBottom w:val="0"/>
      <w:divBdr>
        <w:top w:val="none" w:sz="0" w:space="0" w:color="auto"/>
        <w:left w:val="none" w:sz="0" w:space="0" w:color="auto"/>
        <w:bottom w:val="none" w:sz="0" w:space="0" w:color="auto"/>
        <w:right w:val="none" w:sz="0" w:space="0" w:color="auto"/>
      </w:divBdr>
    </w:div>
    <w:div w:id="374308132">
      <w:bodyDiv w:val="1"/>
      <w:marLeft w:val="0"/>
      <w:marRight w:val="0"/>
      <w:marTop w:val="0"/>
      <w:marBottom w:val="0"/>
      <w:divBdr>
        <w:top w:val="none" w:sz="0" w:space="0" w:color="auto"/>
        <w:left w:val="none" w:sz="0" w:space="0" w:color="auto"/>
        <w:bottom w:val="none" w:sz="0" w:space="0" w:color="auto"/>
        <w:right w:val="none" w:sz="0" w:space="0" w:color="auto"/>
      </w:divBdr>
    </w:div>
    <w:div w:id="374625238">
      <w:bodyDiv w:val="1"/>
      <w:marLeft w:val="0"/>
      <w:marRight w:val="0"/>
      <w:marTop w:val="0"/>
      <w:marBottom w:val="0"/>
      <w:divBdr>
        <w:top w:val="none" w:sz="0" w:space="0" w:color="auto"/>
        <w:left w:val="none" w:sz="0" w:space="0" w:color="auto"/>
        <w:bottom w:val="none" w:sz="0" w:space="0" w:color="auto"/>
        <w:right w:val="none" w:sz="0" w:space="0" w:color="auto"/>
      </w:divBdr>
    </w:div>
    <w:div w:id="375006784">
      <w:bodyDiv w:val="1"/>
      <w:marLeft w:val="0"/>
      <w:marRight w:val="0"/>
      <w:marTop w:val="0"/>
      <w:marBottom w:val="0"/>
      <w:divBdr>
        <w:top w:val="none" w:sz="0" w:space="0" w:color="auto"/>
        <w:left w:val="none" w:sz="0" w:space="0" w:color="auto"/>
        <w:bottom w:val="none" w:sz="0" w:space="0" w:color="auto"/>
        <w:right w:val="none" w:sz="0" w:space="0" w:color="auto"/>
      </w:divBdr>
    </w:div>
    <w:div w:id="375128139">
      <w:bodyDiv w:val="1"/>
      <w:marLeft w:val="0"/>
      <w:marRight w:val="0"/>
      <w:marTop w:val="0"/>
      <w:marBottom w:val="0"/>
      <w:divBdr>
        <w:top w:val="none" w:sz="0" w:space="0" w:color="auto"/>
        <w:left w:val="none" w:sz="0" w:space="0" w:color="auto"/>
        <w:bottom w:val="none" w:sz="0" w:space="0" w:color="auto"/>
        <w:right w:val="none" w:sz="0" w:space="0" w:color="auto"/>
      </w:divBdr>
    </w:div>
    <w:div w:id="375198743">
      <w:bodyDiv w:val="1"/>
      <w:marLeft w:val="0"/>
      <w:marRight w:val="0"/>
      <w:marTop w:val="0"/>
      <w:marBottom w:val="0"/>
      <w:divBdr>
        <w:top w:val="none" w:sz="0" w:space="0" w:color="auto"/>
        <w:left w:val="none" w:sz="0" w:space="0" w:color="auto"/>
        <w:bottom w:val="none" w:sz="0" w:space="0" w:color="auto"/>
        <w:right w:val="none" w:sz="0" w:space="0" w:color="auto"/>
      </w:divBdr>
    </w:div>
    <w:div w:id="375737061">
      <w:bodyDiv w:val="1"/>
      <w:marLeft w:val="0"/>
      <w:marRight w:val="0"/>
      <w:marTop w:val="0"/>
      <w:marBottom w:val="0"/>
      <w:divBdr>
        <w:top w:val="none" w:sz="0" w:space="0" w:color="auto"/>
        <w:left w:val="none" w:sz="0" w:space="0" w:color="auto"/>
        <w:bottom w:val="none" w:sz="0" w:space="0" w:color="auto"/>
        <w:right w:val="none" w:sz="0" w:space="0" w:color="auto"/>
      </w:divBdr>
    </w:div>
    <w:div w:id="375858764">
      <w:bodyDiv w:val="1"/>
      <w:marLeft w:val="0"/>
      <w:marRight w:val="0"/>
      <w:marTop w:val="0"/>
      <w:marBottom w:val="0"/>
      <w:divBdr>
        <w:top w:val="none" w:sz="0" w:space="0" w:color="auto"/>
        <w:left w:val="none" w:sz="0" w:space="0" w:color="auto"/>
        <w:bottom w:val="none" w:sz="0" w:space="0" w:color="auto"/>
        <w:right w:val="none" w:sz="0" w:space="0" w:color="auto"/>
      </w:divBdr>
    </w:div>
    <w:div w:id="376009598">
      <w:bodyDiv w:val="1"/>
      <w:marLeft w:val="0"/>
      <w:marRight w:val="0"/>
      <w:marTop w:val="0"/>
      <w:marBottom w:val="0"/>
      <w:divBdr>
        <w:top w:val="none" w:sz="0" w:space="0" w:color="auto"/>
        <w:left w:val="none" w:sz="0" w:space="0" w:color="auto"/>
        <w:bottom w:val="none" w:sz="0" w:space="0" w:color="auto"/>
        <w:right w:val="none" w:sz="0" w:space="0" w:color="auto"/>
      </w:divBdr>
    </w:div>
    <w:div w:id="376205476">
      <w:bodyDiv w:val="1"/>
      <w:marLeft w:val="0"/>
      <w:marRight w:val="0"/>
      <w:marTop w:val="0"/>
      <w:marBottom w:val="0"/>
      <w:divBdr>
        <w:top w:val="none" w:sz="0" w:space="0" w:color="auto"/>
        <w:left w:val="none" w:sz="0" w:space="0" w:color="auto"/>
        <w:bottom w:val="none" w:sz="0" w:space="0" w:color="auto"/>
        <w:right w:val="none" w:sz="0" w:space="0" w:color="auto"/>
      </w:divBdr>
    </w:div>
    <w:div w:id="376512003">
      <w:bodyDiv w:val="1"/>
      <w:marLeft w:val="0"/>
      <w:marRight w:val="0"/>
      <w:marTop w:val="0"/>
      <w:marBottom w:val="0"/>
      <w:divBdr>
        <w:top w:val="none" w:sz="0" w:space="0" w:color="auto"/>
        <w:left w:val="none" w:sz="0" w:space="0" w:color="auto"/>
        <w:bottom w:val="none" w:sz="0" w:space="0" w:color="auto"/>
        <w:right w:val="none" w:sz="0" w:space="0" w:color="auto"/>
      </w:divBdr>
    </w:div>
    <w:div w:id="376702471">
      <w:bodyDiv w:val="1"/>
      <w:marLeft w:val="0"/>
      <w:marRight w:val="0"/>
      <w:marTop w:val="0"/>
      <w:marBottom w:val="0"/>
      <w:divBdr>
        <w:top w:val="none" w:sz="0" w:space="0" w:color="auto"/>
        <w:left w:val="none" w:sz="0" w:space="0" w:color="auto"/>
        <w:bottom w:val="none" w:sz="0" w:space="0" w:color="auto"/>
        <w:right w:val="none" w:sz="0" w:space="0" w:color="auto"/>
      </w:divBdr>
    </w:div>
    <w:div w:id="376785862">
      <w:bodyDiv w:val="1"/>
      <w:marLeft w:val="0"/>
      <w:marRight w:val="0"/>
      <w:marTop w:val="0"/>
      <w:marBottom w:val="0"/>
      <w:divBdr>
        <w:top w:val="none" w:sz="0" w:space="0" w:color="auto"/>
        <w:left w:val="none" w:sz="0" w:space="0" w:color="auto"/>
        <w:bottom w:val="none" w:sz="0" w:space="0" w:color="auto"/>
        <w:right w:val="none" w:sz="0" w:space="0" w:color="auto"/>
      </w:divBdr>
    </w:div>
    <w:div w:id="376854413">
      <w:bodyDiv w:val="1"/>
      <w:marLeft w:val="0"/>
      <w:marRight w:val="0"/>
      <w:marTop w:val="0"/>
      <w:marBottom w:val="0"/>
      <w:divBdr>
        <w:top w:val="none" w:sz="0" w:space="0" w:color="auto"/>
        <w:left w:val="none" w:sz="0" w:space="0" w:color="auto"/>
        <w:bottom w:val="none" w:sz="0" w:space="0" w:color="auto"/>
        <w:right w:val="none" w:sz="0" w:space="0" w:color="auto"/>
      </w:divBdr>
    </w:div>
    <w:div w:id="377095395">
      <w:bodyDiv w:val="1"/>
      <w:marLeft w:val="0"/>
      <w:marRight w:val="0"/>
      <w:marTop w:val="0"/>
      <w:marBottom w:val="0"/>
      <w:divBdr>
        <w:top w:val="none" w:sz="0" w:space="0" w:color="auto"/>
        <w:left w:val="none" w:sz="0" w:space="0" w:color="auto"/>
        <w:bottom w:val="none" w:sz="0" w:space="0" w:color="auto"/>
        <w:right w:val="none" w:sz="0" w:space="0" w:color="auto"/>
      </w:divBdr>
    </w:div>
    <w:div w:id="377440166">
      <w:bodyDiv w:val="1"/>
      <w:marLeft w:val="0"/>
      <w:marRight w:val="0"/>
      <w:marTop w:val="0"/>
      <w:marBottom w:val="0"/>
      <w:divBdr>
        <w:top w:val="none" w:sz="0" w:space="0" w:color="auto"/>
        <w:left w:val="none" w:sz="0" w:space="0" w:color="auto"/>
        <w:bottom w:val="none" w:sz="0" w:space="0" w:color="auto"/>
        <w:right w:val="none" w:sz="0" w:space="0" w:color="auto"/>
      </w:divBdr>
    </w:div>
    <w:div w:id="377751426">
      <w:bodyDiv w:val="1"/>
      <w:marLeft w:val="0"/>
      <w:marRight w:val="0"/>
      <w:marTop w:val="0"/>
      <w:marBottom w:val="0"/>
      <w:divBdr>
        <w:top w:val="none" w:sz="0" w:space="0" w:color="auto"/>
        <w:left w:val="none" w:sz="0" w:space="0" w:color="auto"/>
        <w:bottom w:val="none" w:sz="0" w:space="0" w:color="auto"/>
        <w:right w:val="none" w:sz="0" w:space="0" w:color="auto"/>
      </w:divBdr>
    </w:div>
    <w:div w:id="377895155">
      <w:bodyDiv w:val="1"/>
      <w:marLeft w:val="0"/>
      <w:marRight w:val="0"/>
      <w:marTop w:val="0"/>
      <w:marBottom w:val="0"/>
      <w:divBdr>
        <w:top w:val="none" w:sz="0" w:space="0" w:color="auto"/>
        <w:left w:val="none" w:sz="0" w:space="0" w:color="auto"/>
        <w:bottom w:val="none" w:sz="0" w:space="0" w:color="auto"/>
        <w:right w:val="none" w:sz="0" w:space="0" w:color="auto"/>
      </w:divBdr>
    </w:div>
    <w:div w:id="378208354">
      <w:bodyDiv w:val="1"/>
      <w:marLeft w:val="0"/>
      <w:marRight w:val="0"/>
      <w:marTop w:val="0"/>
      <w:marBottom w:val="0"/>
      <w:divBdr>
        <w:top w:val="none" w:sz="0" w:space="0" w:color="auto"/>
        <w:left w:val="none" w:sz="0" w:space="0" w:color="auto"/>
        <w:bottom w:val="none" w:sz="0" w:space="0" w:color="auto"/>
        <w:right w:val="none" w:sz="0" w:space="0" w:color="auto"/>
      </w:divBdr>
    </w:div>
    <w:div w:id="378633641">
      <w:bodyDiv w:val="1"/>
      <w:marLeft w:val="0"/>
      <w:marRight w:val="0"/>
      <w:marTop w:val="0"/>
      <w:marBottom w:val="0"/>
      <w:divBdr>
        <w:top w:val="none" w:sz="0" w:space="0" w:color="auto"/>
        <w:left w:val="none" w:sz="0" w:space="0" w:color="auto"/>
        <w:bottom w:val="none" w:sz="0" w:space="0" w:color="auto"/>
        <w:right w:val="none" w:sz="0" w:space="0" w:color="auto"/>
      </w:divBdr>
    </w:div>
    <w:div w:id="378668617">
      <w:bodyDiv w:val="1"/>
      <w:marLeft w:val="0"/>
      <w:marRight w:val="0"/>
      <w:marTop w:val="0"/>
      <w:marBottom w:val="0"/>
      <w:divBdr>
        <w:top w:val="none" w:sz="0" w:space="0" w:color="auto"/>
        <w:left w:val="none" w:sz="0" w:space="0" w:color="auto"/>
        <w:bottom w:val="none" w:sz="0" w:space="0" w:color="auto"/>
        <w:right w:val="none" w:sz="0" w:space="0" w:color="auto"/>
      </w:divBdr>
    </w:div>
    <w:div w:id="378743862">
      <w:bodyDiv w:val="1"/>
      <w:marLeft w:val="0"/>
      <w:marRight w:val="0"/>
      <w:marTop w:val="0"/>
      <w:marBottom w:val="0"/>
      <w:divBdr>
        <w:top w:val="none" w:sz="0" w:space="0" w:color="auto"/>
        <w:left w:val="none" w:sz="0" w:space="0" w:color="auto"/>
        <w:bottom w:val="none" w:sz="0" w:space="0" w:color="auto"/>
        <w:right w:val="none" w:sz="0" w:space="0" w:color="auto"/>
      </w:divBdr>
    </w:div>
    <w:div w:id="379286595">
      <w:bodyDiv w:val="1"/>
      <w:marLeft w:val="0"/>
      <w:marRight w:val="0"/>
      <w:marTop w:val="0"/>
      <w:marBottom w:val="0"/>
      <w:divBdr>
        <w:top w:val="none" w:sz="0" w:space="0" w:color="auto"/>
        <w:left w:val="none" w:sz="0" w:space="0" w:color="auto"/>
        <w:bottom w:val="none" w:sz="0" w:space="0" w:color="auto"/>
        <w:right w:val="none" w:sz="0" w:space="0" w:color="auto"/>
      </w:divBdr>
    </w:div>
    <w:div w:id="379744261">
      <w:bodyDiv w:val="1"/>
      <w:marLeft w:val="0"/>
      <w:marRight w:val="0"/>
      <w:marTop w:val="0"/>
      <w:marBottom w:val="0"/>
      <w:divBdr>
        <w:top w:val="none" w:sz="0" w:space="0" w:color="auto"/>
        <w:left w:val="none" w:sz="0" w:space="0" w:color="auto"/>
        <w:bottom w:val="none" w:sz="0" w:space="0" w:color="auto"/>
        <w:right w:val="none" w:sz="0" w:space="0" w:color="auto"/>
      </w:divBdr>
    </w:div>
    <w:div w:id="379864340">
      <w:bodyDiv w:val="1"/>
      <w:marLeft w:val="0"/>
      <w:marRight w:val="0"/>
      <w:marTop w:val="0"/>
      <w:marBottom w:val="0"/>
      <w:divBdr>
        <w:top w:val="none" w:sz="0" w:space="0" w:color="auto"/>
        <w:left w:val="none" w:sz="0" w:space="0" w:color="auto"/>
        <w:bottom w:val="none" w:sz="0" w:space="0" w:color="auto"/>
        <w:right w:val="none" w:sz="0" w:space="0" w:color="auto"/>
      </w:divBdr>
    </w:div>
    <w:div w:id="380254674">
      <w:bodyDiv w:val="1"/>
      <w:marLeft w:val="0"/>
      <w:marRight w:val="0"/>
      <w:marTop w:val="0"/>
      <w:marBottom w:val="0"/>
      <w:divBdr>
        <w:top w:val="none" w:sz="0" w:space="0" w:color="auto"/>
        <w:left w:val="none" w:sz="0" w:space="0" w:color="auto"/>
        <w:bottom w:val="none" w:sz="0" w:space="0" w:color="auto"/>
        <w:right w:val="none" w:sz="0" w:space="0" w:color="auto"/>
      </w:divBdr>
    </w:div>
    <w:div w:id="380830566">
      <w:bodyDiv w:val="1"/>
      <w:marLeft w:val="0"/>
      <w:marRight w:val="0"/>
      <w:marTop w:val="0"/>
      <w:marBottom w:val="0"/>
      <w:divBdr>
        <w:top w:val="none" w:sz="0" w:space="0" w:color="auto"/>
        <w:left w:val="none" w:sz="0" w:space="0" w:color="auto"/>
        <w:bottom w:val="none" w:sz="0" w:space="0" w:color="auto"/>
        <w:right w:val="none" w:sz="0" w:space="0" w:color="auto"/>
      </w:divBdr>
    </w:div>
    <w:div w:id="381290292">
      <w:bodyDiv w:val="1"/>
      <w:marLeft w:val="0"/>
      <w:marRight w:val="0"/>
      <w:marTop w:val="0"/>
      <w:marBottom w:val="0"/>
      <w:divBdr>
        <w:top w:val="none" w:sz="0" w:space="0" w:color="auto"/>
        <w:left w:val="none" w:sz="0" w:space="0" w:color="auto"/>
        <w:bottom w:val="none" w:sz="0" w:space="0" w:color="auto"/>
        <w:right w:val="none" w:sz="0" w:space="0" w:color="auto"/>
      </w:divBdr>
    </w:div>
    <w:div w:id="381447862">
      <w:bodyDiv w:val="1"/>
      <w:marLeft w:val="0"/>
      <w:marRight w:val="0"/>
      <w:marTop w:val="0"/>
      <w:marBottom w:val="0"/>
      <w:divBdr>
        <w:top w:val="none" w:sz="0" w:space="0" w:color="auto"/>
        <w:left w:val="none" w:sz="0" w:space="0" w:color="auto"/>
        <w:bottom w:val="none" w:sz="0" w:space="0" w:color="auto"/>
        <w:right w:val="none" w:sz="0" w:space="0" w:color="auto"/>
      </w:divBdr>
    </w:div>
    <w:div w:id="381488992">
      <w:bodyDiv w:val="1"/>
      <w:marLeft w:val="0"/>
      <w:marRight w:val="0"/>
      <w:marTop w:val="0"/>
      <w:marBottom w:val="0"/>
      <w:divBdr>
        <w:top w:val="none" w:sz="0" w:space="0" w:color="auto"/>
        <w:left w:val="none" w:sz="0" w:space="0" w:color="auto"/>
        <w:bottom w:val="none" w:sz="0" w:space="0" w:color="auto"/>
        <w:right w:val="none" w:sz="0" w:space="0" w:color="auto"/>
      </w:divBdr>
    </w:div>
    <w:div w:id="381561798">
      <w:bodyDiv w:val="1"/>
      <w:marLeft w:val="0"/>
      <w:marRight w:val="0"/>
      <w:marTop w:val="0"/>
      <w:marBottom w:val="0"/>
      <w:divBdr>
        <w:top w:val="none" w:sz="0" w:space="0" w:color="auto"/>
        <w:left w:val="none" w:sz="0" w:space="0" w:color="auto"/>
        <w:bottom w:val="none" w:sz="0" w:space="0" w:color="auto"/>
        <w:right w:val="none" w:sz="0" w:space="0" w:color="auto"/>
      </w:divBdr>
    </w:div>
    <w:div w:id="381562845">
      <w:bodyDiv w:val="1"/>
      <w:marLeft w:val="0"/>
      <w:marRight w:val="0"/>
      <w:marTop w:val="0"/>
      <w:marBottom w:val="0"/>
      <w:divBdr>
        <w:top w:val="none" w:sz="0" w:space="0" w:color="auto"/>
        <w:left w:val="none" w:sz="0" w:space="0" w:color="auto"/>
        <w:bottom w:val="none" w:sz="0" w:space="0" w:color="auto"/>
        <w:right w:val="none" w:sz="0" w:space="0" w:color="auto"/>
      </w:divBdr>
    </w:div>
    <w:div w:id="381641514">
      <w:bodyDiv w:val="1"/>
      <w:marLeft w:val="0"/>
      <w:marRight w:val="0"/>
      <w:marTop w:val="0"/>
      <w:marBottom w:val="0"/>
      <w:divBdr>
        <w:top w:val="none" w:sz="0" w:space="0" w:color="auto"/>
        <w:left w:val="none" w:sz="0" w:space="0" w:color="auto"/>
        <w:bottom w:val="none" w:sz="0" w:space="0" w:color="auto"/>
        <w:right w:val="none" w:sz="0" w:space="0" w:color="auto"/>
      </w:divBdr>
    </w:div>
    <w:div w:id="381755173">
      <w:bodyDiv w:val="1"/>
      <w:marLeft w:val="0"/>
      <w:marRight w:val="0"/>
      <w:marTop w:val="0"/>
      <w:marBottom w:val="0"/>
      <w:divBdr>
        <w:top w:val="none" w:sz="0" w:space="0" w:color="auto"/>
        <w:left w:val="none" w:sz="0" w:space="0" w:color="auto"/>
        <w:bottom w:val="none" w:sz="0" w:space="0" w:color="auto"/>
        <w:right w:val="none" w:sz="0" w:space="0" w:color="auto"/>
      </w:divBdr>
    </w:div>
    <w:div w:id="382021483">
      <w:bodyDiv w:val="1"/>
      <w:marLeft w:val="0"/>
      <w:marRight w:val="0"/>
      <w:marTop w:val="0"/>
      <w:marBottom w:val="0"/>
      <w:divBdr>
        <w:top w:val="none" w:sz="0" w:space="0" w:color="auto"/>
        <w:left w:val="none" w:sz="0" w:space="0" w:color="auto"/>
        <w:bottom w:val="none" w:sz="0" w:space="0" w:color="auto"/>
        <w:right w:val="none" w:sz="0" w:space="0" w:color="auto"/>
      </w:divBdr>
    </w:div>
    <w:div w:id="382213524">
      <w:bodyDiv w:val="1"/>
      <w:marLeft w:val="0"/>
      <w:marRight w:val="0"/>
      <w:marTop w:val="0"/>
      <w:marBottom w:val="0"/>
      <w:divBdr>
        <w:top w:val="none" w:sz="0" w:space="0" w:color="auto"/>
        <w:left w:val="none" w:sz="0" w:space="0" w:color="auto"/>
        <w:bottom w:val="none" w:sz="0" w:space="0" w:color="auto"/>
        <w:right w:val="none" w:sz="0" w:space="0" w:color="auto"/>
      </w:divBdr>
    </w:div>
    <w:div w:id="382414008">
      <w:bodyDiv w:val="1"/>
      <w:marLeft w:val="0"/>
      <w:marRight w:val="0"/>
      <w:marTop w:val="0"/>
      <w:marBottom w:val="0"/>
      <w:divBdr>
        <w:top w:val="none" w:sz="0" w:space="0" w:color="auto"/>
        <w:left w:val="none" w:sz="0" w:space="0" w:color="auto"/>
        <w:bottom w:val="none" w:sz="0" w:space="0" w:color="auto"/>
        <w:right w:val="none" w:sz="0" w:space="0" w:color="auto"/>
      </w:divBdr>
    </w:div>
    <w:div w:id="382566047">
      <w:bodyDiv w:val="1"/>
      <w:marLeft w:val="0"/>
      <w:marRight w:val="0"/>
      <w:marTop w:val="0"/>
      <w:marBottom w:val="0"/>
      <w:divBdr>
        <w:top w:val="none" w:sz="0" w:space="0" w:color="auto"/>
        <w:left w:val="none" w:sz="0" w:space="0" w:color="auto"/>
        <w:bottom w:val="none" w:sz="0" w:space="0" w:color="auto"/>
        <w:right w:val="none" w:sz="0" w:space="0" w:color="auto"/>
      </w:divBdr>
    </w:div>
    <w:div w:id="382828072">
      <w:bodyDiv w:val="1"/>
      <w:marLeft w:val="0"/>
      <w:marRight w:val="0"/>
      <w:marTop w:val="0"/>
      <w:marBottom w:val="0"/>
      <w:divBdr>
        <w:top w:val="none" w:sz="0" w:space="0" w:color="auto"/>
        <w:left w:val="none" w:sz="0" w:space="0" w:color="auto"/>
        <w:bottom w:val="none" w:sz="0" w:space="0" w:color="auto"/>
        <w:right w:val="none" w:sz="0" w:space="0" w:color="auto"/>
      </w:divBdr>
    </w:div>
    <w:div w:id="382950286">
      <w:bodyDiv w:val="1"/>
      <w:marLeft w:val="0"/>
      <w:marRight w:val="0"/>
      <w:marTop w:val="0"/>
      <w:marBottom w:val="0"/>
      <w:divBdr>
        <w:top w:val="none" w:sz="0" w:space="0" w:color="auto"/>
        <w:left w:val="none" w:sz="0" w:space="0" w:color="auto"/>
        <w:bottom w:val="none" w:sz="0" w:space="0" w:color="auto"/>
        <w:right w:val="none" w:sz="0" w:space="0" w:color="auto"/>
      </w:divBdr>
    </w:div>
    <w:div w:id="383876476">
      <w:bodyDiv w:val="1"/>
      <w:marLeft w:val="0"/>
      <w:marRight w:val="0"/>
      <w:marTop w:val="0"/>
      <w:marBottom w:val="0"/>
      <w:divBdr>
        <w:top w:val="none" w:sz="0" w:space="0" w:color="auto"/>
        <w:left w:val="none" w:sz="0" w:space="0" w:color="auto"/>
        <w:bottom w:val="none" w:sz="0" w:space="0" w:color="auto"/>
        <w:right w:val="none" w:sz="0" w:space="0" w:color="auto"/>
      </w:divBdr>
    </w:div>
    <w:div w:id="384380394">
      <w:bodyDiv w:val="1"/>
      <w:marLeft w:val="0"/>
      <w:marRight w:val="0"/>
      <w:marTop w:val="0"/>
      <w:marBottom w:val="0"/>
      <w:divBdr>
        <w:top w:val="none" w:sz="0" w:space="0" w:color="auto"/>
        <w:left w:val="none" w:sz="0" w:space="0" w:color="auto"/>
        <w:bottom w:val="none" w:sz="0" w:space="0" w:color="auto"/>
        <w:right w:val="none" w:sz="0" w:space="0" w:color="auto"/>
      </w:divBdr>
    </w:div>
    <w:div w:id="384644724">
      <w:bodyDiv w:val="1"/>
      <w:marLeft w:val="0"/>
      <w:marRight w:val="0"/>
      <w:marTop w:val="0"/>
      <w:marBottom w:val="0"/>
      <w:divBdr>
        <w:top w:val="none" w:sz="0" w:space="0" w:color="auto"/>
        <w:left w:val="none" w:sz="0" w:space="0" w:color="auto"/>
        <w:bottom w:val="none" w:sz="0" w:space="0" w:color="auto"/>
        <w:right w:val="none" w:sz="0" w:space="0" w:color="auto"/>
      </w:divBdr>
    </w:div>
    <w:div w:id="384645832">
      <w:bodyDiv w:val="1"/>
      <w:marLeft w:val="0"/>
      <w:marRight w:val="0"/>
      <w:marTop w:val="0"/>
      <w:marBottom w:val="0"/>
      <w:divBdr>
        <w:top w:val="none" w:sz="0" w:space="0" w:color="auto"/>
        <w:left w:val="none" w:sz="0" w:space="0" w:color="auto"/>
        <w:bottom w:val="none" w:sz="0" w:space="0" w:color="auto"/>
        <w:right w:val="none" w:sz="0" w:space="0" w:color="auto"/>
      </w:divBdr>
    </w:div>
    <w:div w:id="384721836">
      <w:bodyDiv w:val="1"/>
      <w:marLeft w:val="0"/>
      <w:marRight w:val="0"/>
      <w:marTop w:val="0"/>
      <w:marBottom w:val="0"/>
      <w:divBdr>
        <w:top w:val="none" w:sz="0" w:space="0" w:color="auto"/>
        <w:left w:val="none" w:sz="0" w:space="0" w:color="auto"/>
        <w:bottom w:val="none" w:sz="0" w:space="0" w:color="auto"/>
        <w:right w:val="none" w:sz="0" w:space="0" w:color="auto"/>
      </w:divBdr>
    </w:div>
    <w:div w:id="384914181">
      <w:bodyDiv w:val="1"/>
      <w:marLeft w:val="0"/>
      <w:marRight w:val="0"/>
      <w:marTop w:val="0"/>
      <w:marBottom w:val="0"/>
      <w:divBdr>
        <w:top w:val="none" w:sz="0" w:space="0" w:color="auto"/>
        <w:left w:val="none" w:sz="0" w:space="0" w:color="auto"/>
        <w:bottom w:val="none" w:sz="0" w:space="0" w:color="auto"/>
        <w:right w:val="none" w:sz="0" w:space="0" w:color="auto"/>
      </w:divBdr>
    </w:div>
    <w:div w:id="385104375">
      <w:bodyDiv w:val="1"/>
      <w:marLeft w:val="0"/>
      <w:marRight w:val="0"/>
      <w:marTop w:val="0"/>
      <w:marBottom w:val="0"/>
      <w:divBdr>
        <w:top w:val="none" w:sz="0" w:space="0" w:color="auto"/>
        <w:left w:val="none" w:sz="0" w:space="0" w:color="auto"/>
        <w:bottom w:val="none" w:sz="0" w:space="0" w:color="auto"/>
        <w:right w:val="none" w:sz="0" w:space="0" w:color="auto"/>
      </w:divBdr>
    </w:div>
    <w:div w:id="385379923">
      <w:bodyDiv w:val="1"/>
      <w:marLeft w:val="0"/>
      <w:marRight w:val="0"/>
      <w:marTop w:val="0"/>
      <w:marBottom w:val="0"/>
      <w:divBdr>
        <w:top w:val="none" w:sz="0" w:space="0" w:color="auto"/>
        <w:left w:val="none" w:sz="0" w:space="0" w:color="auto"/>
        <w:bottom w:val="none" w:sz="0" w:space="0" w:color="auto"/>
        <w:right w:val="none" w:sz="0" w:space="0" w:color="auto"/>
      </w:divBdr>
    </w:div>
    <w:div w:id="385690936">
      <w:bodyDiv w:val="1"/>
      <w:marLeft w:val="0"/>
      <w:marRight w:val="0"/>
      <w:marTop w:val="0"/>
      <w:marBottom w:val="0"/>
      <w:divBdr>
        <w:top w:val="none" w:sz="0" w:space="0" w:color="auto"/>
        <w:left w:val="none" w:sz="0" w:space="0" w:color="auto"/>
        <w:bottom w:val="none" w:sz="0" w:space="0" w:color="auto"/>
        <w:right w:val="none" w:sz="0" w:space="0" w:color="auto"/>
      </w:divBdr>
    </w:div>
    <w:div w:id="385762867">
      <w:bodyDiv w:val="1"/>
      <w:marLeft w:val="0"/>
      <w:marRight w:val="0"/>
      <w:marTop w:val="0"/>
      <w:marBottom w:val="0"/>
      <w:divBdr>
        <w:top w:val="none" w:sz="0" w:space="0" w:color="auto"/>
        <w:left w:val="none" w:sz="0" w:space="0" w:color="auto"/>
        <w:bottom w:val="none" w:sz="0" w:space="0" w:color="auto"/>
        <w:right w:val="none" w:sz="0" w:space="0" w:color="auto"/>
      </w:divBdr>
    </w:div>
    <w:div w:id="385835723">
      <w:bodyDiv w:val="1"/>
      <w:marLeft w:val="0"/>
      <w:marRight w:val="0"/>
      <w:marTop w:val="0"/>
      <w:marBottom w:val="0"/>
      <w:divBdr>
        <w:top w:val="none" w:sz="0" w:space="0" w:color="auto"/>
        <w:left w:val="none" w:sz="0" w:space="0" w:color="auto"/>
        <w:bottom w:val="none" w:sz="0" w:space="0" w:color="auto"/>
        <w:right w:val="none" w:sz="0" w:space="0" w:color="auto"/>
      </w:divBdr>
    </w:div>
    <w:div w:id="386032656">
      <w:bodyDiv w:val="1"/>
      <w:marLeft w:val="0"/>
      <w:marRight w:val="0"/>
      <w:marTop w:val="0"/>
      <w:marBottom w:val="0"/>
      <w:divBdr>
        <w:top w:val="none" w:sz="0" w:space="0" w:color="auto"/>
        <w:left w:val="none" w:sz="0" w:space="0" w:color="auto"/>
        <w:bottom w:val="none" w:sz="0" w:space="0" w:color="auto"/>
        <w:right w:val="none" w:sz="0" w:space="0" w:color="auto"/>
      </w:divBdr>
    </w:div>
    <w:div w:id="386035293">
      <w:bodyDiv w:val="1"/>
      <w:marLeft w:val="0"/>
      <w:marRight w:val="0"/>
      <w:marTop w:val="0"/>
      <w:marBottom w:val="0"/>
      <w:divBdr>
        <w:top w:val="none" w:sz="0" w:space="0" w:color="auto"/>
        <w:left w:val="none" w:sz="0" w:space="0" w:color="auto"/>
        <w:bottom w:val="none" w:sz="0" w:space="0" w:color="auto"/>
        <w:right w:val="none" w:sz="0" w:space="0" w:color="auto"/>
      </w:divBdr>
    </w:div>
    <w:div w:id="386101278">
      <w:bodyDiv w:val="1"/>
      <w:marLeft w:val="0"/>
      <w:marRight w:val="0"/>
      <w:marTop w:val="0"/>
      <w:marBottom w:val="0"/>
      <w:divBdr>
        <w:top w:val="none" w:sz="0" w:space="0" w:color="auto"/>
        <w:left w:val="none" w:sz="0" w:space="0" w:color="auto"/>
        <w:bottom w:val="none" w:sz="0" w:space="0" w:color="auto"/>
        <w:right w:val="none" w:sz="0" w:space="0" w:color="auto"/>
      </w:divBdr>
    </w:div>
    <w:div w:id="386535544">
      <w:bodyDiv w:val="1"/>
      <w:marLeft w:val="0"/>
      <w:marRight w:val="0"/>
      <w:marTop w:val="0"/>
      <w:marBottom w:val="0"/>
      <w:divBdr>
        <w:top w:val="none" w:sz="0" w:space="0" w:color="auto"/>
        <w:left w:val="none" w:sz="0" w:space="0" w:color="auto"/>
        <w:bottom w:val="none" w:sz="0" w:space="0" w:color="auto"/>
        <w:right w:val="none" w:sz="0" w:space="0" w:color="auto"/>
      </w:divBdr>
    </w:div>
    <w:div w:id="387386655">
      <w:bodyDiv w:val="1"/>
      <w:marLeft w:val="0"/>
      <w:marRight w:val="0"/>
      <w:marTop w:val="0"/>
      <w:marBottom w:val="0"/>
      <w:divBdr>
        <w:top w:val="none" w:sz="0" w:space="0" w:color="auto"/>
        <w:left w:val="none" w:sz="0" w:space="0" w:color="auto"/>
        <w:bottom w:val="none" w:sz="0" w:space="0" w:color="auto"/>
        <w:right w:val="none" w:sz="0" w:space="0" w:color="auto"/>
      </w:divBdr>
    </w:div>
    <w:div w:id="387803975">
      <w:bodyDiv w:val="1"/>
      <w:marLeft w:val="0"/>
      <w:marRight w:val="0"/>
      <w:marTop w:val="0"/>
      <w:marBottom w:val="0"/>
      <w:divBdr>
        <w:top w:val="none" w:sz="0" w:space="0" w:color="auto"/>
        <w:left w:val="none" w:sz="0" w:space="0" w:color="auto"/>
        <w:bottom w:val="none" w:sz="0" w:space="0" w:color="auto"/>
        <w:right w:val="none" w:sz="0" w:space="0" w:color="auto"/>
      </w:divBdr>
    </w:div>
    <w:div w:id="388653664">
      <w:bodyDiv w:val="1"/>
      <w:marLeft w:val="0"/>
      <w:marRight w:val="0"/>
      <w:marTop w:val="0"/>
      <w:marBottom w:val="0"/>
      <w:divBdr>
        <w:top w:val="none" w:sz="0" w:space="0" w:color="auto"/>
        <w:left w:val="none" w:sz="0" w:space="0" w:color="auto"/>
        <w:bottom w:val="none" w:sz="0" w:space="0" w:color="auto"/>
        <w:right w:val="none" w:sz="0" w:space="0" w:color="auto"/>
      </w:divBdr>
    </w:div>
    <w:div w:id="388921843">
      <w:bodyDiv w:val="1"/>
      <w:marLeft w:val="0"/>
      <w:marRight w:val="0"/>
      <w:marTop w:val="0"/>
      <w:marBottom w:val="0"/>
      <w:divBdr>
        <w:top w:val="none" w:sz="0" w:space="0" w:color="auto"/>
        <w:left w:val="none" w:sz="0" w:space="0" w:color="auto"/>
        <w:bottom w:val="none" w:sz="0" w:space="0" w:color="auto"/>
        <w:right w:val="none" w:sz="0" w:space="0" w:color="auto"/>
      </w:divBdr>
    </w:div>
    <w:div w:id="389035171">
      <w:bodyDiv w:val="1"/>
      <w:marLeft w:val="0"/>
      <w:marRight w:val="0"/>
      <w:marTop w:val="0"/>
      <w:marBottom w:val="0"/>
      <w:divBdr>
        <w:top w:val="none" w:sz="0" w:space="0" w:color="auto"/>
        <w:left w:val="none" w:sz="0" w:space="0" w:color="auto"/>
        <w:bottom w:val="none" w:sz="0" w:space="0" w:color="auto"/>
        <w:right w:val="none" w:sz="0" w:space="0" w:color="auto"/>
      </w:divBdr>
    </w:div>
    <w:div w:id="389235878">
      <w:bodyDiv w:val="1"/>
      <w:marLeft w:val="0"/>
      <w:marRight w:val="0"/>
      <w:marTop w:val="0"/>
      <w:marBottom w:val="0"/>
      <w:divBdr>
        <w:top w:val="none" w:sz="0" w:space="0" w:color="auto"/>
        <w:left w:val="none" w:sz="0" w:space="0" w:color="auto"/>
        <w:bottom w:val="none" w:sz="0" w:space="0" w:color="auto"/>
        <w:right w:val="none" w:sz="0" w:space="0" w:color="auto"/>
      </w:divBdr>
    </w:div>
    <w:div w:id="389306536">
      <w:bodyDiv w:val="1"/>
      <w:marLeft w:val="0"/>
      <w:marRight w:val="0"/>
      <w:marTop w:val="0"/>
      <w:marBottom w:val="0"/>
      <w:divBdr>
        <w:top w:val="none" w:sz="0" w:space="0" w:color="auto"/>
        <w:left w:val="none" w:sz="0" w:space="0" w:color="auto"/>
        <w:bottom w:val="none" w:sz="0" w:space="0" w:color="auto"/>
        <w:right w:val="none" w:sz="0" w:space="0" w:color="auto"/>
      </w:divBdr>
    </w:div>
    <w:div w:id="389311140">
      <w:bodyDiv w:val="1"/>
      <w:marLeft w:val="0"/>
      <w:marRight w:val="0"/>
      <w:marTop w:val="0"/>
      <w:marBottom w:val="0"/>
      <w:divBdr>
        <w:top w:val="none" w:sz="0" w:space="0" w:color="auto"/>
        <w:left w:val="none" w:sz="0" w:space="0" w:color="auto"/>
        <w:bottom w:val="none" w:sz="0" w:space="0" w:color="auto"/>
        <w:right w:val="none" w:sz="0" w:space="0" w:color="auto"/>
      </w:divBdr>
    </w:div>
    <w:div w:id="389501472">
      <w:bodyDiv w:val="1"/>
      <w:marLeft w:val="0"/>
      <w:marRight w:val="0"/>
      <w:marTop w:val="0"/>
      <w:marBottom w:val="0"/>
      <w:divBdr>
        <w:top w:val="none" w:sz="0" w:space="0" w:color="auto"/>
        <w:left w:val="none" w:sz="0" w:space="0" w:color="auto"/>
        <w:bottom w:val="none" w:sz="0" w:space="0" w:color="auto"/>
        <w:right w:val="none" w:sz="0" w:space="0" w:color="auto"/>
      </w:divBdr>
    </w:div>
    <w:div w:id="389764806">
      <w:bodyDiv w:val="1"/>
      <w:marLeft w:val="0"/>
      <w:marRight w:val="0"/>
      <w:marTop w:val="0"/>
      <w:marBottom w:val="0"/>
      <w:divBdr>
        <w:top w:val="none" w:sz="0" w:space="0" w:color="auto"/>
        <w:left w:val="none" w:sz="0" w:space="0" w:color="auto"/>
        <w:bottom w:val="none" w:sz="0" w:space="0" w:color="auto"/>
        <w:right w:val="none" w:sz="0" w:space="0" w:color="auto"/>
      </w:divBdr>
    </w:div>
    <w:div w:id="389966450">
      <w:bodyDiv w:val="1"/>
      <w:marLeft w:val="0"/>
      <w:marRight w:val="0"/>
      <w:marTop w:val="0"/>
      <w:marBottom w:val="0"/>
      <w:divBdr>
        <w:top w:val="none" w:sz="0" w:space="0" w:color="auto"/>
        <w:left w:val="none" w:sz="0" w:space="0" w:color="auto"/>
        <w:bottom w:val="none" w:sz="0" w:space="0" w:color="auto"/>
        <w:right w:val="none" w:sz="0" w:space="0" w:color="auto"/>
      </w:divBdr>
    </w:div>
    <w:div w:id="390159098">
      <w:bodyDiv w:val="1"/>
      <w:marLeft w:val="0"/>
      <w:marRight w:val="0"/>
      <w:marTop w:val="0"/>
      <w:marBottom w:val="0"/>
      <w:divBdr>
        <w:top w:val="none" w:sz="0" w:space="0" w:color="auto"/>
        <w:left w:val="none" w:sz="0" w:space="0" w:color="auto"/>
        <w:bottom w:val="none" w:sz="0" w:space="0" w:color="auto"/>
        <w:right w:val="none" w:sz="0" w:space="0" w:color="auto"/>
      </w:divBdr>
    </w:div>
    <w:div w:id="390273485">
      <w:bodyDiv w:val="1"/>
      <w:marLeft w:val="0"/>
      <w:marRight w:val="0"/>
      <w:marTop w:val="0"/>
      <w:marBottom w:val="0"/>
      <w:divBdr>
        <w:top w:val="none" w:sz="0" w:space="0" w:color="auto"/>
        <w:left w:val="none" w:sz="0" w:space="0" w:color="auto"/>
        <w:bottom w:val="none" w:sz="0" w:space="0" w:color="auto"/>
        <w:right w:val="none" w:sz="0" w:space="0" w:color="auto"/>
      </w:divBdr>
    </w:div>
    <w:div w:id="390351685">
      <w:bodyDiv w:val="1"/>
      <w:marLeft w:val="0"/>
      <w:marRight w:val="0"/>
      <w:marTop w:val="0"/>
      <w:marBottom w:val="0"/>
      <w:divBdr>
        <w:top w:val="none" w:sz="0" w:space="0" w:color="auto"/>
        <w:left w:val="none" w:sz="0" w:space="0" w:color="auto"/>
        <w:bottom w:val="none" w:sz="0" w:space="0" w:color="auto"/>
        <w:right w:val="none" w:sz="0" w:space="0" w:color="auto"/>
      </w:divBdr>
    </w:div>
    <w:div w:id="390732686">
      <w:bodyDiv w:val="1"/>
      <w:marLeft w:val="0"/>
      <w:marRight w:val="0"/>
      <w:marTop w:val="0"/>
      <w:marBottom w:val="0"/>
      <w:divBdr>
        <w:top w:val="none" w:sz="0" w:space="0" w:color="auto"/>
        <w:left w:val="none" w:sz="0" w:space="0" w:color="auto"/>
        <w:bottom w:val="none" w:sz="0" w:space="0" w:color="auto"/>
        <w:right w:val="none" w:sz="0" w:space="0" w:color="auto"/>
      </w:divBdr>
    </w:div>
    <w:div w:id="390735935">
      <w:bodyDiv w:val="1"/>
      <w:marLeft w:val="0"/>
      <w:marRight w:val="0"/>
      <w:marTop w:val="0"/>
      <w:marBottom w:val="0"/>
      <w:divBdr>
        <w:top w:val="none" w:sz="0" w:space="0" w:color="auto"/>
        <w:left w:val="none" w:sz="0" w:space="0" w:color="auto"/>
        <w:bottom w:val="none" w:sz="0" w:space="0" w:color="auto"/>
        <w:right w:val="none" w:sz="0" w:space="0" w:color="auto"/>
      </w:divBdr>
    </w:div>
    <w:div w:id="390932308">
      <w:bodyDiv w:val="1"/>
      <w:marLeft w:val="0"/>
      <w:marRight w:val="0"/>
      <w:marTop w:val="0"/>
      <w:marBottom w:val="0"/>
      <w:divBdr>
        <w:top w:val="none" w:sz="0" w:space="0" w:color="auto"/>
        <w:left w:val="none" w:sz="0" w:space="0" w:color="auto"/>
        <w:bottom w:val="none" w:sz="0" w:space="0" w:color="auto"/>
        <w:right w:val="none" w:sz="0" w:space="0" w:color="auto"/>
      </w:divBdr>
    </w:div>
    <w:div w:id="391084531">
      <w:bodyDiv w:val="1"/>
      <w:marLeft w:val="0"/>
      <w:marRight w:val="0"/>
      <w:marTop w:val="0"/>
      <w:marBottom w:val="0"/>
      <w:divBdr>
        <w:top w:val="none" w:sz="0" w:space="0" w:color="auto"/>
        <w:left w:val="none" w:sz="0" w:space="0" w:color="auto"/>
        <w:bottom w:val="none" w:sz="0" w:space="0" w:color="auto"/>
        <w:right w:val="none" w:sz="0" w:space="0" w:color="auto"/>
      </w:divBdr>
    </w:div>
    <w:div w:id="391271526">
      <w:bodyDiv w:val="1"/>
      <w:marLeft w:val="0"/>
      <w:marRight w:val="0"/>
      <w:marTop w:val="0"/>
      <w:marBottom w:val="0"/>
      <w:divBdr>
        <w:top w:val="none" w:sz="0" w:space="0" w:color="auto"/>
        <w:left w:val="none" w:sz="0" w:space="0" w:color="auto"/>
        <w:bottom w:val="none" w:sz="0" w:space="0" w:color="auto"/>
        <w:right w:val="none" w:sz="0" w:space="0" w:color="auto"/>
      </w:divBdr>
    </w:div>
    <w:div w:id="391469247">
      <w:bodyDiv w:val="1"/>
      <w:marLeft w:val="0"/>
      <w:marRight w:val="0"/>
      <w:marTop w:val="0"/>
      <w:marBottom w:val="0"/>
      <w:divBdr>
        <w:top w:val="none" w:sz="0" w:space="0" w:color="auto"/>
        <w:left w:val="none" w:sz="0" w:space="0" w:color="auto"/>
        <w:bottom w:val="none" w:sz="0" w:space="0" w:color="auto"/>
        <w:right w:val="none" w:sz="0" w:space="0" w:color="auto"/>
      </w:divBdr>
    </w:div>
    <w:div w:id="392043581">
      <w:bodyDiv w:val="1"/>
      <w:marLeft w:val="0"/>
      <w:marRight w:val="0"/>
      <w:marTop w:val="0"/>
      <w:marBottom w:val="0"/>
      <w:divBdr>
        <w:top w:val="none" w:sz="0" w:space="0" w:color="auto"/>
        <w:left w:val="none" w:sz="0" w:space="0" w:color="auto"/>
        <w:bottom w:val="none" w:sz="0" w:space="0" w:color="auto"/>
        <w:right w:val="none" w:sz="0" w:space="0" w:color="auto"/>
      </w:divBdr>
    </w:div>
    <w:div w:id="392123314">
      <w:bodyDiv w:val="1"/>
      <w:marLeft w:val="0"/>
      <w:marRight w:val="0"/>
      <w:marTop w:val="0"/>
      <w:marBottom w:val="0"/>
      <w:divBdr>
        <w:top w:val="none" w:sz="0" w:space="0" w:color="auto"/>
        <w:left w:val="none" w:sz="0" w:space="0" w:color="auto"/>
        <w:bottom w:val="none" w:sz="0" w:space="0" w:color="auto"/>
        <w:right w:val="none" w:sz="0" w:space="0" w:color="auto"/>
      </w:divBdr>
    </w:div>
    <w:div w:id="392505773">
      <w:bodyDiv w:val="1"/>
      <w:marLeft w:val="0"/>
      <w:marRight w:val="0"/>
      <w:marTop w:val="0"/>
      <w:marBottom w:val="0"/>
      <w:divBdr>
        <w:top w:val="none" w:sz="0" w:space="0" w:color="auto"/>
        <w:left w:val="none" w:sz="0" w:space="0" w:color="auto"/>
        <w:bottom w:val="none" w:sz="0" w:space="0" w:color="auto"/>
        <w:right w:val="none" w:sz="0" w:space="0" w:color="auto"/>
      </w:divBdr>
    </w:div>
    <w:div w:id="392850571">
      <w:bodyDiv w:val="1"/>
      <w:marLeft w:val="0"/>
      <w:marRight w:val="0"/>
      <w:marTop w:val="0"/>
      <w:marBottom w:val="0"/>
      <w:divBdr>
        <w:top w:val="none" w:sz="0" w:space="0" w:color="auto"/>
        <w:left w:val="none" w:sz="0" w:space="0" w:color="auto"/>
        <w:bottom w:val="none" w:sz="0" w:space="0" w:color="auto"/>
        <w:right w:val="none" w:sz="0" w:space="0" w:color="auto"/>
      </w:divBdr>
    </w:div>
    <w:div w:id="392898528">
      <w:bodyDiv w:val="1"/>
      <w:marLeft w:val="0"/>
      <w:marRight w:val="0"/>
      <w:marTop w:val="0"/>
      <w:marBottom w:val="0"/>
      <w:divBdr>
        <w:top w:val="none" w:sz="0" w:space="0" w:color="auto"/>
        <w:left w:val="none" w:sz="0" w:space="0" w:color="auto"/>
        <w:bottom w:val="none" w:sz="0" w:space="0" w:color="auto"/>
        <w:right w:val="none" w:sz="0" w:space="0" w:color="auto"/>
      </w:divBdr>
    </w:div>
    <w:div w:id="392898928">
      <w:bodyDiv w:val="1"/>
      <w:marLeft w:val="0"/>
      <w:marRight w:val="0"/>
      <w:marTop w:val="0"/>
      <w:marBottom w:val="0"/>
      <w:divBdr>
        <w:top w:val="none" w:sz="0" w:space="0" w:color="auto"/>
        <w:left w:val="none" w:sz="0" w:space="0" w:color="auto"/>
        <w:bottom w:val="none" w:sz="0" w:space="0" w:color="auto"/>
        <w:right w:val="none" w:sz="0" w:space="0" w:color="auto"/>
      </w:divBdr>
    </w:div>
    <w:div w:id="393040985">
      <w:bodyDiv w:val="1"/>
      <w:marLeft w:val="0"/>
      <w:marRight w:val="0"/>
      <w:marTop w:val="0"/>
      <w:marBottom w:val="0"/>
      <w:divBdr>
        <w:top w:val="none" w:sz="0" w:space="0" w:color="auto"/>
        <w:left w:val="none" w:sz="0" w:space="0" w:color="auto"/>
        <w:bottom w:val="none" w:sz="0" w:space="0" w:color="auto"/>
        <w:right w:val="none" w:sz="0" w:space="0" w:color="auto"/>
      </w:divBdr>
    </w:div>
    <w:div w:id="393309344">
      <w:bodyDiv w:val="1"/>
      <w:marLeft w:val="0"/>
      <w:marRight w:val="0"/>
      <w:marTop w:val="0"/>
      <w:marBottom w:val="0"/>
      <w:divBdr>
        <w:top w:val="none" w:sz="0" w:space="0" w:color="auto"/>
        <w:left w:val="none" w:sz="0" w:space="0" w:color="auto"/>
        <w:bottom w:val="none" w:sz="0" w:space="0" w:color="auto"/>
        <w:right w:val="none" w:sz="0" w:space="0" w:color="auto"/>
      </w:divBdr>
    </w:div>
    <w:div w:id="393504320">
      <w:bodyDiv w:val="1"/>
      <w:marLeft w:val="0"/>
      <w:marRight w:val="0"/>
      <w:marTop w:val="0"/>
      <w:marBottom w:val="0"/>
      <w:divBdr>
        <w:top w:val="none" w:sz="0" w:space="0" w:color="auto"/>
        <w:left w:val="none" w:sz="0" w:space="0" w:color="auto"/>
        <w:bottom w:val="none" w:sz="0" w:space="0" w:color="auto"/>
        <w:right w:val="none" w:sz="0" w:space="0" w:color="auto"/>
      </w:divBdr>
    </w:div>
    <w:div w:id="393508531">
      <w:bodyDiv w:val="1"/>
      <w:marLeft w:val="0"/>
      <w:marRight w:val="0"/>
      <w:marTop w:val="0"/>
      <w:marBottom w:val="0"/>
      <w:divBdr>
        <w:top w:val="none" w:sz="0" w:space="0" w:color="auto"/>
        <w:left w:val="none" w:sz="0" w:space="0" w:color="auto"/>
        <w:bottom w:val="none" w:sz="0" w:space="0" w:color="auto"/>
        <w:right w:val="none" w:sz="0" w:space="0" w:color="auto"/>
      </w:divBdr>
    </w:div>
    <w:div w:id="393819112">
      <w:bodyDiv w:val="1"/>
      <w:marLeft w:val="0"/>
      <w:marRight w:val="0"/>
      <w:marTop w:val="0"/>
      <w:marBottom w:val="0"/>
      <w:divBdr>
        <w:top w:val="none" w:sz="0" w:space="0" w:color="auto"/>
        <w:left w:val="none" w:sz="0" w:space="0" w:color="auto"/>
        <w:bottom w:val="none" w:sz="0" w:space="0" w:color="auto"/>
        <w:right w:val="none" w:sz="0" w:space="0" w:color="auto"/>
      </w:divBdr>
    </w:div>
    <w:div w:id="393819177">
      <w:bodyDiv w:val="1"/>
      <w:marLeft w:val="0"/>
      <w:marRight w:val="0"/>
      <w:marTop w:val="0"/>
      <w:marBottom w:val="0"/>
      <w:divBdr>
        <w:top w:val="none" w:sz="0" w:space="0" w:color="auto"/>
        <w:left w:val="none" w:sz="0" w:space="0" w:color="auto"/>
        <w:bottom w:val="none" w:sz="0" w:space="0" w:color="auto"/>
        <w:right w:val="none" w:sz="0" w:space="0" w:color="auto"/>
      </w:divBdr>
    </w:div>
    <w:div w:id="395009458">
      <w:bodyDiv w:val="1"/>
      <w:marLeft w:val="0"/>
      <w:marRight w:val="0"/>
      <w:marTop w:val="0"/>
      <w:marBottom w:val="0"/>
      <w:divBdr>
        <w:top w:val="none" w:sz="0" w:space="0" w:color="auto"/>
        <w:left w:val="none" w:sz="0" w:space="0" w:color="auto"/>
        <w:bottom w:val="none" w:sz="0" w:space="0" w:color="auto"/>
        <w:right w:val="none" w:sz="0" w:space="0" w:color="auto"/>
      </w:divBdr>
    </w:div>
    <w:div w:id="395009560">
      <w:bodyDiv w:val="1"/>
      <w:marLeft w:val="0"/>
      <w:marRight w:val="0"/>
      <w:marTop w:val="0"/>
      <w:marBottom w:val="0"/>
      <w:divBdr>
        <w:top w:val="none" w:sz="0" w:space="0" w:color="auto"/>
        <w:left w:val="none" w:sz="0" w:space="0" w:color="auto"/>
        <w:bottom w:val="none" w:sz="0" w:space="0" w:color="auto"/>
        <w:right w:val="none" w:sz="0" w:space="0" w:color="auto"/>
      </w:divBdr>
    </w:div>
    <w:div w:id="395133816">
      <w:bodyDiv w:val="1"/>
      <w:marLeft w:val="0"/>
      <w:marRight w:val="0"/>
      <w:marTop w:val="0"/>
      <w:marBottom w:val="0"/>
      <w:divBdr>
        <w:top w:val="none" w:sz="0" w:space="0" w:color="auto"/>
        <w:left w:val="none" w:sz="0" w:space="0" w:color="auto"/>
        <w:bottom w:val="none" w:sz="0" w:space="0" w:color="auto"/>
        <w:right w:val="none" w:sz="0" w:space="0" w:color="auto"/>
      </w:divBdr>
    </w:div>
    <w:div w:id="395203859">
      <w:bodyDiv w:val="1"/>
      <w:marLeft w:val="0"/>
      <w:marRight w:val="0"/>
      <w:marTop w:val="0"/>
      <w:marBottom w:val="0"/>
      <w:divBdr>
        <w:top w:val="none" w:sz="0" w:space="0" w:color="auto"/>
        <w:left w:val="none" w:sz="0" w:space="0" w:color="auto"/>
        <w:bottom w:val="none" w:sz="0" w:space="0" w:color="auto"/>
        <w:right w:val="none" w:sz="0" w:space="0" w:color="auto"/>
      </w:divBdr>
    </w:div>
    <w:div w:id="395664956">
      <w:bodyDiv w:val="1"/>
      <w:marLeft w:val="0"/>
      <w:marRight w:val="0"/>
      <w:marTop w:val="0"/>
      <w:marBottom w:val="0"/>
      <w:divBdr>
        <w:top w:val="none" w:sz="0" w:space="0" w:color="auto"/>
        <w:left w:val="none" w:sz="0" w:space="0" w:color="auto"/>
        <w:bottom w:val="none" w:sz="0" w:space="0" w:color="auto"/>
        <w:right w:val="none" w:sz="0" w:space="0" w:color="auto"/>
      </w:divBdr>
    </w:div>
    <w:div w:id="396244819">
      <w:bodyDiv w:val="1"/>
      <w:marLeft w:val="0"/>
      <w:marRight w:val="0"/>
      <w:marTop w:val="0"/>
      <w:marBottom w:val="0"/>
      <w:divBdr>
        <w:top w:val="none" w:sz="0" w:space="0" w:color="auto"/>
        <w:left w:val="none" w:sz="0" w:space="0" w:color="auto"/>
        <w:bottom w:val="none" w:sz="0" w:space="0" w:color="auto"/>
        <w:right w:val="none" w:sz="0" w:space="0" w:color="auto"/>
      </w:divBdr>
    </w:div>
    <w:div w:id="396394151">
      <w:bodyDiv w:val="1"/>
      <w:marLeft w:val="0"/>
      <w:marRight w:val="0"/>
      <w:marTop w:val="0"/>
      <w:marBottom w:val="0"/>
      <w:divBdr>
        <w:top w:val="none" w:sz="0" w:space="0" w:color="auto"/>
        <w:left w:val="none" w:sz="0" w:space="0" w:color="auto"/>
        <w:bottom w:val="none" w:sz="0" w:space="0" w:color="auto"/>
        <w:right w:val="none" w:sz="0" w:space="0" w:color="auto"/>
      </w:divBdr>
    </w:div>
    <w:div w:id="396441864">
      <w:bodyDiv w:val="1"/>
      <w:marLeft w:val="0"/>
      <w:marRight w:val="0"/>
      <w:marTop w:val="0"/>
      <w:marBottom w:val="0"/>
      <w:divBdr>
        <w:top w:val="none" w:sz="0" w:space="0" w:color="auto"/>
        <w:left w:val="none" w:sz="0" w:space="0" w:color="auto"/>
        <w:bottom w:val="none" w:sz="0" w:space="0" w:color="auto"/>
        <w:right w:val="none" w:sz="0" w:space="0" w:color="auto"/>
      </w:divBdr>
    </w:div>
    <w:div w:id="396590576">
      <w:bodyDiv w:val="1"/>
      <w:marLeft w:val="0"/>
      <w:marRight w:val="0"/>
      <w:marTop w:val="0"/>
      <w:marBottom w:val="0"/>
      <w:divBdr>
        <w:top w:val="none" w:sz="0" w:space="0" w:color="auto"/>
        <w:left w:val="none" w:sz="0" w:space="0" w:color="auto"/>
        <w:bottom w:val="none" w:sz="0" w:space="0" w:color="auto"/>
        <w:right w:val="none" w:sz="0" w:space="0" w:color="auto"/>
      </w:divBdr>
    </w:div>
    <w:div w:id="396828448">
      <w:bodyDiv w:val="1"/>
      <w:marLeft w:val="0"/>
      <w:marRight w:val="0"/>
      <w:marTop w:val="0"/>
      <w:marBottom w:val="0"/>
      <w:divBdr>
        <w:top w:val="none" w:sz="0" w:space="0" w:color="auto"/>
        <w:left w:val="none" w:sz="0" w:space="0" w:color="auto"/>
        <w:bottom w:val="none" w:sz="0" w:space="0" w:color="auto"/>
        <w:right w:val="none" w:sz="0" w:space="0" w:color="auto"/>
      </w:divBdr>
    </w:div>
    <w:div w:id="397367620">
      <w:bodyDiv w:val="1"/>
      <w:marLeft w:val="0"/>
      <w:marRight w:val="0"/>
      <w:marTop w:val="0"/>
      <w:marBottom w:val="0"/>
      <w:divBdr>
        <w:top w:val="none" w:sz="0" w:space="0" w:color="auto"/>
        <w:left w:val="none" w:sz="0" w:space="0" w:color="auto"/>
        <w:bottom w:val="none" w:sz="0" w:space="0" w:color="auto"/>
        <w:right w:val="none" w:sz="0" w:space="0" w:color="auto"/>
      </w:divBdr>
    </w:div>
    <w:div w:id="398408905">
      <w:bodyDiv w:val="1"/>
      <w:marLeft w:val="0"/>
      <w:marRight w:val="0"/>
      <w:marTop w:val="0"/>
      <w:marBottom w:val="0"/>
      <w:divBdr>
        <w:top w:val="none" w:sz="0" w:space="0" w:color="auto"/>
        <w:left w:val="none" w:sz="0" w:space="0" w:color="auto"/>
        <w:bottom w:val="none" w:sz="0" w:space="0" w:color="auto"/>
        <w:right w:val="none" w:sz="0" w:space="0" w:color="auto"/>
      </w:divBdr>
    </w:div>
    <w:div w:id="398409852">
      <w:bodyDiv w:val="1"/>
      <w:marLeft w:val="0"/>
      <w:marRight w:val="0"/>
      <w:marTop w:val="0"/>
      <w:marBottom w:val="0"/>
      <w:divBdr>
        <w:top w:val="none" w:sz="0" w:space="0" w:color="auto"/>
        <w:left w:val="none" w:sz="0" w:space="0" w:color="auto"/>
        <w:bottom w:val="none" w:sz="0" w:space="0" w:color="auto"/>
        <w:right w:val="none" w:sz="0" w:space="0" w:color="auto"/>
      </w:divBdr>
    </w:div>
    <w:div w:id="398410020">
      <w:bodyDiv w:val="1"/>
      <w:marLeft w:val="0"/>
      <w:marRight w:val="0"/>
      <w:marTop w:val="0"/>
      <w:marBottom w:val="0"/>
      <w:divBdr>
        <w:top w:val="none" w:sz="0" w:space="0" w:color="auto"/>
        <w:left w:val="none" w:sz="0" w:space="0" w:color="auto"/>
        <w:bottom w:val="none" w:sz="0" w:space="0" w:color="auto"/>
        <w:right w:val="none" w:sz="0" w:space="0" w:color="auto"/>
      </w:divBdr>
    </w:div>
    <w:div w:id="398597777">
      <w:bodyDiv w:val="1"/>
      <w:marLeft w:val="0"/>
      <w:marRight w:val="0"/>
      <w:marTop w:val="0"/>
      <w:marBottom w:val="0"/>
      <w:divBdr>
        <w:top w:val="none" w:sz="0" w:space="0" w:color="auto"/>
        <w:left w:val="none" w:sz="0" w:space="0" w:color="auto"/>
        <w:bottom w:val="none" w:sz="0" w:space="0" w:color="auto"/>
        <w:right w:val="none" w:sz="0" w:space="0" w:color="auto"/>
      </w:divBdr>
    </w:div>
    <w:div w:id="398598456">
      <w:bodyDiv w:val="1"/>
      <w:marLeft w:val="0"/>
      <w:marRight w:val="0"/>
      <w:marTop w:val="0"/>
      <w:marBottom w:val="0"/>
      <w:divBdr>
        <w:top w:val="none" w:sz="0" w:space="0" w:color="auto"/>
        <w:left w:val="none" w:sz="0" w:space="0" w:color="auto"/>
        <w:bottom w:val="none" w:sz="0" w:space="0" w:color="auto"/>
        <w:right w:val="none" w:sz="0" w:space="0" w:color="auto"/>
      </w:divBdr>
    </w:div>
    <w:div w:id="398744880">
      <w:bodyDiv w:val="1"/>
      <w:marLeft w:val="0"/>
      <w:marRight w:val="0"/>
      <w:marTop w:val="0"/>
      <w:marBottom w:val="0"/>
      <w:divBdr>
        <w:top w:val="none" w:sz="0" w:space="0" w:color="auto"/>
        <w:left w:val="none" w:sz="0" w:space="0" w:color="auto"/>
        <w:bottom w:val="none" w:sz="0" w:space="0" w:color="auto"/>
        <w:right w:val="none" w:sz="0" w:space="0" w:color="auto"/>
      </w:divBdr>
    </w:div>
    <w:div w:id="398792990">
      <w:bodyDiv w:val="1"/>
      <w:marLeft w:val="0"/>
      <w:marRight w:val="0"/>
      <w:marTop w:val="0"/>
      <w:marBottom w:val="0"/>
      <w:divBdr>
        <w:top w:val="none" w:sz="0" w:space="0" w:color="auto"/>
        <w:left w:val="none" w:sz="0" w:space="0" w:color="auto"/>
        <w:bottom w:val="none" w:sz="0" w:space="0" w:color="auto"/>
        <w:right w:val="none" w:sz="0" w:space="0" w:color="auto"/>
      </w:divBdr>
    </w:div>
    <w:div w:id="398939884">
      <w:bodyDiv w:val="1"/>
      <w:marLeft w:val="0"/>
      <w:marRight w:val="0"/>
      <w:marTop w:val="0"/>
      <w:marBottom w:val="0"/>
      <w:divBdr>
        <w:top w:val="none" w:sz="0" w:space="0" w:color="auto"/>
        <w:left w:val="none" w:sz="0" w:space="0" w:color="auto"/>
        <w:bottom w:val="none" w:sz="0" w:space="0" w:color="auto"/>
        <w:right w:val="none" w:sz="0" w:space="0" w:color="auto"/>
      </w:divBdr>
    </w:div>
    <w:div w:id="401024047">
      <w:bodyDiv w:val="1"/>
      <w:marLeft w:val="0"/>
      <w:marRight w:val="0"/>
      <w:marTop w:val="0"/>
      <w:marBottom w:val="0"/>
      <w:divBdr>
        <w:top w:val="none" w:sz="0" w:space="0" w:color="auto"/>
        <w:left w:val="none" w:sz="0" w:space="0" w:color="auto"/>
        <w:bottom w:val="none" w:sz="0" w:space="0" w:color="auto"/>
        <w:right w:val="none" w:sz="0" w:space="0" w:color="auto"/>
      </w:divBdr>
    </w:div>
    <w:div w:id="401097601">
      <w:bodyDiv w:val="1"/>
      <w:marLeft w:val="0"/>
      <w:marRight w:val="0"/>
      <w:marTop w:val="0"/>
      <w:marBottom w:val="0"/>
      <w:divBdr>
        <w:top w:val="none" w:sz="0" w:space="0" w:color="auto"/>
        <w:left w:val="none" w:sz="0" w:space="0" w:color="auto"/>
        <w:bottom w:val="none" w:sz="0" w:space="0" w:color="auto"/>
        <w:right w:val="none" w:sz="0" w:space="0" w:color="auto"/>
      </w:divBdr>
    </w:div>
    <w:div w:id="401177105">
      <w:bodyDiv w:val="1"/>
      <w:marLeft w:val="0"/>
      <w:marRight w:val="0"/>
      <w:marTop w:val="0"/>
      <w:marBottom w:val="0"/>
      <w:divBdr>
        <w:top w:val="none" w:sz="0" w:space="0" w:color="auto"/>
        <w:left w:val="none" w:sz="0" w:space="0" w:color="auto"/>
        <w:bottom w:val="none" w:sz="0" w:space="0" w:color="auto"/>
        <w:right w:val="none" w:sz="0" w:space="0" w:color="auto"/>
      </w:divBdr>
    </w:div>
    <w:div w:id="401219413">
      <w:bodyDiv w:val="1"/>
      <w:marLeft w:val="0"/>
      <w:marRight w:val="0"/>
      <w:marTop w:val="0"/>
      <w:marBottom w:val="0"/>
      <w:divBdr>
        <w:top w:val="none" w:sz="0" w:space="0" w:color="auto"/>
        <w:left w:val="none" w:sz="0" w:space="0" w:color="auto"/>
        <w:bottom w:val="none" w:sz="0" w:space="0" w:color="auto"/>
        <w:right w:val="none" w:sz="0" w:space="0" w:color="auto"/>
      </w:divBdr>
    </w:div>
    <w:div w:id="401375117">
      <w:bodyDiv w:val="1"/>
      <w:marLeft w:val="0"/>
      <w:marRight w:val="0"/>
      <w:marTop w:val="0"/>
      <w:marBottom w:val="0"/>
      <w:divBdr>
        <w:top w:val="none" w:sz="0" w:space="0" w:color="auto"/>
        <w:left w:val="none" w:sz="0" w:space="0" w:color="auto"/>
        <w:bottom w:val="none" w:sz="0" w:space="0" w:color="auto"/>
        <w:right w:val="none" w:sz="0" w:space="0" w:color="auto"/>
      </w:divBdr>
    </w:div>
    <w:div w:id="402064758">
      <w:bodyDiv w:val="1"/>
      <w:marLeft w:val="0"/>
      <w:marRight w:val="0"/>
      <w:marTop w:val="0"/>
      <w:marBottom w:val="0"/>
      <w:divBdr>
        <w:top w:val="none" w:sz="0" w:space="0" w:color="auto"/>
        <w:left w:val="none" w:sz="0" w:space="0" w:color="auto"/>
        <w:bottom w:val="none" w:sz="0" w:space="0" w:color="auto"/>
        <w:right w:val="none" w:sz="0" w:space="0" w:color="auto"/>
      </w:divBdr>
    </w:div>
    <w:div w:id="402413859">
      <w:bodyDiv w:val="1"/>
      <w:marLeft w:val="0"/>
      <w:marRight w:val="0"/>
      <w:marTop w:val="0"/>
      <w:marBottom w:val="0"/>
      <w:divBdr>
        <w:top w:val="none" w:sz="0" w:space="0" w:color="auto"/>
        <w:left w:val="none" w:sz="0" w:space="0" w:color="auto"/>
        <w:bottom w:val="none" w:sz="0" w:space="0" w:color="auto"/>
        <w:right w:val="none" w:sz="0" w:space="0" w:color="auto"/>
      </w:divBdr>
    </w:div>
    <w:div w:id="402532666">
      <w:bodyDiv w:val="1"/>
      <w:marLeft w:val="0"/>
      <w:marRight w:val="0"/>
      <w:marTop w:val="0"/>
      <w:marBottom w:val="0"/>
      <w:divBdr>
        <w:top w:val="none" w:sz="0" w:space="0" w:color="auto"/>
        <w:left w:val="none" w:sz="0" w:space="0" w:color="auto"/>
        <w:bottom w:val="none" w:sz="0" w:space="0" w:color="auto"/>
        <w:right w:val="none" w:sz="0" w:space="0" w:color="auto"/>
      </w:divBdr>
    </w:div>
    <w:div w:id="402602316">
      <w:bodyDiv w:val="1"/>
      <w:marLeft w:val="0"/>
      <w:marRight w:val="0"/>
      <w:marTop w:val="0"/>
      <w:marBottom w:val="0"/>
      <w:divBdr>
        <w:top w:val="none" w:sz="0" w:space="0" w:color="auto"/>
        <w:left w:val="none" w:sz="0" w:space="0" w:color="auto"/>
        <w:bottom w:val="none" w:sz="0" w:space="0" w:color="auto"/>
        <w:right w:val="none" w:sz="0" w:space="0" w:color="auto"/>
      </w:divBdr>
    </w:div>
    <w:div w:id="402679190">
      <w:bodyDiv w:val="1"/>
      <w:marLeft w:val="0"/>
      <w:marRight w:val="0"/>
      <w:marTop w:val="0"/>
      <w:marBottom w:val="0"/>
      <w:divBdr>
        <w:top w:val="none" w:sz="0" w:space="0" w:color="auto"/>
        <w:left w:val="none" w:sz="0" w:space="0" w:color="auto"/>
        <w:bottom w:val="none" w:sz="0" w:space="0" w:color="auto"/>
        <w:right w:val="none" w:sz="0" w:space="0" w:color="auto"/>
      </w:divBdr>
    </w:div>
    <w:div w:id="402995346">
      <w:bodyDiv w:val="1"/>
      <w:marLeft w:val="0"/>
      <w:marRight w:val="0"/>
      <w:marTop w:val="0"/>
      <w:marBottom w:val="0"/>
      <w:divBdr>
        <w:top w:val="none" w:sz="0" w:space="0" w:color="auto"/>
        <w:left w:val="none" w:sz="0" w:space="0" w:color="auto"/>
        <w:bottom w:val="none" w:sz="0" w:space="0" w:color="auto"/>
        <w:right w:val="none" w:sz="0" w:space="0" w:color="auto"/>
      </w:divBdr>
    </w:div>
    <w:div w:id="403068697">
      <w:bodyDiv w:val="1"/>
      <w:marLeft w:val="0"/>
      <w:marRight w:val="0"/>
      <w:marTop w:val="0"/>
      <w:marBottom w:val="0"/>
      <w:divBdr>
        <w:top w:val="none" w:sz="0" w:space="0" w:color="auto"/>
        <w:left w:val="none" w:sz="0" w:space="0" w:color="auto"/>
        <w:bottom w:val="none" w:sz="0" w:space="0" w:color="auto"/>
        <w:right w:val="none" w:sz="0" w:space="0" w:color="auto"/>
      </w:divBdr>
    </w:div>
    <w:div w:id="403187717">
      <w:bodyDiv w:val="1"/>
      <w:marLeft w:val="0"/>
      <w:marRight w:val="0"/>
      <w:marTop w:val="0"/>
      <w:marBottom w:val="0"/>
      <w:divBdr>
        <w:top w:val="none" w:sz="0" w:space="0" w:color="auto"/>
        <w:left w:val="none" w:sz="0" w:space="0" w:color="auto"/>
        <w:bottom w:val="none" w:sz="0" w:space="0" w:color="auto"/>
        <w:right w:val="none" w:sz="0" w:space="0" w:color="auto"/>
      </w:divBdr>
    </w:div>
    <w:div w:id="403836161">
      <w:bodyDiv w:val="1"/>
      <w:marLeft w:val="0"/>
      <w:marRight w:val="0"/>
      <w:marTop w:val="0"/>
      <w:marBottom w:val="0"/>
      <w:divBdr>
        <w:top w:val="none" w:sz="0" w:space="0" w:color="auto"/>
        <w:left w:val="none" w:sz="0" w:space="0" w:color="auto"/>
        <w:bottom w:val="none" w:sz="0" w:space="0" w:color="auto"/>
        <w:right w:val="none" w:sz="0" w:space="0" w:color="auto"/>
      </w:divBdr>
    </w:div>
    <w:div w:id="403919432">
      <w:bodyDiv w:val="1"/>
      <w:marLeft w:val="0"/>
      <w:marRight w:val="0"/>
      <w:marTop w:val="0"/>
      <w:marBottom w:val="0"/>
      <w:divBdr>
        <w:top w:val="none" w:sz="0" w:space="0" w:color="auto"/>
        <w:left w:val="none" w:sz="0" w:space="0" w:color="auto"/>
        <w:bottom w:val="none" w:sz="0" w:space="0" w:color="auto"/>
        <w:right w:val="none" w:sz="0" w:space="0" w:color="auto"/>
      </w:divBdr>
    </w:div>
    <w:div w:id="404686218">
      <w:bodyDiv w:val="1"/>
      <w:marLeft w:val="0"/>
      <w:marRight w:val="0"/>
      <w:marTop w:val="0"/>
      <w:marBottom w:val="0"/>
      <w:divBdr>
        <w:top w:val="none" w:sz="0" w:space="0" w:color="auto"/>
        <w:left w:val="none" w:sz="0" w:space="0" w:color="auto"/>
        <w:bottom w:val="none" w:sz="0" w:space="0" w:color="auto"/>
        <w:right w:val="none" w:sz="0" w:space="0" w:color="auto"/>
      </w:divBdr>
    </w:div>
    <w:div w:id="404835849">
      <w:bodyDiv w:val="1"/>
      <w:marLeft w:val="0"/>
      <w:marRight w:val="0"/>
      <w:marTop w:val="0"/>
      <w:marBottom w:val="0"/>
      <w:divBdr>
        <w:top w:val="none" w:sz="0" w:space="0" w:color="auto"/>
        <w:left w:val="none" w:sz="0" w:space="0" w:color="auto"/>
        <w:bottom w:val="none" w:sz="0" w:space="0" w:color="auto"/>
        <w:right w:val="none" w:sz="0" w:space="0" w:color="auto"/>
      </w:divBdr>
    </w:div>
    <w:div w:id="405498180">
      <w:bodyDiv w:val="1"/>
      <w:marLeft w:val="0"/>
      <w:marRight w:val="0"/>
      <w:marTop w:val="0"/>
      <w:marBottom w:val="0"/>
      <w:divBdr>
        <w:top w:val="none" w:sz="0" w:space="0" w:color="auto"/>
        <w:left w:val="none" w:sz="0" w:space="0" w:color="auto"/>
        <w:bottom w:val="none" w:sz="0" w:space="0" w:color="auto"/>
        <w:right w:val="none" w:sz="0" w:space="0" w:color="auto"/>
      </w:divBdr>
    </w:div>
    <w:div w:id="405539347">
      <w:bodyDiv w:val="1"/>
      <w:marLeft w:val="0"/>
      <w:marRight w:val="0"/>
      <w:marTop w:val="0"/>
      <w:marBottom w:val="0"/>
      <w:divBdr>
        <w:top w:val="none" w:sz="0" w:space="0" w:color="auto"/>
        <w:left w:val="none" w:sz="0" w:space="0" w:color="auto"/>
        <w:bottom w:val="none" w:sz="0" w:space="0" w:color="auto"/>
        <w:right w:val="none" w:sz="0" w:space="0" w:color="auto"/>
      </w:divBdr>
    </w:div>
    <w:div w:id="405692415">
      <w:bodyDiv w:val="1"/>
      <w:marLeft w:val="0"/>
      <w:marRight w:val="0"/>
      <w:marTop w:val="0"/>
      <w:marBottom w:val="0"/>
      <w:divBdr>
        <w:top w:val="none" w:sz="0" w:space="0" w:color="auto"/>
        <w:left w:val="none" w:sz="0" w:space="0" w:color="auto"/>
        <w:bottom w:val="none" w:sz="0" w:space="0" w:color="auto"/>
        <w:right w:val="none" w:sz="0" w:space="0" w:color="auto"/>
      </w:divBdr>
    </w:div>
    <w:div w:id="405734565">
      <w:bodyDiv w:val="1"/>
      <w:marLeft w:val="0"/>
      <w:marRight w:val="0"/>
      <w:marTop w:val="0"/>
      <w:marBottom w:val="0"/>
      <w:divBdr>
        <w:top w:val="none" w:sz="0" w:space="0" w:color="auto"/>
        <w:left w:val="none" w:sz="0" w:space="0" w:color="auto"/>
        <w:bottom w:val="none" w:sz="0" w:space="0" w:color="auto"/>
        <w:right w:val="none" w:sz="0" w:space="0" w:color="auto"/>
      </w:divBdr>
    </w:div>
    <w:div w:id="405961588">
      <w:bodyDiv w:val="1"/>
      <w:marLeft w:val="0"/>
      <w:marRight w:val="0"/>
      <w:marTop w:val="0"/>
      <w:marBottom w:val="0"/>
      <w:divBdr>
        <w:top w:val="none" w:sz="0" w:space="0" w:color="auto"/>
        <w:left w:val="none" w:sz="0" w:space="0" w:color="auto"/>
        <w:bottom w:val="none" w:sz="0" w:space="0" w:color="auto"/>
        <w:right w:val="none" w:sz="0" w:space="0" w:color="auto"/>
      </w:divBdr>
    </w:div>
    <w:div w:id="406271562">
      <w:bodyDiv w:val="1"/>
      <w:marLeft w:val="0"/>
      <w:marRight w:val="0"/>
      <w:marTop w:val="0"/>
      <w:marBottom w:val="0"/>
      <w:divBdr>
        <w:top w:val="none" w:sz="0" w:space="0" w:color="auto"/>
        <w:left w:val="none" w:sz="0" w:space="0" w:color="auto"/>
        <w:bottom w:val="none" w:sz="0" w:space="0" w:color="auto"/>
        <w:right w:val="none" w:sz="0" w:space="0" w:color="auto"/>
      </w:divBdr>
    </w:div>
    <w:div w:id="407506224">
      <w:bodyDiv w:val="1"/>
      <w:marLeft w:val="0"/>
      <w:marRight w:val="0"/>
      <w:marTop w:val="0"/>
      <w:marBottom w:val="0"/>
      <w:divBdr>
        <w:top w:val="none" w:sz="0" w:space="0" w:color="auto"/>
        <w:left w:val="none" w:sz="0" w:space="0" w:color="auto"/>
        <w:bottom w:val="none" w:sz="0" w:space="0" w:color="auto"/>
        <w:right w:val="none" w:sz="0" w:space="0" w:color="auto"/>
      </w:divBdr>
    </w:div>
    <w:div w:id="407777352">
      <w:bodyDiv w:val="1"/>
      <w:marLeft w:val="0"/>
      <w:marRight w:val="0"/>
      <w:marTop w:val="0"/>
      <w:marBottom w:val="0"/>
      <w:divBdr>
        <w:top w:val="none" w:sz="0" w:space="0" w:color="auto"/>
        <w:left w:val="none" w:sz="0" w:space="0" w:color="auto"/>
        <w:bottom w:val="none" w:sz="0" w:space="0" w:color="auto"/>
        <w:right w:val="none" w:sz="0" w:space="0" w:color="auto"/>
      </w:divBdr>
    </w:div>
    <w:div w:id="408503142">
      <w:bodyDiv w:val="1"/>
      <w:marLeft w:val="0"/>
      <w:marRight w:val="0"/>
      <w:marTop w:val="0"/>
      <w:marBottom w:val="0"/>
      <w:divBdr>
        <w:top w:val="none" w:sz="0" w:space="0" w:color="auto"/>
        <w:left w:val="none" w:sz="0" w:space="0" w:color="auto"/>
        <w:bottom w:val="none" w:sz="0" w:space="0" w:color="auto"/>
        <w:right w:val="none" w:sz="0" w:space="0" w:color="auto"/>
      </w:divBdr>
    </w:div>
    <w:div w:id="408962569">
      <w:bodyDiv w:val="1"/>
      <w:marLeft w:val="0"/>
      <w:marRight w:val="0"/>
      <w:marTop w:val="0"/>
      <w:marBottom w:val="0"/>
      <w:divBdr>
        <w:top w:val="none" w:sz="0" w:space="0" w:color="auto"/>
        <w:left w:val="none" w:sz="0" w:space="0" w:color="auto"/>
        <w:bottom w:val="none" w:sz="0" w:space="0" w:color="auto"/>
        <w:right w:val="none" w:sz="0" w:space="0" w:color="auto"/>
      </w:divBdr>
    </w:div>
    <w:div w:id="409696773">
      <w:bodyDiv w:val="1"/>
      <w:marLeft w:val="0"/>
      <w:marRight w:val="0"/>
      <w:marTop w:val="0"/>
      <w:marBottom w:val="0"/>
      <w:divBdr>
        <w:top w:val="none" w:sz="0" w:space="0" w:color="auto"/>
        <w:left w:val="none" w:sz="0" w:space="0" w:color="auto"/>
        <w:bottom w:val="none" w:sz="0" w:space="0" w:color="auto"/>
        <w:right w:val="none" w:sz="0" w:space="0" w:color="auto"/>
      </w:divBdr>
    </w:div>
    <w:div w:id="409888842">
      <w:bodyDiv w:val="1"/>
      <w:marLeft w:val="0"/>
      <w:marRight w:val="0"/>
      <w:marTop w:val="0"/>
      <w:marBottom w:val="0"/>
      <w:divBdr>
        <w:top w:val="none" w:sz="0" w:space="0" w:color="auto"/>
        <w:left w:val="none" w:sz="0" w:space="0" w:color="auto"/>
        <w:bottom w:val="none" w:sz="0" w:space="0" w:color="auto"/>
        <w:right w:val="none" w:sz="0" w:space="0" w:color="auto"/>
      </w:divBdr>
    </w:div>
    <w:div w:id="410126656">
      <w:bodyDiv w:val="1"/>
      <w:marLeft w:val="0"/>
      <w:marRight w:val="0"/>
      <w:marTop w:val="0"/>
      <w:marBottom w:val="0"/>
      <w:divBdr>
        <w:top w:val="none" w:sz="0" w:space="0" w:color="auto"/>
        <w:left w:val="none" w:sz="0" w:space="0" w:color="auto"/>
        <w:bottom w:val="none" w:sz="0" w:space="0" w:color="auto"/>
        <w:right w:val="none" w:sz="0" w:space="0" w:color="auto"/>
      </w:divBdr>
    </w:div>
    <w:div w:id="410933158">
      <w:bodyDiv w:val="1"/>
      <w:marLeft w:val="0"/>
      <w:marRight w:val="0"/>
      <w:marTop w:val="0"/>
      <w:marBottom w:val="0"/>
      <w:divBdr>
        <w:top w:val="none" w:sz="0" w:space="0" w:color="auto"/>
        <w:left w:val="none" w:sz="0" w:space="0" w:color="auto"/>
        <w:bottom w:val="none" w:sz="0" w:space="0" w:color="auto"/>
        <w:right w:val="none" w:sz="0" w:space="0" w:color="auto"/>
      </w:divBdr>
    </w:div>
    <w:div w:id="411003448">
      <w:bodyDiv w:val="1"/>
      <w:marLeft w:val="0"/>
      <w:marRight w:val="0"/>
      <w:marTop w:val="0"/>
      <w:marBottom w:val="0"/>
      <w:divBdr>
        <w:top w:val="none" w:sz="0" w:space="0" w:color="auto"/>
        <w:left w:val="none" w:sz="0" w:space="0" w:color="auto"/>
        <w:bottom w:val="none" w:sz="0" w:space="0" w:color="auto"/>
        <w:right w:val="none" w:sz="0" w:space="0" w:color="auto"/>
      </w:divBdr>
    </w:div>
    <w:div w:id="411200395">
      <w:bodyDiv w:val="1"/>
      <w:marLeft w:val="0"/>
      <w:marRight w:val="0"/>
      <w:marTop w:val="0"/>
      <w:marBottom w:val="0"/>
      <w:divBdr>
        <w:top w:val="none" w:sz="0" w:space="0" w:color="auto"/>
        <w:left w:val="none" w:sz="0" w:space="0" w:color="auto"/>
        <w:bottom w:val="none" w:sz="0" w:space="0" w:color="auto"/>
        <w:right w:val="none" w:sz="0" w:space="0" w:color="auto"/>
      </w:divBdr>
    </w:div>
    <w:div w:id="411313561">
      <w:bodyDiv w:val="1"/>
      <w:marLeft w:val="0"/>
      <w:marRight w:val="0"/>
      <w:marTop w:val="0"/>
      <w:marBottom w:val="0"/>
      <w:divBdr>
        <w:top w:val="none" w:sz="0" w:space="0" w:color="auto"/>
        <w:left w:val="none" w:sz="0" w:space="0" w:color="auto"/>
        <w:bottom w:val="none" w:sz="0" w:space="0" w:color="auto"/>
        <w:right w:val="none" w:sz="0" w:space="0" w:color="auto"/>
      </w:divBdr>
    </w:div>
    <w:div w:id="412164637">
      <w:bodyDiv w:val="1"/>
      <w:marLeft w:val="0"/>
      <w:marRight w:val="0"/>
      <w:marTop w:val="0"/>
      <w:marBottom w:val="0"/>
      <w:divBdr>
        <w:top w:val="none" w:sz="0" w:space="0" w:color="auto"/>
        <w:left w:val="none" w:sz="0" w:space="0" w:color="auto"/>
        <w:bottom w:val="none" w:sz="0" w:space="0" w:color="auto"/>
        <w:right w:val="none" w:sz="0" w:space="0" w:color="auto"/>
      </w:divBdr>
    </w:div>
    <w:div w:id="412357088">
      <w:bodyDiv w:val="1"/>
      <w:marLeft w:val="0"/>
      <w:marRight w:val="0"/>
      <w:marTop w:val="0"/>
      <w:marBottom w:val="0"/>
      <w:divBdr>
        <w:top w:val="none" w:sz="0" w:space="0" w:color="auto"/>
        <w:left w:val="none" w:sz="0" w:space="0" w:color="auto"/>
        <w:bottom w:val="none" w:sz="0" w:space="0" w:color="auto"/>
        <w:right w:val="none" w:sz="0" w:space="0" w:color="auto"/>
      </w:divBdr>
    </w:div>
    <w:div w:id="413674159">
      <w:bodyDiv w:val="1"/>
      <w:marLeft w:val="0"/>
      <w:marRight w:val="0"/>
      <w:marTop w:val="0"/>
      <w:marBottom w:val="0"/>
      <w:divBdr>
        <w:top w:val="none" w:sz="0" w:space="0" w:color="auto"/>
        <w:left w:val="none" w:sz="0" w:space="0" w:color="auto"/>
        <w:bottom w:val="none" w:sz="0" w:space="0" w:color="auto"/>
        <w:right w:val="none" w:sz="0" w:space="0" w:color="auto"/>
      </w:divBdr>
    </w:div>
    <w:div w:id="414590360">
      <w:bodyDiv w:val="1"/>
      <w:marLeft w:val="0"/>
      <w:marRight w:val="0"/>
      <w:marTop w:val="0"/>
      <w:marBottom w:val="0"/>
      <w:divBdr>
        <w:top w:val="none" w:sz="0" w:space="0" w:color="auto"/>
        <w:left w:val="none" w:sz="0" w:space="0" w:color="auto"/>
        <w:bottom w:val="none" w:sz="0" w:space="0" w:color="auto"/>
        <w:right w:val="none" w:sz="0" w:space="0" w:color="auto"/>
      </w:divBdr>
    </w:div>
    <w:div w:id="414598358">
      <w:bodyDiv w:val="1"/>
      <w:marLeft w:val="0"/>
      <w:marRight w:val="0"/>
      <w:marTop w:val="0"/>
      <w:marBottom w:val="0"/>
      <w:divBdr>
        <w:top w:val="none" w:sz="0" w:space="0" w:color="auto"/>
        <w:left w:val="none" w:sz="0" w:space="0" w:color="auto"/>
        <w:bottom w:val="none" w:sz="0" w:space="0" w:color="auto"/>
        <w:right w:val="none" w:sz="0" w:space="0" w:color="auto"/>
      </w:divBdr>
    </w:div>
    <w:div w:id="414670750">
      <w:bodyDiv w:val="1"/>
      <w:marLeft w:val="0"/>
      <w:marRight w:val="0"/>
      <w:marTop w:val="0"/>
      <w:marBottom w:val="0"/>
      <w:divBdr>
        <w:top w:val="none" w:sz="0" w:space="0" w:color="auto"/>
        <w:left w:val="none" w:sz="0" w:space="0" w:color="auto"/>
        <w:bottom w:val="none" w:sz="0" w:space="0" w:color="auto"/>
        <w:right w:val="none" w:sz="0" w:space="0" w:color="auto"/>
      </w:divBdr>
    </w:div>
    <w:div w:id="415174182">
      <w:bodyDiv w:val="1"/>
      <w:marLeft w:val="0"/>
      <w:marRight w:val="0"/>
      <w:marTop w:val="0"/>
      <w:marBottom w:val="0"/>
      <w:divBdr>
        <w:top w:val="none" w:sz="0" w:space="0" w:color="auto"/>
        <w:left w:val="none" w:sz="0" w:space="0" w:color="auto"/>
        <w:bottom w:val="none" w:sz="0" w:space="0" w:color="auto"/>
        <w:right w:val="none" w:sz="0" w:space="0" w:color="auto"/>
      </w:divBdr>
    </w:div>
    <w:div w:id="415320333">
      <w:bodyDiv w:val="1"/>
      <w:marLeft w:val="0"/>
      <w:marRight w:val="0"/>
      <w:marTop w:val="0"/>
      <w:marBottom w:val="0"/>
      <w:divBdr>
        <w:top w:val="none" w:sz="0" w:space="0" w:color="auto"/>
        <w:left w:val="none" w:sz="0" w:space="0" w:color="auto"/>
        <w:bottom w:val="none" w:sz="0" w:space="0" w:color="auto"/>
        <w:right w:val="none" w:sz="0" w:space="0" w:color="auto"/>
      </w:divBdr>
    </w:div>
    <w:div w:id="415640009">
      <w:bodyDiv w:val="1"/>
      <w:marLeft w:val="0"/>
      <w:marRight w:val="0"/>
      <w:marTop w:val="0"/>
      <w:marBottom w:val="0"/>
      <w:divBdr>
        <w:top w:val="none" w:sz="0" w:space="0" w:color="auto"/>
        <w:left w:val="none" w:sz="0" w:space="0" w:color="auto"/>
        <w:bottom w:val="none" w:sz="0" w:space="0" w:color="auto"/>
        <w:right w:val="none" w:sz="0" w:space="0" w:color="auto"/>
      </w:divBdr>
    </w:div>
    <w:div w:id="416024509">
      <w:bodyDiv w:val="1"/>
      <w:marLeft w:val="0"/>
      <w:marRight w:val="0"/>
      <w:marTop w:val="0"/>
      <w:marBottom w:val="0"/>
      <w:divBdr>
        <w:top w:val="none" w:sz="0" w:space="0" w:color="auto"/>
        <w:left w:val="none" w:sz="0" w:space="0" w:color="auto"/>
        <w:bottom w:val="none" w:sz="0" w:space="0" w:color="auto"/>
        <w:right w:val="none" w:sz="0" w:space="0" w:color="auto"/>
      </w:divBdr>
    </w:div>
    <w:div w:id="416368717">
      <w:bodyDiv w:val="1"/>
      <w:marLeft w:val="0"/>
      <w:marRight w:val="0"/>
      <w:marTop w:val="0"/>
      <w:marBottom w:val="0"/>
      <w:divBdr>
        <w:top w:val="none" w:sz="0" w:space="0" w:color="auto"/>
        <w:left w:val="none" w:sz="0" w:space="0" w:color="auto"/>
        <w:bottom w:val="none" w:sz="0" w:space="0" w:color="auto"/>
        <w:right w:val="none" w:sz="0" w:space="0" w:color="auto"/>
      </w:divBdr>
    </w:div>
    <w:div w:id="416706891">
      <w:bodyDiv w:val="1"/>
      <w:marLeft w:val="0"/>
      <w:marRight w:val="0"/>
      <w:marTop w:val="0"/>
      <w:marBottom w:val="0"/>
      <w:divBdr>
        <w:top w:val="none" w:sz="0" w:space="0" w:color="auto"/>
        <w:left w:val="none" w:sz="0" w:space="0" w:color="auto"/>
        <w:bottom w:val="none" w:sz="0" w:space="0" w:color="auto"/>
        <w:right w:val="none" w:sz="0" w:space="0" w:color="auto"/>
      </w:divBdr>
    </w:div>
    <w:div w:id="416707551">
      <w:bodyDiv w:val="1"/>
      <w:marLeft w:val="0"/>
      <w:marRight w:val="0"/>
      <w:marTop w:val="0"/>
      <w:marBottom w:val="0"/>
      <w:divBdr>
        <w:top w:val="none" w:sz="0" w:space="0" w:color="auto"/>
        <w:left w:val="none" w:sz="0" w:space="0" w:color="auto"/>
        <w:bottom w:val="none" w:sz="0" w:space="0" w:color="auto"/>
        <w:right w:val="none" w:sz="0" w:space="0" w:color="auto"/>
      </w:divBdr>
    </w:div>
    <w:div w:id="416751005">
      <w:bodyDiv w:val="1"/>
      <w:marLeft w:val="0"/>
      <w:marRight w:val="0"/>
      <w:marTop w:val="0"/>
      <w:marBottom w:val="0"/>
      <w:divBdr>
        <w:top w:val="none" w:sz="0" w:space="0" w:color="auto"/>
        <w:left w:val="none" w:sz="0" w:space="0" w:color="auto"/>
        <w:bottom w:val="none" w:sz="0" w:space="0" w:color="auto"/>
        <w:right w:val="none" w:sz="0" w:space="0" w:color="auto"/>
      </w:divBdr>
    </w:div>
    <w:div w:id="417405101">
      <w:bodyDiv w:val="1"/>
      <w:marLeft w:val="0"/>
      <w:marRight w:val="0"/>
      <w:marTop w:val="0"/>
      <w:marBottom w:val="0"/>
      <w:divBdr>
        <w:top w:val="none" w:sz="0" w:space="0" w:color="auto"/>
        <w:left w:val="none" w:sz="0" w:space="0" w:color="auto"/>
        <w:bottom w:val="none" w:sz="0" w:space="0" w:color="auto"/>
        <w:right w:val="none" w:sz="0" w:space="0" w:color="auto"/>
      </w:divBdr>
    </w:div>
    <w:div w:id="417410327">
      <w:bodyDiv w:val="1"/>
      <w:marLeft w:val="0"/>
      <w:marRight w:val="0"/>
      <w:marTop w:val="0"/>
      <w:marBottom w:val="0"/>
      <w:divBdr>
        <w:top w:val="none" w:sz="0" w:space="0" w:color="auto"/>
        <w:left w:val="none" w:sz="0" w:space="0" w:color="auto"/>
        <w:bottom w:val="none" w:sz="0" w:space="0" w:color="auto"/>
        <w:right w:val="none" w:sz="0" w:space="0" w:color="auto"/>
      </w:divBdr>
    </w:div>
    <w:div w:id="418134327">
      <w:bodyDiv w:val="1"/>
      <w:marLeft w:val="0"/>
      <w:marRight w:val="0"/>
      <w:marTop w:val="0"/>
      <w:marBottom w:val="0"/>
      <w:divBdr>
        <w:top w:val="none" w:sz="0" w:space="0" w:color="auto"/>
        <w:left w:val="none" w:sz="0" w:space="0" w:color="auto"/>
        <w:bottom w:val="none" w:sz="0" w:space="0" w:color="auto"/>
        <w:right w:val="none" w:sz="0" w:space="0" w:color="auto"/>
      </w:divBdr>
    </w:div>
    <w:div w:id="418142105">
      <w:bodyDiv w:val="1"/>
      <w:marLeft w:val="0"/>
      <w:marRight w:val="0"/>
      <w:marTop w:val="0"/>
      <w:marBottom w:val="0"/>
      <w:divBdr>
        <w:top w:val="none" w:sz="0" w:space="0" w:color="auto"/>
        <w:left w:val="none" w:sz="0" w:space="0" w:color="auto"/>
        <w:bottom w:val="none" w:sz="0" w:space="0" w:color="auto"/>
        <w:right w:val="none" w:sz="0" w:space="0" w:color="auto"/>
      </w:divBdr>
    </w:div>
    <w:div w:id="418991760">
      <w:bodyDiv w:val="1"/>
      <w:marLeft w:val="0"/>
      <w:marRight w:val="0"/>
      <w:marTop w:val="0"/>
      <w:marBottom w:val="0"/>
      <w:divBdr>
        <w:top w:val="none" w:sz="0" w:space="0" w:color="auto"/>
        <w:left w:val="none" w:sz="0" w:space="0" w:color="auto"/>
        <w:bottom w:val="none" w:sz="0" w:space="0" w:color="auto"/>
        <w:right w:val="none" w:sz="0" w:space="0" w:color="auto"/>
      </w:divBdr>
    </w:div>
    <w:div w:id="419373788">
      <w:bodyDiv w:val="1"/>
      <w:marLeft w:val="0"/>
      <w:marRight w:val="0"/>
      <w:marTop w:val="0"/>
      <w:marBottom w:val="0"/>
      <w:divBdr>
        <w:top w:val="none" w:sz="0" w:space="0" w:color="auto"/>
        <w:left w:val="none" w:sz="0" w:space="0" w:color="auto"/>
        <w:bottom w:val="none" w:sz="0" w:space="0" w:color="auto"/>
        <w:right w:val="none" w:sz="0" w:space="0" w:color="auto"/>
      </w:divBdr>
    </w:div>
    <w:div w:id="419447589">
      <w:bodyDiv w:val="1"/>
      <w:marLeft w:val="0"/>
      <w:marRight w:val="0"/>
      <w:marTop w:val="0"/>
      <w:marBottom w:val="0"/>
      <w:divBdr>
        <w:top w:val="none" w:sz="0" w:space="0" w:color="auto"/>
        <w:left w:val="none" w:sz="0" w:space="0" w:color="auto"/>
        <w:bottom w:val="none" w:sz="0" w:space="0" w:color="auto"/>
        <w:right w:val="none" w:sz="0" w:space="0" w:color="auto"/>
      </w:divBdr>
    </w:div>
    <w:div w:id="419955069">
      <w:bodyDiv w:val="1"/>
      <w:marLeft w:val="0"/>
      <w:marRight w:val="0"/>
      <w:marTop w:val="0"/>
      <w:marBottom w:val="0"/>
      <w:divBdr>
        <w:top w:val="none" w:sz="0" w:space="0" w:color="auto"/>
        <w:left w:val="none" w:sz="0" w:space="0" w:color="auto"/>
        <w:bottom w:val="none" w:sz="0" w:space="0" w:color="auto"/>
        <w:right w:val="none" w:sz="0" w:space="0" w:color="auto"/>
      </w:divBdr>
    </w:div>
    <w:div w:id="420109080">
      <w:bodyDiv w:val="1"/>
      <w:marLeft w:val="0"/>
      <w:marRight w:val="0"/>
      <w:marTop w:val="0"/>
      <w:marBottom w:val="0"/>
      <w:divBdr>
        <w:top w:val="none" w:sz="0" w:space="0" w:color="auto"/>
        <w:left w:val="none" w:sz="0" w:space="0" w:color="auto"/>
        <w:bottom w:val="none" w:sz="0" w:space="0" w:color="auto"/>
        <w:right w:val="none" w:sz="0" w:space="0" w:color="auto"/>
      </w:divBdr>
    </w:div>
    <w:div w:id="420182125">
      <w:bodyDiv w:val="1"/>
      <w:marLeft w:val="0"/>
      <w:marRight w:val="0"/>
      <w:marTop w:val="0"/>
      <w:marBottom w:val="0"/>
      <w:divBdr>
        <w:top w:val="none" w:sz="0" w:space="0" w:color="auto"/>
        <w:left w:val="none" w:sz="0" w:space="0" w:color="auto"/>
        <w:bottom w:val="none" w:sz="0" w:space="0" w:color="auto"/>
        <w:right w:val="none" w:sz="0" w:space="0" w:color="auto"/>
      </w:divBdr>
    </w:div>
    <w:div w:id="420373576">
      <w:bodyDiv w:val="1"/>
      <w:marLeft w:val="0"/>
      <w:marRight w:val="0"/>
      <w:marTop w:val="0"/>
      <w:marBottom w:val="0"/>
      <w:divBdr>
        <w:top w:val="none" w:sz="0" w:space="0" w:color="auto"/>
        <w:left w:val="none" w:sz="0" w:space="0" w:color="auto"/>
        <w:bottom w:val="none" w:sz="0" w:space="0" w:color="auto"/>
        <w:right w:val="none" w:sz="0" w:space="0" w:color="auto"/>
      </w:divBdr>
    </w:div>
    <w:div w:id="420378344">
      <w:bodyDiv w:val="1"/>
      <w:marLeft w:val="0"/>
      <w:marRight w:val="0"/>
      <w:marTop w:val="0"/>
      <w:marBottom w:val="0"/>
      <w:divBdr>
        <w:top w:val="none" w:sz="0" w:space="0" w:color="auto"/>
        <w:left w:val="none" w:sz="0" w:space="0" w:color="auto"/>
        <w:bottom w:val="none" w:sz="0" w:space="0" w:color="auto"/>
        <w:right w:val="none" w:sz="0" w:space="0" w:color="auto"/>
      </w:divBdr>
    </w:div>
    <w:div w:id="420417861">
      <w:bodyDiv w:val="1"/>
      <w:marLeft w:val="0"/>
      <w:marRight w:val="0"/>
      <w:marTop w:val="0"/>
      <w:marBottom w:val="0"/>
      <w:divBdr>
        <w:top w:val="none" w:sz="0" w:space="0" w:color="auto"/>
        <w:left w:val="none" w:sz="0" w:space="0" w:color="auto"/>
        <w:bottom w:val="none" w:sz="0" w:space="0" w:color="auto"/>
        <w:right w:val="none" w:sz="0" w:space="0" w:color="auto"/>
      </w:divBdr>
    </w:div>
    <w:div w:id="420642054">
      <w:bodyDiv w:val="1"/>
      <w:marLeft w:val="0"/>
      <w:marRight w:val="0"/>
      <w:marTop w:val="0"/>
      <w:marBottom w:val="0"/>
      <w:divBdr>
        <w:top w:val="none" w:sz="0" w:space="0" w:color="auto"/>
        <w:left w:val="none" w:sz="0" w:space="0" w:color="auto"/>
        <w:bottom w:val="none" w:sz="0" w:space="0" w:color="auto"/>
        <w:right w:val="none" w:sz="0" w:space="0" w:color="auto"/>
      </w:divBdr>
    </w:div>
    <w:div w:id="420682261">
      <w:bodyDiv w:val="1"/>
      <w:marLeft w:val="0"/>
      <w:marRight w:val="0"/>
      <w:marTop w:val="0"/>
      <w:marBottom w:val="0"/>
      <w:divBdr>
        <w:top w:val="none" w:sz="0" w:space="0" w:color="auto"/>
        <w:left w:val="none" w:sz="0" w:space="0" w:color="auto"/>
        <w:bottom w:val="none" w:sz="0" w:space="0" w:color="auto"/>
        <w:right w:val="none" w:sz="0" w:space="0" w:color="auto"/>
      </w:divBdr>
    </w:div>
    <w:div w:id="420952026">
      <w:bodyDiv w:val="1"/>
      <w:marLeft w:val="0"/>
      <w:marRight w:val="0"/>
      <w:marTop w:val="0"/>
      <w:marBottom w:val="0"/>
      <w:divBdr>
        <w:top w:val="none" w:sz="0" w:space="0" w:color="auto"/>
        <w:left w:val="none" w:sz="0" w:space="0" w:color="auto"/>
        <w:bottom w:val="none" w:sz="0" w:space="0" w:color="auto"/>
        <w:right w:val="none" w:sz="0" w:space="0" w:color="auto"/>
      </w:divBdr>
    </w:div>
    <w:div w:id="421146749">
      <w:bodyDiv w:val="1"/>
      <w:marLeft w:val="0"/>
      <w:marRight w:val="0"/>
      <w:marTop w:val="0"/>
      <w:marBottom w:val="0"/>
      <w:divBdr>
        <w:top w:val="none" w:sz="0" w:space="0" w:color="auto"/>
        <w:left w:val="none" w:sz="0" w:space="0" w:color="auto"/>
        <w:bottom w:val="none" w:sz="0" w:space="0" w:color="auto"/>
        <w:right w:val="none" w:sz="0" w:space="0" w:color="auto"/>
      </w:divBdr>
    </w:div>
    <w:div w:id="422070428">
      <w:bodyDiv w:val="1"/>
      <w:marLeft w:val="0"/>
      <w:marRight w:val="0"/>
      <w:marTop w:val="0"/>
      <w:marBottom w:val="0"/>
      <w:divBdr>
        <w:top w:val="none" w:sz="0" w:space="0" w:color="auto"/>
        <w:left w:val="none" w:sz="0" w:space="0" w:color="auto"/>
        <w:bottom w:val="none" w:sz="0" w:space="0" w:color="auto"/>
        <w:right w:val="none" w:sz="0" w:space="0" w:color="auto"/>
      </w:divBdr>
    </w:div>
    <w:div w:id="422187373">
      <w:bodyDiv w:val="1"/>
      <w:marLeft w:val="0"/>
      <w:marRight w:val="0"/>
      <w:marTop w:val="0"/>
      <w:marBottom w:val="0"/>
      <w:divBdr>
        <w:top w:val="none" w:sz="0" w:space="0" w:color="auto"/>
        <w:left w:val="none" w:sz="0" w:space="0" w:color="auto"/>
        <w:bottom w:val="none" w:sz="0" w:space="0" w:color="auto"/>
        <w:right w:val="none" w:sz="0" w:space="0" w:color="auto"/>
      </w:divBdr>
    </w:div>
    <w:div w:id="422336432">
      <w:bodyDiv w:val="1"/>
      <w:marLeft w:val="0"/>
      <w:marRight w:val="0"/>
      <w:marTop w:val="0"/>
      <w:marBottom w:val="0"/>
      <w:divBdr>
        <w:top w:val="none" w:sz="0" w:space="0" w:color="auto"/>
        <w:left w:val="none" w:sz="0" w:space="0" w:color="auto"/>
        <w:bottom w:val="none" w:sz="0" w:space="0" w:color="auto"/>
        <w:right w:val="none" w:sz="0" w:space="0" w:color="auto"/>
      </w:divBdr>
    </w:div>
    <w:div w:id="422338378">
      <w:bodyDiv w:val="1"/>
      <w:marLeft w:val="0"/>
      <w:marRight w:val="0"/>
      <w:marTop w:val="0"/>
      <w:marBottom w:val="0"/>
      <w:divBdr>
        <w:top w:val="none" w:sz="0" w:space="0" w:color="auto"/>
        <w:left w:val="none" w:sz="0" w:space="0" w:color="auto"/>
        <w:bottom w:val="none" w:sz="0" w:space="0" w:color="auto"/>
        <w:right w:val="none" w:sz="0" w:space="0" w:color="auto"/>
      </w:divBdr>
    </w:div>
    <w:div w:id="422579488">
      <w:bodyDiv w:val="1"/>
      <w:marLeft w:val="0"/>
      <w:marRight w:val="0"/>
      <w:marTop w:val="0"/>
      <w:marBottom w:val="0"/>
      <w:divBdr>
        <w:top w:val="none" w:sz="0" w:space="0" w:color="auto"/>
        <w:left w:val="none" w:sz="0" w:space="0" w:color="auto"/>
        <w:bottom w:val="none" w:sz="0" w:space="0" w:color="auto"/>
        <w:right w:val="none" w:sz="0" w:space="0" w:color="auto"/>
      </w:divBdr>
    </w:div>
    <w:div w:id="422992046">
      <w:bodyDiv w:val="1"/>
      <w:marLeft w:val="0"/>
      <w:marRight w:val="0"/>
      <w:marTop w:val="0"/>
      <w:marBottom w:val="0"/>
      <w:divBdr>
        <w:top w:val="none" w:sz="0" w:space="0" w:color="auto"/>
        <w:left w:val="none" w:sz="0" w:space="0" w:color="auto"/>
        <w:bottom w:val="none" w:sz="0" w:space="0" w:color="auto"/>
        <w:right w:val="none" w:sz="0" w:space="0" w:color="auto"/>
      </w:divBdr>
    </w:div>
    <w:div w:id="423231543">
      <w:bodyDiv w:val="1"/>
      <w:marLeft w:val="0"/>
      <w:marRight w:val="0"/>
      <w:marTop w:val="0"/>
      <w:marBottom w:val="0"/>
      <w:divBdr>
        <w:top w:val="none" w:sz="0" w:space="0" w:color="auto"/>
        <w:left w:val="none" w:sz="0" w:space="0" w:color="auto"/>
        <w:bottom w:val="none" w:sz="0" w:space="0" w:color="auto"/>
        <w:right w:val="none" w:sz="0" w:space="0" w:color="auto"/>
      </w:divBdr>
    </w:div>
    <w:div w:id="423303570">
      <w:bodyDiv w:val="1"/>
      <w:marLeft w:val="0"/>
      <w:marRight w:val="0"/>
      <w:marTop w:val="0"/>
      <w:marBottom w:val="0"/>
      <w:divBdr>
        <w:top w:val="none" w:sz="0" w:space="0" w:color="auto"/>
        <w:left w:val="none" w:sz="0" w:space="0" w:color="auto"/>
        <w:bottom w:val="none" w:sz="0" w:space="0" w:color="auto"/>
        <w:right w:val="none" w:sz="0" w:space="0" w:color="auto"/>
      </w:divBdr>
    </w:div>
    <w:div w:id="423840137">
      <w:bodyDiv w:val="1"/>
      <w:marLeft w:val="0"/>
      <w:marRight w:val="0"/>
      <w:marTop w:val="0"/>
      <w:marBottom w:val="0"/>
      <w:divBdr>
        <w:top w:val="none" w:sz="0" w:space="0" w:color="auto"/>
        <w:left w:val="none" w:sz="0" w:space="0" w:color="auto"/>
        <w:bottom w:val="none" w:sz="0" w:space="0" w:color="auto"/>
        <w:right w:val="none" w:sz="0" w:space="0" w:color="auto"/>
      </w:divBdr>
    </w:div>
    <w:div w:id="423840516">
      <w:bodyDiv w:val="1"/>
      <w:marLeft w:val="0"/>
      <w:marRight w:val="0"/>
      <w:marTop w:val="0"/>
      <w:marBottom w:val="0"/>
      <w:divBdr>
        <w:top w:val="none" w:sz="0" w:space="0" w:color="auto"/>
        <w:left w:val="none" w:sz="0" w:space="0" w:color="auto"/>
        <w:bottom w:val="none" w:sz="0" w:space="0" w:color="auto"/>
        <w:right w:val="none" w:sz="0" w:space="0" w:color="auto"/>
      </w:divBdr>
    </w:div>
    <w:div w:id="424158585">
      <w:bodyDiv w:val="1"/>
      <w:marLeft w:val="0"/>
      <w:marRight w:val="0"/>
      <w:marTop w:val="0"/>
      <w:marBottom w:val="0"/>
      <w:divBdr>
        <w:top w:val="none" w:sz="0" w:space="0" w:color="auto"/>
        <w:left w:val="none" w:sz="0" w:space="0" w:color="auto"/>
        <w:bottom w:val="none" w:sz="0" w:space="0" w:color="auto"/>
        <w:right w:val="none" w:sz="0" w:space="0" w:color="auto"/>
      </w:divBdr>
    </w:div>
    <w:div w:id="424424046">
      <w:bodyDiv w:val="1"/>
      <w:marLeft w:val="0"/>
      <w:marRight w:val="0"/>
      <w:marTop w:val="0"/>
      <w:marBottom w:val="0"/>
      <w:divBdr>
        <w:top w:val="none" w:sz="0" w:space="0" w:color="auto"/>
        <w:left w:val="none" w:sz="0" w:space="0" w:color="auto"/>
        <w:bottom w:val="none" w:sz="0" w:space="0" w:color="auto"/>
        <w:right w:val="none" w:sz="0" w:space="0" w:color="auto"/>
      </w:divBdr>
    </w:div>
    <w:div w:id="425155341">
      <w:bodyDiv w:val="1"/>
      <w:marLeft w:val="0"/>
      <w:marRight w:val="0"/>
      <w:marTop w:val="0"/>
      <w:marBottom w:val="0"/>
      <w:divBdr>
        <w:top w:val="none" w:sz="0" w:space="0" w:color="auto"/>
        <w:left w:val="none" w:sz="0" w:space="0" w:color="auto"/>
        <w:bottom w:val="none" w:sz="0" w:space="0" w:color="auto"/>
        <w:right w:val="none" w:sz="0" w:space="0" w:color="auto"/>
      </w:divBdr>
    </w:div>
    <w:div w:id="425610936">
      <w:bodyDiv w:val="1"/>
      <w:marLeft w:val="0"/>
      <w:marRight w:val="0"/>
      <w:marTop w:val="0"/>
      <w:marBottom w:val="0"/>
      <w:divBdr>
        <w:top w:val="none" w:sz="0" w:space="0" w:color="auto"/>
        <w:left w:val="none" w:sz="0" w:space="0" w:color="auto"/>
        <w:bottom w:val="none" w:sz="0" w:space="0" w:color="auto"/>
        <w:right w:val="none" w:sz="0" w:space="0" w:color="auto"/>
      </w:divBdr>
    </w:div>
    <w:div w:id="425882708">
      <w:bodyDiv w:val="1"/>
      <w:marLeft w:val="0"/>
      <w:marRight w:val="0"/>
      <w:marTop w:val="0"/>
      <w:marBottom w:val="0"/>
      <w:divBdr>
        <w:top w:val="none" w:sz="0" w:space="0" w:color="auto"/>
        <w:left w:val="none" w:sz="0" w:space="0" w:color="auto"/>
        <w:bottom w:val="none" w:sz="0" w:space="0" w:color="auto"/>
        <w:right w:val="none" w:sz="0" w:space="0" w:color="auto"/>
      </w:divBdr>
    </w:div>
    <w:div w:id="425926550">
      <w:bodyDiv w:val="1"/>
      <w:marLeft w:val="0"/>
      <w:marRight w:val="0"/>
      <w:marTop w:val="0"/>
      <w:marBottom w:val="0"/>
      <w:divBdr>
        <w:top w:val="none" w:sz="0" w:space="0" w:color="auto"/>
        <w:left w:val="none" w:sz="0" w:space="0" w:color="auto"/>
        <w:bottom w:val="none" w:sz="0" w:space="0" w:color="auto"/>
        <w:right w:val="none" w:sz="0" w:space="0" w:color="auto"/>
      </w:divBdr>
    </w:div>
    <w:div w:id="426195388">
      <w:bodyDiv w:val="1"/>
      <w:marLeft w:val="0"/>
      <w:marRight w:val="0"/>
      <w:marTop w:val="0"/>
      <w:marBottom w:val="0"/>
      <w:divBdr>
        <w:top w:val="none" w:sz="0" w:space="0" w:color="auto"/>
        <w:left w:val="none" w:sz="0" w:space="0" w:color="auto"/>
        <w:bottom w:val="none" w:sz="0" w:space="0" w:color="auto"/>
        <w:right w:val="none" w:sz="0" w:space="0" w:color="auto"/>
      </w:divBdr>
    </w:div>
    <w:div w:id="426195493">
      <w:bodyDiv w:val="1"/>
      <w:marLeft w:val="0"/>
      <w:marRight w:val="0"/>
      <w:marTop w:val="0"/>
      <w:marBottom w:val="0"/>
      <w:divBdr>
        <w:top w:val="none" w:sz="0" w:space="0" w:color="auto"/>
        <w:left w:val="none" w:sz="0" w:space="0" w:color="auto"/>
        <w:bottom w:val="none" w:sz="0" w:space="0" w:color="auto"/>
        <w:right w:val="none" w:sz="0" w:space="0" w:color="auto"/>
      </w:divBdr>
    </w:div>
    <w:div w:id="426391767">
      <w:bodyDiv w:val="1"/>
      <w:marLeft w:val="0"/>
      <w:marRight w:val="0"/>
      <w:marTop w:val="0"/>
      <w:marBottom w:val="0"/>
      <w:divBdr>
        <w:top w:val="none" w:sz="0" w:space="0" w:color="auto"/>
        <w:left w:val="none" w:sz="0" w:space="0" w:color="auto"/>
        <w:bottom w:val="none" w:sz="0" w:space="0" w:color="auto"/>
        <w:right w:val="none" w:sz="0" w:space="0" w:color="auto"/>
      </w:divBdr>
    </w:div>
    <w:div w:id="426393594">
      <w:bodyDiv w:val="1"/>
      <w:marLeft w:val="0"/>
      <w:marRight w:val="0"/>
      <w:marTop w:val="0"/>
      <w:marBottom w:val="0"/>
      <w:divBdr>
        <w:top w:val="none" w:sz="0" w:space="0" w:color="auto"/>
        <w:left w:val="none" w:sz="0" w:space="0" w:color="auto"/>
        <w:bottom w:val="none" w:sz="0" w:space="0" w:color="auto"/>
        <w:right w:val="none" w:sz="0" w:space="0" w:color="auto"/>
      </w:divBdr>
    </w:div>
    <w:div w:id="426510872">
      <w:bodyDiv w:val="1"/>
      <w:marLeft w:val="0"/>
      <w:marRight w:val="0"/>
      <w:marTop w:val="0"/>
      <w:marBottom w:val="0"/>
      <w:divBdr>
        <w:top w:val="none" w:sz="0" w:space="0" w:color="auto"/>
        <w:left w:val="none" w:sz="0" w:space="0" w:color="auto"/>
        <w:bottom w:val="none" w:sz="0" w:space="0" w:color="auto"/>
        <w:right w:val="none" w:sz="0" w:space="0" w:color="auto"/>
      </w:divBdr>
    </w:div>
    <w:div w:id="427432274">
      <w:bodyDiv w:val="1"/>
      <w:marLeft w:val="0"/>
      <w:marRight w:val="0"/>
      <w:marTop w:val="0"/>
      <w:marBottom w:val="0"/>
      <w:divBdr>
        <w:top w:val="none" w:sz="0" w:space="0" w:color="auto"/>
        <w:left w:val="none" w:sz="0" w:space="0" w:color="auto"/>
        <w:bottom w:val="none" w:sz="0" w:space="0" w:color="auto"/>
        <w:right w:val="none" w:sz="0" w:space="0" w:color="auto"/>
      </w:divBdr>
    </w:div>
    <w:div w:id="427510161">
      <w:bodyDiv w:val="1"/>
      <w:marLeft w:val="0"/>
      <w:marRight w:val="0"/>
      <w:marTop w:val="0"/>
      <w:marBottom w:val="0"/>
      <w:divBdr>
        <w:top w:val="none" w:sz="0" w:space="0" w:color="auto"/>
        <w:left w:val="none" w:sz="0" w:space="0" w:color="auto"/>
        <w:bottom w:val="none" w:sz="0" w:space="0" w:color="auto"/>
        <w:right w:val="none" w:sz="0" w:space="0" w:color="auto"/>
      </w:divBdr>
    </w:div>
    <w:div w:id="427845531">
      <w:bodyDiv w:val="1"/>
      <w:marLeft w:val="0"/>
      <w:marRight w:val="0"/>
      <w:marTop w:val="0"/>
      <w:marBottom w:val="0"/>
      <w:divBdr>
        <w:top w:val="none" w:sz="0" w:space="0" w:color="auto"/>
        <w:left w:val="none" w:sz="0" w:space="0" w:color="auto"/>
        <w:bottom w:val="none" w:sz="0" w:space="0" w:color="auto"/>
        <w:right w:val="none" w:sz="0" w:space="0" w:color="auto"/>
      </w:divBdr>
    </w:div>
    <w:div w:id="429861992">
      <w:bodyDiv w:val="1"/>
      <w:marLeft w:val="0"/>
      <w:marRight w:val="0"/>
      <w:marTop w:val="0"/>
      <w:marBottom w:val="0"/>
      <w:divBdr>
        <w:top w:val="none" w:sz="0" w:space="0" w:color="auto"/>
        <w:left w:val="none" w:sz="0" w:space="0" w:color="auto"/>
        <w:bottom w:val="none" w:sz="0" w:space="0" w:color="auto"/>
        <w:right w:val="none" w:sz="0" w:space="0" w:color="auto"/>
      </w:divBdr>
    </w:div>
    <w:div w:id="430466979">
      <w:bodyDiv w:val="1"/>
      <w:marLeft w:val="0"/>
      <w:marRight w:val="0"/>
      <w:marTop w:val="0"/>
      <w:marBottom w:val="0"/>
      <w:divBdr>
        <w:top w:val="none" w:sz="0" w:space="0" w:color="auto"/>
        <w:left w:val="none" w:sz="0" w:space="0" w:color="auto"/>
        <w:bottom w:val="none" w:sz="0" w:space="0" w:color="auto"/>
        <w:right w:val="none" w:sz="0" w:space="0" w:color="auto"/>
      </w:divBdr>
    </w:div>
    <w:div w:id="430706555">
      <w:bodyDiv w:val="1"/>
      <w:marLeft w:val="0"/>
      <w:marRight w:val="0"/>
      <w:marTop w:val="0"/>
      <w:marBottom w:val="0"/>
      <w:divBdr>
        <w:top w:val="none" w:sz="0" w:space="0" w:color="auto"/>
        <w:left w:val="none" w:sz="0" w:space="0" w:color="auto"/>
        <w:bottom w:val="none" w:sz="0" w:space="0" w:color="auto"/>
        <w:right w:val="none" w:sz="0" w:space="0" w:color="auto"/>
      </w:divBdr>
    </w:div>
    <w:div w:id="431048293">
      <w:bodyDiv w:val="1"/>
      <w:marLeft w:val="0"/>
      <w:marRight w:val="0"/>
      <w:marTop w:val="0"/>
      <w:marBottom w:val="0"/>
      <w:divBdr>
        <w:top w:val="none" w:sz="0" w:space="0" w:color="auto"/>
        <w:left w:val="none" w:sz="0" w:space="0" w:color="auto"/>
        <w:bottom w:val="none" w:sz="0" w:space="0" w:color="auto"/>
        <w:right w:val="none" w:sz="0" w:space="0" w:color="auto"/>
      </w:divBdr>
    </w:div>
    <w:div w:id="431054254">
      <w:bodyDiv w:val="1"/>
      <w:marLeft w:val="0"/>
      <w:marRight w:val="0"/>
      <w:marTop w:val="0"/>
      <w:marBottom w:val="0"/>
      <w:divBdr>
        <w:top w:val="none" w:sz="0" w:space="0" w:color="auto"/>
        <w:left w:val="none" w:sz="0" w:space="0" w:color="auto"/>
        <w:bottom w:val="none" w:sz="0" w:space="0" w:color="auto"/>
        <w:right w:val="none" w:sz="0" w:space="0" w:color="auto"/>
      </w:divBdr>
    </w:div>
    <w:div w:id="431172287">
      <w:bodyDiv w:val="1"/>
      <w:marLeft w:val="0"/>
      <w:marRight w:val="0"/>
      <w:marTop w:val="0"/>
      <w:marBottom w:val="0"/>
      <w:divBdr>
        <w:top w:val="none" w:sz="0" w:space="0" w:color="auto"/>
        <w:left w:val="none" w:sz="0" w:space="0" w:color="auto"/>
        <w:bottom w:val="none" w:sz="0" w:space="0" w:color="auto"/>
        <w:right w:val="none" w:sz="0" w:space="0" w:color="auto"/>
      </w:divBdr>
    </w:div>
    <w:div w:id="431705038">
      <w:bodyDiv w:val="1"/>
      <w:marLeft w:val="0"/>
      <w:marRight w:val="0"/>
      <w:marTop w:val="0"/>
      <w:marBottom w:val="0"/>
      <w:divBdr>
        <w:top w:val="none" w:sz="0" w:space="0" w:color="auto"/>
        <w:left w:val="none" w:sz="0" w:space="0" w:color="auto"/>
        <w:bottom w:val="none" w:sz="0" w:space="0" w:color="auto"/>
        <w:right w:val="none" w:sz="0" w:space="0" w:color="auto"/>
      </w:divBdr>
    </w:div>
    <w:div w:id="431779742">
      <w:bodyDiv w:val="1"/>
      <w:marLeft w:val="0"/>
      <w:marRight w:val="0"/>
      <w:marTop w:val="0"/>
      <w:marBottom w:val="0"/>
      <w:divBdr>
        <w:top w:val="none" w:sz="0" w:space="0" w:color="auto"/>
        <w:left w:val="none" w:sz="0" w:space="0" w:color="auto"/>
        <w:bottom w:val="none" w:sz="0" w:space="0" w:color="auto"/>
        <w:right w:val="none" w:sz="0" w:space="0" w:color="auto"/>
      </w:divBdr>
    </w:div>
    <w:div w:id="431824377">
      <w:bodyDiv w:val="1"/>
      <w:marLeft w:val="0"/>
      <w:marRight w:val="0"/>
      <w:marTop w:val="0"/>
      <w:marBottom w:val="0"/>
      <w:divBdr>
        <w:top w:val="none" w:sz="0" w:space="0" w:color="auto"/>
        <w:left w:val="none" w:sz="0" w:space="0" w:color="auto"/>
        <w:bottom w:val="none" w:sz="0" w:space="0" w:color="auto"/>
        <w:right w:val="none" w:sz="0" w:space="0" w:color="auto"/>
      </w:divBdr>
    </w:div>
    <w:div w:id="432556183">
      <w:bodyDiv w:val="1"/>
      <w:marLeft w:val="0"/>
      <w:marRight w:val="0"/>
      <w:marTop w:val="0"/>
      <w:marBottom w:val="0"/>
      <w:divBdr>
        <w:top w:val="none" w:sz="0" w:space="0" w:color="auto"/>
        <w:left w:val="none" w:sz="0" w:space="0" w:color="auto"/>
        <w:bottom w:val="none" w:sz="0" w:space="0" w:color="auto"/>
        <w:right w:val="none" w:sz="0" w:space="0" w:color="auto"/>
      </w:divBdr>
    </w:div>
    <w:div w:id="432627511">
      <w:bodyDiv w:val="1"/>
      <w:marLeft w:val="0"/>
      <w:marRight w:val="0"/>
      <w:marTop w:val="0"/>
      <w:marBottom w:val="0"/>
      <w:divBdr>
        <w:top w:val="none" w:sz="0" w:space="0" w:color="auto"/>
        <w:left w:val="none" w:sz="0" w:space="0" w:color="auto"/>
        <w:bottom w:val="none" w:sz="0" w:space="0" w:color="auto"/>
        <w:right w:val="none" w:sz="0" w:space="0" w:color="auto"/>
      </w:divBdr>
    </w:div>
    <w:div w:id="432628124">
      <w:bodyDiv w:val="1"/>
      <w:marLeft w:val="0"/>
      <w:marRight w:val="0"/>
      <w:marTop w:val="0"/>
      <w:marBottom w:val="0"/>
      <w:divBdr>
        <w:top w:val="none" w:sz="0" w:space="0" w:color="auto"/>
        <w:left w:val="none" w:sz="0" w:space="0" w:color="auto"/>
        <w:bottom w:val="none" w:sz="0" w:space="0" w:color="auto"/>
        <w:right w:val="none" w:sz="0" w:space="0" w:color="auto"/>
      </w:divBdr>
    </w:div>
    <w:div w:id="432823723">
      <w:bodyDiv w:val="1"/>
      <w:marLeft w:val="0"/>
      <w:marRight w:val="0"/>
      <w:marTop w:val="0"/>
      <w:marBottom w:val="0"/>
      <w:divBdr>
        <w:top w:val="none" w:sz="0" w:space="0" w:color="auto"/>
        <w:left w:val="none" w:sz="0" w:space="0" w:color="auto"/>
        <w:bottom w:val="none" w:sz="0" w:space="0" w:color="auto"/>
        <w:right w:val="none" w:sz="0" w:space="0" w:color="auto"/>
      </w:divBdr>
    </w:div>
    <w:div w:id="432868488">
      <w:bodyDiv w:val="1"/>
      <w:marLeft w:val="0"/>
      <w:marRight w:val="0"/>
      <w:marTop w:val="0"/>
      <w:marBottom w:val="0"/>
      <w:divBdr>
        <w:top w:val="none" w:sz="0" w:space="0" w:color="auto"/>
        <w:left w:val="none" w:sz="0" w:space="0" w:color="auto"/>
        <w:bottom w:val="none" w:sz="0" w:space="0" w:color="auto"/>
        <w:right w:val="none" w:sz="0" w:space="0" w:color="auto"/>
      </w:divBdr>
    </w:div>
    <w:div w:id="433477225">
      <w:bodyDiv w:val="1"/>
      <w:marLeft w:val="0"/>
      <w:marRight w:val="0"/>
      <w:marTop w:val="0"/>
      <w:marBottom w:val="0"/>
      <w:divBdr>
        <w:top w:val="none" w:sz="0" w:space="0" w:color="auto"/>
        <w:left w:val="none" w:sz="0" w:space="0" w:color="auto"/>
        <w:bottom w:val="none" w:sz="0" w:space="0" w:color="auto"/>
        <w:right w:val="none" w:sz="0" w:space="0" w:color="auto"/>
      </w:divBdr>
    </w:div>
    <w:div w:id="433525040">
      <w:bodyDiv w:val="1"/>
      <w:marLeft w:val="0"/>
      <w:marRight w:val="0"/>
      <w:marTop w:val="0"/>
      <w:marBottom w:val="0"/>
      <w:divBdr>
        <w:top w:val="none" w:sz="0" w:space="0" w:color="auto"/>
        <w:left w:val="none" w:sz="0" w:space="0" w:color="auto"/>
        <w:bottom w:val="none" w:sz="0" w:space="0" w:color="auto"/>
        <w:right w:val="none" w:sz="0" w:space="0" w:color="auto"/>
      </w:divBdr>
    </w:div>
    <w:div w:id="433940202">
      <w:bodyDiv w:val="1"/>
      <w:marLeft w:val="0"/>
      <w:marRight w:val="0"/>
      <w:marTop w:val="0"/>
      <w:marBottom w:val="0"/>
      <w:divBdr>
        <w:top w:val="none" w:sz="0" w:space="0" w:color="auto"/>
        <w:left w:val="none" w:sz="0" w:space="0" w:color="auto"/>
        <w:bottom w:val="none" w:sz="0" w:space="0" w:color="auto"/>
        <w:right w:val="none" w:sz="0" w:space="0" w:color="auto"/>
      </w:divBdr>
    </w:div>
    <w:div w:id="433984804">
      <w:bodyDiv w:val="1"/>
      <w:marLeft w:val="0"/>
      <w:marRight w:val="0"/>
      <w:marTop w:val="0"/>
      <w:marBottom w:val="0"/>
      <w:divBdr>
        <w:top w:val="none" w:sz="0" w:space="0" w:color="auto"/>
        <w:left w:val="none" w:sz="0" w:space="0" w:color="auto"/>
        <w:bottom w:val="none" w:sz="0" w:space="0" w:color="auto"/>
        <w:right w:val="none" w:sz="0" w:space="0" w:color="auto"/>
      </w:divBdr>
    </w:div>
    <w:div w:id="434136538">
      <w:bodyDiv w:val="1"/>
      <w:marLeft w:val="0"/>
      <w:marRight w:val="0"/>
      <w:marTop w:val="0"/>
      <w:marBottom w:val="0"/>
      <w:divBdr>
        <w:top w:val="none" w:sz="0" w:space="0" w:color="auto"/>
        <w:left w:val="none" w:sz="0" w:space="0" w:color="auto"/>
        <w:bottom w:val="none" w:sz="0" w:space="0" w:color="auto"/>
        <w:right w:val="none" w:sz="0" w:space="0" w:color="auto"/>
      </w:divBdr>
    </w:div>
    <w:div w:id="434400401">
      <w:bodyDiv w:val="1"/>
      <w:marLeft w:val="0"/>
      <w:marRight w:val="0"/>
      <w:marTop w:val="0"/>
      <w:marBottom w:val="0"/>
      <w:divBdr>
        <w:top w:val="none" w:sz="0" w:space="0" w:color="auto"/>
        <w:left w:val="none" w:sz="0" w:space="0" w:color="auto"/>
        <w:bottom w:val="none" w:sz="0" w:space="0" w:color="auto"/>
        <w:right w:val="none" w:sz="0" w:space="0" w:color="auto"/>
      </w:divBdr>
    </w:div>
    <w:div w:id="434402676">
      <w:bodyDiv w:val="1"/>
      <w:marLeft w:val="0"/>
      <w:marRight w:val="0"/>
      <w:marTop w:val="0"/>
      <w:marBottom w:val="0"/>
      <w:divBdr>
        <w:top w:val="none" w:sz="0" w:space="0" w:color="auto"/>
        <w:left w:val="none" w:sz="0" w:space="0" w:color="auto"/>
        <w:bottom w:val="none" w:sz="0" w:space="0" w:color="auto"/>
        <w:right w:val="none" w:sz="0" w:space="0" w:color="auto"/>
      </w:divBdr>
    </w:div>
    <w:div w:id="435053225">
      <w:bodyDiv w:val="1"/>
      <w:marLeft w:val="0"/>
      <w:marRight w:val="0"/>
      <w:marTop w:val="0"/>
      <w:marBottom w:val="0"/>
      <w:divBdr>
        <w:top w:val="none" w:sz="0" w:space="0" w:color="auto"/>
        <w:left w:val="none" w:sz="0" w:space="0" w:color="auto"/>
        <w:bottom w:val="none" w:sz="0" w:space="0" w:color="auto"/>
        <w:right w:val="none" w:sz="0" w:space="0" w:color="auto"/>
      </w:divBdr>
    </w:div>
    <w:div w:id="435291264">
      <w:bodyDiv w:val="1"/>
      <w:marLeft w:val="0"/>
      <w:marRight w:val="0"/>
      <w:marTop w:val="0"/>
      <w:marBottom w:val="0"/>
      <w:divBdr>
        <w:top w:val="none" w:sz="0" w:space="0" w:color="auto"/>
        <w:left w:val="none" w:sz="0" w:space="0" w:color="auto"/>
        <w:bottom w:val="none" w:sz="0" w:space="0" w:color="auto"/>
        <w:right w:val="none" w:sz="0" w:space="0" w:color="auto"/>
      </w:divBdr>
    </w:div>
    <w:div w:id="435561681">
      <w:bodyDiv w:val="1"/>
      <w:marLeft w:val="0"/>
      <w:marRight w:val="0"/>
      <w:marTop w:val="0"/>
      <w:marBottom w:val="0"/>
      <w:divBdr>
        <w:top w:val="none" w:sz="0" w:space="0" w:color="auto"/>
        <w:left w:val="none" w:sz="0" w:space="0" w:color="auto"/>
        <w:bottom w:val="none" w:sz="0" w:space="0" w:color="auto"/>
        <w:right w:val="none" w:sz="0" w:space="0" w:color="auto"/>
      </w:divBdr>
    </w:div>
    <w:div w:id="435712500">
      <w:bodyDiv w:val="1"/>
      <w:marLeft w:val="0"/>
      <w:marRight w:val="0"/>
      <w:marTop w:val="0"/>
      <w:marBottom w:val="0"/>
      <w:divBdr>
        <w:top w:val="none" w:sz="0" w:space="0" w:color="auto"/>
        <w:left w:val="none" w:sz="0" w:space="0" w:color="auto"/>
        <w:bottom w:val="none" w:sz="0" w:space="0" w:color="auto"/>
        <w:right w:val="none" w:sz="0" w:space="0" w:color="auto"/>
      </w:divBdr>
    </w:div>
    <w:div w:id="435715431">
      <w:bodyDiv w:val="1"/>
      <w:marLeft w:val="0"/>
      <w:marRight w:val="0"/>
      <w:marTop w:val="0"/>
      <w:marBottom w:val="0"/>
      <w:divBdr>
        <w:top w:val="none" w:sz="0" w:space="0" w:color="auto"/>
        <w:left w:val="none" w:sz="0" w:space="0" w:color="auto"/>
        <w:bottom w:val="none" w:sz="0" w:space="0" w:color="auto"/>
        <w:right w:val="none" w:sz="0" w:space="0" w:color="auto"/>
      </w:divBdr>
    </w:div>
    <w:div w:id="435752522">
      <w:bodyDiv w:val="1"/>
      <w:marLeft w:val="0"/>
      <w:marRight w:val="0"/>
      <w:marTop w:val="0"/>
      <w:marBottom w:val="0"/>
      <w:divBdr>
        <w:top w:val="none" w:sz="0" w:space="0" w:color="auto"/>
        <w:left w:val="none" w:sz="0" w:space="0" w:color="auto"/>
        <w:bottom w:val="none" w:sz="0" w:space="0" w:color="auto"/>
        <w:right w:val="none" w:sz="0" w:space="0" w:color="auto"/>
      </w:divBdr>
    </w:div>
    <w:div w:id="435907562">
      <w:bodyDiv w:val="1"/>
      <w:marLeft w:val="0"/>
      <w:marRight w:val="0"/>
      <w:marTop w:val="0"/>
      <w:marBottom w:val="0"/>
      <w:divBdr>
        <w:top w:val="none" w:sz="0" w:space="0" w:color="auto"/>
        <w:left w:val="none" w:sz="0" w:space="0" w:color="auto"/>
        <w:bottom w:val="none" w:sz="0" w:space="0" w:color="auto"/>
        <w:right w:val="none" w:sz="0" w:space="0" w:color="auto"/>
      </w:divBdr>
    </w:div>
    <w:div w:id="436488675">
      <w:bodyDiv w:val="1"/>
      <w:marLeft w:val="0"/>
      <w:marRight w:val="0"/>
      <w:marTop w:val="0"/>
      <w:marBottom w:val="0"/>
      <w:divBdr>
        <w:top w:val="none" w:sz="0" w:space="0" w:color="auto"/>
        <w:left w:val="none" w:sz="0" w:space="0" w:color="auto"/>
        <w:bottom w:val="none" w:sz="0" w:space="0" w:color="auto"/>
        <w:right w:val="none" w:sz="0" w:space="0" w:color="auto"/>
      </w:divBdr>
    </w:div>
    <w:div w:id="436566557">
      <w:bodyDiv w:val="1"/>
      <w:marLeft w:val="0"/>
      <w:marRight w:val="0"/>
      <w:marTop w:val="0"/>
      <w:marBottom w:val="0"/>
      <w:divBdr>
        <w:top w:val="none" w:sz="0" w:space="0" w:color="auto"/>
        <w:left w:val="none" w:sz="0" w:space="0" w:color="auto"/>
        <w:bottom w:val="none" w:sz="0" w:space="0" w:color="auto"/>
        <w:right w:val="none" w:sz="0" w:space="0" w:color="auto"/>
      </w:divBdr>
    </w:div>
    <w:div w:id="436869561">
      <w:bodyDiv w:val="1"/>
      <w:marLeft w:val="0"/>
      <w:marRight w:val="0"/>
      <w:marTop w:val="0"/>
      <w:marBottom w:val="0"/>
      <w:divBdr>
        <w:top w:val="none" w:sz="0" w:space="0" w:color="auto"/>
        <w:left w:val="none" w:sz="0" w:space="0" w:color="auto"/>
        <w:bottom w:val="none" w:sz="0" w:space="0" w:color="auto"/>
        <w:right w:val="none" w:sz="0" w:space="0" w:color="auto"/>
      </w:divBdr>
    </w:div>
    <w:div w:id="437256390">
      <w:bodyDiv w:val="1"/>
      <w:marLeft w:val="0"/>
      <w:marRight w:val="0"/>
      <w:marTop w:val="0"/>
      <w:marBottom w:val="0"/>
      <w:divBdr>
        <w:top w:val="none" w:sz="0" w:space="0" w:color="auto"/>
        <w:left w:val="none" w:sz="0" w:space="0" w:color="auto"/>
        <w:bottom w:val="none" w:sz="0" w:space="0" w:color="auto"/>
        <w:right w:val="none" w:sz="0" w:space="0" w:color="auto"/>
      </w:divBdr>
    </w:div>
    <w:div w:id="437408903">
      <w:bodyDiv w:val="1"/>
      <w:marLeft w:val="0"/>
      <w:marRight w:val="0"/>
      <w:marTop w:val="0"/>
      <w:marBottom w:val="0"/>
      <w:divBdr>
        <w:top w:val="none" w:sz="0" w:space="0" w:color="auto"/>
        <w:left w:val="none" w:sz="0" w:space="0" w:color="auto"/>
        <w:bottom w:val="none" w:sz="0" w:space="0" w:color="auto"/>
        <w:right w:val="none" w:sz="0" w:space="0" w:color="auto"/>
      </w:divBdr>
    </w:div>
    <w:div w:id="437481497">
      <w:bodyDiv w:val="1"/>
      <w:marLeft w:val="0"/>
      <w:marRight w:val="0"/>
      <w:marTop w:val="0"/>
      <w:marBottom w:val="0"/>
      <w:divBdr>
        <w:top w:val="none" w:sz="0" w:space="0" w:color="auto"/>
        <w:left w:val="none" w:sz="0" w:space="0" w:color="auto"/>
        <w:bottom w:val="none" w:sz="0" w:space="0" w:color="auto"/>
        <w:right w:val="none" w:sz="0" w:space="0" w:color="auto"/>
      </w:divBdr>
    </w:div>
    <w:div w:id="437995138">
      <w:bodyDiv w:val="1"/>
      <w:marLeft w:val="0"/>
      <w:marRight w:val="0"/>
      <w:marTop w:val="0"/>
      <w:marBottom w:val="0"/>
      <w:divBdr>
        <w:top w:val="none" w:sz="0" w:space="0" w:color="auto"/>
        <w:left w:val="none" w:sz="0" w:space="0" w:color="auto"/>
        <w:bottom w:val="none" w:sz="0" w:space="0" w:color="auto"/>
        <w:right w:val="none" w:sz="0" w:space="0" w:color="auto"/>
      </w:divBdr>
    </w:div>
    <w:div w:id="438261927">
      <w:bodyDiv w:val="1"/>
      <w:marLeft w:val="0"/>
      <w:marRight w:val="0"/>
      <w:marTop w:val="0"/>
      <w:marBottom w:val="0"/>
      <w:divBdr>
        <w:top w:val="none" w:sz="0" w:space="0" w:color="auto"/>
        <w:left w:val="none" w:sz="0" w:space="0" w:color="auto"/>
        <w:bottom w:val="none" w:sz="0" w:space="0" w:color="auto"/>
        <w:right w:val="none" w:sz="0" w:space="0" w:color="auto"/>
      </w:divBdr>
    </w:div>
    <w:div w:id="438262248">
      <w:bodyDiv w:val="1"/>
      <w:marLeft w:val="0"/>
      <w:marRight w:val="0"/>
      <w:marTop w:val="0"/>
      <w:marBottom w:val="0"/>
      <w:divBdr>
        <w:top w:val="none" w:sz="0" w:space="0" w:color="auto"/>
        <w:left w:val="none" w:sz="0" w:space="0" w:color="auto"/>
        <w:bottom w:val="none" w:sz="0" w:space="0" w:color="auto"/>
        <w:right w:val="none" w:sz="0" w:space="0" w:color="auto"/>
      </w:divBdr>
    </w:div>
    <w:div w:id="438523486">
      <w:bodyDiv w:val="1"/>
      <w:marLeft w:val="0"/>
      <w:marRight w:val="0"/>
      <w:marTop w:val="0"/>
      <w:marBottom w:val="0"/>
      <w:divBdr>
        <w:top w:val="none" w:sz="0" w:space="0" w:color="auto"/>
        <w:left w:val="none" w:sz="0" w:space="0" w:color="auto"/>
        <w:bottom w:val="none" w:sz="0" w:space="0" w:color="auto"/>
        <w:right w:val="none" w:sz="0" w:space="0" w:color="auto"/>
      </w:divBdr>
    </w:div>
    <w:div w:id="438910868">
      <w:bodyDiv w:val="1"/>
      <w:marLeft w:val="0"/>
      <w:marRight w:val="0"/>
      <w:marTop w:val="0"/>
      <w:marBottom w:val="0"/>
      <w:divBdr>
        <w:top w:val="none" w:sz="0" w:space="0" w:color="auto"/>
        <w:left w:val="none" w:sz="0" w:space="0" w:color="auto"/>
        <w:bottom w:val="none" w:sz="0" w:space="0" w:color="auto"/>
        <w:right w:val="none" w:sz="0" w:space="0" w:color="auto"/>
      </w:divBdr>
    </w:div>
    <w:div w:id="439302267">
      <w:bodyDiv w:val="1"/>
      <w:marLeft w:val="0"/>
      <w:marRight w:val="0"/>
      <w:marTop w:val="0"/>
      <w:marBottom w:val="0"/>
      <w:divBdr>
        <w:top w:val="none" w:sz="0" w:space="0" w:color="auto"/>
        <w:left w:val="none" w:sz="0" w:space="0" w:color="auto"/>
        <w:bottom w:val="none" w:sz="0" w:space="0" w:color="auto"/>
        <w:right w:val="none" w:sz="0" w:space="0" w:color="auto"/>
      </w:divBdr>
    </w:div>
    <w:div w:id="439494705">
      <w:bodyDiv w:val="1"/>
      <w:marLeft w:val="0"/>
      <w:marRight w:val="0"/>
      <w:marTop w:val="0"/>
      <w:marBottom w:val="0"/>
      <w:divBdr>
        <w:top w:val="none" w:sz="0" w:space="0" w:color="auto"/>
        <w:left w:val="none" w:sz="0" w:space="0" w:color="auto"/>
        <w:bottom w:val="none" w:sz="0" w:space="0" w:color="auto"/>
        <w:right w:val="none" w:sz="0" w:space="0" w:color="auto"/>
      </w:divBdr>
    </w:div>
    <w:div w:id="439878769">
      <w:bodyDiv w:val="1"/>
      <w:marLeft w:val="0"/>
      <w:marRight w:val="0"/>
      <w:marTop w:val="0"/>
      <w:marBottom w:val="0"/>
      <w:divBdr>
        <w:top w:val="none" w:sz="0" w:space="0" w:color="auto"/>
        <w:left w:val="none" w:sz="0" w:space="0" w:color="auto"/>
        <w:bottom w:val="none" w:sz="0" w:space="0" w:color="auto"/>
        <w:right w:val="none" w:sz="0" w:space="0" w:color="auto"/>
      </w:divBdr>
    </w:div>
    <w:div w:id="440076058">
      <w:bodyDiv w:val="1"/>
      <w:marLeft w:val="0"/>
      <w:marRight w:val="0"/>
      <w:marTop w:val="0"/>
      <w:marBottom w:val="0"/>
      <w:divBdr>
        <w:top w:val="none" w:sz="0" w:space="0" w:color="auto"/>
        <w:left w:val="none" w:sz="0" w:space="0" w:color="auto"/>
        <w:bottom w:val="none" w:sz="0" w:space="0" w:color="auto"/>
        <w:right w:val="none" w:sz="0" w:space="0" w:color="auto"/>
      </w:divBdr>
    </w:div>
    <w:div w:id="440152009">
      <w:bodyDiv w:val="1"/>
      <w:marLeft w:val="0"/>
      <w:marRight w:val="0"/>
      <w:marTop w:val="0"/>
      <w:marBottom w:val="0"/>
      <w:divBdr>
        <w:top w:val="none" w:sz="0" w:space="0" w:color="auto"/>
        <w:left w:val="none" w:sz="0" w:space="0" w:color="auto"/>
        <w:bottom w:val="none" w:sz="0" w:space="0" w:color="auto"/>
        <w:right w:val="none" w:sz="0" w:space="0" w:color="auto"/>
      </w:divBdr>
    </w:div>
    <w:div w:id="440221986">
      <w:bodyDiv w:val="1"/>
      <w:marLeft w:val="0"/>
      <w:marRight w:val="0"/>
      <w:marTop w:val="0"/>
      <w:marBottom w:val="0"/>
      <w:divBdr>
        <w:top w:val="none" w:sz="0" w:space="0" w:color="auto"/>
        <w:left w:val="none" w:sz="0" w:space="0" w:color="auto"/>
        <w:bottom w:val="none" w:sz="0" w:space="0" w:color="auto"/>
        <w:right w:val="none" w:sz="0" w:space="0" w:color="auto"/>
      </w:divBdr>
    </w:div>
    <w:div w:id="440495766">
      <w:bodyDiv w:val="1"/>
      <w:marLeft w:val="0"/>
      <w:marRight w:val="0"/>
      <w:marTop w:val="0"/>
      <w:marBottom w:val="0"/>
      <w:divBdr>
        <w:top w:val="none" w:sz="0" w:space="0" w:color="auto"/>
        <w:left w:val="none" w:sz="0" w:space="0" w:color="auto"/>
        <w:bottom w:val="none" w:sz="0" w:space="0" w:color="auto"/>
        <w:right w:val="none" w:sz="0" w:space="0" w:color="auto"/>
      </w:divBdr>
    </w:div>
    <w:div w:id="440687701">
      <w:bodyDiv w:val="1"/>
      <w:marLeft w:val="0"/>
      <w:marRight w:val="0"/>
      <w:marTop w:val="0"/>
      <w:marBottom w:val="0"/>
      <w:divBdr>
        <w:top w:val="none" w:sz="0" w:space="0" w:color="auto"/>
        <w:left w:val="none" w:sz="0" w:space="0" w:color="auto"/>
        <w:bottom w:val="none" w:sz="0" w:space="0" w:color="auto"/>
        <w:right w:val="none" w:sz="0" w:space="0" w:color="auto"/>
      </w:divBdr>
    </w:div>
    <w:div w:id="440998386">
      <w:bodyDiv w:val="1"/>
      <w:marLeft w:val="0"/>
      <w:marRight w:val="0"/>
      <w:marTop w:val="0"/>
      <w:marBottom w:val="0"/>
      <w:divBdr>
        <w:top w:val="none" w:sz="0" w:space="0" w:color="auto"/>
        <w:left w:val="none" w:sz="0" w:space="0" w:color="auto"/>
        <w:bottom w:val="none" w:sz="0" w:space="0" w:color="auto"/>
        <w:right w:val="none" w:sz="0" w:space="0" w:color="auto"/>
      </w:divBdr>
    </w:div>
    <w:div w:id="441150314">
      <w:bodyDiv w:val="1"/>
      <w:marLeft w:val="0"/>
      <w:marRight w:val="0"/>
      <w:marTop w:val="0"/>
      <w:marBottom w:val="0"/>
      <w:divBdr>
        <w:top w:val="none" w:sz="0" w:space="0" w:color="auto"/>
        <w:left w:val="none" w:sz="0" w:space="0" w:color="auto"/>
        <w:bottom w:val="none" w:sz="0" w:space="0" w:color="auto"/>
        <w:right w:val="none" w:sz="0" w:space="0" w:color="auto"/>
      </w:divBdr>
    </w:div>
    <w:div w:id="441152836">
      <w:bodyDiv w:val="1"/>
      <w:marLeft w:val="0"/>
      <w:marRight w:val="0"/>
      <w:marTop w:val="0"/>
      <w:marBottom w:val="0"/>
      <w:divBdr>
        <w:top w:val="none" w:sz="0" w:space="0" w:color="auto"/>
        <w:left w:val="none" w:sz="0" w:space="0" w:color="auto"/>
        <w:bottom w:val="none" w:sz="0" w:space="0" w:color="auto"/>
        <w:right w:val="none" w:sz="0" w:space="0" w:color="auto"/>
      </w:divBdr>
    </w:div>
    <w:div w:id="441190386">
      <w:bodyDiv w:val="1"/>
      <w:marLeft w:val="0"/>
      <w:marRight w:val="0"/>
      <w:marTop w:val="0"/>
      <w:marBottom w:val="0"/>
      <w:divBdr>
        <w:top w:val="none" w:sz="0" w:space="0" w:color="auto"/>
        <w:left w:val="none" w:sz="0" w:space="0" w:color="auto"/>
        <w:bottom w:val="none" w:sz="0" w:space="0" w:color="auto"/>
        <w:right w:val="none" w:sz="0" w:space="0" w:color="auto"/>
      </w:divBdr>
    </w:div>
    <w:div w:id="441340272">
      <w:bodyDiv w:val="1"/>
      <w:marLeft w:val="0"/>
      <w:marRight w:val="0"/>
      <w:marTop w:val="0"/>
      <w:marBottom w:val="0"/>
      <w:divBdr>
        <w:top w:val="none" w:sz="0" w:space="0" w:color="auto"/>
        <w:left w:val="none" w:sz="0" w:space="0" w:color="auto"/>
        <w:bottom w:val="none" w:sz="0" w:space="0" w:color="auto"/>
        <w:right w:val="none" w:sz="0" w:space="0" w:color="auto"/>
      </w:divBdr>
    </w:div>
    <w:div w:id="441415937">
      <w:bodyDiv w:val="1"/>
      <w:marLeft w:val="0"/>
      <w:marRight w:val="0"/>
      <w:marTop w:val="0"/>
      <w:marBottom w:val="0"/>
      <w:divBdr>
        <w:top w:val="none" w:sz="0" w:space="0" w:color="auto"/>
        <w:left w:val="none" w:sz="0" w:space="0" w:color="auto"/>
        <w:bottom w:val="none" w:sz="0" w:space="0" w:color="auto"/>
        <w:right w:val="none" w:sz="0" w:space="0" w:color="auto"/>
      </w:divBdr>
    </w:div>
    <w:div w:id="441460362">
      <w:bodyDiv w:val="1"/>
      <w:marLeft w:val="0"/>
      <w:marRight w:val="0"/>
      <w:marTop w:val="0"/>
      <w:marBottom w:val="0"/>
      <w:divBdr>
        <w:top w:val="none" w:sz="0" w:space="0" w:color="auto"/>
        <w:left w:val="none" w:sz="0" w:space="0" w:color="auto"/>
        <w:bottom w:val="none" w:sz="0" w:space="0" w:color="auto"/>
        <w:right w:val="none" w:sz="0" w:space="0" w:color="auto"/>
      </w:divBdr>
    </w:div>
    <w:div w:id="441726606">
      <w:bodyDiv w:val="1"/>
      <w:marLeft w:val="0"/>
      <w:marRight w:val="0"/>
      <w:marTop w:val="0"/>
      <w:marBottom w:val="0"/>
      <w:divBdr>
        <w:top w:val="none" w:sz="0" w:space="0" w:color="auto"/>
        <w:left w:val="none" w:sz="0" w:space="0" w:color="auto"/>
        <w:bottom w:val="none" w:sz="0" w:space="0" w:color="auto"/>
        <w:right w:val="none" w:sz="0" w:space="0" w:color="auto"/>
      </w:divBdr>
    </w:div>
    <w:div w:id="441806392">
      <w:bodyDiv w:val="1"/>
      <w:marLeft w:val="0"/>
      <w:marRight w:val="0"/>
      <w:marTop w:val="0"/>
      <w:marBottom w:val="0"/>
      <w:divBdr>
        <w:top w:val="none" w:sz="0" w:space="0" w:color="auto"/>
        <w:left w:val="none" w:sz="0" w:space="0" w:color="auto"/>
        <w:bottom w:val="none" w:sz="0" w:space="0" w:color="auto"/>
        <w:right w:val="none" w:sz="0" w:space="0" w:color="auto"/>
      </w:divBdr>
    </w:div>
    <w:div w:id="442192089">
      <w:bodyDiv w:val="1"/>
      <w:marLeft w:val="0"/>
      <w:marRight w:val="0"/>
      <w:marTop w:val="0"/>
      <w:marBottom w:val="0"/>
      <w:divBdr>
        <w:top w:val="none" w:sz="0" w:space="0" w:color="auto"/>
        <w:left w:val="none" w:sz="0" w:space="0" w:color="auto"/>
        <w:bottom w:val="none" w:sz="0" w:space="0" w:color="auto"/>
        <w:right w:val="none" w:sz="0" w:space="0" w:color="auto"/>
      </w:divBdr>
    </w:div>
    <w:div w:id="442304711">
      <w:bodyDiv w:val="1"/>
      <w:marLeft w:val="0"/>
      <w:marRight w:val="0"/>
      <w:marTop w:val="0"/>
      <w:marBottom w:val="0"/>
      <w:divBdr>
        <w:top w:val="none" w:sz="0" w:space="0" w:color="auto"/>
        <w:left w:val="none" w:sz="0" w:space="0" w:color="auto"/>
        <w:bottom w:val="none" w:sz="0" w:space="0" w:color="auto"/>
        <w:right w:val="none" w:sz="0" w:space="0" w:color="auto"/>
      </w:divBdr>
    </w:div>
    <w:div w:id="442770690">
      <w:bodyDiv w:val="1"/>
      <w:marLeft w:val="0"/>
      <w:marRight w:val="0"/>
      <w:marTop w:val="0"/>
      <w:marBottom w:val="0"/>
      <w:divBdr>
        <w:top w:val="none" w:sz="0" w:space="0" w:color="auto"/>
        <w:left w:val="none" w:sz="0" w:space="0" w:color="auto"/>
        <w:bottom w:val="none" w:sz="0" w:space="0" w:color="auto"/>
        <w:right w:val="none" w:sz="0" w:space="0" w:color="auto"/>
      </w:divBdr>
    </w:div>
    <w:div w:id="443115119">
      <w:bodyDiv w:val="1"/>
      <w:marLeft w:val="0"/>
      <w:marRight w:val="0"/>
      <w:marTop w:val="0"/>
      <w:marBottom w:val="0"/>
      <w:divBdr>
        <w:top w:val="none" w:sz="0" w:space="0" w:color="auto"/>
        <w:left w:val="none" w:sz="0" w:space="0" w:color="auto"/>
        <w:bottom w:val="none" w:sz="0" w:space="0" w:color="auto"/>
        <w:right w:val="none" w:sz="0" w:space="0" w:color="auto"/>
      </w:divBdr>
    </w:div>
    <w:div w:id="443883050">
      <w:bodyDiv w:val="1"/>
      <w:marLeft w:val="0"/>
      <w:marRight w:val="0"/>
      <w:marTop w:val="0"/>
      <w:marBottom w:val="0"/>
      <w:divBdr>
        <w:top w:val="none" w:sz="0" w:space="0" w:color="auto"/>
        <w:left w:val="none" w:sz="0" w:space="0" w:color="auto"/>
        <w:bottom w:val="none" w:sz="0" w:space="0" w:color="auto"/>
        <w:right w:val="none" w:sz="0" w:space="0" w:color="auto"/>
      </w:divBdr>
    </w:div>
    <w:div w:id="444233814">
      <w:bodyDiv w:val="1"/>
      <w:marLeft w:val="0"/>
      <w:marRight w:val="0"/>
      <w:marTop w:val="0"/>
      <w:marBottom w:val="0"/>
      <w:divBdr>
        <w:top w:val="none" w:sz="0" w:space="0" w:color="auto"/>
        <w:left w:val="none" w:sz="0" w:space="0" w:color="auto"/>
        <w:bottom w:val="none" w:sz="0" w:space="0" w:color="auto"/>
        <w:right w:val="none" w:sz="0" w:space="0" w:color="auto"/>
      </w:divBdr>
    </w:div>
    <w:div w:id="444278656">
      <w:bodyDiv w:val="1"/>
      <w:marLeft w:val="0"/>
      <w:marRight w:val="0"/>
      <w:marTop w:val="0"/>
      <w:marBottom w:val="0"/>
      <w:divBdr>
        <w:top w:val="none" w:sz="0" w:space="0" w:color="auto"/>
        <w:left w:val="none" w:sz="0" w:space="0" w:color="auto"/>
        <w:bottom w:val="none" w:sz="0" w:space="0" w:color="auto"/>
        <w:right w:val="none" w:sz="0" w:space="0" w:color="auto"/>
      </w:divBdr>
    </w:div>
    <w:div w:id="444547236">
      <w:bodyDiv w:val="1"/>
      <w:marLeft w:val="0"/>
      <w:marRight w:val="0"/>
      <w:marTop w:val="0"/>
      <w:marBottom w:val="0"/>
      <w:divBdr>
        <w:top w:val="none" w:sz="0" w:space="0" w:color="auto"/>
        <w:left w:val="none" w:sz="0" w:space="0" w:color="auto"/>
        <w:bottom w:val="none" w:sz="0" w:space="0" w:color="auto"/>
        <w:right w:val="none" w:sz="0" w:space="0" w:color="auto"/>
      </w:divBdr>
    </w:div>
    <w:div w:id="444689826">
      <w:bodyDiv w:val="1"/>
      <w:marLeft w:val="0"/>
      <w:marRight w:val="0"/>
      <w:marTop w:val="0"/>
      <w:marBottom w:val="0"/>
      <w:divBdr>
        <w:top w:val="none" w:sz="0" w:space="0" w:color="auto"/>
        <w:left w:val="none" w:sz="0" w:space="0" w:color="auto"/>
        <w:bottom w:val="none" w:sz="0" w:space="0" w:color="auto"/>
        <w:right w:val="none" w:sz="0" w:space="0" w:color="auto"/>
      </w:divBdr>
    </w:div>
    <w:div w:id="444887374">
      <w:bodyDiv w:val="1"/>
      <w:marLeft w:val="0"/>
      <w:marRight w:val="0"/>
      <w:marTop w:val="0"/>
      <w:marBottom w:val="0"/>
      <w:divBdr>
        <w:top w:val="none" w:sz="0" w:space="0" w:color="auto"/>
        <w:left w:val="none" w:sz="0" w:space="0" w:color="auto"/>
        <w:bottom w:val="none" w:sz="0" w:space="0" w:color="auto"/>
        <w:right w:val="none" w:sz="0" w:space="0" w:color="auto"/>
      </w:divBdr>
    </w:div>
    <w:div w:id="444933590">
      <w:bodyDiv w:val="1"/>
      <w:marLeft w:val="0"/>
      <w:marRight w:val="0"/>
      <w:marTop w:val="0"/>
      <w:marBottom w:val="0"/>
      <w:divBdr>
        <w:top w:val="none" w:sz="0" w:space="0" w:color="auto"/>
        <w:left w:val="none" w:sz="0" w:space="0" w:color="auto"/>
        <w:bottom w:val="none" w:sz="0" w:space="0" w:color="auto"/>
        <w:right w:val="none" w:sz="0" w:space="0" w:color="auto"/>
      </w:divBdr>
    </w:div>
    <w:div w:id="445007661">
      <w:bodyDiv w:val="1"/>
      <w:marLeft w:val="0"/>
      <w:marRight w:val="0"/>
      <w:marTop w:val="0"/>
      <w:marBottom w:val="0"/>
      <w:divBdr>
        <w:top w:val="none" w:sz="0" w:space="0" w:color="auto"/>
        <w:left w:val="none" w:sz="0" w:space="0" w:color="auto"/>
        <w:bottom w:val="none" w:sz="0" w:space="0" w:color="auto"/>
        <w:right w:val="none" w:sz="0" w:space="0" w:color="auto"/>
      </w:divBdr>
    </w:div>
    <w:div w:id="445272968">
      <w:bodyDiv w:val="1"/>
      <w:marLeft w:val="0"/>
      <w:marRight w:val="0"/>
      <w:marTop w:val="0"/>
      <w:marBottom w:val="0"/>
      <w:divBdr>
        <w:top w:val="none" w:sz="0" w:space="0" w:color="auto"/>
        <w:left w:val="none" w:sz="0" w:space="0" w:color="auto"/>
        <w:bottom w:val="none" w:sz="0" w:space="0" w:color="auto"/>
        <w:right w:val="none" w:sz="0" w:space="0" w:color="auto"/>
      </w:divBdr>
    </w:div>
    <w:div w:id="445582563">
      <w:bodyDiv w:val="1"/>
      <w:marLeft w:val="0"/>
      <w:marRight w:val="0"/>
      <w:marTop w:val="0"/>
      <w:marBottom w:val="0"/>
      <w:divBdr>
        <w:top w:val="none" w:sz="0" w:space="0" w:color="auto"/>
        <w:left w:val="none" w:sz="0" w:space="0" w:color="auto"/>
        <w:bottom w:val="none" w:sz="0" w:space="0" w:color="auto"/>
        <w:right w:val="none" w:sz="0" w:space="0" w:color="auto"/>
      </w:divBdr>
    </w:div>
    <w:div w:id="446121520">
      <w:bodyDiv w:val="1"/>
      <w:marLeft w:val="0"/>
      <w:marRight w:val="0"/>
      <w:marTop w:val="0"/>
      <w:marBottom w:val="0"/>
      <w:divBdr>
        <w:top w:val="none" w:sz="0" w:space="0" w:color="auto"/>
        <w:left w:val="none" w:sz="0" w:space="0" w:color="auto"/>
        <w:bottom w:val="none" w:sz="0" w:space="0" w:color="auto"/>
        <w:right w:val="none" w:sz="0" w:space="0" w:color="auto"/>
      </w:divBdr>
    </w:div>
    <w:div w:id="446199404">
      <w:bodyDiv w:val="1"/>
      <w:marLeft w:val="0"/>
      <w:marRight w:val="0"/>
      <w:marTop w:val="0"/>
      <w:marBottom w:val="0"/>
      <w:divBdr>
        <w:top w:val="none" w:sz="0" w:space="0" w:color="auto"/>
        <w:left w:val="none" w:sz="0" w:space="0" w:color="auto"/>
        <w:bottom w:val="none" w:sz="0" w:space="0" w:color="auto"/>
        <w:right w:val="none" w:sz="0" w:space="0" w:color="auto"/>
      </w:divBdr>
    </w:div>
    <w:div w:id="446311605">
      <w:bodyDiv w:val="1"/>
      <w:marLeft w:val="0"/>
      <w:marRight w:val="0"/>
      <w:marTop w:val="0"/>
      <w:marBottom w:val="0"/>
      <w:divBdr>
        <w:top w:val="none" w:sz="0" w:space="0" w:color="auto"/>
        <w:left w:val="none" w:sz="0" w:space="0" w:color="auto"/>
        <w:bottom w:val="none" w:sz="0" w:space="0" w:color="auto"/>
        <w:right w:val="none" w:sz="0" w:space="0" w:color="auto"/>
      </w:divBdr>
    </w:div>
    <w:div w:id="446394317">
      <w:bodyDiv w:val="1"/>
      <w:marLeft w:val="0"/>
      <w:marRight w:val="0"/>
      <w:marTop w:val="0"/>
      <w:marBottom w:val="0"/>
      <w:divBdr>
        <w:top w:val="none" w:sz="0" w:space="0" w:color="auto"/>
        <w:left w:val="none" w:sz="0" w:space="0" w:color="auto"/>
        <w:bottom w:val="none" w:sz="0" w:space="0" w:color="auto"/>
        <w:right w:val="none" w:sz="0" w:space="0" w:color="auto"/>
      </w:divBdr>
    </w:div>
    <w:div w:id="446897286">
      <w:bodyDiv w:val="1"/>
      <w:marLeft w:val="0"/>
      <w:marRight w:val="0"/>
      <w:marTop w:val="0"/>
      <w:marBottom w:val="0"/>
      <w:divBdr>
        <w:top w:val="none" w:sz="0" w:space="0" w:color="auto"/>
        <w:left w:val="none" w:sz="0" w:space="0" w:color="auto"/>
        <w:bottom w:val="none" w:sz="0" w:space="0" w:color="auto"/>
        <w:right w:val="none" w:sz="0" w:space="0" w:color="auto"/>
      </w:divBdr>
    </w:div>
    <w:div w:id="447625933">
      <w:bodyDiv w:val="1"/>
      <w:marLeft w:val="0"/>
      <w:marRight w:val="0"/>
      <w:marTop w:val="0"/>
      <w:marBottom w:val="0"/>
      <w:divBdr>
        <w:top w:val="none" w:sz="0" w:space="0" w:color="auto"/>
        <w:left w:val="none" w:sz="0" w:space="0" w:color="auto"/>
        <w:bottom w:val="none" w:sz="0" w:space="0" w:color="auto"/>
        <w:right w:val="none" w:sz="0" w:space="0" w:color="auto"/>
      </w:divBdr>
    </w:div>
    <w:div w:id="447748464">
      <w:bodyDiv w:val="1"/>
      <w:marLeft w:val="0"/>
      <w:marRight w:val="0"/>
      <w:marTop w:val="0"/>
      <w:marBottom w:val="0"/>
      <w:divBdr>
        <w:top w:val="none" w:sz="0" w:space="0" w:color="auto"/>
        <w:left w:val="none" w:sz="0" w:space="0" w:color="auto"/>
        <w:bottom w:val="none" w:sz="0" w:space="0" w:color="auto"/>
        <w:right w:val="none" w:sz="0" w:space="0" w:color="auto"/>
      </w:divBdr>
    </w:div>
    <w:div w:id="447938830">
      <w:bodyDiv w:val="1"/>
      <w:marLeft w:val="0"/>
      <w:marRight w:val="0"/>
      <w:marTop w:val="0"/>
      <w:marBottom w:val="0"/>
      <w:divBdr>
        <w:top w:val="none" w:sz="0" w:space="0" w:color="auto"/>
        <w:left w:val="none" w:sz="0" w:space="0" w:color="auto"/>
        <w:bottom w:val="none" w:sz="0" w:space="0" w:color="auto"/>
        <w:right w:val="none" w:sz="0" w:space="0" w:color="auto"/>
      </w:divBdr>
    </w:div>
    <w:div w:id="447966424">
      <w:bodyDiv w:val="1"/>
      <w:marLeft w:val="0"/>
      <w:marRight w:val="0"/>
      <w:marTop w:val="0"/>
      <w:marBottom w:val="0"/>
      <w:divBdr>
        <w:top w:val="none" w:sz="0" w:space="0" w:color="auto"/>
        <w:left w:val="none" w:sz="0" w:space="0" w:color="auto"/>
        <w:bottom w:val="none" w:sz="0" w:space="0" w:color="auto"/>
        <w:right w:val="none" w:sz="0" w:space="0" w:color="auto"/>
      </w:divBdr>
    </w:div>
    <w:div w:id="448623170">
      <w:bodyDiv w:val="1"/>
      <w:marLeft w:val="0"/>
      <w:marRight w:val="0"/>
      <w:marTop w:val="0"/>
      <w:marBottom w:val="0"/>
      <w:divBdr>
        <w:top w:val="none" w:sz="0" w:space="0" w:color="auto"/>
        <w:left w:val="none" w:sz="0" w:space="0" w:color="auto"/>
        <w:bottom w:val="none" w:sz="0" w:space="0" w:color="auto"/>
        <w:right w:val="none" w:sz="0" w:space="0" w:color="auto"/>
      </w:divBdr>
    </w:div>
    <w:div w:id="448745253">
      <w:bodyDiv w:val="1"/>
      <w:marLeft w:val="0"/>
      <w:marRight w:val="0"/>
      <w:marTop w:val="0"/>
      <w:marBottom w:val="0"/>
      <w:divBdr>
        <w:top w:val="none" w:sz="0" w:space="0" w:color="auto"/>
        <w:left w:val="none" w:sz="0" w:space="0" w:color="auto"/>
        <w:bottom w:val="none" w:sz="0" w:space="0" w:color="auto"/>
        <w:right w:val="none" w:sz="0" w:space="0" w:color="auto"/>
      </w:divBdr>
    </w:div>
    <w:div w:id="449013892">
      <w:bodyDiv w:val="1"/>
      <w:marLeft w:val="0"/>
      <w:marRight w:val="0"/>
      <w:marTop w:val="0"/>
      <w:marBottom w:val="0"/>
      <w:divBdr>
        <w:top w:val="none" w:sz="0" w:space="0" w:color="auto"/>
        <w:left w:val="none" w:sz="0" w:space="0" w:color="auto"/>
        <w:bottom w:val="none" w:sz="0" w:space="0" w:color="auto"/>
        <w:right w:val="none" w:sz="0" w:space="0" w:color="auto"/>
      </w:divBdr>
    </w:div>
    <w:div w:id="449474206">
      <w:bodyDiv w:val="1"/>
      <w:marLeft w:val="0"/>
      <w:marRight w:val="0"/>
      <w:marTop w:val="0"/>
      <w:marBottom w:val="0"/>
      <w:divBdr>
        <w:top w:val="none" w:sz="0" w:space="0" w:color="auto"/>
        <w:left w:val="none" w:sz="0" w:space="0" w:color="auto"/>
        <w:bottom w:val="none" w:sz="0" w:space="0" w:color="auto"/>
        <w:right w:val="none" w:sz="0" w:space="0" w:color="auto"/>
      </w:divBdr>
    </w:div>
    <w:div w:id="449668268">
      <w:bodyDiv w:val="1"/>
      <w:marLeft w:val="0"/>
      <w:marRight w:val="0"/>
      <w:marTop w:val="0"/>
      <w:marBottom w:val="0"/>
      <w:divBdr>
        <w:top w:val="none" w:sz="0" w:space="0" w:color="auto"/>
        <w:left w:val="none" w:sz="0" w:space="0" w:color="auto"/>
        <w:bottom w:val="none" w:sz="0" w:space="0" w:color="auto"/>
        <w:right w:val="none" w:sz="0" w:space="0" w:color="auto"/>
      </w:divBdr>
    </w:div>
    <w:div w:id="449669888">
      <w:bodyDiv w:val="1"/>
      <w:marLeft w:val="0"/>
      <w:marRight w:val="0"/>
      <w:marTop w:val="0"/>
      <w:marBottom w:val="0"/>
      <w:divBdr>
        <w:top w:val="none" w:sz="0" w:space="0" w:color="auto"/>
        <w:left w:val="none" w:sz="0" w:space="0" w:color="auto"/>
        <w:bottom w:val="none" w:sz="0" w:space="0" w:color="auto"/>
        <w:right w:val="none" w:sz="0" w:space="0" w:color="auto"/>
      </w:divBdr>
    </w:div>
    <w:div w:id="449858581">
      <w:bodyDiv w:val="1"/>
      <w:marLeft w:val="0"/>
      <w:marRight w:val="0"/>
      <w:marTop w:val="0"/>
      <w:marBottom w:val="0"/>
      <w:divBdr>
        <w:top w:val="none" w:sz="0" w:space="0" w:color="auto"/>
        <w:left w:val="none" w:sz="0" w:space="0" w:color="auto"/>
        <w:bottom w:val="none" w:sz="0" w:space="0" w:color="auto"/>
        <w:right w:val="none" w:sz="0" w:space="0" w:color="auto"/>
      </w:divBdr>
    </w:div>
    <w:div w:id="450169639">
      <w:bodyDiv w:val="1"/>
      <w:marLeft w:val="0"/>
      <w:marRight w:val="0"/>
      <w:marTop w:val="0"/>
      <w:marBottom w:val="0"/>
      <w:divBdr>
        <w:top w:val="none" w:sz="0" w:space="0" w:color="auto"/>
        <w:left w:val="none" w:sz="0" w:space="0" w:color="auto"/>
        <w:bottom w:val="none" w:sz="0" w:space="0" w:color="auto"/>
        <w:right w:val="none" w:sz="0" w:space="0" w:color="auto"/>
      </w:divBdr>
    </w:div>
    <w:div w:id="450327320">
      <w:bodyDiv w:val="1"/>
      <w:marLeft w:val="0"/>
      <w:marRight w:val="0"/>
      <w:marTop w:val="0"/>
      <w:marBottom w:val="0"/>
      <w:divBdr>
        <w:top w:val="none" w:sz="0" w:space="0" w:color="auto"/>
        <w:left w:val="none" w:sz="0" w:space="0" w:color="auto"/>
        <w:bottom w:val="none" w:sz="0" w:space="0" w:color="auto"/>
        <w:right w:val="none" w:sz="0" w:space="0" w:color="auto"/>
      </w:divBdr>
    </w:div>
    <w:div w:id="451095727">
      <w:bodyDiv w:val="1"/>
      <w:marLeft w:val="0"/>
      <w:marRight w:val="0"/>
      <w:marTop w:val="0"/>
      <w:marBottom w:val="0"/>
      <w:divBdr>
        <w:top w:val="none" w:sz="0" w:space="0" w:color="auto"/>
        <w:left w:val="none" w:sz="0" w:space="0" w:color="auto"/>
        <w:bottom w:val="none" w:sz="0" w:space="0" w:color="auto"/>
        <w:right w:val="none" w:sz="0" w:space="0" w:color="auto"/>
      </w:divBdr>
    </w:div>
    <w:div w:id="451244779">
      <w:bodyDiv w:val="1"/>
      <w:marLeft w:val="0"/>
      <w:marRight w:val="0"/>
      <w:marTop w:val="0"/>
      <w:marBottom w:val="0"/>
      <w:divBdr>
        <w:top w:val="none" w:sz="0" w:space="0" w:color="auto"/>
        <w:left w:val="none" w:sz="0" w:space="0" w:color="auto"/>
        <w:bottom w:val="none" w:sz="0" w:space="0" w:color="auto"/>
        <w:right w:val="none" w:sz="0" w:space="0" w:color="auto"/>
      </w:divBdr>
    </w:div>
    <w:div w:id="451829731">
      <w:bodyDiv w:val="1"/>
      <w:marLeft w:val="0"/>
      <w:marRight w:val="0"/>
      <w:marTop w:val="0"/>
      <w:marBottom w:val="0"/>
      <w:divBdr>
        <w:top w:val="none" w:sz="0" w:space="0" w:color="auto"/>
        <w:left w:val="none" w:sz="0" w:space="0" w:color="auto"/>
        <w:bottom w:val="none" w:sz="0" w:space="0" w:color="auto"/>
        <w:right w:val="none" w:sz="0" w:space="0" w:color="auto"/>
      </w:divBdr>
    </w:div>
    <w:div w:id="452090320">
      <w:bodyDiv w:val="1"/>
      <w:marLeft w:val="0"/>
      <w:marRight w:val="0"/>
      <w:marTop w:val="0"/>
      <w:marBottom w:val="0"/>
      <w:divBdr>
        <w:top w:val="none" w:sz="0" w:space="0" w:color="auto"/>
        <w:left w:val="none" w:sz="0" w:space="0" w:color="auto"/>
        <w:bottom w:val="none" w:sz="0" w:space="0" w:color="auto"/>
        <w:right w:val="none" w:sz="0" w:space="0" w:color="auto"/>
      </w:divBdr>
    </w:div>
    <w:div w:id="452481908">
      <w:bodyDiv w:val="1"/>
      <w:marLeft w:val="0"/>
      <w:marRight w:val="0"/>
      <w:marTop w:val="0"/>
      <w:marBottom w:val="0"/>
      <w:divBdr>
        <w:top w:val="none" w:sz="0" w:space="0" w:color="auto"/>
        <w:left w:val="none" w:sz="0" w:space="0" w:color="auto"/>
        <w:bottom w:val="none" w:sz="0" w:space="0" w:color="auto"/>
        <w:right w:val="none" w:sz="0" w:space="0" w:color="auto"/>
      </w:divBdr>
    </w:div>
    <w:div w:id="452870553">
      <w:bodyDiv w:val="1"/>
      <w:marLeft w:val="0"/>
      <w:marRight w:val="0"/>
      <w:marTop w:val="0"/>
      <w:marBottom w:val="0"/>
      <w:divBdr>
        <w:top w:val="none" w:sz="0" w:space="0" w:color="auto"/>
        <w:left w:val="none" w:sz="0" w:space="0" w:color="auto"/>
        <w:bottom w:val="none" w:sz="0" w:space="0" w:color="auto"/>
        <w:right w:val="none" w:sz="0" w:space="0" w:color="auto"/>
      </w:divBdr>
    </w:div>
    <w:div w:id="452986156">
      <w:bodyDiv w:val="1"/>
      <w:marLeft w:val="0"/>
      <w:marRight w:val="0"/>
      <w:marTop w:val="0"/>
      <w:marBottom w:val="0"/>
      <w:divBdr>
        <w:top w:val="none" w:sz="0" w:space="0" w:color="auto"/>
        <w:left w:val="none" w:sz="0" w:space="0" w:color="auto"/>
        <w:bottom w:val="none" w:sz="0" w:space="0" w:color="auto"/>
        <w:right w:val="none" w:sz="0" w:space="0" w:color="auto"/>
      </w:divBdr>
    </w:div>
    <w:div w:id="453207789">
      <w:bodyDiv w:val="1"/>
      <w:marLeft w:val="0"/>
      <w:marRight w:val="0"/>
      <w:marTop w:val="0"/>
      <w:marBottom w:val="0"/>
      <w:divBdr>
        <w:top w:val="none" w:sz="0" w:space="0" w:color="auto"/>
        <w:left w:val="none" w:sz="0" w:space="0" w:color="auto"/>
        <w:bottom w:val="none" w:sz="0" w:space="0" w:color="auto"/>
        <w:right w:val="none" w:sz="0" w:space="0" w:color="auto"/>
      </w:divBdr>
    </w:div>
    <w:div w:id="453252315">
      <w:bodyDiv w:val="1"/>
      <w:marLeft w:val="0"/>
      <w:marRight w:val="0"/>
      <w:marTop w:val="0"/>
      <w:marBottom w:val="0"/>
      <w:divBdr>
        <w:top w:val="none" w:sz="0" w:space="0" w:color="auto"/>
        <w:left w:val="none" w:sz="0" w:space="0" w:color="auto"/>
        <w:bottom w:val="none" w:sz="0" w:space="0" w:color="auto"/>
        <w:right w:val="none" w:sz="0" w:space="0" w:color="auto"/>
      </w:divBdr>
    </w:div>
    <w:div w:id="453643120">
      <w:bodyDiv w:val="1"/>
      <w:marLeft w:val="0"/>
      <w:marRight w:val="0"/>
      <w:marTop w:val="0"/>
      <w:marBottom w:val="0"/>
      <w:divBdr>
        <w:top w:val="none" w:sz="0" w:space="0" w:color="auto"/>
        <w:left w:val="none" w:sz="0" w:space="0" w:color="auto"/>
        <w:bottom w:val="none" w:sz="0" w:space="0" w:color="auto"/>
        <w:right w:val="none" w:sz="0" w:space="0" w:color="auto"/>
      </w:divBdr>
    </w:div>
    <w:div w:id="454104532">
      <w:bodyDiv w:val="1"/>
      <w:marLeft w:val="0"/>
      <w:marRight w:val="0"/>
      <w:marTop w:val="0"/>
      <w:marBottom w:val="0"/>
      <w:divBdr>
        <w:top w:val="none" w:sz="0" w:space="0" w:color="auto"/>
        <w:left w:val="none" w:sz="0" w:space="0" w:color="auto"/>
        <w:bottom w:val="none" w:sz="0" w:space="0" w:color="auto"/>
        <w:right w:val="none" w:sz="0" w:space="0" w:color="auto"/>
      </w:divBdr>
    </w:div>
    <w:div w:id="454178142">
      <w:bodyDiv w:val="1"/>
      <w:marLeft w:val="0"/>
      <w:marRight w:val="0"/>
      <w:marTop w:val="0"/>
      <w:marBottom w:val="0"/>
      <w:divBdr>
        <w:top w:val="none" w:sz="0" w:space="0" w:color="auto"/>
        <w:left w:val="none" w:sz="0" w:space="0" w:color="auto"/>
        <w:bottom w:val="none" w:sz="0" w:space="0" w:color="auto"/>
        <w:right w:val="none" w:sz="0" w:space="0" w:color="auto"/>
      </w:divBdr>
    </w:div>
    <w:div w:id="454369206">
      <w:bodyDiv w:val="1"/>
      <w:marLeft w:val="0"/>
      <w:marRight w:val="0"/>
      <w:marTop w:val="0"/>
      <w:marBottom w:val="0"/>
      <w:divBdr>
        <w:top w:val="none" w:sz="0" w:space="0" w:color="auto"/>
        <w:left w:val="none" w:sz="0" w:space="0" w:color="auto"/>
        <w:bottom w:val="none" w:sz="0" w:space="0" w:color="auto"/>
        <w:right w:val="none" w:sz="0" w:space="0" w:color="auto"/>
      </w:divBdr>
    </w:div>
    <w:div w:id="454645025">
      <w:bodyDiv w:val="1"/>
      <w:marLeft w:val="0"/>
      <w:marRight w:val="0"/>
      <w:marTop w:val="0"/>
      <w:marBottom w:val="0"/>
      <w:divBdr>
        <w:top w:val="none" w:sz="0" w:space="0" w:color="auto"/>
        <w:left w:val="none" w:sz="0" w:space="0" w:color="auto"/>
        <w:bottom w:val="none" w:sz="0" w:space="0" w:color="auto"/>
        <w:right w:val="none" w:sz="0" w:space="0" w:color="auto"/>
      </w:divBdr>
    </w:div>
    <w:div w:id="454720803">
      <w:bodyDiv w:val="1"/>
      <w:marLeft w:val="0"/>
      <w:marRight w:val="0"/>
      <w:marTop w:val="0"/>
      <w:marBottom w:val="0"/>
      <w:divBdr>
        <w:top w:val="none" w:sz="0" w:space="0" w:color="auto"/>
        <w:left w:val="none" w:sz="0" w:space="0" w:color="auto"/>
        <w:bottom w:val="none" w:sz="0" w:space="0" w:color="auto"/>
        <w:right w:val="none" w:sz="0" w:space="0" w:color="auto"/>
      </w:divBdr>
    </w:div>
    <w:div w:id="454836269">
      <w:bodyDiv w:val="1"/>
      <w:marLeft w:val="0"/>
      <w:marRight w:val="0"/>
      <w:marTop w:val="0"/>
      <w:marBottom w:val="0"/>
      <w:divBdr>
        <w:top w:val="none" w:sz="0" w:space="0" w:color="auto"/>
        <w:left w:val="none" w:sz="0" w:space="0" w:color="auto"/>
        <w:bottom w:val="none" w:sz="0" w:space="0" w:color="auto"/>
        <w:right w:val="none" w:sz="0" w:space="0" w:color="auto"/>
      </w:divBdr>
    </w:div>
    <w:div w:id="455104465">
      <w:bodyDiv w:val="1"/>
      <w:marLeft w:val="0"/>
      <w:marRight w:val="0"/>
      <w:marTop w:val="0"/>
      <w:marBottom w:val="0"/>
      <w:divBdr>
        <w:top w:val="none" w:sz="0" w:space="0" w:color="auto"/>
        <w:left w:val="none" w:sz="0" w:space="0" w:color="auto"/>
        <w:bottom w:val="none" w:sz="0" w:space="0" w:color="auto"/>
        <w:right w:val="none" w:sz="0" w:space="0" w:color="auto"/>
      </w:divBdr>
    </w:div>
    <w:div w:id="455368240">
      <w:bodyDiv w:val="1"/>
      <w:marLeft w:val="0"/>
      <w:marRight w:val="0"/>
      <w:marTop w:val="0"/>
      <w:marBottom w:val="0"/>
      <w:divBdr>
        <w:top w:val="none" w:sz="0" w:space="0" w:color="auto"/>
        <w:left w:val="none" w:sz="0" w:space="0" w:color="auto"/>
        <w:bottom w:val="none" w:sz="0" w:space="0" w:color="auto"/>
        <w:right w:val="none" w:sz="0" w:space="0" w:color="auto"/>
      </w:divBdr>
    </w:div>
    <w:div w:id="455678165">
      <w:bodyDiv w:val="1"/>
      <w:marLeft w:val="0"/>
      <w:marRight w:val="0"/>
      <w:marTop w:val="0"/>
      <w:marBottom w:val="0"/>
      <w:divBdr>
        <w:top w:val="none" w:sz="0" w:space="0" w:color="auto"/>
        <w:left w:val="none" w:sz="0" w:space="0" w:color="auto"/>
        <w:bottom w:val="none" w:sz="0" w:space="0" w:color="auto"/>
        <w:right w:val="none" w:sz="0" w:space="0" w:color="auto"/>
      </w:divBdr>
    </w:div>
    <w:div w:id="456145930">
      <w:bodyDiv w:val="1"/>
      <w:marLeft w:val="0"/>
      <w:marRight w:val="0"/>
      <w:marTop w:val="0"/>
      <w:marBottom w:val="0"/>
      <w:divBdr>
        <w:top w:val="none" w:sz="0" w:space="0" w:color="auto"/>
        <w:left w:val="none" w:sz="0" w:space="0" w:color="auto"/>
        <w:bottom w:val="none" w:sz="0" w:space="0" w:color="auto"/>
        <w:right w:val="none" w:sz="0" w:space="0" w:color="auto"/>
      </w:divBdr>
    </w:div>
    <w:div w:id="456606311">
      <w:bodyDiv w:val="1"/>
      <w:marLeft w:val="0"/>
      <w:marRight w:val="0"/>
      <w:marTop w:val="0"/>
      <w:marBottom w:val="0"/>
      <w:divBdr>
        <w:top w:val="none" w:sz="0" w:space="0" w:color="auto"/>
        <w:left w:val="none" w:sz="0" w:space="0" w:color="auto"/>
        <w:bottom w:val="none" w:sz="0" w:space="0" w:color="auto"/>
        <w:right w:val="none" w:sz="0" w:space="0" w:color="auto"/>
      </w:divBdr>
    </w:div>
    <w:div w:id="456994393">
      <w:bodyDiv w:val="1"/>
      <w:marLeft w:val="0"/>
      <w:marRight w:val="0"/>
      <w:marTop w:val="0"/>
      <w:marBottom w:val="0"/>
      <w:divBdr>
        <w:top w:val="none" w:sz="0" w:space="0" w:color="auto"/>
        <w:left w:val="none" w:sz="0" w:space="0" w:color="auto"/>
        <w:bottom w:val="none" w:sz="0" w:space="0" w:color="auto"/>
        <w:right w:val="none" w:sz="0" w:space="0" w:color="auto"/>
      </w:divBdr>
    </w:div>
    <w:div w:id="457382065">
      <w:bodyDiv w:val="1"/>
      <w:marLeft w:val="0"/>
      <w:marRight w:val="0"/>
      <w:marTop w:val="0"/>
      <w:marBottom w:val="0"/>
      <w:divBdr>
        <w:top w:val="none" w:sz="0" w:space="0" w:color="auto"/>
        <w:left w:val="none" w:sz="0" w:space="0" w:color="auto"/>
        <w:bottom w:val="none" w:sz="0" w:space="0" w:color="auto"/>
        <w:right w:val="none" w:sz="0" w:space="0" w:color="auto"/>
      </w:divBdr>
    </w:div>
    <w:div w:id="457576079">
      <w:bodyDiv w:val="1"/>
      <w:marLeft w:val="0"/>
      <w:marRight w:val="0"/>
      <w:marTop w:val="0"/>
      <w:marBottom w:val="0"/>
      <w:divBdr>
        <w:top w:val="none" w:sz="0" w:space="0" w:color="auto"/>
        <w:left w:val="none" w:sz="0" w:space="0" w:color="auto"/>
        <w:bottom w:val="none" w:sz="0" w:space="0" w:color="auto"/>
        <w:right w:val="none" w:sz="0" w:space="0" w:color="auto"/>
      </w:divBdr>
    </w:div>
    <w:div w:id="457913685">
      <w:bodyDiv w:val="1"/>
      <w:marLeft w:val="0"/>
      <w:marRight w:val="0"/>
      <w:marTop w:val="0"/>
      <w:marBottom w:val="0"/>
      <w:divBdr>
        <w:top w:val="none" w:sz="0" w:space="0" w:color="auto"/>
        <w:left w:val="none" w:sz="0" w:space="0" w:color="auto"/>
        <w:bottom w:val="none" w:sz="0" w:space="0" w:color="auto"/>
        <w:right w:val="none" w:sz="0" w:space="0" w:color="auto"/>
      </w:divBdr>
    </w:div>
    <w:div w:id="458031155">
      <w:bodyDiv w:val="1"/>
      <w:marLeft w:val="0"/>
      <w:marRight w:val="0"/>
      <w:marTop w:val="0"/>
      <w:marBottom w:val="0"/>
      <w:divBdr>
        <w:top w:val="none" w:sz="0" w:space="0" w:color="auto"/>
        <w:left w:val="none" w:sz="0" w:space="0" w:color="auto"/>
        <w:bottom w:val="none" w:sz="0" w:space="0" w:color="auto"/>
        <w:right w:val="none" w:sz="0" w:space="0" w:color="auto"/>
      </w:divBdr>
    </w:div>
    <w:div w:id="458232892">
      <w:bodyDiv w:val="1"/>
      <w:marLeft w:val="0"/>
      <w:marRight w:val="0"/>
      <w:marTop w:val="0"/>
      <w:marBottom w:val="0"/>
      <w:divBdr>
        <w:top w:val="none" w:sz="0" w:space="0" w:color="auto"/>
        <w:left w:val="none" w:sz="0" w:space="0" w:color="auto"/>
        <w:bottom w:val="none" w:sz="0" w:space="0" w:color="auto"/>
        <w:right w:val="none" w:sz="0" w:space="0" w:color="auto"/>
      </w:divBdr>
    </w:div>
    <w:div w:id="458308422">
      <w:bodyDiv w:val="1"/>
      <w:marLeft w:val="0"/>
      <w:marRight w:val="0"/>
      <w:marTop w:val="0"/>
      <w:marBottom w:val="0"/>
      <w:divBdr>
        <w:top w:val="none" w:sz="0" w:space="0" w:color="auto"/>
        <w:left w:val="none" w:sz="0" w:space="0" w:color="auto"/>
        <w:bottom w:val="none" w:sz="0" w:space="0" w:color="auto"/>
        <w:right w:val="none" w:sz="0" w:space="0" w:color="auto"/>
      </w:divBdr>
    </w:div>
    <w:div w:id="458382244">
      <w:bodyDiv w:val="1"/>
      <w:marLeft w:val="0"/>
      <w:marRight w:val="0"/>
      <w:marTop w:val="0"/>
      <w:marBottom w:val="0"/>
      <w:divBdr>
        <w:top w:val="none" w:sz="0" w:space="0" w:color="auto"/>
        <w:left w:val="none" w:sz="0" w:space="0" w:color="auto"/>
        <w:bottom w:val="none" w:sz="0" w:space="0" w:color="auto"/>
        <w:right w:val="none" w:sz="0" w:space="0" w:color="auto"/>
      </w:divBdr>
    </w:div>
    <w:div w:id="458574383">
      <w:bodyDiv w:val="1"/>
      <w:marLeft w:val="0"/>
      <w:marRight w:val="0"/>
      <w:marTop w:val="0"/>
      <w:marBottom w:val="0"/>
      <w:divBdr>
        <w:top w:val="none" w:sz="0" w:space="0" w:color="auto"/>
        <w:left w:val="none" w:sz="0" w:space="0" w:color="auto"/>
        <w:bottom w:val="none" w:sz="0" w:space="0" w:color="auto"/>
        <w:right w:val="none" w:sz="0" w:space="0" w:color="auto"/>
      </w:divBdr>
    </w:div>
    <w:div w:id="458692395">
      <w:bodyDiv w:val="1"/>
      <w:marLeft w:val="0"/>
      <w:marRight w:val="0"/>
      <w:marTop w:val="0"/>
      <w:marBottom w:val="0"/>
      <w:divBdr>
        <w:top w:val="none" w:sz="0" w:space="0" w:color="auto"/>
        <w:left w:val="none" w:sz="0" w:space="0" w:color="auto"/>
        <w:bottom w:val="none" w:sz="0" w:space="0" w:color="auto"/>
        <w:right w:val="none" w:sz="0" w:space="0" w:color="auto"/>
      </w:divBdr>
    </w:div>
    <w:div w:id="458694414">
      <w:bodyDiv w:val="1"/>
      <w:marLeft w:val="0"/>
      <w:marRight w:val="0"/>
      <w:marTop w:val="0"/>
      <w:marBottom w:val="0"/>
      <w:divBdr>
        <w:top w:val="none" w:sz="0" w:space="0" w:color="auto"/>
        <w:left w:val="none" w:sz="0" w:space="0" w:color="auto"/>
        <w:bottom w:val="none" w:sz="0" w:space="0" w:color="auto"/>
        <w:right w:val="none" w:sz="0" w:space="0" w:color="auto"/>
      </w:divBdr>
    </w:div>
    <w:div w:id="459300574">
      <w:bodyDiv w:val="1"/>
      <w:marLeft w:val="0"/>
      <w:marRight w:val="0"/>
      <w:marTop w:val="0"/>
      <w:marBottom w:val="0"/>
      <w:divBdr>
        <w:top w:val="none" w:sz="0" w:space="0" w:color="auto"/>
        <w:left w:val="none" w:sz="0" w:space="0" w:color="auto"/>
        <w:bottom w:val="none" w:sz="0" w:space="0" w:color="auto"/>
        <w:right w:val="none" w:sz="0" w:space="0" w:color="auto"/>
      </w:divBdr>
    </w:div>
    <w:div w:id="459570262">
      <w:bodyDiv w:val="1"/>
      <w:marLeft w:val="0"/>
      <w:marRight w:val="0"/>
      <w:marTop w:val="0"/>
      <w:marBottom w:val="0"/>
      <w:divBdr>
        <w:top w:val="none" w:sz="0" w:space="0" w:color="auto"/>
        <w:left w:val="none" w:sz="0" w:space="0" w:color="auto"/>
        <w:bottom w:val="none" w:sz="0" w:space="0" w:color="auto"/>
        <w:right w:val="none" w:sz="0" w:space="0" w:color="auto"/>
      </w:divBdr>
    </w:div>
    <w:div w:id="460149695">
      <w:bodyDiv w:val="1"/>
      <w:marLeft w:val="0"/>
      <w:marRight w:val="0"/>
      <w:marTop w:val="0"/>
      <w:marBottom w:val="0"/>
      <w:divBdr>
        <w:top w:val="none" w:sz="0" w:space="0" w:color="auto"/>
        <w:left w:val="none" w:sz="0" w:space="0" w:color="auto"/>
        <w:bottom w:val="none" w:sz="0" w:space="0" w:color="auto"/>
        <w:right w:val="none" w:sz="0" w:space="0" w:color="auto"/>
      </w:divBdr>
    </w:div>
    <w:div w:id="460611447">
      <w:bodyDiv w:val="1"/>
      <w:marLeft w:val="0"/>
      <w:marRight w:val="0"/>
      <w:marTop w:val="0"/>
      <w:marBottom w:val="0"/>
      <w:divBdr>
        <w:top w:val="none" w:sz="0" w:space="0" w:color="auto"/>
        <w:left w:val="none" w:sz="0" w:space="0" w:color="auto"/>
        <w:bottom w:val="none" w:sz="0" w:space="0" w:color="auto"/>
        <w:right w:val="none" w:sz="0" w:space="0" w:color="auto"/>
      </w:divBdr>
    </w:div>
    <w:div w:id="461391258">
      <w:bodyDiv w:val="1"/>
      <w:marLeft w:val="0"/>
      <w:marRight w:val="0"/>
      <w:marTop w:val="0"/>
      <w:marBottom w:val="0"/>
      <w:divBdr>
        <w:top w:val="none" w:sz="0" w:space="0" w:color="auto"/>
        <w:left w:val="none" w:sz="0" w:space="0" w:color="auto"/>
        <w:bottom w:val="none" w:sz="0" w:space="0" w:color="auto"/>
        <w:right w:val="none" w:sz="0" w:space="0" w:color="auto"/>
      </w:divBdr>
    </w:div>
    <w:div w:id="461461477">
      <w:bodyDiv w:val="1"/>
      <w:marLeft w:val="0"/>
      <w:marRight w:val="0"/>
      <w:marTop w:val="0"/>
      <w:marBottom w:val="0"/>
      <w:divBdr>
        <w:top w:val="none" w:sz="0" w:space="0" w:color="auto"/>
        <w:left w:val="none" w:sz="0" w:space="0" w:color="auto"/>
        <w:bottom w:val="none" w:sz="0" w:space="0" w:color="auto"/>
        <w:right w:val="none" w:sz="0" w:space="0" w:color="auto"/>
      </w:divBdr>
    </w:div>
    <w:div w:id="461728601">
      <w:bodyDiv w:val="1"/>
      <w:marLeft w:val="0"/>
      <w:marRight w:val="0"/>
      <w:marTop w:val="0"/>
      <w:marBottom w:val="0"/>
      <w:divBdr>
        <w:top w:val="none" w:sz="0" w:space="0" w:color="auto"/>
        <w:left w:val="none" w:sz="0" w:space="0" w:color="auto"/>
        <w:bottom w:val="none" w:sz="0" w:space="0" w:color="auto"/>
        <w:right w:val="none" w:sz="0" w:space="0" w:color="auto"/>
      </w:divBdr>
    </w:div>
    <w:div w:id="461927698">
      <w:bodyDiv w:val="1"/>
      <w:marLeft w:val="0"/>
      <w:marRight w:val="0"/>
      <w:marTop w:val="0"/>
      <w:marBottom w:val="0"/>
      <w:divBdr>
        <w:top w:val="none" w:sz="0" w:space="0" w:color="auto"/>
        <w:left w:val="none" w:sz="0" w:space="0" w:color="auto"/>
        <w:bottom w:val="none" w:sz="0" w:space="0" w:color="auto"/>
        <w:right w:val="none" w:sz="0" w:space="0" w:color="auto"/>
      </w:divBdr>
    </w:div>
    <w:div w:id="462231820">
      <w:bodyDiv w:val="1"/>
      <w:marLeft w:val="0"/>
      <w:marRight w:val="0"/>
      <w:marTop w:val="0"/>
      <w:marBottom w:val="0"/>
      <w:divBdr>
        <w:top w:val="none" w:sz="0" w:space="0" w:color="auto"/>
        <w:left w:val="none" w:sz="0" w:space="0" w:color="auto"/>
        <w:bottom w:val="none" w:sz="0" w:space="0" w:color="auto"/>
        <w:right w:val="none" w:sz="0" w:space="0" w:color="auto"/>
      </w:divBdr>
    </w:div>
    <w:div w:id="462310497">
      <w:bodyDiv w:val="1"/>
      <w:marLeft w:val="0"/>
      <w:marRight w:val="0"/>
      <w:marTop w:val="0"/>
      <w:marBottom w:val="0"/>
      <w:divBdr>
        <w:top w:val="none" w:sz="0" w:space="0" w:color="auto"/>
        <w:left w:val="none" w:sz="0" w:space="0" w:color="auto"/>
        <w:bottom w:val="none" w:sz="0" w:space="0" w:color="auto"/>
        <w:right w:val="none" w:sz="0" w:space="0" w:color="auto"/>
      </w:divBdr>
    </w:div>
    <w:div w:id="462769127">
      <w:bodyDiv w:val="1"/>
      <w:marLeft w:val="0"/>
      <w:marRight w:val="0"/>
      <w:marTop w:val="0"/>
      <w:marBottom w:val="0"/>
      <w:divBdr>
        <w:top w:val="none" w:sz="0" w:space="0" w:color="auto"/>
        <w:left w:val="none" w:sz="0" w:space="0" w:color="auto"/>
        <w:bottom w:val="none" w:sz="0" w:space="0" w:color="auto"/>
        <w:right w:val="none" w:sz="0" w:space="0" w:color="auto"/>
      </w:divBdr>
    </w:div>
    <w:div w:id="462843092">
      <w:bodyDiv w:val="1"/>
      <w:marLeft w:val="0"/>
      <w:marRight w:val="0"/>
      <w:marTop w:val="0"/>
      <w:marBottom w:val="0"/>
      <w:divBdr>
        <w:top w:val="none" w:sz="0" w:space="0" w:color="auto"/>
        <w:left w:val="none" w:sz="0" w:space="0" w:color="auto"/>
        <w:bottom w:val="none" w:sz="0" w:space="0" w:color="auto"/>
        <w:right w:val="none" w:sz="0" w:space="0" w:color="auto"/>
      </w:divBdr>
    </w:div>
    <w:div w:id="463233138">
      <w:bodyDiv w:val="1"/>
      <w:marLeft w:val="0"/>
      <w:marRight w:val="0"/>
      <w:marTop w:val="0"/>
      <w:marBottom w:val="0"/>
      <w:divBdr>
        <w:top w:val="none" w:sz="0" w:space="0" w:color="auto"/>
        <w:left w:val="none" w:sz="0" w:space="0" w:color="auto"/>
        <w:bottom w:val="none" w:sz="0" w:space="0" w:color="auto"/>
        <w:right w:val="none" w:sz="0" w:space="0" w:color="auto"/>
      </w:divBdr>
    </w:div>
    <w:div w:id="463618842">
      <w:bodyDiv w:val="1"/>
      <w:marLeft w:val="0"/>
      <w:marRight w:val="0"/>
      <w:marTop w:val="0"/>
      <w:marBottom w:val="0"/>
      <w:divBdr>
        <w:top w:val="none" w:sz="0" w:space="0" w:color="auto"/>
        <w:left w:val="none" w:sz="0" w:space="0" w:color="auto"/>
        <w:bottom w:val="none" w:sz="0" w:space="0" w:color="auto"/>
        <w:right w:val="none" w:sz="0" w:space="0" w:color="auto"/>
      </w:divBdr>
    </w:div>
    <w:div w:id="463737747">
      <w:bodyDiv w:val="1"/>
      <w:marLeft w:val="0"/>
      <w:marRight w:val="0"/>
      <w:marTop w:val="0"/>
      <w:marBottom w:val="0"/>
      <w:divBdr>
        <w:top w:val="none" w:sz="0" w:space="0" w:color="auto"/>
        <w:left w:val="none" w:sz="0" w:space="0" w:color="auto"/>
        <w:bottom w:val="none" w:sz="0" w:space="0" w:color="auto"/>
        <w:right w:val="none" w:sz="0" w:space="0" w:color="auto"/>
      </w:divBdr>
    </w:div>
    <w:div w:id="463894572">
      <w:bodyDiv w:val="1"/>
      <w:marLeft w:val="0"/>
      <w:marRight w:val="0"/>
      <w:marTop w:val="0"/>
      <w:marBottom w:val="0"/>
      <w:divBdr>
        <w:top w:val="none" w:sz="0" w:space="0" w:color="auto"/>
        <w:left w:val="none" w:sz="0" w:space="0" w:color="auto"/>
        <w:bottom w:val="none" w:sz="0" w:space="0" w:color="auto"/>
        <w:right w:val="none" w:sz="0" w:space="0" w:color="auto"/>
      </w:divBdr>
    </w:div>
    <w:div w:id="464006949">
      <w:bodyDiv w:val="1"/>
      <w:marLeft w:val="0"/>
      <w:marRight w:val="0"/>
      <w:marTop w:val="0"/>
      <w:marBottom w:val="0"/>
      <w:divBdr>
        <w:top w:val="none" w:sz="0" w:space="0" w:color="auto"/>
        <w:left w:val="none" w:sz="0" w:space="0" w:color="auto"/>
        <w:bottom w:val="none" w:sz="0" w:space="0" w:color="auto"/>
        <w:right w:val="none" w:sz="0" w:space="0" w:color="auto"/>
      </w:divBdr>
    </w:div>
    <w:div w:id="464393459">
      <w:bodyDiv w:val="1"/>
      <w:marLeft w:val="0"/>
      <w:marRight w:val="0"/>
      <w:marTop w:val="0"/>
      <w:marBottom w:val="0"/>
      <w:divBdr>
        <w:top w:val="none" w:sz="0" w:space="0" w:color="auto"/>
        <w:left w:val="none" w:sz="0" w:space="0" w:color="auto"/>
        <w:bottom w:val="none" w:sz="0" w:space="0" w:color="auto"/>
        <w:right w:val="none" w:sz="0" w:space="0" w:color="auto"/>
      </w:divBdr>
    </w:div>
    <w:div w:id="464667306">
      <w:bodyDiv w:val="1"/>
      <w:marLeft w:val="0"/>
      <w:marRight w:val="0"/>
      <w:marTop w:val="0"/>
      <w:marBottom w:val="0"/>
      <w:divBdr>
        <w:top w:val="none" w:sz="0" w:space="0" w:color="auto"/>
        <w:left w:val="none" w:sz="0" w:space="0" w:color="auto"/>
        <w:bottom w:val="none" w:sz="0" w:space="0" w:color="auto"/>
        <w:right w:val="none" w:sz="0" w:space="0" w:color="auto"/>
      </w:divBdr>
    </w:div>
    <w:div w:id="465271380">
      <w:bodyDiv w:val="1"/>
      <w:marLeft w:val="0"/>
      <w:marRight w:val="0"/>
      <w:marTop w:val="0"/>
      <w:marBottom w:val="0"/>
      <w:divBdr>
        <w:top w:val="none" w:sz="0" w:space="0" w:color="auto"/>
        <w:left w:val="none" w:sz="0" w:space="0" w:color="auto"/>
        <w:bottom w:val="none" w:sz="0" w:space="0" w:color="auto"/>
        <w:right w:val="none" w:sz="0" w:space="0" w:color="auto"/>
      </w:divBdr>
    </w:div>
    <w:div w:id="465318972">
      <w:bodyDiv w:val="1"/>
      <w:marLeft w:val="0"/>
      <w:marRight w:val="0"/>
      <w:marTop w:val="0"/>
      <w:marBottom w:val="0"/>
      <w:divBdr>
        <w:top w:val="none" w:sz="0" w:space="0" w:color="auto"/>
        <w:left w:val="none" w:sz="0" w:space="0" w:color="auto"/>
        <w:bottom w:val="none" w:sz="0" w:space="0" w:color="auto"/>
        <w:right w:val="none" w:sz="0" w:space="0" w:color="auto"/>
      </w:divBdr>
    </w:div>
    <w:div w:id="465392324">
      <w:bodyDiv w:val="1"/>
      <w:marLeft w:val="0"/>
      <w:marRight w:val="0"/>
      <w:marTop w:val="0"/>
      <w:marBottom w:val="0"/>
      <w:divBdr>
        <w:top w:val="none" w:sz="0" w:space="0" w:color="auto"/>
        <w:left w:val="none" w:sz="0" w:space="0" w:color="auto"/>
        <w:bottom w:val="none" w:sz="0" w:space="0" w:color="auto"/>
        <w:right w:val="none" w:sz="0" w:space="0" w:color="auto"/>
      </w:divBdr>
    </w:div>
    <w:div w:id="465440365">
      <w:bodyDiv w:val="1"/>
      <w:marLeft w:val="0"/>
      <w:marRight w:val="0"/>
      <w:marTop w:val="0"/>
      <w:marBottom w:val="0"/>
      <w:divBdr>
        <w:top w:val="none" w:sz="0" w:space="0" w:color="auto"/>
        <w:left w:val="none" w:sz="0" w:space="0" w:color="auto"/>
        <w:bottom w:val="none" w:sz="0" w:space="0" w:color="auto"/>
        <w:right w:val="none" w:sz="0" w:space="0" w:color="auto"/>
      </w:divBdr>
    </w:div>
    <w:div w:id="466051940">
      <w:bodyDiv w:val="1"/>
      <w:marLeft w:val="0"/>
      <w:marRight w:val="0"/>
      <w:marTop w:val="0"/>
      <w:marBottom w:val="0"/>
      <w:divBdr>
        <w:top w:val="none" w:sz="0" w:space="0" w:color="auto"/>
        <w:left w:val="none" w:sz="0" w:space="0" w:color="auto"/>
        <w:bottom w:val="none" w:sz="0" w:space="0" w:color="auto"/>
        <w:right w:val="none" w:sz="0" w:space="0" w:color="auto"/>
      </w:divBdr>
    </w:div>
    <w:div w:id="466319368">
      <w:bodyDiv w:val="1"/>
      <w:marLeft w:val="0"/>
      <w:marRight w:val="0"/>
      <w:marTop w:val="0"/>
      <w:marBottom w:val="0"/>
      <w:divBdr>
        <w:top w:val="none" w:sz="0" w:space="0" w:color="auto"/>
        <w:left w:val="none" w:sz="0" w:space="0" w:color="auto"/>
        <w:bottom w:val="none" w:sz="0" w:space="0" w:color="auto"/>
        <w:right w:val="none" w:sz="0" w:space="0" w:color="auto"/>
      </w:divBdr>
    </w:div>
    <w:div w:id="466583217">
      <w:bodyDiv w:val="1"/>
      <w:marLeft w:val="0"/>
      <w:marRight w:val="0"/>
      <w:marTop w:val="0"/>
      <w:marBottom w:val="0"/>
      <w:divBdr>
        <w:top w:val="none" w:sz="0" w:space="0" w:color="auto"/>
        <w:left w:val="none" w:sz="0" w:space="0" w:color="auto"/>
        <w:bottom w:val="none" w:sz="0" w:space="0" w:color="auto"/>
        <w:right w:val="none" w:sz="0" w:space="0" w:color="auto"/>
      </w:divBdr>
    </w:div>
    <w:div w:id="466708802">
      <w:bodyDiv w:val="1"/>
      <w:marLeft w:val="0"/>
      <w:marRight w:val="0"/>
      <w:marTop w:val="0"/>
      <w:marBottom w:val="0"/>
      <w:divBdr>
        <w:top w:val="none" w:sz="0" w:space="0" w:color="auto"/>
        <w:left w:val="none" w:sz="0" w:space="0" w:color="auto"/>
        <w:bottom w:val="none" w:sz="0" w:space="0" w:color="auto"/>
        <w:right w:val="none" w:sz="0" w:space="0" w:color="auto"/>
      </w:divBdr>
    </w:div>
    <w:div w:id="466898929">
      <w:bodyDiv w:val="1"/>
      <w:marLeft w:val="0"/>
      <w:marRight w:val="0"/>
      <w:marTop w:val="0"/>
      <w:marBottom w:val="0"/>
      <w:divBdr>
        <w:top w:val="none" w:sz="0" w:space="0" w:color="auto"/>
        <w:left w:val="none" w:sz="0" w:space="0" w:color="auto"/>
        <w:bottom w:val="none" w:sz="0" w:space="0" w:color="auto"/>
        <w:right w:val="none" w:sz="0" w:space="0" w:color="auto"/>
      </w:divBdr>
    </w:div>
    <w:div w:id="467403419">
      <w:bodyDiv w:val="1"/>
      <w:marLeft w:val="0"/>
      <w:marRight w:val="0"/>
      <w:marTop w:val="0"/>
      <w:marBottom w:val="0"/>
      <w:divBdr>
        <w:top w:val="none" w:sz="0" w:space="0" w:color="auto"/>
        <w:left w:val="none" w:sz="0" w:space="0" w:color="auto"/>
        <w:bottom w:val="none" w:sz="0" w:space="0" w:color="auto"/>
        <w:right w:val="none" w:sz="0" w:space="0" w:color="auto"/>
      </w:divBdr>
    </w:div>
    <w:div w:id="467478752">
      <w:bodyDiv w:val="1"/>
      <w:marLeft w:val="0"/>
      <w:marRight w:val="0"/>
      <w:marTop w:val="0"/>
      <w:marBottom w:val="0"/>
      <w:divBdr>
        <w:top w:val="none" w:sz="0" w:space="0" w:color="auto"/>
        <w:left w:val="none" w:sz="0" w:space="0" w:color="auto"/>
        <w:bottom w:val="none" w:sz="0" w:space="0" w:color="auto"/>
        <w:right w:val="none" w:sz="0" w:space="0" w:color="auto"/>
      </w:divBdr>
    </w:div>
    <w:div w:id="467554426">
      <w:bodyDiv w:val="1"/>
      <w:marLeft w:val="0"/>
      <w:marRight w:val="0"/>
      <w:marTop w:val="0"/>
      <w:marBottom w:val="0"/>
      <w:divBdr>
        <w:top w:val="none" w:sz="0" w:space="0" w:color="auto"/>
        <w:left w:val="none" w:sz="0" w:space="0" w:color="auto"/>
        <w:bottom w:val="none" w:sz="0" w:space="0" w:color="auto"/>
        <w:right w:val="none" w:sz="0" w:space="0" w:color="auto"/>
      </w:divBdr>
    </w:div>
    <w:div w:id="467624878">
      <w:bodyDiv w:val="1"/>
      <w:marLeft w:val="0"/>
      <w:marRight w:val="0"/>
      <w:marTop w:val="0"/>
      <w:marBottom w:val="0"/>
      <w:divBdr>
        <w:top w:val="none" w:sz="0" w:space="0" w:color="auto"/>
        <w:left w:val="none" w:sz="0" w:space="0" w:color="auto"/>
        <w:bottom w:val="none" w:sz="0" w:space="0" w:color="auto"/>
        <w:right w:val="none" w:sz="0" w:space="0" w:color="auto"/>
      </w:divBdr>
    </w:div>
    <w:div w:id="467937707">
      <w:bodyDiv w:val="1"/>
      <w:marLeft w:val="0"/>
      <w:marRight w:val="0"/>
      <w:marTop w:val="0"/>
      <w:marBottom w:val="0"/>
      <w:divBdr>
        <w:top w:val="none" w:sz="0" w:space="0" w:color="auto"/>
        <w:left w:val="none" w:sz="0" w:space="0" w:color="auto"/>
        <w:bottom w:val="none" w:sz="0" w:space="0" w:color="auto"/>
        <w:right w:val="none" w:sz="0" w:space="0" w:color="auto"/>
      </w:divBdr>
    </w:div>
    <w:div w:id="468472138">
      <w:bodyDiv w:val="1"/>
      <w:marLeft w:val="0"/>
      <w:marRight w:val="0"/>
      <w:marTop w:val="0"/>
      <w:marBottom w:val="0"/>
      <w:divBdr>
        <w:top w:val="none" w:sz="0" w:space="0" w:color="auto"/>
        <w:left w:val="none" w:sz="0" w:space="0" w:color="auto"/>
        <w:bottom w:val="none" w:sz="0" w:space="0" w:color="auto"/>
        <w:right w:val="none" w:sz="0" w:space="0" w:color="auto"/>
      </w:divBdr>
    </w:div>
    <w:div w:id="468479954">
      <w:bodyDiv w:val="1"/>
      <w:marLeft w:val="0"/>
      <w:marRight w:val="0"/>
      <w:marTop w:val="0"/>
      <w:marBottom w:val="0"/>
      <w:divBdr>
        <w:top w:val="none" w:sz="0" w:space="0" w:color="auto"/>
        <w:left w:val="none" w:sz="0" w:space="0" w:color="auto"/>
        <w:bottom w:val="none" w:sz="0" w:space="0" w:color="auto"/>
        <w:right w:val="none" w:sz="0" w:space="0" w:color="auto"/>
      </w:divBdr>
    </w:div>
    <w:div w:id="468667672">
      <w:bodyDiv w:val="1"/>
      <w:marLeft w:val="0"/>
      <w:marRight w:val="0"/>
      <w:marTop w:val="0"/>
      <w:marBottom w:val="0"/>
      <w:divBdr>
        <w:top w:val="none" w:sz="0" w:space="0" w:color="auto"/>
        <w:left w:val="none" w:sz="0" w:space="0" w:color="auto"/>
        <w:bottom w:val="none" w:sz="0" w:space="0" w:color="auto"/>
        <w:right w:val="none" w:sz="0" w:space="0" w:color="auto"/>
      </w:divBdr>
    </w:div>
    <w:div w:id="469323183">
      <w:bodyDiv w:val="1"/>
      <w:marLeft w:val="0"/>
      <w:marRight w:val="0"/>
      <w:marTop w:val="0"/>
      <w:marBottom w:val="0"/>
      <w:divBdr>
        <w:top w:val="none" w:sz="0" w:space="0" w:color="auto"/>
        <w:left w:val="none" w:sz="0" w:space="0" w:color="auto"/>
        <w:bottom w:val="none" w:sz="0" w:space="0" w:color="auto"/>
        <w:right w:val="none" w:sz="0" w:space="0" w:color="auto"/>
      </w:divBdr>
    </w:div>
    <w:div w:id="469372672">
      <w:bodyDiv w:val="1"/>
      <w:marLeft w:val="0"/>
      <w:marRight w:val="0"/>
      <w:marTop w:val="0"/>
      <w:marBottom w:val="0"/>
      <w:divBdr>
        <w:top w:val="none" w:sz="0" w:space="0" w:color="auto"/>
        <w:left w:val="none" w:sz="0" w:space="0" w:color="auto"/>
        <w:bottom w:val="none" w:sz="0" w:space="0" w:color="auto"/>
        <w:right w:val="none" w:sz="0" w:space="0" w:color="auto"/>
      </w:divBdr>
    </w:div>
    <w:div w:id="469523023">
      <w:bodyDiv w:val="1"/>
      <w:marLeft w:val="0"/>
      <w:marRight w:val="0"/>
      <w:marTop w:val="0"/>
      <w:marBottom w:val="0"/>
      <w:divBdr>
        <w:top w:val="none" w:sz="0" w:space="0" w:color="auto"/>
        <w:left w:val="none" w:sz="0" w:space="0" w:color="auto"/>
        <w:bottom w:val="none" w:sz="0" w:space="0" w:color="auto"/>
        <w:right w:val="none" w:sz="0" w:space="0" w:color="auto"/>
      </w:divBdr>
    </w:div>
    <w:div w:id="470053939">
      <w:bodyDiv w:val="1"/>
      <w:marLeft w:val="0"/>
      <w:marRight w:val="0"/>
      <w:marTop w:val="0"/>
      <w:marBottom w:val="0"/>
      <w:divBdr>
        <w:top w:val="none" w:sz="0" w:space="0" w:color="auto"/>
        <w:left w:val="none" w:sz="0" w:space="0" w:color="auto"/>
        <w:bottom w:val="none" w:sz="0" w:space="0" w:color="auto"/>
        <w:right w:val="none" w:sz="0" w:space="0" w:color="auto"/>
      </w:divBdr>
    </w:div>
    <w:div w:id="470098288">
      <w:bodyDiv w:val="1"/>
      <w:marLeft w:val="0"/>
      <w:marRight w:val="0"/>
      <w:marTop w:val="0"/>
      <w:marBottom w:val="0"/>
      <w:divBdr>
        <w:top w:val="none" w:sz="0" w:space="0" w:color="auto"/>
        <w:left w:val="none" w:sz="0" w:space="0" w:color="auto"/>
        <w:bottom w:val="none" w:sz="0" w:space="0" w:color="auto"/>
        <w:right w:val="none" w:sz="0" w:space="0" w:color="auto"/>
      </w:divBdr>
    </w:div>
    <w:div w:id="470250845">
      <w:bodyDiv w:val="1"/>
      <w:marLeft w:val="0"/>
      <w:marRight w:val="0"/>
      <w:marTop w:val="0"/>
      <w:marBottom w:val="0"/>
      <w:divBdr>
        <w:top w:val="none" w:sz="0" w:space="0" w:color="auto"/>
        <w:left w:val="none" w:sz="0" w:space="0" w:color="auto"/>
        <w:bottom w:val="none" w:sz="0" w:space="0" w:color="auto"/>
        <w:right w:val="none" w:sz="0" w:space="0" w:color="auto"/>
      </w:divBdr>
    </w:div>
    <w:div w:id="470749830">
      <w:bodyDiv w:val="1"/>
      <w:marLeft w:val="0"/>
      <w:marRight w:val="0"/>
      <w:marTop w:val="0"/>
      <w:marBottom w:val="0"/>
      <w:divBdr>
        <w:top w:val="none" w:sz="0" w:space="0" w:color="auto"/>
        <w:left w:val="none" w:sz="0" w:space="0" w:color="auto"/>
        <w:bottom w:val="none" w:sz="0" w:space="0" w:color="auto"/>
        <w:right w:val="none" w:sz="0" w:space="0" w:color="auto"/>
      </w:divBdr>
    </w:div>
    <w:div w:id="471100634">
      <w:bodyDiv w:val="1"/>
      <w:marLeft w:val="0"/>
      <w:marRight w:val="0"/>
      <w:marTop w:val="0"/>
      <w:marBottom w:val="0"/>
      <w:divBdr>
        <w:top w:val="none" w:sz="0" w:space="0" w:color="auto"/>
        <w:left w:val="none" w:sz="0" w:space="0" w:color="auto"/>
        <w:bottom w:val="none" w:sz="0" w:space="0" w:color="auto"/>
        <w:right w:val="none" w:sz="0" w:space="0" w:color="auto"/>
      </w:divBdr>
    </w:div>
    <w:div w:id="471485390">
      <w:bodyDiv w:val="1"/>
      <w:marLeft w:val="0"/>
      <w:marRight w:val="0"/>
      <w:marTop w:val="0"/>
      <w:marBottom w:val="0"/>
      <w:divBdr>
        <w:top w:val="none" w:sz="0" w:space="0" w:color="auto"/>
        <w:left w:val="none" w:sz="0" w:space="0" w:color="auto"/>
        <w:bottom w:val="none" w:sz="0" w:space="0" w:color="auto"/>
        <w:right w:val="none" w:sz="0" w:space="0" w:color="auto"/>
      </w:divBdr>
    </w:div>
    <w:div w:id="471681844">
      <w:bodyDiv w:val="1"/>
      <w:marLeft w:val="0"/>
      <w:marRight w:val="0"/>
      <w:marTop w:val="0"/>
      <w:marBottom w:val="0"/>
      <w:divBdr>
        <w:top w:val="none" w:sz="0" w:space="0" w:color="auto"/>
        <w:left w:val="none" w:sz="0" w:space="0" w:color="auto"/>
        <w:bottom w:val="none" w:sz="0" w:space="0" w:color="auto"/>
        <w:right w:val="none" w:sz="0" w:space="0" w:color="auto"/>
      </w:divBdr>
    </w:div>
    <w:div w:id="471868518">
      <w:bodyDiv w:val="1"/>
      <w:marLeft w:val="0"/>
      <w:marRight w:val="0"/>
      <w:marTop w:val="0"/>
      <w:marBottom w:val="0"/>
      <w:divBdr>
        <w:top w:val="none" w:sz="0" w:space="0" w:color="auto"/>
        <w:left w:val="none" w:sz="0" w:space="0" w:color="auto"/>
        <w:bottom w:val="none" w:sz="0" w:space="0" w:color="auto"/>
        <w:right w:val="none" w:sz="0" w:space="0" w:color="auto"/>
      </w:divBdr>
    </w:div>
    <w:div w:id="472255903">
      <w:bodyDiv w:val="1"/>
      <w:marLeft w:val="0"/>
      <w:marRight w:val="0"/>
      <w:marTop w:val="0"/>
      <w:marBottom w:val="0"/>
      <w:divBdr>
        <w:top w:val="none" w:sz="0" w:space="0" w:color="auto"/>
        <w:left w:val="none" w:sz="0" w:space="0" w:color="auto"/>
        <w:bottom w:val="none" w:sz="0" w:space="0" w:color="auto"/>
        <w:right w:val="none" w:sz="0" w:space="0" w:color="auto"/>
      </w:divBdr>
    </w:div>
    <w:div w:id="472647979">
      <w:bodyDiv w:val="1"/>
      <w:marLeft w:val="0"/>
      <w:marRight w:val="0"/>
      <w:marTop w:val="0"/>
      <w:marBottom w:val="0"/>
      <w:divBdr>
        <w:top w:val="none" w:sz="0" w:space="0" w:color="auto"/>
        <w:left w:val="none" w:sz="0" w:space="0" w:color="auto"/>
        <w:bottom w:val="none" w:sz="0" w:space="0" w:color="auto"/>
        <w:right w:val="none" w:sz="0" w:space="0" w:color="auto"/>
      </w:divBdr>
    </w:div>
    <w:div w:id="472715007">
      <w:bodyDiv w:val="1"/>
      <w:marLeft w:val="0"/>
      <w:marRight w:val="0"/>
      <w:marTop w:val="0"/>
      <w:marBottom w:val="0"/>
      <w:divBdr>
        <w:top w:val="none" w:sz="0" w:space="0" w:color="auto"/>
        <w:left w:val="none" w:sz="0" w:space="0" w:color="auto"/>
        <w:bottom w:val="none" w:sz="0" w:space="0" w:color="auto"/>
        <w:right w:val="none" w:sz="0" w:space="0" w:color="auto"/>
      </w:divBdr>
    </w:div>
    <w:div w:id="472722131">
      <w:bodyDiv w:val="1"/>
      <w:marLeft w:val="0"/>
      <w:marRight w:val="0"/>
      <w:marTop w:val="0"/>
      <w:marBottom w:val="0"/>
      <w:divBdr>
        <w:top w:val="none" w:sz="0" w:space="0" w:color="auto"/>
        <w:left w:val="none" w:sz="0" w:space="0" w:color="auto"/>
        <w:bottom w:val="none" w:sz="0" w:space="0" w:color="auto"/>
        <w:right w:val="none" w:sz="0" w:space="0" w:color="auto"/>
      </w:divBdr>
    </w:div>
    <w:div w:id="472869135">
      <w:bodyDiv w:val="1"/>
      <w:marLeft w:val="0"/>
      <w:marRight w:val="0"/>
      <w:marTop w:val="0"/>
      <w:marBottom w:val="0"/>
      <w:divBdr>
        <w:top w:val="none" w:sz="0" w:space="0" w:color="auto"/>
        <w:left w:val="none" w:sz="0" w:space="0" w:color="auto"/>
        <w:bottom w:val="none" w:sz="0" w:space="0" w:color="auto"/>
        <w:right w:val="none" w:sz="0" w:space="0" w:color="auto"/>
      </w:divBdr>
    </w:div>
    <w:div w:id="473064834">
      <w:bodyDiv w:val="1"/>
      <w:marLeft w:val="0"/>
      <w:marRight w:val="0"/>
      <w:marTop w:val="0"/>
      <w:marBottom w:val="0"/>
      <w:divBdr>
        <w:top w:val="none" w:sz="0" w:space="0" w:color="auto"/>
        <w:left w:val="none" w:sz="0" w:space="0" w:color="auto"/>
        <w:bottom w:val="none" w:sz="0" w:space="0" w:color="auto"/>
        <w:right w:val="none" w:sz="0" w:space="0" w:color="auto"/>
      </w:divBdr>
    </w:div>
    <w:div w:id="473529885">
      <w:bodyDiv w:val="1"/>
      <w:marLeft w:val="0"/>
      <w:marRight w:val="0"/>
      <w:marTop w:val="0"/>
      <w:marBottom w:val="0"/>
      <w:divBdr>
        <w:top w:val="none" w:sz="0" w:space="0" w:color="auto"/>
        <w:left w:val="none" w:sz="0" w:space="0" w:color="auto"/>
        <w:bottom w:val="none" w:sz="0" w:space="0" w:color="auto"/>
        <w:right w:val="none" w:sz="0" w:space="0" w:color="auto"/>
      </w:divBdr>
    </w:div>
    <w:div w:id="473641935">
      <w:bodyDiv w:val="1"/>
      <w:marLeft w:val="0"/>
      <w:marRight w:val="0"/>
      <w:marTop w:val="0"/>
      <w:marBottom w:val="0"/>
      <w:divBdr>
        <w:top w:val="none" w:sz="0" w:space="0" w:color="auto"/>
        <w:left w:val="none" w:sz="0" w:space="0" w:color="auto"/>
        <w:bottom w:val="none" w:sz="0" w:space="0" w:color="auto"/>
        <w:right w:val="none" w:sz="0" w:space="0" w:color="auto"/>
      </w:divBdr>
    </w:div>
    <w:div w:id="473643251">
      <w:bodyDiv w:val="1"/>
      <w:marLeft w:val="0"/>
      <w:marRight w:val="0"/>
      <w:marTop w:val="0"/>
      <w:marBottom w:val="0"/>
      <w:divBdr>
        <w:top w:val="none" w:sz="0" w:space="0" w:color="auto"/>
        <w:left w:val="none" w:sz="0" w:space="0" w:color="auto"/>
        <w:bottom w:val="none" w:sz="0" w:space="0" w:color="auto"/>
        <w:right w:val="none" w:sz="0" w:space="0" w:color="auto"/>
      </w:divBdr>
    </w:div>
    <w:div w:id="473719395">
      <w:bodyDiv w:val="1"/>
      <w:marLeft w:val="0"/>
      <w:marRight w:val="0"/>
      <w:marTop w:val="0"/>
      <w:marBottom w:val="0"/>
      <w:divBdr>
        <w:top w:val="none" w:sz="0" w:space="0" w:color="auto"/>
        <w:left w:val="none" w:sz="0" w:space="0" w:color="auto"/>
        <w:bottom w:val="none" w:sz="0" w:space="0" w:color="auto"/>
        <w:right w:val="none" w:sz="0" w:space="0" w:color="auto"/>
      </w:divBdr>
    </w:div>
    <w:div w:id="473834844">
      <w:bodyDiv w:val="1"/>
      <w:marLeft w:val="0"/>
      <w:marRight w:val="0"/>
      <w:marTop w:val="0"/>
      <w:marBottom w:val="0"/>
      <w:divBdr>
        <w:top w:val="none" w:sz="0" w:space="0" w:color="auto"/>
        <w:left w:val="none" w:sz="0" w:space="0" w:color="auto"/>
        <w:bottom w:val="none" w:sz="0" w:space="0" w:color="auto"/>
        <w:right w:val="none" w:sz="0" w:space="0" w:color="auto"/>
      </w:divBdr>
    </w:div>
    <w:div w:id="474221524">
      <w:bodyDiv w:val="1"/>
      <w:marLeft w:val="0"/>
      <w:marRight w:val="0"/>
      <w:marTop w:val="0"/>
      <w:marBottom w:val="0"/>
      <w:divBdr>
        <w:top w:val="none" w:sz="0" w:space="0" w:color="auto"/>
        <w:left w:val="none" w:sz="0" w:space="0" w:color="auto"/>
        <w:bottom w:val="none" w:sz="0" w:space="0" w:color="auto"/>
        <w:right w:val="none" w:sz="0" w:space="0" w:color="auto"/>
      </w:divBdr>
    </w:div>
    <w:div w:id="474297754">
      <w:bodyDiv w:val="1"/>
      <w:marLeft w:val="0"/>
      <w:marRight w:val="0"/>
      <w:marTop w:val="0"/>
      <w:marBottom w:val="0"/>
      <w:divBdr>
        <w:top w:val="none" w:sz="0" w:space="0" w:color="auto"/>
        <w:left w:val="none" w:sz="0" w:space="0" w:color="auto"/>
        <w:bottom w:val="none" w:sz="0" w:space="0" w:color="auto"/>
        <w:right w:val="none" w:sz="0" w:space="0" w:color="auto"/>
      </w:divBdr>
    </w:div>
    <w:div w:id="474758714">
      <w:bodyDiv w:val="1"/>
      <w:marLeft w:val="0"/>
      <w:marRight w:val="0"/>
      <w:marTop w:val="0"/>
      <w:marBottom w:val="0"/>
      <w:divBdr>
        <w:top w:val="none" w:sz="0" w:space="0" w:color="auto"/>
        <w:left w:val="none" w:sz="0" w:space="0" w:color="auto"/>
        <w:bottom w:val="none" w:sz="0" w:space="0" w:color="auto"/>
        <w:right w:val="none" w:sz="0" w:space="0" w:color="auto"/>
      </w:divBdr>
    </w:div>
    <w:div w:id="474839867">
      <w:bodyDiv w:val="1"/>
      <w:marLeft w:val="0"/>
      <w:marRight w:val="0"/>
      <w:marTop w:val="0"/>
      <w:marBottom w:val="0"/>
      <w:divBdr>
        <w:top w:val="none" w:sz="0" w:space="0" w:color="auto"/>
        <w:left w:val="none" w:sz="0" w:space="0" w:color="auto"/>
        <w:bottom w:val="none" w:sz="0" w:space="0" w:color="auto"/>
        <w:right w:val="none" w:sz="0" w:space="0" w:color="auto"/>
      </w:divBdr>
    </w:div>
    <w:div w:id="475494901">
      <w:bodyDiv w:val="1"/>
      <w:marLeft w:val="0"/>
      <w:marRight w:val="0"/>
      <w:marTop w:val="0"/>
      <w:marBottom w:val="0"/>
      <w:divBdr>
        <w:top w:val="none" w:sz="0" w:space="0" w:color="auto"/>
        <w:left w:val="none" w:sz="0" w:space="0" w:color="auto"/>
        <w:bottom w:val="none" w:sz="0" w:space="0" w:color="auto"/>
        <w:right w:val="none" w:sz="0" w:space="0" w:color="auto"/>
      </w:divBdr>
    </w:div>
    <w:div w:id="475949232">
      <w:bodyDiv w:val="1"/>
      <w:marLeft w:val="0"/>
      <w:marRight w:val="0"/>
      <w:marTop w:val="0"/>
      <w:marBottom w:val="0"/>
      <w:divBdr>
        <w:top w:val="none" w:sz="0" w:space="0" w:color="auto"/>
        <w:left w:val="none" w:sz="0" w:space="0" w:color="auto"/>
        <w:bottom w:val="none" w:sz="0" w:space="0" w:color="auto"/>
        <w:right w:val="none" w:sz="0" w:space="0" w:color="auto"/>
      </w:divBdr>
    </w:div>
    <w:div w:id="476266677">
      <w:bodyDiv w:val="1"/>
      <w:marLeft w:val="0"/>
      <w:marRight w:val="0"/>
      <w:marTop w:val="0"/>
      <w:marBottom w:val="0"/>
      <w:divBdr>
        <w:top w:val="none" w:sz="0" w:space="0" w:color="auto"/>
        <w:left w:val="none" w:sz="0" w:space="0" w:color="auto"/>
        <w:bottom w:val="none" w:sz="0" w:space="0" w:color="auto"/>
        <w:right w:val="none" w:sz="0" w:space="0" w:color="auto"/>
      </w:divBdr>
    </w:div>
    <w:div w:id="476453732">
      <w:bodyDiv w:val="1"/>
      <w:marLeft w:val="0"/>
      <w:marRight w:val="0"/>
      <w:marTop w:val="0"/>
      <w:marBottom w:val="0"/>
      <w:divBdr>
        <w:top w:val="none" w:sz="0" w:space="0" w:color="auto"/>
        <w:left w:val="none" w:sz="0" w:space="0" w:color="auto"/>
        <w:bottom w:val="none" w:sz="0" w:space="0" w:color="auto"/>
        <w:right w:val="none" w:sz="0" w:space="0" w:color="auto"/>
      </w:divBdr>
    </w:div>
    <w:div w:id="476605148">
      <w:bodyDiv w:val="1"/>
      <w:marLeft w:val="0"/>
      <w:marRight w:val="0"/>
      <w:marTop w:val="0"/>
      <w:marBottom w:val="0"/>
      <w:divBdr>
        <w:top w:val="none" w:sz="0" w:space="0" w:color="auto"/>
        <w:left w:val="none" w:sz="0" w:space="0" w:color="auto"/>
        <w:bottom w:val="none" w:sz="0" w:space="0" w:color="auto"/>
        <w:right w:val="none" w:sz="0" w:space="0" w:color="auto"/>
      </w:divBdr>
    </w:div>
    <w:div w:id="476799176">
      <w:bodyDiv w:val="1"/>
      <w:marLeft w:val="0"/>
      <w:marRight w:val="0"/>
      <w:marTop w:val="0"/>
      <w:marBottom w:val="0"/>
      <w:divBdr>
        <w:top w:val="none" w:sz="0" w:space="0" w:color="auto"/>
        <w:left w:val="none" w:sz="0" w:space="0" w:color="auto"/>
        <w:bottom w:val="none" w:sz="0" w:space="0" w:color="auto"/>
        <w:right w:val="none" w:sz="0" w:space="0" w:color="auto"/>
      </w:divBdr>
    </w:div>
    <w:div w:id="477381244">
      <w:bodyDiv w:val="1"/>
      <w:marLeft w:val="0"/>
      <w:marRight w:val="0"/>
      <w:marTop w:val="0"/>
      <w:marBottom w:val="0"/>
      <w:divBdr>
        <w:top w:val="none" w:sz="0" w:space="0" w:color="auto"/>
        <w:left w:val="none" w:sz="0" w:space="0" w:color="auto"/>
        <w:bottom w:val="none" w:sz="0" w:space="0" w:color="auto"/>
        <w:right w:val="none" w:sz="0" w:space="0" w:color="auto"/>
      </w:divBdr>
    </w:div>
    <w:div w:id="477381314">
      <w:bodyDiv w:val="1"/>
      <w:marLeft w:val="0"/>
      <w:marRight w:val="0"/>
      <w:marTop w:val="0"/>
      <w:marBottom w:val="0"/>
      <w:divBdr>
        <w:top w:val="none" w:sz="0" w:space="0" w:color="auto"/>
        <w:left w:val="none" w:sz="0" w:space="0" w:color="auto"/>
        <w:bottom w:val="none" w:sz="0" w:space="0" w:color="auto"/>
        <w:right w:val="none" w:sz="0" w:space="0" w:color="auto"/>
      </w:divBdr>
    </w:div>
    <w:div w:id="477579924">
      <w:bodyDiv w:val="1"/>
      <w:marLeft w:val="0"/>
      <w:marRight w:val="0"/>
      <w:marTop w:val="0"/>
      <w:marBottom w:val="0"/>
      <w:divBdr>
        <w:top w:val="none" w:sz="0" w:space="0" w:color="auto"/>
        <w:left w:val="none" w:sz="0" w:space="0" w:color="auto"/>
        <w:bottom w:val="none" w:sz="0" w:space="0" w:color="auto"/>
        <w:right w:val="none" w:sz="0" w:space="0" w:color="auto"/>
      </w:divBdr>
    </w:div>
    <w:div w:id="477649130">
      <w:bodyDiv w:val="1"/>
      <w:marLeft w:val="0"/>
      <w:marRight w:val="0"/>
      <w:marTop w:val="0"/>
      <w:marBottom w:val="0"/>
      <w:divBdr>
        <w:top w:val="none" w:sz="0" w:space="0" w:color="auto"/>
        <w:left w:val="none" w:sz="0" w:space="0" w:color="auto"/>
        <w:bottom w:val="none" w:sz="0" w:space="0" w:color="auto"/>
        <w:right w:val="none" w:sz="0" w:space="0" w:color="auto"/>
      </w:divBdr>
    </w:div>
    <w:div w:id="477773177">
      <w:bodyDiv w:val="1"/>
      <w:marLeft w:val="0"/>
      <w:marRight w:val="0"/>
      <w:marTop w:val="0"/>
      <w:marBottom w:val="0"/>
      <w:divBdr>
        <w:top w:val="none" w:sz="0" w:space="0" w:color="auto"/>
        <w:left w:val="none" w:sz="0" w:space="0" w:color="auto"/>
        <w:bottom w:val="none" w:sz="0" w:space="0" w:color="auto"/>
        <w:right w:val="none" w:sz="0" w:space="0" w:color="auto"/>
      </w:divBdr>
    </w:div>
    <w:div w:id="477840150">
      <w:bodyDiv w:val="1"/>
      <w:marLeft w:val="0"/>
      <w:marRight w:val="0"/>
      <w:marTop w:val="0"/>
      <w:marBottom w:val="0"/>
      <w:divBdr>
        <w:top w:val="none" w:sz="0" w:space="0" w:color="auto"/>
        <w:left w:val="none" w:sz="0" w:space="0" w:color="auto"/>
        <w:bottom w:val="none" w:sz="0" w:space="0" w:color="auto"/>
        <w:right w:val="none" w:sz="0" w:space="0" w:color="auto"/>
      </w:divBdr>
    </w:div>
    <w:div w:id="477890451">
      <w:bodyDiv w:val="1"/>
      <w:marLeft w:val="0"/>
      <w:marRight w:val="0"/>
      <w:marTop w:val="0"/>
      <w:marBottom w:val="0"/>
      <w:divBdr>
        <w:top w:val="none" w:sz="0" w:space="0" w:color="auto"/>
        <w:left w:val="none" w:sz="0" w:space="0" w:color="auto"/>
        <w:bottom w:val="none" w:sz="0" w:space="0" w:color="auto"/>
        <w:right w:val="none" w:sz="0" w:space="0" w:color="auto"/>
      </w:divBdr>
    </w:div>
    <w:div w:id="477964127">
      <w:bodyDiv w:val="1"/>
      <w:marLeft w:val="0"/>
      <w:marRight w:val="0"/>
      <w:marTop w:val="0"/>
      <w:marBottom w:val="0"/>
      <w:divBdr>
        <w:top w:val="none" w:sz="0" w:space="0" w:color="auto"/>
        <w:left w:val="none" w:sz="0" w:space="0" w:color="auto"/>
        <w:bottom w:val="none" w:sz="0" w:space="0" w:color="auto"/>
        <w:right w:val="none" w:sz="0" w:space="0" w:color="auto"/>
      </w:divBdr>
    </w:div>
    <w:div w:id="477964630">
      <w:bodyDiv w:val="1"/>
      <w:marLeft w:val="0"/>
      <w:marRight w:val="0"/>
      <w:marTop w:val="0"/>
      <w:marBottom w:val="0"/>
      <w:divBdr>
        <w:top w:val="none" w:sz="0" w:space="0" w:color="auto"/>
        <w:left w:val="none" w:sz="0" w:space="0" w:color="auto"/>
        <w:bottom w:val="none" w:sz="0" w:space="0" w:color="auto"/>
        <w:right w:val="none" w:sz="0" w:space="0" w:color="auto"/>
      </w:divBdr>
    </w:div>
    <w:div w:id="478158946">
      <w:bodyDiv w:val="1"/>
      <w:marLeft w:val="0"/>
      <w:marRight w:val="0"/>
      <w:marTop w:val="0"/>
      <w:marBottom w:val="0"/>
      <w:divBdr>
        <w:top w:val="none" w:sz="0" w:space="0" w:color="auto"/>
        <w:left w:val="none" w:sz="0" w:space="0" w:color="auto"/>
        <w:bottom w:val="none" w:sz="0" w:space="0" w:color="auto"/>
        <w:right w:val="none" w:sz="0" w:space="0" w:color="auto"/>
      </w:divBdr>
    </w:div>
    <w:div w:id="478305431">
      <w:bodyDiv w:val="1"/>
      <w:marLeft w:val="0"/>
      <w:marRight w:val="0"/>
      <w:marTop w:val="0"/>
      <w:marBottom w:val="0"/>
      <w:divBdr>
        <w:top w:val="none" w:sz="0" w:space="0" w:color="auto"/>
        <w:left w:val="none" w:sz="0" w:space="0" w:color="auto"/>
        <w:bottom w:val="none" w:sz="0" w:space="0" w:color="auto"/>
        <w:right w:val="none" w:sz="0" w:space="0" w:color="auto"/>
      </w:divBdr>
    </w:div>
    <w:div w:id="478350001">
      <w:bodyDiv w:val="1"/>
      <w:marLeft w:val="0"/>
      <w:marRight w:val="0"/>
      <w:marTop w:val="0"/>
      <w:marBottom w:val="0"/>
      <w:divBdr>
        <w:top w:val="none" w:sz="0" w:space="0" w:color="auto"/>
        <w:left w:val="none" w:sz="0" w:space="0" w:color="auto"/>
        <w:bottom w:val="none" w:sz="0" w:space="0" w:color="auto"/>
        <w:right w:val="none" w:sz="0" w:space="0" w:color="auto"/>
      </w:divBdr>
    </w:div>
    <w:div w:id="478613683">
      <w:bodyDiv w:val="1"/>
      <w:marLeft w:val="0"/>
      <w:marRight w:val="0"/>
      <w:marTop w:val="0"/>
      <w:marBottom w:val="0"/>
      <w:divBdr>
        <w:top w:val="none" w:sz="0" w:space="0" w:color="auto"/>
        <w:left w:val="none" w:sz="0" w:space="0" w:color="auto"/>
        <w:bottom w:val="none" w:sz="0" w:space="0" w:color="auto"/>
        <w:right w:val="none" w:sz="0" w:space="0" w:color="auto"/>
      </w:divBdr>
    </w:div>
    <w:div w:id="478690810">
      <w:bodyDiv w:val="1"/>
      <w:marLeft w:val="0"/>
      <w:marRight w:val="0"/>
      <w:marTop w:val="0"/>
      <w:marBottom w:val="0"/>
      <w:divBdr>
        <w:top w:val="none" w:sz="0" w:space="0" w:color="auto"/>
        <w:left w:val="none" w:sz="0" w:space="0" w:color="auto"/>
        <w:bottom w:val="none" w:sz="0" w:space="0" w:color="auto"/>
        <w:right w:val="none" w:sz="0" w:space="0" w:color="auto"/>
      </w:divBdr>
    </w:div>
    <w:div w:id="478771572">
      <w:bodyDiv w:val="1"/>
      <w:marLeft w:val="0"/>
      <w:marRight w:val="0"/>
      <w:marTop w:val="0"/>
      <w:marBottom w:val="0"/>
      <w:divBdr>
        <w:top w:val="none" w:sz="0" w:space="0" w:color="auto"/>
        <w:left w:val="none" w:sz="0" w:space="0" w:color="auto"/>
        <w:bottom w:val="none" w:sz="0" w:space="0" w:color="auto"/>
        <w:right w:val="none" w:sz="0" w:space="0" w:color="auto"/>
      </w:divBdr>
    </w:div>
    <w:div w:id="478884082">
      <w:bodyDiv w:val="1"/>
      <w:marLeft w:val="0"/>
      <w:marRight w:val="0"/>
      <w:marTop w:val="0"/>
      <w:marBottom w:val="0"/>
      <w:divBdr>
        <w:top w:val="none" w:sz="0" w:space="0" w:color="auto"/>
        <w:left w:val="none" w:sz="0" w:space="0" w:color="auto"/>
        <w:bottom w:val="none" w:sz="0" w:space="0" w:color="auto"/>
        <w:right w:val="none" w:sz="0" w:space="0" w:color="auto"/>
      </w:divBdr>
    </w:div>
    <w:div w:id="479230602">
      <w:bodyDiv w:val="1"/>
      <w:marLeft w:val="0"/>
      <w:marRight w:val="0"/>
      <w:marTop w:val="0"/>
      <w:marBottom w:val="0"/>
      <w:divBdr>
        <w:top w:val="none" w:sz="0" w:space="0" w:color="auto"/>
        <w:left w:val="none" w:sz="0" w:space="0" w:color="auto"/>
        <w:bottom w:val="none" w:sz="0" w:space="0" w:color="auto"/>
        <w:right w:val="none" w:sz="0" w:space="0" w:color="auto"/>
      </w:divBdr>
    </w:div>
    <w:div w:id="479348307">
      <w:bodyDiv w:val="1"/>
      <w:marLeft w:val="0"/>
      <w:marRight w:val="0"/>
      <w:marTop w:val="0"/>
      <w:marBottom w:val="0"/>
      <w:divBdr>
        <w:top w:val="none" w:sz="0" w:space="0" w:color="auto"/>
        <w:left w:val="none" w:sz="0" w:space="0" w:color="auto"/>
        <w:bottom w:val="none" w:sz="0" w:space="0" w:color="auto"/>
        <w:right w:val="none" w:sz="0" w:space="0" w:color="auto"/>
      </w:divBdr>
    </w:div>
    <w:div w:id="480119535">
      <w:bodyDiv w:val="1"/>
      <w:marLeft w:val="0"/>
      <w:marRight w:val="0"/>
      <w:marTop w:val="0"/>
      <w:marBottom w:val="0"/>
      <w:divBdr>
        <w:top w:val="none" w:sz="0" w:space="0" w:color="auto"/>
        <w:left w:val="none" w:sz="0" w:space="0" w:color="auto"/>
        <w:bottom w:val="none" w:sz="0" w:space="0" w:color="auto"/>
        <w:right w:val="none" w:sz="0" w:space="0" w:color="auto"/>
      </w:divBdr>
    </w:div>
    <w:div w:id="480390978">
      <w:bodyDiv w:val="1"/>
      <w:marLeft w:val="0"/>
      <w:marRight w:val="0"/>
      <w:marTop w:val="0"/>
      <w:marBottom w:val="0"/>
      <w:divBdr>
        <w:top w:val="none" w:sz="0" w:space="0" w:color="auto"/>
        <w:left w:val="none" w:sz="0" w:space="0" w:color="auto"/>
        <w:bottom w:val="none" w:sz="0" w:space="0" w:color="auto"/>
        <w:right w:val="none" w:sz="0" w:space="0" w:color="auto"/>
      </w:divBdr>
    </w:div>
    <w:div w:id="480542007">
      <w:bodyDiv w:val="1"/>
      <w:marLeft w:val="0"/>
      <w:marRight w:val="0"/>
      <w:marTop w:val="0"/>
      <w:marBottom w:val="0"/>
      <w:divBdr>
        <w:top w:val="none" w:sz="0" w:space="0" w:color="auto"/>
        <w:left w:val="none" w:sz="0" w:space="0" w:color="auto"/>
        <w:bottom w:val="none" w:sz="0" w:space="0" w:color="auto"/>
        <w:right w:val="none" w:sz="0" w:space="0" w:color="auto"/>
      </w:divBdr>
    </w:div>
    <w:div w:id="480849735">
      <w:bodyDiv w:val="1"/>
      <w:marLeft w:val="0"/>
      <w:marRight w:val="0"/>
      <w:marTop w:val="0"/>
      <w:marBottom w:val="0"/>
      <w:divBdr>
        <w:top w:val="none" w:sz="0" w:space="0" w:color="auto"/>
        <w:left w:val="none" w:sz="0" w:space="0" w:color="auto"/>
        <w:bottom w:val="none" w:sz="0" w:space="0" w:color="auto"/>
        <w:right w:val="none" w:sz="0" w:space="0" w:color="auto"/>
      </w:divBdr>
    </w:div>
    <w:div w:id="480929057">
      <w:bodyDiv w:val="1"/>
      <w:marLeft w:val="0"/>
      <w:marRight w:val="0"/>
      <w:marTop w:val="0"/>
      <w:marBottom w:val="0"/>
      <w:divBdr>
        <w:top w:val="none" w:sz="0" w:space="0" w:color="auto"/>
        <w:left w:val="none" w:sz="0" w:space="0" w:color="auto"/>
        <w:bottom w:val="none" w:sz="0" w:space="0" w:color="auto"/>
        <w:right w:val="none" w:sz="0" w:space="0" w:color="auto"/>
      </w:divBdr>
    </w:div>
    <w:div w:id="481239645">
      <w:bodyDiv w:val="1"/>
      <w:marLeft w:val="0"/>
      <w:marRight w:val="0"/>
      <w:marTop w:val="0"/>
      <w:marBottom w:val="0"/>
      <w:divBdr>
        <w:top w:val="none" w:sz="0" w:space="0" w:color="auto"/>
        <w:left w:val="none" w:sz="0" w:space="0" w:color="auto"/>
        <w:bottom w:val="none" w:sz="0" w:space="0" w:color="auto"/>
        <w:right w:val="none" w:sz="0" w:space="0" w:color="auto"/>
      </w:divBdr>
    </w:div>
    <w:div w:id="482042156">
      <w:bodyDiv w:val="1"/>
      <w:marLeft w:val="0"/>
      <w:marRight w:val="0"/>
      <w:marTop w:val="0"/>
      <w:marBottom w:val="0"/>
      <w:divBdr>
        <w:top w:val="none" w:sz="0" w:space="0" w:color="auto"/>
        <w:left w:val="none" w:sz="0" w:space="0" w:color="auto"/>
        <w:bottom w:val="none" w:sz="0" w:space="0" w:color="auto"/>
        <w:right w:val="none" w:sz="0" w:space="0" w:color="auto"/>
      </w:divBdr>
    </w:div>
    <w:div w:id="482158931">
      <w:bodyDiv w:val="1"/>
      <w:marLeft w:val="0"/>
      <w:marRight w:val="0"/>
      <w:marTop w:val="0"/>
      <w:marBottom w:val="0"/>
      <w:divBdr>
        <w:top w:val="none" w:sz="0" w:space="0" w:color="auto"/>
        <w:left w:val="none" w:sz="0" w:space="0" w:color="auto"/>
        <w:bottom w:val="none" w:sz="0" w:space="0" w:color="auto"/>
        <w:right w:val="none" w:sz="0" w:space="0" w:color="auto"/>
      </w:divBdr>
    </w:div>
    <w:div w:id="482161029">
      <w:bodyDiv w:val="1"/>
      <w:marLeft w:val="0"/>
      <w:marRight w:val="0"/>
      <w:marTop w:val="0"/>
      <w:marBottom w:val="0"/>
      <w:divBdr>
        <w:top w:val="none" w:sz="0" w:space="0" w:color="auto"/>
        <w:left w:val="none" w:sz="0" w:space="0" w:color="auto"/>
        <w:bottom w:val="none" w:sz="0" w:space="0" w:color="auto"/>
        <w:right w:val="none" w:sz="0" w:space="0" w:color="auto"/>
      </w:divBdr>
    </w:div>
    <w:div w:id="482888711">
      <w:bodyDiv w:val="1"/>
      <w:marLeft w:val="0"/>
      <w:marRight w:val="0"/>
      <w:marTop w:val="0"/>
      <w:marBottom w:val="0"/>
      <w:divBdr>
        <w:top w:val="none" w:sz="0" w:space="0" w:color="auto"/>
        <w:left w:val="none" w:sz="0" w:space="0" w:color="auto"/>
        <w:bottom w:val="none" w:sz="0" w:space="0" w:color="auto"/>
        <w:right w:val="none" w:sz="0" w:space="0" w:color="auto"/>
      </w:divBdr>
    </w:div>
    <w:div w:id="482964205">
      <w:bodyDiv w:val="1"/>
      <w:marLeft w:val="0"/>
      <w:marRight w:val="0"/>
      <w:marTop w:val="0"/>
      <w:marBottom w:val="0"/>
      <w:divBdr>
        <w:top w:val="none" w:sz="0" w:space="0" w:color="auto"/>
        <w:left w:val="none" w:sz="0" w:space="0" w:color="auto"/>
        <w:bottom w:val="none" w:sz="0" w:space="0" w:color="auto"/>
        <w:right w:val="none" w:sz="0" w:space="0" w:color="auto"/>
      </w:divBdr>
    </w:div>
    <w:div w:id="483012080">
      <w:bodyDiv w:val="1"/>
      <w:marLeft w:val="0"/>
      <w:marRight w:val="0"/>
      <w:marTop w:val="0"/>
      <w:marBottom w:val="0"/>
      <w:divBdr>
        <w:top w:val="none" w:sz="0" w:space="0" w:color="auto"/>
        <w:left w:val="none" w:sz="0" w:space="0" w:color="auto"/>
        <w:bottom w:val="none" w:sz="0" w:space="0" w:color="auto"/>
        <w:right w:val="none" w:sz="0" w:space="0" w:color="auto"/>
      </w:divBdr>
    </w:div>
    <w:div w:id="483277062">
      <w:bodyDiv w:val="1"/>
      <w:marLeft w:val="0"/>
      <w:marRight w:val="0"/>
      <w:marTop w:val="0"/>
      <w:marBottom w:val="0"/>
      <w:divBdr>
        <w:top w:val="none" w:sz="0" w:space="0" w:color="auto"/>
        <w:left w:val="none" w:sz="0" w:space="0" w:color="auto"/>
        <w:bottom w:val="none" w:sz="0" w:space="0" w:color="auto"/>
        <w:right w:val="none" w:sz="0" w:space="0" w:color="auto"/>
      </w:divBdr>
    </w:div>
    <w:div w:id="483280572">
      <w:bodyDiv w:val="1"/>
      <w:marLeft w:val="0"/>
      <w:marRight w:val="0"/>
      <w:marTop w:val="0"/>
      <w:marBottom w:val="0"/>
      <w:divBdr>
        <w:top w:val="none" w:sz="0" w:space="0" w:color="auto"/>
        <w:left w:val="none" w:sz="0" w:space="0" w:color="auto"/>
        <w:bottom w:val="none" w:sz="0" w:space="0" w:color="auto"/>
        <w:right w:val="none" w:sz="0" w:space="0" w:color="auto"/>
      </w:divBdr>
    </w:div>
    <w:div w:id="483861522">
      <w:bodyDiv w:val="1"/>
      <w:marLeft w:val="0"/>
      <w:marRight w:val="0"/>
      <w:marTop w:val="0"/>
      <w:marBottom w:val="0"/>
      <w:divBdr>
        <w:top w:val="none" w:sz="0" w:space="0" w:color="auto"/>
        <w:left w:val="none" w:sz="0" w:space="0" w:color="auto"/>
        <w:bottom w:val="none" w:sz="0" w:space="0" w:color="auto"/>
        <w:right w:val="none" w:sz="0" w:space="0" w:color="auto"/>
      </w:divBdr>
    </w:div>
    <w:div w:id="484207667">
      <w:bodyDiv w:val="1"/>
      <w:marLeft w:val="0"/>
      <w:marRight w:val="0"/>
      <w:marTop w:val="0"/>
      <w:marBottom w:val="0"/>
      <w:divBdr>
        <w:top w:val="none" w:sz="0" w:space="0" w:color="auto"/>
        <w:left w:val="none" w:sz="0" w:space="0" w:color="auto"/>
        <w:bottom w:val="none" w:sz="0" w:space="0" w:color="auto"/>
        <w:right w:val="none" w:sz="0" w:space="0" w:color="auto"/>
      </w:divBdr>
    </w:div>
    <w:div w:id="484320689">
      <w:bodyDiv w:val="1"/>
      <w:marLeft w:val="0"/>
      <w:marRight w:val="0"/>
      <w:marTop w:val="0"/>
      <w:marBottom w:val="0"/>
      <w:divBdr>
        <w:top w:val="none" w:sz="0" w:space="0" w:color="auto"/>
        <w:left w:val="none" w:sz="0" w:space="0" w:color="auto"/>
        <w:bottom w:val="none" w:sz="0" w:space="0" w:color="auto"/>
        <w:right w:val="none" w:sz="0" w:space="0" w:color="auto"/>
      </w:divBdr>
    </w:div>
    <w:div w:id="484395179">
      <w:bodyDiv w:val="1"/>
      <w:marLeft w:val="0"/>
      <w:marRight w:val="0"/>
      <w:marTop w:val="0"/>
      <w:marBottom w:val="0"/>
      <w:divBdr>
        <w:top w:val="none" w:sz="0" w:space="0" w:color="auto"/>
        <w:left w:val="none" w:sz="0" w:space="0" w:color="auto"/>
        <w:bottom w:val="none" w:sz="0" w:space="0" w:color="auto"/>
        <w:right w:val="none" w:sz="0" w:space="0" w:color="auto"/>
      </w:divBdr>
    </w:div>
    <w:div w:id="484472618">
      <w:bodyDiv w:val="1"/>
      <w:marLeft w:val="0"/>
      <w:marRight w:val="0"/>
      <w:marTop w:val="0"/>
      <w:marBottom w:val="0"/>
      <w:divBdr>
        <w:top w:val="none" w:sz="0" w:space="0" w:color="auto"/>
        <w:left w:val="none" w:sz="0" w:space="0" w:color="auto"/>
        <w:bottom w:val="none" w:sz="0" w:space="0" w:color="auto"/>
        <w:right w:val="none" w:sz="0" w:space="0" w:color="auto"/>
      </w:divBdr>
    </w:div>
    <w:div w:id="484518102">
      <w:bodyDiv w:val="1"/>
      <w:marLeft w:val="0"/>
      <w:marRight w:val="0"/>
      <w:marTop w:val="0"/>
      <w:marBottom w:val="0"/>
      <w:divBdr>
        <w:top w:val="none" w:sz="0" w:space="0" w:color="auto"/>
        <w:left w:val="none" w:sz="0" w:space="0" w:color="auto"/>
        <w:bottom w:val="none" w:sz="0" w:space="0" w:color="auto"/>
        <w:right w:val="none" w:sz="0" w:space="0" w:color="auto"/>
      </w:divBdr>
    </w:div>
    <w:div w:id="484902213">
      <w:bodyDiv w:val="1"/>
      <w:marLeft w:val="0"/>
      <w:marRight w:val="0"/>
      <w:marTop w:val="0"/>
      <w:marBottom w:val="0"/>
      <w:divBdr>
        <w:top w:val="none" w:sz="0" w:space="0" w:color="auto"/>
        <w:left w:val="none" w:sz="0" w:space="0" w:color="auto"/>
        <w:bottom w:val="none" w:sz="0" w:space="0" w:color="auto"/>
        <w:right w:val="none" w:sz="0" w:space="0" w:color="auto"/>
      </w:divBdr>
    </w:div>
    <w:div w:id="485320952">
      <w:bodyDiv w:val="1"/>
      <w:marLeft w:val="0"/>
      <w:marRight w:val="0"/>
      <w:marTop w:val="0"/>
      <w:marBottom w:val="0"/>
      <w:divBdr>
        <w:top w:val="none" w:sz="0" w:space="0" w:color="auto"/>
        <w:left w:val="none" w:sz="0" w:space="0" w:color="auto"/>
        <w:bottom w:val="none" w:sz="0" w:space="0" w:color="auto"/>
        <w:right w:val="none" w:sz="0" w:space="0" w:color="auto"/>
      </w:divBdr>
    </w:div>
    <w:div w:id="485321644">
      <w:bodyDiv w:val="1"/>
      <w:marLeft w:val="0"/>
      <w:marRight w:val="0"/>
      <w:marTop w:val="0"/>
      <w:marBottom w:val="0"/>
      <w:divBdr>
        <w:top w:val="none" w:sz="0" w:space="0" w:color="auto"/>
        <w:left w:val="none" w:sz="0" w:space="0" w:color="auto"/>
        <w:bottom w:val="none" w:sz="0" w:space="0" w:color="auto"/>
        <w:right w:val="none" w:sz="0" w:space="0" w:color="auto"/>
      </w:divBdr>
    </w:div>
    <w:div w:id="485708807">
      <w:bodyDiv w:val="1"/>
      <w:marLeft w:val="0"/>
      <w:marRight w:val="0"/>
      <w:marTop w:val="0"/>
      <w:marBottom w:val="0"/>
      <w:divBdr>
        <w:top w:val="none" w:sz="0" w:space="0" w:color="auto"/>
        <w:left w:val="none" w:sz="0" w:space="0" w:color="auto"/>
        <w:bottom w:val="none" w:sz="0" w:space="0" w:color="auto"/>
        <w:right w:val="none" w:sz="0" w:space="0" w:color="auto"/>
      </w:divBdr>
    </w:div>
    <w:div w:id="485777557">
      <w:bodyDiv w:val="1"/>
      <w:marLeft w:val="0"/>
      <w:marRight w:val="0"/>
      <w:marTop w:val="0"/>
      <w:marBottom w:val="0"/>
      <w:divBdr>
        <w:top w:val="none" w:sz="0" w:space="0" w:color="auto"/>
        <w:left w:val="none" w:sz="0" w:space="0" w:color="auto"/>
        <w:bottom w:val="none" w:sz="0" w:space="0" w:color="auto"/>
        <w:right w:val="none" w:sz="0" w:space="0" w:color="auto"/>
      </w:divBdr>
    </w:div>
    <w:div w:id="485820556">
      <w:bodyDiv w:val="1"/>
      <w:marLeft w:val="0"/>
      <w:marRight w:val="0"/>
      <w:marTop w:val="0"/>
      <w:marBottom w:val="0"/>
      <w:divBdr>
        <w:top w:val="none" w:sz="0" w:space="0" w:color="auto"/>
        <w:left w:val="none" w:sz="0" w:space="0" w:color="auto"/>
        <w:bottom w:val="none" w:sz="0" w:space="0" w:color="auto"/>
        <w:right w:val="none" w:sz="0" w:space="0" w:color="auto"/>
      </w:divBdr>
    </w:div>
    <w:div w:id="485897932">
      <w:bodyDiv w:val="1"/>
      <w:marLeft w:val="0"/>
      <w:marRight w:val="0"/>
      <w:marTop w:val="0"/>
      <w:marBottom w:val="0"/>
      <w:divBdr>
        <w:top w:val="none" w:sz="0" w:space="0" w:color="auto"/>
        <w:left w:val="none" w:sz="0" w:space="0" w:color="auto"/>
        <w:bottom w:val="none" w:sz="0" w:space="0" w:color="auto"/>
        <w:right w:val="none" w:sz="0" w:space="0" w:color="auto"/>
      </w:divBdr>
    </w:div>
    <w:div w:id="485973902">
      <w:bodyDiv w:val="1"/>
      <w:marLeft w:val="0"/>
      <w:marRight w:val="0"/>
      <w:marTop w:val="0"/>
      <w:marBottom w:val="0"/>
      <w:divBdr>
        <w:top w:val="none" w:sz="0" w:space="0" w:color="auto"/>
        <w:left w:val="none" w:sz="0" w:space="0" w:color="auto"/>
        <w:bottom w:val="none" w:sz="0" w:space="0" w:color="auto"/>
        <w:right w:val="none" w:sz="0" w:space="0" w:color="auto"/>
      </w:divBdr>
    </w:div>
    <w:div w:id="486016982">
      <w:bodyDiv w:val="1"/>
      <w:marLeft w:val="0"/>
      <w:marRight w:val="0"/>
      <w:marTop w:val="0"/>
      <w:marBottom w:val="0"/>
      <w:divBdr>
        <w:top w:val="none" w:sz="0" w:space="0" w:color="auto"/>
        <w:left w:val="none" w:sz="0" w:space="0" w:color="auto"/>
        <w:bottom w:val="none" w:sz="0" w:space="0" w:color="auto"/>
        <w:right w:val="none" w:sz="0" w:space="0" w:color="auto"/>
      </w:divBdr>
    </w:div>
    <w:div w:id="486243965">
      <w:bodyDiv w:val="1"/>
      <w:marLeft w:val="0"/>
      <w:marRight w:val="0"/>
      <w:marTop w:val="0"/>
      <w:marBottom w:val="0"/>
      <w:divBdr>
        <w:top w:val="none" w:sz="0" w:space="0" w:color="auto"/>
        <w:left w:val="none" w:sz="0" w:space="0" w:color="auto"/>
        <w:bottom w:val="none" w:sz="0" w:space="0" w:color="auto"/>
        <w:right w:val="none" w:sz="0" w:space="0" w:color="auto"/>
      </w:divBdr>
    </w:div>
    <w:div w:id="487404954">
      <w:bodyDiv w:val="1"/>
      <w:marLeft w:val="0"/>
      <w:marRight w:val="0"/>
      <w:marTop w:val="0"/>
      <w:marBottom w:val="0"/>
      <w:divBdr>
        <w:top w:val="none" w:sz="0" w:space="0" w:color="auto"/>
        <w:left w:val="none" w:sz="0" w:space="0" w:color="auto"/>
        <w:bottom w:val="none" w:sz="0" w:space="0" w:color="auto"/>
        <w:right w:val="none" w:sz="0" w:space="0" w:color="auto"/>
      </w:divBdr>
    </w:div>
    <w:div w:id="487523715">
      <w:bodyDiv w:val="1"/>
      <w:marLeft w:val="0"/>
      <w:marRight w:val="0"/>
      <w:marTop w:val="0"/>
      <w:marBottom w:val="0"/>
      <w:divBdr>
        <w:top w:val="none" w:sz="0" w:space="0" w:color="auto"/>
        <w:left w:val="none" w:sz="0" w:space="0" w:color="auto"/>
        <w:bottom w:val="none" w:sz="0" w:space="0" w:color="auto"/>
        <w:right w:val="none" w:sz="0" w:space="0" w:color="auto"/>
      </w:divBdr>
    </w:div>
    <w:div w:id="487676199">
      <w:bodyDiv w:val="1"/>
      <w:marLeft w:val="0"/>
      <w:marRight w:val="0"/>
      <w:marTop w:val="0"/>
      <w:marBottom w:val="0"/>
      <w:divBdr>
        <w:top w:val="none" w:sz="0" w:space="0" w:color="auto"/>
        <w:left w:val="none" w:sz="0" w:space="0" w:color="auto"/>
        <w:bottom w:val="none" w:sz="0" w:space="0" w:color="auto"/>
        <w:right w:val="none" w:sz="0" w:space="0" w:color="auto"/>
      </w:divBdr>
    </w:div>
    <w:div w:id="488331139">
      <w:bodyDiv w:val="1"/>
      <w:marLeft w:val="0"/>
      <w:marRight w:val="0"/>
      <w:marTop w:val="0"/>
      <w:marBottom w:val="0"/>
      <w:divBdr>
        <w:top w:val="none" w:sz="0" w:space="0" w:color="auto"/>
        <w:left w:val="none" w:sz="0" w:space="0" w:color="auto"/>
        <w:bottom w:val="none" w:sz="0" w:space="0" w:color="auto"/>
        <w:right w:val="none" w:sz="0" w:space="0" w:color="auto"/>
      </w:divBdr>
    </w:div>
    <w:div w:id="488524400">
      <w:bodyDiv w:val="1"/>
      <w:marLeft w:val="0"/>
      <w:marRight w:val="0"/>
      <w:marTop w:val="0"/>
      <w:marBottom w:val="0"/>
      <w:divBdr>
        <w:top w:val="none" w:sz="0" w:space="0" w:color="auto"/>
        <w:left w:val="none" w:sz="0" w:space="0" w:color="auto"/>
        <w:bottom w:val="none" w:sz="0" w:space="0" w:color="auto"/>
        <w:right w:val="none" w:sz="0" w:space="0" w:color="auto"/>
      </w:divBdr>
    </w:div>
    <w:div w:id="488601218">
      <w:bodyDiv w:val="1"/>
      <w:marLeft w:val="0"/>
      <w:marRight w:val="0"/>
      <w:marTop w:val="0"/>
      <w:marBottom w:val="0"/>
      <w:divBdr>
        <w:top w:val="none" w:sz="0" w:space="0" w:color="auto"/>
        <w:left w:val="none" w:sz="0" w:space="0" w:color="auto"/>
        <w:bottom w:val="none" w:sz="0" w:space="0" w:color="auto"/>
        <w:right w:val="none" w:sz="0" w:space="0" w:color="auto"/>
      </w:divBdr>
    </w:div>
    <w:div w:id="488861544">
      <w:bodyDiv w:val="1"/>
      <w:marLeft w:val="0"/>
      <w:marRight w:val="0"/>
      <w:marTop w:val="0"/>
      <w:marBottom w:val="0"/>
      <w:divBdr>
        <w:top w:val="none" w:sz="0" w:space="0" w:color="auto"/>
        <w:left w:val="none" w:sz="0" w:space="0" w:color="auto"/>
        <w:bottom w:val="none" w:sz="0" w:space="0" w:color="auto"/>
        <w:right w:val="none" w:sz="0" w:space="0" w:color="auto"/>
      </w:divBdr>
    </w:div>
    <w:div w:id="489173416">
      <w:bodyDiv w:val="1"/>
      <w:marLeft w:val="0"/>
      <w:marRight w:val="0"/>
      <w:marTop w:val="0"/>
      <w:marBottom w:val="0"/>
      <w:divBdr>
        <w:top w:val="none" w:sz="0" w:space="0" w:color="auto"/>
        <w:left w:val="none" w:sz="0" w:space="0" w:color="auto"/>
        <w:bottom w:val="none" w:sz="0" w:space="0" w:color="auto"/>
        <w:right w:val="none" w:sz="0" w:space="0" w:color="auto"/>
      </w:divBdr>
    </w:div>
    <w:div w:id="489253060">
      <w:bodyDiv w:val="1"/>
      <w:marLeft w:val="0"/>
      <w:marRight w:val="0"/>
      <w:marTop w:val="0"/>
      <w:marBottom w:val="0"/>
      <w:divBdr>
        <w:top w:val="none" w:sz="0" w:space="0" w:color="auto"/>
        <w:left w:val="none" w:sz="0" w:space="0" w:color="auto"/>
        <w:bottom w:val="none" w:sz="0" w:space="0" w:color="auto"/>
        <w:right w:val="none" w:sz="0" w:space="0" w:color="auto"/>
      </w:divBdr>
    </w:div>
    <w:div w:id="489322615">
      <w:bodyDiv w:val="1"/>
      <w:marLeft w:val="0"/>
      <w:marRight w:val="0"/>
      <w:marTop w:val="0"/>
      <w:marBottom w:val="0"/>
      <w:divBdr>
        <w:top w:val="none" w:sz="0" w:space="0" w:color="auto"/>
        <w:left w:val="none" w:sz="0" w:space="0" w:color="auto"/>
        <w:bottom w:val="none" w:sz="0" w:space="0" w:color="auto"/>
        <w:right w:val="none" w:sz="0" w:space="0" w:color="auto"/>
      </w:divBdr>
    </w:div>
    <w:div w:id="489563410">
      <w:bodyDiv w:val="1"/>
      <w:marLeft w:val="0"/>
      <w:marRight w:val="0"/>
      <w:marTop w:val="0"/>
      <w:marBottom w:val="0"/>
      <w:divBdr>
        <w:top w:val="none" w:sz="0" w:space="0" w:color="auto"/>
        <w:left w:val="none" w:sz="0" w:space="0" w:color="auto"/>
        <w:bottom w:val="none" w:sz="0" w:space="0" w:color="auto"/>
        <w:right w:val="none" w:sz="0" w:space="0" w:color="auto"/>
      </w:divBdr>
    </w:div>
    <w:div w:id="489638359">
      <w:bodyDiv w:val="1"/>
      <w:marLeft w:val="0"/>
      <w:marRight w:val="0"/>
      <w:marTop w:val="0"/>
      <w:marBottom w:val="0"/>
      <w:divBdr>
        <w:top w:val="none" w:sz="0" w:space="0" w:color="auto"/>
        <w:left w:val="none" w:sz="0" w:space="0" w:color="auto"/>
        <w:bottom w:val="none" w:sz="0" w:space="0" w:color="auto"/>
        <w:right w:val="none" w:sz="0" w:space="0" w:color="auto"/>
      </w:divBdr>
    </w:div>
    <w:div w:id="490412343">
      <w:bodyDiv w:val="1"/>
      <w:marLeft w:val="0"/>
      <w:marRight w:val="0"/>
      <w:marTop w:val="0"/>
      <w:marBottom w:val="0"/>
      <w:divBdr>
        <w:top w:val="none" w:sz="0" w:space="0" w:color="auto"/>
        <w:left w:val="none" w:sz="0" w:space="0" w:color="auto"/>
        <w:bottom w:val="none" w:sz="0" w:space="0" w:color="auto"/>
        <w:right w:val="none" w:sz="0" w:space="0" w:color="auto"/>
      </w:divBdr>
    </w:div>
    <w:div w:id="490486511">
      <w:bodyDiv w:val="1"/>
      <w:marLeft w:val="0"/>
      <w:marRight w:val="0"/>
      <w:marTop w:val="0"/>
      <w:marBottom w:val="0"/>
      <w:divBdr>
        <w:top w:val="none" w:sz="0" w:space="0" w:color="auto"/>
        <w:left w:val="none" w:sz="0" w:space="0" w:color="auto"/>
        <w:bottom w:val="none" w:sz="0" w:space="0" w:color="auto"/>
        <w:right w:val="none" w:sz="0" w:space="0" w:color="auto"/>
      </w:divBdr>
    </w:div>
    <w:div w:id="490875766">
      <w:bodyDiv w:val="1"/>
      <w:marLeft w:val="0"/>
      <w:marRight w:val="0"/>
      <w:marTop w:val="0"/>
      <w:marBottom w:val="0"/>
      <w:divBdr>
        <w:top w:val="none" w:sz="0" w:space="0" w:color="auto"/>
        <w:left w:val="none" w:sz="0" w:space="0" w:color="auto"/>
        <w:bottom w:val="none" w:sz="0" w:space="0" w:color="auto"/>
        <w:right w:val="none" w:sz="0" w:space="0" w:color="auto"/>
      </w:divBdr>
    </w:div>
    <w:div w:id="491138568">
      <w:bodyDiv w:val="1"/>
      <w:marLeft w:val="0"/>
      <w:marRight w:val="0"/>
      <w:marTop w:val="0"/>
      <w:marBottom w:val="0"/>
      <w:divBdr>
        <w:top w:val="none" w:sz="0" w:space="0" w:color="auto"/>
        <w:left w:val="none" w:sz="0" w:space="0" w:color="auto"/>
        <w:bottom w:val="none" w:sz="0" w:space="0" w:color="auto"/>
        <w:right w:val="none" w:sz="0" w:space="0" w:color="auto"/>
      </w:divBdr>
    </w:div>
    <w:div w:id="491144359">
      <w:bodyDiv w:val="1"/>
      <w:marLeft w:val="0"/>
      <w:marRight w:val="0"/>
      <w:marTop w:val="0"/>
      <w:marBottom w:val="0"/>
      <w:divBdr>
        <w:top w:val="none" w:sz="0" w:space="0" w:color="auto"/>
        <w:left w:val="none" w:sz="0" w:space="0" w:color="auto"/>
        <w:bottom w:val="none" w:sz="0" w:space="0" w:color="auto"/>
        <w:right w:val="none" w:sz="0" w:space="0" w:color="auto"/>
      </w:divBdr>
    </w:div>
    <w:div w:id="491484271">
      <w:bodyDiv w:val="1"/>
      <w:marLeft w:val="0"/>
      <w:marRight w:val="0"/>
      <w:marTop w:val="0"/>
      <w:marBottom w:val="0"/>
      <w:divBdr>
        <w:top w:val="none" w:sz="0" w:space="0" w:color="auto"/>
        <w:left w:val="none" w:sz="0" w:space="0" w:color="auto"/>
        <w:bottom w:val="none" w:sz="0" w:space="0" w:color="auto"/>
        <w:right w:val="none" w:sz="0" w:space="0" w:color="auto"/>
      </w:divBdr>
    </w:div>
    <w:div w:id="491914612">
      <w:bodyDiv w:val="1"/>
      <w:marLeft w:val="0"/>
      <w:marRight w:val="0"/>
      <w:marTop w:val="0"/>
      <w:marBottom w:val="0"/>
      <w:divBdr>
        <w:top w:val="none" w:sz="0" w:space="0" w:color="auto"/>
        <w:left w:val="none" w:sz="0" w:space="0" w:color="auto"/>
        <w:bottom w:val="none" w:sz="0" w:space="0" w:color="auto"/>
        <w:right w:val="none" w:sz="0" w:space="0" w:color="auto"/>
      </w:divBdr>
    </w:div>
    <w:div w:id="491945005">
      <w:bodyDiv w:val="1"/>
      <w:marLeft w:val="0"/>
      <w:marRight w:val="0"/>
      <w:marTop w:val="0"/>
      <w:marBottom w:val="0"/>
      <w:divBdr>
        <w:top w:val="none" w:sz="0" w:space="0" w:color="auto"/>
        <w:left w:val="none" w:sz="0" w:space="0" w:color="auto"/>
        <w:bottom w:val="none" w:sz="0" w:space="0" w:color="auto"/>
        <w:right w:val="none" w:sz="0" w:space="0" w:color="auto"/>
      </w:divBdr>
    </w:div>
    <w:div w:id="492186616">
      <w:bodyDiv w:val="1"/>
      <w:marLeft w:val="0"/>
      <w:marRight w:val="0"/>
      <w:marTop w:val="0"/>
      <w:marBottom w:val="0"/>
      <w:divBdr>
        <w:top w:val="none" w:sz="0" w:space="0" w:color="auto"/>
        <w:left w:val="none" w:sz="0" w:space="0" w:color="auto"/>
        <w:bottom w:val="none" w:sz="0" w:space="0" w:color="auto"/>
        <w:right w:val="none" w:sz="0" w:space="0" w:color="auto"/>
      </w:divBdr>
    </w:div>
    <w:div w:id="492601312">
      <w:bodyDiv w:val="1"/>
      <w:marLeft w:val="0"/>
      <w:marRight w:val="0"/>
      <w:marTop w:val="0"/>
      <w:marBottom w:val="0"/>
      <w:divBdr>
        <w:top w:val="none" w:sz="0" w:space="0" w:color="auto"/>
        <w:left w:val="none" w:sz="0" w:space="0" w:color="auto"/>
        <w:bottom w:val="none" w:sz="0" w:space="0" w:color="auto"/>
        <w:right w:val="none" w:sz="0" w:space="0" w:color="auto"/>
      </w:divBdr>
    </w:div>
    <w:div w:id="493687383">
      <w:bodyDiv w:val="1"/>
      <w:marLeft w:val="0"/>
      <w:marRight w:val="0"/>
      <w:marTop w:val="0"/>
      <w:marBottom w:val="0"/>
      <w:divBdr>
        <w:top w:val="none" w:sz="0" w:space="0" w:color="auto"/>
        <w:left w:val="none" w:sz="0" w:space="0" w:color="auto"/>
        <w:bottom w:val="none" w:sz="0" w:space="0" w:color="auto"/>
        <w:right w:val="none" w:sz="0" w:space="0" w:color="auto"/>
      </w:divBdr>
    </w:div>
    <w:div w:id="493760658">
      <w:bodyDiv w:val="1"/>
      <w:marLeft w:val="0"/>
      <w:marRight w:val="0"/>
      <w:marTop w:val="0"/>
      <w:marBottom w:val="0"/>
      <w:divBdr>
        <w:top w:val="none" w:sz="0" w:space="0" w:color="auto"/>
        <w:left w:val="none" w:sz="0" w:space="0" w:color="auto"/>
        <w:bottom w:val="none" w:sz="0" w:space="0" w:color="auto"/>
        <w:right w:val="none" w:sz="0" w:space="0" w:color="auto"/>
      </w:divBdr>
    </w:div>
    <w:div w:id="493763630">
      <w:bodyDiv w:val="1"/>
      <w:marLeft w:val="0"/>
      <w:marRight w:val="0"/>
      <w:marTop w:val="0"/>
      <w:marBottom w:val="0"/>
      <w:divBdr>
        <w:top w:val="none" w:sz="0" w:space="0" w:color="auto"/>
        <w:left w:val="none" w:sz="0" w:space="0" w:color="auto"/>
        <w:bottom w:val="none" w:sz="0" w:space="0" w:color="auto"/>
        <w:right w:val="none" w:sz="0" w:space="0" w:color="auto"/>
      </w:divBdr>
    </w:div>
    <w:div w:id="494151938">
      <w:bodyDiv w:val="1"/>
      <w:marLeft w:val="0"/>
      <w:marRight w:val="0"/>
      <w:marTop w:val="0"/>
      <w:marBottom w:val="0"/>
      <w:divBdr>
        <w:top w:val="none" w:sz="0" w:space="0" w:color="auto"/>
        <w:left w:val="none" w:sz="0" w:space="0" w:color="auto"/>
        <w:bottom w:val="none" w:sz="0" w:space="0" w:color="auto"/>
        <w:right w:val="none" w:sz="0" w:space="0" w:color="auto"/>
      </w:divBdr>
    </w:div>
    <w:div w:id="494152719">
      <w:bodyDiv w:val="1"/>
      <w:marLeft w:val="0"/>
      <w:marRight w:val="0"/>
      <w:marTop w:val="0"/>
      <w:marBottom w:val="0"/>
      <w:divBdr>
        <w:top w:val="none" w:sz="0" w:space="0" w:color="auto"/>
        <w:left w:val="none" w:sz="0" w:space="0" w:color="auto"/>
        <w:bottom w:val="none" w:sz="0" w:space="0" w:color="auto"/>
        <w:right w:val="none" w:sz="0" w:space="0" w:color="auto"/>
      </w:divBdr>
    </w:div>
    <w:div w:id="494342790">
      <w:bodyDiv w:val="1"/>
      <w:marLeft w:val="0"/>
      <w:marRight w:val="0"/>
      <w:marTop w:val="0"/>
      <w:marBottom w:val="0"/>
      <w:divBdr>
        <w:top w:val="none" w:sz="0" w:space="0" w:color="auto"/>
        <w:left w:val="none" w:sz="0" w:space="0" w:color="auto"/>
        <w:bottom w:val="none" w:sz="0" w:space="0" w:color="auto"/>
        <w:right w:val="none" w:sz="0" w:space="0" w:color="auto"/>
      </w:divBdr>
    </w:div>
    <w:div w:id="494343766">
      <w:bodyDiv w:val="1"/>
      <w:marLeft w:val="0"/>
      <w:marRight w:val="0"/>
      <w:marTop w:val="0"/>
      <w:marBottom w:val="0"/>
      <w:divBdr>
        <w:top w:val="none" w:sz="0" w:space="0" w:color="auto"/>
        <w:left w:val="none" w:sz="0" w:space="0" w:color="auto"/>
        <w:bottom w:val="none" w:sz="0" w:space="0" w:color="auto"/>
        <w:right w:val="none" w:sz="0" w:space="0" w:color="auto"/>
      </w:divBdr>
    </w:div>
    <w:div w:id="494345491">
      <w:bodyDiv w:val="1"/>
      <w:marLeft w:val="0"/>
      <w:marRight w:val="0"/>
      <w:marTop w:val="0"/>
      <w:marBottom w:val="0"/>
      <w:divBdr>
        <w:top w:val="none" w:sz="0" w:space="0" w:color="auto"/>
        <w:left w:val="none" w:sz="0" w:space="0" w:color="auto"/>
        <w:bottom w:val="none" w:sz="0" w:space="0" w:color="auto"/>
        <w:right w:val="none" w:sz="0" w:space="0" w:color="auto"/>
      </w:divBdr>
    </w:div>
    <w:div w:id="494345901">
      <w:bodyDiv w:val="1"/>
      <w:marLeft w:val="0"/>
      <w:marRight w:val="0"/>
      <w:marTop w:val="0"/>
      <w:marBottom w:val="0"/>
      <w:divBdr>
        <w:top w:val="none" w:sz="0" w:space="0" w:color="auto"/>
        <w:left w:val="none" w:sz="0" w:space="0" w:color="auto"/>
        <w:bottom w:val="none" w:sz="0" w:space="0" w:color="auto"/>
        <w:right w:val="none" w:sz="0" w:space="0" w:color="auto"/>
      </w:divBdr>
    </w:div>
    <w:div w:id="494414618">
      <w:bodyDiv w:val="1"/>
      <w:marLeft w:val="0"/>
      <w:marRight w:val="0"/>
      <w:marTop w:val="0"/>
      <w:marBottom w:val="0"/>
      <w:divBdr>
        <w:top w:val="none" w:sz="0" w:space="0" w:color="auto"/>
        <w:left w:val="none" w:sz="0" w:space="0" w:color="auto"/>
        <w:bottom w:val="none" w:sz="0" w:space="0" w:color="auto"/>
        <w:right w:val="none" w:sz="0" w:space="0" w:color="auto"/>
      </w:divBdr>
    </w:div>
    <w:div w:id="494498753">
      <w:bodyDiv w:val="1"/>
      <w:marLeft w:val="0"/>
      <w:marRight w:val="0"/>
      <w:marTop w:val="0"/>
      <w:marBottom w:val="0"/>
      <w:divBdr>
        <w:top w:val="none" w:sz="0" w:space="0" w:color="auto"/>
        <w:left w:val="none" w:sz="0" w:space="0" w:color="auto"/>
        <w:bottom w:val="none" w:sz="0" w:space="0" w:color="auto"/>
        <w:right w:val="none" w:sz="0" w:space="0" w:color="auto"/>
      </w:divBdr>
    </w:div>
    <w:div w:id="494537851">
      <w:bodyDiv w:val="1"/>
      <w:marLeft w:val="0"/>
      <w:marRight w:val="0"/>
      <w:marTop w:val="0"/>
      <w:marBottom w:val="0"/>
      <w:divBdr>
        <w:top w:val="none" w:sz="0" w:space="0" w:color="auto"/>
        <w:left w:val="none" w:sz="0" w:space="0" w:color="auto"/>
        <w:bottom w:val="none" w:sz="0" w:space="0" w:color="auto"/>
        <w:right w:val="none" w:sz="0" w:space="0" w:color="auto"/>
      </w:divBdr>
    </w:div>
    <w:div w:id="495069277">
      <w:bodyDiv w:val="1"/>
      <w:marLeft w:val="0"/>
      <w:marRight w:val="0"/>
      <w:marTop w:val="0"/>
      <w:marBottom w:val="0"/>
      <w:divBdr>
        <w:top w:val="none" w:sz="0" w:space="0" w:color="auto"/>
        <w:left w:val="none" w:sz="0" w:space="0" w:color="auto"/>
        <w:bottom w:val="none" w:sz="0" w:space="0" w:color="auto"/>
        <w:right w:val="none" w:sz="0" w:space="0" w:color="auto"/>
      </w:divBdr>
    </w:div>
    <w:div w:id="495220419">
      <w:bodyDiv w:val="1"/>
      <w:marLeft w:val="0"/>
      <w:marRight w:val="0"/>
      <w:marTop w:val="0"/>
      <w:marBottom w:val="0"/>
      <w:divBdr>
        <w:top w:val="none" w:sz="0" w:space="0" w:color="auto"/>
        <w:left w:val="none" w:sz="0" w:space="0" w:color="auto"/>
        <w:bottom w:val="none" w:sz="0" w:space="0" w:color="auto"/>
        <w:right w:val="none" w:sz="0" w:space="0" w:color="auto"/>
      </w:divBdr>
    </w:div>
    <w:div w:id="495538741">
      <w:bodyDiv w:val="1"/>
      <w:marLeft w:val="0"/>
      <w:marRight w:val="0"/>
      <w:marTop w:val="0"/>
      <w:marBottom w:val="0"/>
      <w:divBdr>
        <w:top w:val="none" w:sz="0" w:space="0" w:color="auto"/>
        <w:left w:val="none" w:sz="0" w:space="0" w:color="auto"/>
        <w:bottom w:val="none" w:sz="0" w:space="0" w:color="auto"/>
        <w:right w:val="none" w:sz="0" w:space="0" w:color="auto"/>
      </w:divBdr>
    </w:div>
    <w:div w:id="495652770">
      <w:bodyDiv w:val="1"/>
      <w:marLeft w:val="0"/>
      <w:marRight w:val="0"/>
      <w:marTop w:val="0"/>
      <w:marBottom w:val="0"/>
      <w:divBdr>
        <w:top w:val="none" w:sz="0" w:space="0" w:color="auto"/>
        <w:left w:val="none" w:sz="0" w:space="0" w:color="auto"/>
        <w:bottom w:val="none" w:sz="0" w:space="0" w:color="auto"/>
        <w:right w:val="none" w:sz="0" w:space="0" w:color="auto"/>
      </w:divBdr>
    </w:div>
    <w:div w:id="495728652">
      <w:bodyDiv w:val="1"/>
      <w:marLeft w:val="0"/>
      <w:marRight w:val="0"/>
      <w:marTop w:val="0"/>
      <w:marBottom w:val="0"/>
      <w:divBdr>
        <w:top w:val="none" w:sz="0" w:space="0" w:color="auto"/>
        <w:left w:val="none" w:sz="0" w:space="0" w:color="auto"/>
        <w:bottom w:val="none" w:sz="0" w:space="0" w:color="auto"/>
        <w:right w:val="none" w:sz="0" w:space="0" w:color="auto"/>
      </w:divBdr>
    </w:div>
    <w:div w:id="495804171">
      <w:bodyDiv w:val="1"/>
      <w:marLeft w:val="0"/>
      <w:marRight w:val="0"/>
      <w:marTop w:val="0"/>
      <w:marBottom w:val="0"/>
      <w:divBdr>
        <w:top w:val="none" w:sz="0" w:space="0" w:color="auto"/>
        <w:left w:val="none" w:sz="0" w:space="0" w:color="auto"/>
        <w:bottom w:val="none" w:sz="0" w:space="0" w:color="auto"/>
        <w:right w:val="none" w:sz="0" w:space="0" w:color="auto"/>
      </w:divBdr>
    </w:div>
    <w:div w:id="495923950">
      <w:bodyDiv w:val="1"/>
      <w:marLeft w:val="0"/>
      <w:marRight w:val="0"/>
      <w:marTop w:val="0"/>
      <w:marBottom w:val="0"/>
      <w:divBdr>
        <w:top w:val="none" w:sz="0" w:space="0" w:color="auto"/>
        <w:left w:val="none" w:sz="0" w:space="0" w:color="auto"/>
        <w:bottom w:val="none" w:sz="0" w:space="0" w:color="auto"/>
        <w:right w:val="none" w:sz="0" w:space="0" w:color="auto"/>
      </w:divBdr>
    </w:div>
    <w:div w:id="496460312">
      <w:bodyDiv w:val="1"/>
      <w:marLeft w:val="0"/>
      <w:marRight w:val="0"/>
      <w:marTop w:val="0"/>
      <w:marBottom w:val="0"/>
      <w:divBdr>
        <w:top w:val="none" w:sz="0" w:space="0" w:color="auto"/>
        <w:left w:val="none" w:sz="0" w:space="0" w:color="auto"/>
        <w:bottom w:val="none" w:sz="0" w:space="0" w:color="auto"/>
        <w:right w:val="none" w:sz="0" w:space="0" w:color="auto"/>
      </w:divBdr>
    </w:div>
    <w:div w:id="496580665">
      <w:bodyDiv w:val="1"/>
      <w:marLeft w:val="0"/>
      <w:marRight w:val="0"/>
      <w:marTop w:val="0"/>
      <w:marBottom w:val="0"/>
      <w:divBdr>
        <w:top w:val="none" w:sz="0" w:space="0" w:color="auto"/>
        <w:left w:val="none" w:sz="0" w:space="0" w:color="auto"/>
        <w:bottom w:val="none" w:sz="0" w:space="0" w:color="auto"/>
        <w:right w:val="none" w:sz="0" w:space="0" w:color="auto"/>
      </w:divBdr>
    </w:div>
    <w:div w:id="496770957">
      <w:bodyDiv w:val="1"/>
      <w:marLeft w:val="0"/>
      <w:marRight w:val="0"/>
      <w:marTop w:val="0"/>
      <w:marBottom w:val="0"/>
      <w:divBdr>
        <w:top w:val="none" w:sz="0" w:space="0" w:color="auto"/>
        <w:left w:val="none" w:sz="0" w:space="0" w:color="auto"/>
        <w:bottom w:val="none" w:sz="0" w:space="0" w:color="auto"/>
        <w:right w:val="none" w:sz="0" w:space="0" w:color="auto"/>
      </w:divBdr>
    </w:div>
    <w:div w:id="497111697">
      <w:bodyDiv w:val="1"/>
      <w:marLeft w:val="0"/>
      <w:marRight w:val="0"/>
      <w:marTop w:val="0"/>
      <w:marBottom w:val="0"/>
      <w:divBdr>
        <w:top w:val="none" w:sz="0" w:space="0" w:color="auto"/>
        <w:left w:val="none" w:sz="0" w:space="0" w:color="auto"/>
        <w:bottom w:val="none" w:sz="0" w:space="0" w:color="auto"/>
        <w:right w:val="none" w:sz="0" w:space="0" w:color="auto"/>
      </w:divBdr>
    </w:div>
    <w:div w:id="497114128">
      <w:bodyDiv w:val="1"/>
      <w:marLeft w:val="0"/>
      <w:marRight w:val="0"/>
      <w:marTop w:val="0"/>
      <w:marBottom w:val="0"/>
      <w:divBdr>
        <w:top w:val="none" w:sz="0" w:space="0" w:color="auto"/>
        <w:left w:val="none" w:sz="0" w:space="0" w:color="auto"/>
        <w:bottom w:val="none" w:sz="0" w:space="0" w:color="auto"/>
        <w:right w:val="none" w:sz="0" w:space="0" w:color="auto"/>
      </w:divBdr>
    </w:div>
    <w:div w:id="497313165">
      <w:bodyDiv w:val="1"/>
      <w:marLeft w:val="0"/>
      <w:marRight w:val="0"/>
      <w:marTop w:val="0"/>
      <w:marBottom w:val="0"/>
      <w:divBdr>
        <w:top w:val="none" w:sz="0" w:space="0" w:color="auto"/>
        <w:left w:val="none" w:sz="0" w:space="0" w:color="auto"/>
        <w:bottom w:val="none" w:sz="0" w:space="0" w:color="auto"/>
        <w:right w:val="none" w:sz="0" w:space="0" w:color="auto"/>
      </w:divBdr>
    </w:div>
    <w:div w:id="498546064">
      <w:bodyDiv w:val="1"/>
      <w:marLeft w:val="0"/>
      <w:marRight w:val="0"/>
      <w:marTop w:val="0"/>
      <w:marBottom w:val="0"/>
      <w:divBdr>
        <w:top w:val="none" w:sz="0" w:space="0" w:color="auto"/>
        <w:left w:val="none" w:sz="0" w:space="0" w:color="auto"/>
        <w:bottom w:val="none" w:sz="0" w:space="0" w:color="auto"/>
        <w:right w:val="none" w:sz="0" w:space="0" w:color="auto"/>
      </w:divBdr>
    </w:div>
    <w:div w:id="498808279">
      <w:bodyDiv w:val="1"/>
      <w:marLeft w:val="0"/>
      <w:marRight w:val="0"/>
      <w:marTop w:val="0"/>
      <w:marBottom w:val="0"/>
      <w:divBdr>
        <w:top w:val="none" w:sz="0" w:space="0" w:color="auto"/>
        <w:left w:val="none" w:sz="0" w:space="0" w:color="auto"/>
        <w:bottom w:val="none" w:sz="0" w:space="0" w:color="auto"/>
        <w:right w:val="none" w:sz="0" w:space="0" w:color="auto"/>
      </w:divBdr>
    </w:div>
    <w:div w:id="498929514">
      <w:bodyDiv w:val="1"/>
      <w:marLeft w:val="0"/>
      <w:marRight w:val="0"/>
      <w:marTop w:val="0"/>
      <w:marBottom w:val="0"/>
      <w:divBdr>
        <w:top w:val="none" w:sz="0" w:space="0" w:color="auto"/>
        <w:left w:val="none" w:sz="0" w:space="0" w:color="auto"/>
        <w:bottom w:val="none" w:sz="0" w:space="0" w:color="auto"/>
        <w:right w:val="none" w:sz="0" w:space="0" w:color="auto"/>
      </w:divBdr>
    </w:div>
    <w:div w:id="499271596">
      <w:bodyDiv w:val="1"/>
      <w:marLeft w:val="0"/>
      <w:marRight w:val="0"/>
      <w:marTop w:val="0"/>
      <w:marBottom w:val="0"/>
      <w:divBdr>
        <w:top w:val="none" w:sz="0" w:space="0" w:color="auto"/>
        <w:left w:val="none" w:sz="0" w:space="0" w:color="auto"/>
        <w:bottom w:val="none" w:sz="0" w:space="0" w:color="auto"/>
        <w:right w:val="none" w:sz="0" w:space="0" w:color="auto"/>
      </w:divBdr>
    </w:div>
    <w:div w:id="499391001">
      <w:bodyDiv w:val="1"/>
      <w:marLeft w:val="0"/>
      <w:marRight w:val="0"/>
      <w:marTop w:val="0"/>
      <w:marBottom w:val="0"/>
      <w:divBdr>
        <w:top w:val="none" w:sz="0" w:space="0" w:color="auto"/>
        <w:left w:val="none" w:sz="0" w:space="0" w:color="auto"/>
        <w:bottom w:val="none" w:sz="0" w:space="0" w:color="auto"/>
        <w:right w:val="none" w:sz="0" w:space="0" w:color="auto"/>
      </w:divBdr>
    </w:div>
    <w:div w:id="499738512">
      <w:bodyDiv w:val="1"/>
      <w:marLeft w:val="0"/>
      <w:marRight w:val="0"/>
      <w:marTop w:val="0"/>
      <w:marBottom w:val="0"/>
      <w:divBdr>
        <w:top w:val="none" w:sz="0" w:space="0" w:color="auto"/>
        <w:left w:val="none" w:sz="0" w:space="0" w:color="auto"/>
        <w:bottom w:val="none" w:sz="0" w:space="0" w:color="auto"/>
        <w:right w:val="none" w:sz="0" w:space="0" w:color="auto"/>
      </w:divBdr>
    </w:div>
    <w:div w:id="499739982">
      <w:bodyDiv w:val="1"/>
      <w:marLeft w:val="0"/>
      <w:marRight w:val="0"/>
      <w:marTop w:val="0"/>
      <w:marBottom w:val="0"/>
      <w:divBdr>
        <w:top w:val="none" w:sz="0" w:space="0" w:color="auto"/>
        <w:left w:val="none" w:sz="0" w:space="0" w:color="auto"/>
        <w:bottom w:val="none" w:sz="0" w:space="0" w:color="auto"/>
        <w:right w:val="none" w:sz="0" w:space="0" w:color="auto"/>
      </w:divBdr>
    </w:div>
    <w:div w:id="499808099">
      <w:bodyDiv w:val="1"/>
      <w:marLeft w:val="0"/>
      <w:marRight w:val="0"/>
      <w:marTop w:val="0"/>
      <w:marBottom w:val="0"/>
      <w:divBdr>
        <w:top w:val="none" w:sz="0" w:space="0" w:color="auto"/>
        <w:left w:val="none" w:sz="0" w:space="0" w:color="auto"/>
        <w:bottom w:val="none" w:sz="0" w:space="0" w:color="auto"/>
        <w:right w:val="none" w:sz="0" w:space="0" w:color="auto"/>
      </w:divBdr>
    </w:div>
    <w:div w:id="499853504">
      <w:bodyDiv w:val="1"/>
      <w:marLeft w:val="0"/>
      <w:marRight w:val="0"/>
      <w:marTop w:val="0"/>
      <w:marBottom w:val="0"/>
      <w:divBdr>
        <w:top w:val="none" w:sz="0" w:space="0" w:color="auto"/>
        <w:left w:val="none" w:sz="0" w:space="0" w:color="auto"/>
        <w:bottom w:val="none" w:sz="0" w:space="0" w:color="auto"/>
        <w:right w:val="none" w:sz="0" w:space="0" w:color="auto"/>
      </w:divBdr>
    </w:div>
    <w:div w:id="499857057">
      <w:bodyDiv w:val="1"/>
      <w:marLeft w:val="0"/>
      <w:marRight w:val="0"/>
      <w:marTop w:val="0"/>
      <w:marBottom w:val="0"/>
      <w:divBdr>
        <w:top w:val="none" w:sz="0" w:space="0" w:color="auto"/>
        <w:left w:val="none" w:sz="0" w:space="0" w:color="auto"/>
        <w:bottom w:val="none" w:sz="0" w:space="0" w:color="auto"/>
        <w:right w:val="none" w:sz="0" w:space="0" w:color="auto"/>
      </w:divBdr>
    </w:div>
    <w:div w:id="501702013">
      <w:bodyDiv w:val="1"/>
      <w:marLeft w:val="0"/>
      <w:marRight w:val="0"/>
      <w:marTop w:val="0"/>
      <w:marBottom w:val="0"/>
      <w:divBdr>
        <w:top w:val="none" w:sz="0" w:space="0" w:color="auto"/>
        <w:left w:val="none" w:sz="0" w:space="0" w:color="auto"/>
        <w:bottom w:val="none" w:sz="0" w:space="0" w:color="auto"/>
        <w:right w:val="none" w:sz="0" w:space="0" w:color="auto"/>
      </w:divBdr>
    </w:div>
    <w:div w:id="501894584">
      <w:bodyDiv w:val="1"/>
      <w:marLeft w:val="0"/>
      <w:marRight w:val="0"/>
      <w:marTop w:val="0"/>
      <w:marBottom w:val="0"/>
      <w:divBdr>
        <w:top w:val="none" w:sz="0" w:space="0" w:color="auto"/>
        <w:left w:val="none" w:sz="0" w:space="0" w:color="auto"/>
        <w:bottom w:val="none" w:sz="0" w:space="0" w:color="auto"/>
        <w:right w:val="none" w:sz="0" w:space="0" w:color="auto"/>
      </w:divBdr>
    </w:div>
    <w:div w:id="502208315">
      <w:bodyDiv w:val="1"/>
      <w:marLeft w:val="0"/>
      <w:marRight w:val="0"/>
      <w:marTop w:val="0"/>
      <w:marBottom w:val="0"/>
      <w:divBdr>
        <w:top w:val="none" w:sz="0" w:space="0" w:color="auto"/>
        <w:left w:val="none" w:sz="0" w:space="0" w:color="auto"/>
        <w:bottom w:val="none" w:sz="0" w:space="0" w:color="auto"/>
        <w:right w:val="none" w:sz="0" w:space="0" w:color="auto"/>
      </w:divBdr>
    </w:div>
    <w:div w:id="502211008">
      <w:bodyDiv w:val="1"/>
      <w:marLeft w:val="0"/>
      <w:marRight w:val="0"/>
      <w:marTop w:val="0"/>
      <w:marBottom w:val="0"/>
      <w:divBdr>
        <w:top w:val="none" w:sz="0" w:space="0" w:color="auto"/>
        <w:left w:val="none" w:sz="0" w:space="0" w:color="auto"/>
        <w:bottom w:val="none" w:sz="0" w:space="0" w:color="auto"/>
        <w:right w:val="none" w:sz="0" w:space="0" w:color="auto"/>
      </w:divBdr>
    </w:div>
    <w:div w:id="502279288">
      <w:bodyDiv w:val="1"/>
      <w:marLeft w:val="0"/>
      <w:marRight w:val="0"/>
      <w:marTop w:val="0"/>
      <w:marBottom w:val="0"/>
      <w:divBdr>
        <w:top w:val="none" w:sz="0" w:space="0" w:color="auto"/>
        <w:left w:val="none" w:sz="0" w:space="0" w:color="auto"/>
        <w:bottom w:val="none" w:sz="0" w:space="0" w:color="auto"/>
        <w:right w:val="none" w:sz="0" w:space="0" w:color="auto"/>
      </w:divBdr>
    </w:div>
    <w:div w:id="502280314">
      <w:bodyDiv w:val="1"/>
      <w:marLeft w:val="0"/>
      <w:marRight w:val="0"/>
      <w:marTop w:val="0"/>
      <w:marBottom w:val="0"/>
      <w:divBdr>
        <w:top w:val="none" w:sz="0" w:space="0" w:color="auto"/>
        <w:left w:val="none" w:sz="0" w:space="0" w:color="auto"/>
        <w:bottom w:val="none" w:sz="0" w:space="0" w:color="auto"/>
        <w:right w:val="none" w:sz="0" w:space="0" w:color="auto"/>
      </w:divBdr>
    </w:div>
    <w:div w:id="502597627">
      <w:bodyDiv w:val="1"/>
      <w:marLeft w:val="0"/>
      <w:marRight w:val="0"/>
      <w:marTop w:val="0"/>
      <w:marBottom w:val="0"/>
      <w:divBdr>
        <w:top w:val="none" w:sz="0" w:space="0" w:color="auto"/>
        <w:left w:val="none" w:sz="0" w:space="0" w:color="auto"/>
        <w:bottom w:val="none" w:sz="0" w:space="0" w:color="auto"/>
        <w:right w:val="none" w:sz="0" w:space="0" w:color="auto"/>
      </w:divBdr>
    </w:div>
    <w:div w:id="503252183">
      <w:bodyDiv w:val="1"/>
      <w:marLeft w:val="0"/>
      <w:marRight w:val="0"/>
      <w:marTop w:val="0"/>
      <w:marBottom w:val="0"/>
      <w:divBdr>
        <w:top w:val="none" w:sz="0" w:space="0" w:color="auto"/>
        <w:left w:val="none" w:sz="0" w:space="0" w:color="auto"/>
        <w:bottom w:val="none" w:sz="0" w:space="0" w:color="auto"/>
        <w:right w:val="none" w:sz="0" w:space="0" w:color="auto"/>
      </w:divBdr>
    </w:div>
    <w:div w:id="503399890">
      <w:bodyDiv w:val="1"/>
      <w:marLeft w:val="0"/>
      <w:marRight w:val="0"/>
      <w:marTop w:val="0"/>
      <w:marBottom w:val="0"/>
      <w:divBdr>
        <w:top w:val="none" w:sz="0" w:space="0" w:color="auto"/>
        <w:left w:val="none" w:sz="0" w:space="0" w:color="auto"/>
        <w:bottom w:val="none" w:sz="0" w:space="0" w:color="auto"/>
        <w:right w:val="none" w:sz="0" w:space="0" w:color="auto"/>
      </w:divBdr>
    </w:div>
    <w:div w:id="503666183">
      <w:bodyDiv w:val="1"/>
      <w:marLeft w:val="0"/>
      <w:marRight w:val="0"/>
      <w:marTop w:val="0"/>
      <w:marBottom w:val="0"/>
      <w:divBdr>
        <w:top w:val="none" w:sz="0" w:space="0" w:color="auto"/>
        <w:left w:val="none" w:sz="0" w:space="0" w:color="auto"/>
        <w:bottom w:val="none" w:sz="0" w:space="0" w:color="auto"/>
        <w:right w:val="none" w:sz="0" w:space="0" w:color="auto"/>
      </w:divBdr>
    </w:div>
    <w:div w:id="503785114">
      <w:bodyDiv w:val="1"/>
      <w:marLeft w:val="0"/>
      <w:marRight w:val="0"/>
      <w:marTop w:val="0"/>
      <w:marBottom w:val="0"/>
      <w:divBdr>
        <w:top w:val="none" w:sz="0" w:space="0" w:color="auto"/>
        <w:left w:val="none" w:sz="0" w:space="0" w:color="auto"/>
        <w:bottom w:val="none" w:sz="0" w:space="0" w:color="auto"/>
        <w:right w:val="none" w:sz="0" w:space="0" w:color="auto"/>
      </w:divBdr>
    </w:div>
    <w:div w:id="503787044">
      <w:bodyDiv w:val="1"/>
      <w:marLeft w:val="0"/>
      <w:marRight w:val="0"/>
      <w:marTop w:val="0"/>
      <w:marBottom w:val="0"/>
      <w:divBdr>
        <w:top w:val="none" w:sz="0" w:space="0" w:color="auto"/>
        <w:left w:val="none" w:sz="0" w:space="0" w:color="auto"/>
        <w:bottom w:val="none" w:sz="0" w:space="0" w:color="auto"/>
        <w:right w:val="none" w:sz="0" w:space="0" w:color="auto"/>
      </w:divBdr>
    </w:div>
    <w:div w:id="504127461">
      <w:bodyDiv w:val="1"/>
      <w:marLeft w:val="0"/>
      <w:marRight w:val="0"/>
      <w:marTop w:val="0"/>
      <w:marBottom w:val="0"/>
      <w:divBdr>
        <w:top w:val="none" w:sz="0" w:space="0" w:color="auto"/>
        <w:left w:val="none" w:sz="0" w:space="0" w:color="auto"/>
        <w:bottom w:val="none" w:sz="0" w:space="0" w:color="auto"/>
        <w:right w:val="none" w:sz="0" w:space="0" w:color="auto"/>
      </w:divBdr>
    </w:div>
    <w:div w:id="504562032">
      <w:bodyDiv w:val="1"/>
      <w:marLeft w:val="0"/>
      <w:marRight w:val="0"/>
      <w:marTop w:val="0"/>
      <w:marBottom w:val="0"/>
      <w:divBdr>
        <w:top w:val="none" w:sz="0" w:space="0" w:color="auto"/>
        <w:left w:val="none" w:sz="0" w:space="0" w:color="auto"/>
        <w:bottom w:val="none" w:sz="0" w:space="0" w:color="auto"/>
        <w:right w:val="none" w:sz="0" w:space="0" w:color="auto"/>
      </w:divBdr>
    </w:div>
    <w:div w:id="504710748">
      <w:bodyDiv w:val="1"/>
      <w:marLeft w:val="0"/>
      <w:marRight w:val="0"/>
      <w:marTop w:val="0"/>
      <w:marBottom w:val="0"/>
      <w:divBdr>
        <w:top w:val="none" w:sz="0" w:space="0" w:color="auto"/>
        <w:left w:val="none" w:sz="0" w:space="0" w:color="auto"/>
        <w:bottom w:val="none" w:sz="0" w:space="0" w:color="auto"/>
        <w:right w:val="none" w:sz="0" w:space="0" w:color="auto"/>
      </w:divBdr>
    </w:div>
    <w:div w:id="504781388">
      <w:bodyDiv w:val="1"/>
      <w:marLeft w:val="0"/>
      <w:marRight w:val="0"/>
      <w:marTop w:val="0"/>
      <w:marBottom w:val="0"/>
      <w:divBdr>
        <w:top w:val="none" w:sz="0" w:space="0" w:color="auto"/>
        <w:left w:val="none" w:sz="0" w:space="0" w:color="auto"/>
        <w:bottom w:val="none" w:sz="0" w:space="0" w:color="auto"/>
        <w:right w:val="none" w:sz="0" w:space="0" w:color="auto"/>
      </w:divBdr>
    </w:div>
    <w:div w:id="505174790">
      <w:bodyDiv w:val="1"/>
      <w:marLeft w:val="0"/>
      <w:marRight w:val="0"/>
      <w:marTop w:val="0"/>
      <w:marBottom w:val="0"/>
      <w:divBdr>
        <w:top w:val="none" w:sz="0" w:space="0" w:color="auto"/>
        <w:left w:val="none" w:sz="0" w:space="0" w:color="auto"/>
        <w:bottom w:val="none" w:sz="0" w:space="0" w:color="auto"/>
        <w:right w:val="none" w:sz="0" w:space="0" w:color="auto"/>
      </w:divBdr>
    </w:div>
    <w:div w:id="505369133">
      <w:bodyDiv w:val="1"/>
      <w:marLeft w:val="0"/>
      <w:marRight w:val="0"/>
      <w:marTop w:val="0"/>
      <w:marBottom w:val="0"/>
      <w:divBdr>
        <w:top w:val="none" w:sz="0" w:space="0" w:color="auto"/>
        <w:left w:val="none" w:sz="0" w:space="0" w:color="auto"/>
        <w:bottom w:val="none" w:sz="0" w:space="0" w:color="auto"/>
        <w:right w:val="none" w:sz="0" w:space="0" w:color="auto"/>
      </w:divBdr>
    </w:div>
    <w:div w:id="505511370">
      <w:bodyDiv w:val="1"/>
      <w:marLeft w:val="0"/>
      <w:marRight w:val="0"/>
      <w:marTop w:val="0"/>
      <w:marBottom w:val="0"/>
      <w:divBdr>
        <w:top w:val="none" w:sz="0" w:space="0" w:color="auto"/>
        <w:left w:val="none" w:sz="0" w:space="0" w:color="auto"/>
        <w:bottom w:val="none" w:sz="0" w:space="0" w:color="auto"/>
        <w:right w:val="none" w:sz="0" w:space="0" w:color="auto"/>
      </w:divBdr>
    </w:div>
    <w:div w:id="505636827">
      <w:bodyDiv w:val="1"/>
      <w:marLeft w:val="0"/>
      <w:marRight w:val="0"/>
      <w:marTop w:val="0"/>
      <w:marBottom w:val="0"/>
      <w:divBdr>
        <w:top w:val="none" w:sz="0" w:space="0" w:color="auto"/>
        <w:left w:val="none" w:sz="0" w:space="0" w:color="auto"/>
        <w:bottom w:val="none" w:sz="0" w:space="0" w:color="auto"/>
        <w:right w:val="none" w:sz="0" w:space="0" w:color="auto"/>
      </w:divBdr>
    </w:div>
    <w:div w:id="506871187">
      <w:bodyDiv w:val="1"/>
      <w:marLeft w:val="0"/>
      <w:marRight w:val="0"/>
      <w:marTop w:val="0"/>
      <w:marBottom w:val="0"/>
      <w:divBdr>
        <w:top w:val="none" w:sz="0" w:space="0" w:color="auto"/>
        <w:left w:val="none" w:sz="0" w:space="0" w:color="auto"/>
        <w:bottom w:val="none" w:sz="0" w:space="0" w:color="auto"/>
        <w:right w:val="none" w:sz="0" w:space="0" w:color="auto"/>
      </w:divBdr>
    </w:div>
    <w:div w:id="507140139">
      <w:bodyDiv w:val="1"/>
      <w:marLeft w:val="0"/>
      <w:marRight w:val="0"/>
      <w:marTop w:val="0"/>
      <w:marBottom w:val="0"/>
      <w:divBdr>
        <w:top w:val="none" w:sz="0" w:space="0" w:color="auto"/>
        <w:left w:val="none" w:sz="0" w:space="0" w:color="auto"/>
        <w:bottom w:val="none" w:sz="0" w:space="0" w:color="auto"/>
        <w:right w:val="none" w:sz="0" w:space="0" w:color="auto"/>
      </w:divBdr>
    </w:div>
    <w:div w:id="507331320">
      <w:bodyDiv w:val="1"/>
      <w:marLeft w:val="0"/>
      <w:marRight w:val="0"/>
      <w:marTop w:val="0"/>
      <w:marBottom w:val="0"/>
      <w:divBdr>
        <w:top w:val="none" w:sz="0" w:space="0" w:color="auto"/>
        <w:left w:val="none" w:sz="0" w:space="0" w:color="auto"/>
        <w:bottom w:val="none" w:sz="0" w:space="0" w:color="auto"/>
        <w:right w:val="none" w:sz="0" w:space="0" w:color="auto"/>
      </w:divBdr>
    </w:div>
    <w:div w:id="507332677">
      <w:bodyDiv w:val="1"/>
      <w:marLeft w:val="0"/>
      <w:marRight w:val="0"/>
      <w:marTop w:val="0"/>
      <w:marBottom w:val="0"/>
      <w:divBdr>
        <w:top w:val="none" w:sz="0" w:space="0" w:color="auto"/>
        <w:left w:val="none" w:sz="0" w:space="0" w:color="auto"/>
        <w:bottom w:val="none" w:sz="0" w:space="0" w:color="auto"/>
        <w:right w:val="none" w:sz="0" w:space="0" w:color="auto"/>
      </w:divBdr>
    </w:div>
    <w:div w:id="507445877">
      <w:bodyDiv w:val="1"/>
      <w:marLeft w:val="0"/>
      <w:marRight w:val="0"/>
      <w:marTop w:val="0"/>
      <w:marBottom w:val="0"/>
      <w:divBdr>
        <w:top w:val="none" w:sz="0" w:space="0" w:color="auto"/>
        <w:left w:val="none" w:sz="0" w:space="0" w:color="auto"/>
        <w:bottom w:val="none" w:sz="0" w:space="0" w:color="auto"/>
        <w:right w:val="none" w:sz="0" w:space="0" w:color="auto"/>
      </w:divBdr>
    </w:div>
    <w:div w:id="507642569">
      <w:bodyDiv w:val="1"/>
      <w:marLeft w:val="0"/>
      <w:marRight w:val="0"/>
      <w:marTop w:val="0"/>
      <w:marBottom w:val="0"/>
      <w:divBdr>
        <w:top w:val="none" w:sz="0" w:space="0" w:color="auto"/>
        <w:left w:val="none" w:sz="0" w:space="0" w:color="auto"/>
        <w:bottom w:val="none" w:sz="0" w:space="0" w:color="auto"/>
        <w:right w:val="none" w:sz="0" w:space="0" w:color="auto"/>
      </w:divBdr>
    </w:div>
    <w:div w:id="508644560">
      <w:bodyDiv w:val="1"/>
      <w:marLeft w:val="0"/>
      <w:marRight w:val="0"/>
      <w:marTop w:val="0"/>
      <w:marBottom w:val="0"/>
      <w:divBdr>
        <w:top w:val="none" w:sz="0" w:space="0" w:color="auto"/>
        <w:left w:val="none" w:sz="0" w:space="0" w:color="auto"/>
        <w:bottom w:val="none" w:sz="0" w:space="0" w:color="auto"/>
        <w:right w:val="none" w:sz="0" w:space="0" w:color="auto"/>
      </w:divBdr>
    </w:div>
    <w:div w:id="509101163">
      <w:bodyDiv w:val="1"/>
      <w:marLeft w:val="0"/>
      <w:marRight w:val="0"/>
      <w:marTop w:val="0"/>
      <w:marBottom w:val="0"/>
      <w:divBdr>
        <w:top w:val="none" w:sz="0" w:space="0" w:color="auto"/>
        <w:left w:val="none" w:sz="0" w:space="0" w:color="auto"/>
        <w:bottom w:val="none" w:sz="0" w:space="0" w:color="auto"/>
        <w:right w:val="none" w:sz="0" w:space="0" w:color="auto"/>
      </w:divBdr>
    </w:div>
    <w:div w:id="509216724">
      <w:bodyDiv w:val="1"/>
      <w:marLeft w:val="0"/>
      <w:marRight w:val="0"/>
      <w:marTop w:val="0"/>
      <w:marBottom w:val="0"/>
      <w:divBdr>
        <w:top w:val="none" w:sz="0" w:space="0" w:color="auto"/>
        <w:left w:val="none" w:sz="0" w:space="0" w:color="auto"/>
        <w:bottom w:val="none" w:sz="0" w:space="0" w:color="auto"/>
        <w:right w:val="none" w:sz="0" w:space="0" w:color="auto"/>
      </w:divBdr>
    </w:div>
    <w:div w:id="509419338">
      <w:bodyDiv w:val="1"/>
      <w:marLeft w:val="0"/>
      <w:marRight w:val="0"/>
      <w:marTop w:val="0"/>
      <w:marBottom w:val="0"/>
      <w:divBdr>
        <w:top w:val="none" w:sz="0" w:space="0" w:color="auto"/>
        <w:left w:val="none" w:sz="0" w:space="0" w:color="auto"/>
        <w:bottom w:val="none" w:sz="0" w:space="0" w:color="auto"/>
        <w:right w:val="none" w:sz="0" w:space="0" w:color="auto"/>
      </w:divBdr>
    </w:div>
    <w:div w:id="509560845">
      <w:bodyDiv w:val="1"/>
      <w:marLeft w:val="0"/>
      <w:marRight w:val="0"/>
      <w:marTop w:val="0"/>
      <w:marBottom w:val="0"/>
      <w:divBdr>
        <w:top w:val="none" w:sz="0" w:space="0" w:color="auto"/>
        <w:left w:val="none" w:sz="0" w:space="0" w:color="auto"/>
        <w:bottom w:val="none" w:sz="0" w:space="0" w:color="auto"/>
        <w:right w:val="none" w:sz="0" w:space="0" w:color="auto"/>
      </w:divBdr>
    </w:div>
    <w:div w:id="509612190">
      <w:bodyDiv w:val="1"/>
      <w:marLeft w:val="0"/>
      <w:marRight w:val="0"/>
      <w:marTop w:val="0"/>
      <w:marBottom w:val="0"/>
      <w:divBdr>
        <w:top w:val="none" w:sz="0" w:space="0" w:color="auto"/>
        <w:left w:val="none" w:sz="0" w:space="0" w:color="auto"/>
        <w:bottom w:val="none" w:sz="0" w:space="0" w:color="auto"/>
        <w:right w:val="none" w:sz="0" w:space="0" w:color="auto"/>
      </w:divBdr>
    </w:div>
    <w:div w:id="509639525">
      <w:bodyDiv w:val="1"/>
      <w:marLeft w:val="0"/>
      <w:marRight w:val="0"/>
      <w:marTop w:val="0"/>
      <w:marBottom w:val="0"/>
      <w:divBdr>
        <w:top w:val="none" w:sz="0" w:space="0" w:color="auto"/>
        <w:left w:val="none" w:sz="0" w:space="0" w:color="auto"/>
        <w:bottom w:val="none" w:sz="0" w:space="0" w:color="auto"/>
        <w:right w:val="none" w:sz="0" w:space="0" w:color="auto"/>
      </w:divBdr>
    </w:div>
    <w:div w:id="510099003">
      <w:bodyDiv w:val="1"/>
      <w:marLeft w:val="0"/>
      <w:marRight w:val="0"/>
      <w:marTop w:val="0"/>
      <w:marBottom w:val="0"/>
      <w:divBdr>
        <w:top w:val="none" w:sz="0" w:space="0" w:color="auto"/>
        <w:left w:val="none" w:sz="0" w:space="0" w:color="auto"/>
        <w:bottom w:val="none" w:sz="0" w:space="0" w:color="auto"/>
        <w:right w:val="none" w:sz="0" w:space="0" w:color="auto"/>
      </w:divBdr>
    </w:div>
    <w:div w:id="510291726">
      <w:bodyDiv w:val="1"/>
      <w:marLeft w:val="0"/>
      <w:marRight w:val="0"/>
      <w:marTop w:val="0"/>
      <w:marBottom w:val="0"/>
      <w:divBdr>
        <w:top w:val="none" w:sz="0" w:space="0" w:color="auto"/>
        <w:left w:val="none" w:sz="0" w:space="0" w:color="auto"/>
        <w:bottom w:val="none" w:sz="0" w:space="0" w:color="auto"/>
        <w:right w:val="none" w:sz="0" w:space="0" w:color="auto"/>
      </w:divBdr>
    </w:div>
    <w:div w:id="510335067">
      <w:bodyDiv w:val="1"/>
      <w:marLeft w:val="0"/>
      <w:marRight w:val="0"/>
      <w:marTop w:val="0"/>
      <w:marBottom w:val="0"/>
      <w:divBdr>
        <w:top w:val="none" w:sz="0" w:space="0" w:color="auto"/>
        <w:left w:val="none" w:sz="0" w:space="0" w:color="auto"/>
        <w:bottom w:val="none" w:sz="0" w:space="0" w:color="auto"/>
        <w:right w:val="none" w:sz="0" w:space="0" w:color="auto"/>
      </w:divBdr>
    </w:div>
    <w:div w:id="510416670">
      <w:bodyDiv w:val="1"/>
      <w:marLeft w:val="0"/>
      <w:marRight w:val="0"/>
      <w:marTop w:val="0"/>
      <w:marBottom w:val="0"/>
      <w:divBdr>
        <w:top w:val="none" w:sz="0" w:space="0" w:color="auto"/>
        <w:left w:val="none" w:sz="0" w:space="0" w:color="auto"/>
        <w:bottom w:val="none" w:sz="0" w:space="0" w:color="auto"/>
        <w:right w:val="none" w:sz="0" w:space="0" w:color="auto"/>
      </w:divBdr>
    </w:div>
    <w:div w:id="510754042">
      <w:bodyDiv w:val="1"/>
      <w:marLeft w:val="0"/>
      <w:marRight w:val="0"/>
      <w:marTop w:val="0"/>
      <w:marBottom w:val="0"/>
      <w:divBdr>
        <w:top w:val="none" w:sz="0" w:space="0" w:color="auto"/>
        <w:left w:val="none" w:sz="0" w:space="0" w:color="auto"/>
        <w:bottom w:val="none" w:sz="0" w:space="0" w:color="auto"/>
        <w:right w:val="none" w:sz="0" w:space="0" w:color="auto"/>
      </w:divBdr>
    </w:div>
    <w:div w:id="510799547">
      <w:bodyDiv w:val="1"/>
      <w:marLeft w:val="0"/>
      <w:marRight w:val="0"/>
      <w:marTop w:val="0"/>
      <w:marBottom w:val="0"/>
      <w:divBdr>
        <w:top w:val="none" w:sz="0" w:space="0" w:color="auto"/>
        <w:left w:val="none" w:sz="0" w:space="0" w:color="auto"/>
        <w:bottom w:val="none" w:sz="0" w:space="0" w:color="auto"/>
        <w:right w:val="none" w:sz="0" w:space="0" w:color="auto"/>
      </w:divBdr>
    </w:div>
    <w:div w:id="511071238">
      <w:bodyDiv w:val="1"/>
      <w:marLeft w:val="0"/>
      <w:marRight w:val="0"/>
      <w:marTop w:val="0"/>
      <w:marBottom w:val="0"/>
      <w:divBdr>
        <w:top w:val="none" w:sz="0" w:space="0" w:color="auto"/>
        <w:left w:val="none" w:sz="0" w:space="0" w:color="auto"/>
        <w:bottom w:val="none" w:sz="0" w:space="0" w:color="auto"/>
        <w:right w:val="none" w:sz="0" w:space="0" w:color="auto"/>
      </w:divBdr>
    </w:div>
    <w:div w:id="511183473">
      <w:bodyDiv w:val="1"/>
      <w:marLeft w:val="0"/>
      <w:marRight w:val="0"/>
      <w:marTop w:val="0"/>
      <w:marBottom w:val="0"/>
      <w:divBdr>
        <w:top w:val="none" w:sz="0" w:space="0" w:color="auto"/>
        <w:left w:val="none" w:sz="0" w:space="0" w:color="auto"/>
        <w:bottom w:val="none" w:sz="0" w:space="0" w:color="auto"/>
        <w:right w:val="none" w:sz="0" w:space="0" w:color="auto"/>
      </w:divBdr>
    </w:div>
    <w:div w:id="511187852">
      <w:bodyDiv w:val="1"/>
      <w:marLeft w:val="0"/>
      <w:marRight w:val="0"/>
      <w:marTop w:val="0"/>
      <w:marBottom w:val="0"/>
      <w:divBdr>
        <w:top w:val="none" w:sz="0" w:space="0" w:color="auto"/>
        <w:left w:val="none" w:sz="0" w:space="0" w:color="auto"/>
        <w:bottom w:val="none" w:sz="0" w:space="0" w:color="auto"/>
        <w:right w:val="none" w:sz="0" w:space="0" w:color="auto"/>
      </w:divBdr>
    </w:div>
    <w:div w:id="511452364">
      <w:bodyDiv w:val="1"/>
      <w:marLeft w:val="0"/>
      <w:marRight w:val="0"/>
      <w:marTop w:val="0"/>
      <w:marBottom w:val="0"/>
      <w:divBdr>
        <w:top w:val="none" w:sz="0" w:space="0" w:color="auto"/>
        <w:left w:val="none" w:sz="0" w:space="0" w:color="auto"/>
        <w:bottom w:val="none" w:sz="0" w:space="0" w:color="auto"/>
        <w:right w:val="none" w:sz="0" w:space="0" w:color="auto"/>
      </w:divBdr>
    </w:div>
    <w:div w:id="511725046">
      <w:bodyDiv w:val="1"/>
      <w:marLeft w:val="0"/>
      <w:marRight w:val="0"/>
      <w:marTop w:val="0"/>
      <w:marBottom w:val="0"/>
      <w:divBdr>
        <w:top w:val="none" w:sz="0" w:space="0" w:color="auto"/>
        <w:left w:val="none" w:sz="0" w:space="0" w:color="auto"/>
        <w:bottom w:val="none" w:sz="0" w:space="0" w:color="auto"/>
        <w:right w:val="none" w:sz="0" w:space="0" w:color="auto"/>
      </w:divBdr>
    </w:div>
    <w:div w:id="511995418">
      <w:bodyDiv w:val="1"/>
      <w:marLeft w:val="0"/>
      <w:marRight w:val="0"/>
      <w:marTop w:val="0"/>
      <w:marBottom w:val="0"/>
      <w:divBdr>
        <w:top w:val="none" w:sz="0" w:space="0" w:color="auto"/>
        <w:left w:val="none" w:sz="0" w:space="0" w:color="auto"/>
        <w:bottom w:val="none" w:sz="0" w:space="0" w:color="auto"/>
        <w:right w:val="none" w:sz="0" w:space="0" w:color="auto"/>
      </w:divBdr>
    </w:div>
    <w:div w:id="512032985">
      <w:bodyDiv w:val="1"/>
      <w:marLeft w:val="0"/>
      <w:marRight w:val="0"/>
      <w:marTop w:val="0"/>
      <w:marBottom w:val="0"/>
      <w:divBdr>
        <w:top w:val="none" w:sz="0" w:space="0" w:color="auto"/>
        <w:left w:val="none" w:sz="0" w:space="0" w:color="auto"/>
        <w:bottom w:val="none" w:sz="0" w:space="0" w:color="auto"/>
        <w:right w:val="none" w:sz="0" w:space="0" w:color="auto"/>
      </w:divBdr>
    </w:div>
    <w:div w:id="512308583">
      <w:bodyDiv w:val="1"/>
      <w:marLeft w:val="0"/>
      <w:marRight w:val="0"/>
      <w:marTop w:val="0"/>
      <w:marBottom w:val="0"/>
      <w:divBdr>
        <w:top w:val="none" w:sz="0" w:space="0" w:color="auto"/>
        <w:left w:val="none" w:sz="0" w:space="0" w:color="auto"/>
        <w:bottom w:val="none" w:sz="0" w:space="0" w:color="auto"/>
        <w:right w:val="none" w:sz="0" w:space="0" w:color="auto"/>
      </w:divBdr>
    </w:div>
    <w:div w:id="512500805">
      <w:bodyDiv w:val="1"/>
      <w:marLeft w:val="0"/>
      <w:marRight w:val="0"/>
      <w:marTop w:val="0"/>
      <w:marBottom w:val="0"/>
      <w:divBdr>
        <w:top w:val="none" w:sz="0" w:space="0" w:color="auto"/>
        <w:left w:val="none" w:sz="0" w:space="0" w:color="auto"/>
        <w:bottom w:val="none" w:sz="0" w:space="0" w:color="auto"/>
        <w:right w:val="none" w:sz="0" w:space="0" w:color="auto"/>
      </w:divBdr>
    </w:div>
    <w:div w:id="512650850">
      <w:bodyDiv w:val="1"/>
      <w:marLeft w:val="0"/>
      <w:marRight w:val="0"/>
      <w:marTop w:val="0"/>
      <w:marBottom w:val="0"/>
      <w:divBdr>
        <w:top w:val="none" w:sz="0" w:space="0" w:color="auto"/>
        <w:left w:val="none" w:sz="0" w:space="0" w:color="auto"/>
        <w:bottom w:val="none" w:sz="0" w:space="0" w:color="auto"/>
        <w:right w:val="none" w:sz="0" w:space="0" w:color="auto"/>
      </w:divBdr>
    </w:div>
    <w:div w:id="512846443">
      <w:bodyDiv w:val="1"/>
      <w:marLeft w:val="0"/>
      <w:marRight w:val="0"/>
      <w:marTop w:val="0"/>
      <w:marBottom w:val="0"/>
      <w:divBdr>
        <w:top w:val="none" w:sz="0" w:space="0" w:color="auto"/>
        <w:left w:val="none" w:sz="0" w:space="0" w:color="auto"/>
        <w:bottom w:val="none" w:sz="0" w:space="0" w:color="auto"/>
        <w:right w:val="none" w:sz="0" w:space="0" w:color="auto"/>
      </w:divBdr>
    </w:div>
    <w:div w:id="513226197">
      <w:bodyDiv w:val="1"/>
      <w:marLeft w:val="0"/>
      <w:marRight w:val="0"/>
      <w:marTop w:val="0"/>
      <w:marBottom w:val="0"/>
      <w:divBdr>
        <w:top w:val="none" w:sz="0" w:space="0" w:color="auto"/>
        <w:left w:val="none" w:sz="0" w:space="0" w:color="auto"/>
        <w:bottom w:val="none" w:sz="0" w:space="0" w:color="auto"/>
        <w:right w:val="none" w:sz="0" w:space="0" w:color="auto"/>
      </w:divBdr>
    </w:div>
    <w:div w:id="513417282">
      <w:bodyDiv w:val="1"/>
      <w:marLeft w:val="0"/>
      <w:marRight w:val="0"/>
      <w:marTop w:val="0"/>
      <w:marBottom w:val="0"/>
      <w:divBdr>
        <w:top w:val="none" w:sz="0" w:space="0" w:color="auto"/>
        <w:left w:val="none" w:sz="0" w:space="0" w:color="auto"/>
        <w:bottom w:val="none" w:sz="0" w:space="0" w:color="auto"/>
        <w:right w:val="none" w:sz="0" w:space="0" w:color="auto"/>
      </w:divBdr>
    </w:div>
    <w:div w:id="513424122">
      <w:bodyDiv w:val="1"/>
      <w:marLeft w:val="0"/>
      <w:marRight w:val="0"/>
      <w:marTop w:val="0"/>
      <w:marBottom w:val="0"/>
      <w:divBdr>
        <w:top w:val="none" w:sz="0" w:space="0" w:color="auto"/>
        <w:left w:val="none" w:sz="0" w:space="0" w:color="auto"/>
        <w:bottom w:val="none" w:sz="0" w:space="0" w:color="auto"/>
        <w:right w:val="none" w:sz="0" w:space="0" w:color="auto"/>
      </w:divBdr>
    </w:div>
    <w:div w:id="513499946">
      <w:bodyDiv w:val="1"/>
      <w:marLeft w:val="0"/>
      <w:marRight w:val="0"/>
      <w:marTop w:val="0"/>
      <w:marBottom w:val="0"/>
      <w:divBdr>
        <w:top w:val="none" w:sz="0" w:space="0" w:color="auto"/>
        <w:left w:val="none" w:sz="0" w:space="0" w:color="auto"/>
        <w:bottom w:val="none" w:sz="0" w:space="0" w:color="auto"/>
        <w:right w:val="none" w:sz="0" w:space="0" w:color="auto"/>
      </w:divBdr>
    </w:div>
    <w:div w:id="513811791">
      <w:bodyDiv w:val="1"/>
      <w:marLeft w:val="0"/>
      <w:marRight w:val="0"/>
      <w:marTop w:val="0"/>
      <w:marBottom w:val="0"/>
      <w:divBdr>
        <w:top w:val="none" w:sz="0" w:space="0" w:color="auto"/>
        <w:left w:val="none" w:sz="0" w:space="0" w:color="auto"/>
        <w:bottom w:val="none" w:sz="0" w:space="0" w:color="auto"/>
        <w:right w:val="none" w:sz="0" w:space="0" w:color="auto"/>
      </w:divBdr>
    </w:div>
    <w:div w:id="514073342">
      <w:bodyDiv w:val="1"/>
      <w:marLeft w:val="0"/>
      <w:marRight w:val="0"/>
      <w:marTop w:val="0"/>
      <w:marBottom w:val="0"/>
      <w:divBdr>
        <w:top w:val="none" w:sz="0" w:space="0" w:color="auto"/>
        <w:left w:val="none" w:sz="0" w:space="0" w:color="auto"/>
        <w:bottom w:val="none" w:sz="0" w:space="0" w:color="auto"/>
        <w:right w:val="none" w:sz="0" w:space="0" w:color="auto"/>
      </w:divBdr>
    </w:div>
    <w:div w:id="514929707">
      <w:bodyDiv w:val="1"/>
      <w:marLeft w:val="0"/>
      <w:marRight w:val="0"/>
      <w:marTop w:val="0"/>
      <w:marBottom w:val="0"/>
      <w:divBdr>
        <w:top w:val="none" w:sz="0" w:space="0" w:color="auto"/>
        <w:left w:val="none" w:sz="0" w:space="0" w:color="auto"/>
        <w:bottom w:val="none" w:sz="0" w:space="0" w:color="auto"/>
        <w:right w:val="none" w:sz="0" w:space="0" w:color="auto"/>
      </w:divBdr>
    </w:div>
    <w:div w:id="515001185">
      <w:bodyDiv w:val="1"/>
      <w:marLeft w:val="0"/>
      <w:marRight w:val="0"/>
      <w:marTop w:val="0"/>
      <w:marBottom w:val="0"/>
      <w:divBdr>
        <w:top w:val="none" w:sz="0" w:space="0" w:color="auto"/>
        <w:left w:val="none" w:sz="0" w:space="0" w:color="auto"/>
        <w:bottom w:val="none" w:sz="0" w:space="0" w:color="auto"/>
        <w:right w:val="none" w:sz="0" w:space="0" w:color="auto"/>
      </w:divBdr>
    </w:div>
    <w:div w:id="515310025">
      <w:bodyDiv w:val="1"/>
      <w:marLeft w:val="0"/>
      <w:marRight w:val="0"/>
      <w:marTop w:val="0"/>
      <w:marBottom w:val="0"/>
      <w:divBdr>
        <w:top w:val="none" w:sz="0" w:space="0" w:color="auto"/>
        <w:left w:val="none" w:sz="0" w:space="0" w:color="auto"/>
        <w:bottom w:val="none" w:sz="0" w:space="0" w:color="auto"/>
        <w:right w:val="none" w:sz="0" w:space="0" w:color="auto"/>
      </w:divBdr>
    </w:div>
    <w:div w:id="515536748">
      <w:bodyDiv w:val="1"/>
      <w:marLeft w:val="0"/>
      <w:marRight w:val="0"/>
      <w:marTop w:val="0"/>
      <w:marBottom w:val="0"/>
      <w:divBdr>
        <w:top w:val="none" w:sz="0" w:space="0" w:color="auto"/>
        <w:left w:val="none" w:sz="0" w:space="0" w:color="auto"/>
        <w:bottom w:val="none" w:sz="0" w:space="0" w:color="auto"/>
        <w:right w:val="none" w:sz="0" w:space="0" w:color="auto"/>
      </w:divBdr>
    </w:div>
    <w:div w:id="515773542">
      <w:bodyDiv w:val="1"/>
      <w:marLeft w:val="0"/>
      <w:marRight w:val="0"/>
      <w:marTop w:val="0"/>
      <w:marBottom w:val="0"/>
      <w:divBdr>
        <w:top w:val="none" w:sz="0" w:space="0" w:color="auto"/>
        <w:left w:val="none" w:sz="0" w:space="0" w:color="auto"/>
        <w:bottom w:val="none" w:sz="0" w:space="0" w:color="auto"/>
        <w:right w:val="none" w:sz="0" w:space="0" w:color="auto"/>
      </w:divBdr>
    </w:div>
    <w:div w:id="515925899">
      <w:bodyDiv w:val="1"/>
      <w:marLeft w:val="0"/>
      <w:marRight w:val="0"/>
      <w:marTop w:val="0"/>
      <w:marBottom w:val="0"/>
      <w:divBdr>
        <w:top w:val="none" w:sz="0" w:space="0" w:color="auto"/>
        <w:left w:val="none" w:sz="0" w:space="0" w:color="auto"/>
        <w:bottom w:val="none" w:sz="0" w:space="0" w:color="auto"/>
        <w:right w:val="none" w:sz="0" w:space="0" w:color="auto"/>
      </w:divBdr>
    </w:div>
    <w:div w:id="515996358">
      <w:bodyDiv w:val="1"/>
      <w:marLeft w:val="0"/>
      <w:marRight w:val="0"/>
      <w:marTop w:val="0"/>
      <w:marBottom w:val="0"/>
      <w:divBdr>
        <w:top w:val="none" w:sz="0" w:space="0" w:color="auto"/>
        <w:left w:val="none" w:sz="0" w:space="0" w:color="auto"/>
        <w:bottom w:val="none" w:sz="0" w:space="0" w:color="auto"/>
        <w:right w:val="none" w:sz="0" w:space="0" w:color="auto"/>
      </w:divBdr>
    </w:div>
    <w:div w:id="516575336">
      <w:bodyDiv w:val="1"/>
      <w:marLeft w:val="0"/>
      <w:marRight w:val="0"/>
      <w:marTop w:val="0"/>
      <w:marBottom w:val="0"/>
      <w:divBdr>
        <w:top w:val="none" w:sz="0" w:space="0" w:color="auto"/>
        <w:left w:val="none" w:sz="0" w:space="0" w:color="auto"/>
        <w:bottom w:val="none" w:sz="0" w:space="0" w:color="auto"/>
        <w:right w:val="none" w:sz="0" w:space="0" w:color="auto"/>
      </w:divBdr>
    </w:div>
    <w:div w:id="516701755">
      <w:bodyDiv w:val="1"/>
      <w:marLeft w:val="0"/>
      <w:marRight w:val="0"/>
      <w:marTop w:val="0"/>
      <w:marBottom w:val="0"/>
      <w:divBdr>
        <w:top w:val="none" w:sz="0" w:space="0" w:color="auto"/>
        <w:left w:val="none" w:sz="0" w:space="0" w:color="auto"/>
        <w:bottom w:val="none" w:sz="0" w:space="0" w:color="auto"/>
        <w:right w:val="none" w:sz="0" w:space="0" w:color="auto"/>
      </w:divBdr>
    </w:div>
    <w:div w:id="517080271">
      <w:bodyDiv w:val="1"/>
      <w:marLeft w:val="0"/>
      <w:marRight w:val="0"/>
      <w:marTop w:val="0"/>
      <w:marBottom w:val="0"/>
      <w:divBdr>
        <w:top w:val="none" w:sz="0" w:space="0" w:color="auto"/>
        <w:left w:val="none" w:sz="0" w:space="0" w:color="auto"/>
        <w:bottom w:val="none" w:sz="0" w:space="0" w:color="auto"/>
        <w:right w:val="none" w:sz="0" w:space="0" w:color="auto"/>
      </w:divBdr>
    </w:div>
    <w:div w:id="517158023">
      <w:bodyDiv w:val="1"/>
      <w:marLeft w:val="0"/>
      <w:marRight w:val="0"/>
      <w:marTop w:val="0"/>
      <w:marBottom w:val="0"/>
      <w:divBdr>
        <w:top w:val="none" w:sz="0" w:space="0" w:color="auto"/>
        <w:left w:val="none" w:sz="0" w:space="0" w:color="auto"/>
        <w:bottom w:val="none" w:sz="0" w:space="0" w:color="auto"/>
        <w:right w:val="none" w:sz="0" w:space="0" w:color="auto"/>
      </w:divBdr>
    </w:div>
    <w:div w:id="517163678">
      <w:bodyDiv w:val="1"/>
      <w:marLeft w:val="0"/>
      <w:marRight w:val="0"/>
      <w:marTop w:val="0"/>
      <w:marBottom w:val="0"/>
      <w:divBdr>
        <w:top w:val="none" w:sz="0" w:space="0" w:color="auto"/>
        <w:left w:val="none" w:sz="0" w:space="0" w:color="auto"/>
        <w:bottom w:val="none" w:sz="0" w:space="0" w:color="auto"/>
        <w:right w:val="none" w:sz="0" w:space="0" w:color="auto"/>
      </w:divBdr>
    </w:div>
    <w:div w:id="517350440">
      <w:bodyDiv w:val="1"/>
      <w:marLeft w:val="0"/>
      <w:marRight w:val="0"/>
      <w:marTop w:val="0"/>
      <w:marBottom w:val="0"/>
      <w:divBdr>
        <w:top w:val="none" w:sz="0" w:space="0" w:color="auto"/>
        <w:left w:val="none" w:sz="0" w:space="0" w:color="auto"/>
        <w:bottom w:val="none" w:sz="0" w:space="0" w:color="auto"/>
        <w:right w:val="none" w:sz="0" w:space="0" w:color="auto"/>
      </w:divBdr>
    </w:div>
    <w:div w:id="517357957">
      <w:bodyDiv w:val="1"/>
      <w:marLeft w:val="0"/>
      <w:marRight w:val="0"/>
      <w:marTop w:val="0"/>
      <w:marBottom w:val="0"/>
      <w:divBdr>
        <w:top w:val="none" w:sz="0" w:space="0" w:color="auto"/>
        <w:left w:val="none" w:sz="0" w:space="0" w:color="auto"/>
        <w:bottom w:val="none" w:sz="0" w:space="0" w:color="auto"/>
        <w:right w:val="none" w:sz="0" w:space="0" w:color="auto"/>
      </w:divBdr>
    </w:div>
    <w:div w:id="517424867">
      <w:bodyDiv w:val="1"/>
      <w:marLeft w:val="0"/>
      <w:marRight w:val="0"/>
      <w:marTop w:val="0"/>
      <w:marBottom w:val="0"/>
      <w:divBdr>
        <w:top w:val="none" w:sz="0" w:space="0" w:color="auto"/>
        <w:left w:val="none" w:sz="0" w:space="0" w:color="auto"/>
        <w:bottom w:val="none" w:sz="0" w:space="0" w:color="auto"/>
        <w:right w:val="none" w:sz="0" w:space="0" w:color="auto"/>
      </w:divBdr>
    </w:div>
    <w:div w:id="517931198">
      <w:bodyDiv w:val="1"/>
      <w:marLeft w:val="0"/>
      <w:marRight w:val="0"/>
      <w:marTop w:val="0"/>
      <w:marBottom w:val="0"/>
      <w:divBdr>
        <w:top w:val="none" w:sz="0" w:space="0" w:color="auto"/>
        <w:left w:val="none" w:sz="0" w:space="0" w:color="auto"/>
        <w:bottom w:val="none" w:sz="0" w:space="0" w:color="auto"/>
        <w:right w:val="none" w:sz="0" w:space="0" w:color="auto"/>
      </w:divBdr>
    </w:div>
    <w:div w:id="518008453">
      <w:bodyDiv w:val="1"/>
      <w:marLeft w:val="0"/>
      <w:marRight w:val="0"/>
      <w:marTop w:val="0"/>
      <w:marBottom w:val="0"/>
      <w:divBdr>
        <w:top w:val="none" w:sz="0" w:space="0" w:color="auto"/>
        <w:left w:val="none" w:sz="0" w:space="0" w:color="auto"/>
        <w:bottom w:val="none" w:sz="0" w:space="0" w:color="auto"/>
        <w:right w:val="none" w:sz="0" w:space="0" w:color="auto"/>
      </w:divBdr>
    </w:div>
    <w:div w:id="518011931">
      <w:bodyDiv w:val="1"/>
      <w:marLeft w:val="0"/>
      <w:marRight w:val="0"/>
      <w:marTop w:val="0"/>
      <w:marBottom w:val="0"/>
      <w:divBdr>
        <w:top w:val="none" w:sz="0" w:space="0" w:color="auto"/>
        <w:left w:val="none" w:sz="0" w:space="0" w:color="auto"/>
        <w:bottom w:val="none" w:sz="0" w:space="0" w:color="auto"/>
        <w:right w:val="none" w:sz="0" w:space="0" w:color="auto"/>
      </w:divBdr>
    </w:div>
    <w:div w:id="518085808">
      <w:bodyDiv w:val="1"/>
      <w:marLeft w:val="0"/>
      <w:marRight w:val="0"/>
      <w:marTop w:val="0"/>
      <w:marBottom w:val="0"/>
      <w:divBdr>
        <w:top w:val="none" w:sz="0" w:space="0" w:color="auto"/>
        <w:left w:val="none" w:sz="0" w:space="0" w:color="auto"/>
        <w:bottom w:val="none" w:sz="0" w:space="0" w:color="auto"/>
        <w:right w:val="none" w:sz="0" w:space="0" w:color="auto"/>
      </w:divBdr>
    </w:div>
    <w:div w:id="518277710">
      <w:bodyDiv w:val="1"/>
      <w:marLeft w:val="0"/>
      <w:marRight w:val="0"/>
      <w:marTop w:val="0"/>
      <w:marBottom w:val="0"/>
      <w:divBdr>
        <w:top w:val="none" w:sz="0" w:space="0" w:color="auto"/>
        <w:left w:val="none" w:sz="0" w:space="0" w:color="auto"/>
        <w:bottom w:val="none" w:sz="0" w:space="0" w:color="auto"/>
        <w:right w:val="none" w:sz="0" w:space="0" w:color="auto"/>
      </w:divBdr>
    </w:div>
    <w:div w:id="518398762">
      <w:bodyDiv w:val="1"/>
      <w:marLeft w:val="0"/>
      <w:marRight w:val="0"/>
      <w:marTop w:val="0"/>
      <w:marBottom w:val="0"/>
      <w:divBdr>
        <w:top w:val="none" w:sz="0" w:space="0" w:color="auto"/>
        <w:left w:val="none" w:sz="0" w:space="0" w:color="auto"/>
        <w:bottom w:val="none" w:sz="0" w:space="0" w:color="auto"/>
        <w:right w:val="none" w:sz="0" w:space="0" w:color="auto"/>
      </w:divBdr>
    </w:div>
    <w:div w:id="518739099">
      <w:bodyDiv w:val="1"/>
      <w:marLeft w:val="0"/>
      <w:marRight w:val="0"/>
      <w:marTop w:val="0"/>
      <w:marBottom w:val="0"/>
      <w:divBdr>
        <w:top w:val="none" w:sz="0" w:space="0" w:color="auto"/>
        <w:left w:val="none" w:sz="0" w:space="0" w:color="auto"/>
        <w:bottom w:val="none" w:sz="0" w:space="0" w:color="auto"/>
        <w:right w:val="none" w:sz="0" w:space="0" w:color="auto"/>
      </w:divBdr>
    </w:div>
    <w:div w:id="519465831">
      <w:bodyDiv w:val="1"/>
      <w:marLeft w:val="0"/>
      <w:marRight w:val="0"/>
      <w:marTop w:val="0"/>
      <w:marBottom w:val="0"/>
      <w:divBdr>
        <w:top w:val="none" w:sz="0" w:space="0" w:color="auto"/>
        <w:left w:val="none" w:sz="0" w:space="0" w:color="auto"/>
        <w:bottom w:val="none" w:sz="0" w:space="0" w:color="auto"/>
        <w:right w:val="none" w:sz="0" w:space="0" w:color="auto"/>
      </w:divBdr>
    </w:div>
    <w:div w:id="519512896">
      <w:bodyDiv w:val="1"/>
      <w:marLeft w:val="0"/>
      <w:marRight w:val="0"/>
      <w:marTop w:val="0"/>
      <w:marBottom w:val="0"/>
      <w:divBdr>
        <w:top w:val="none" w:sz="0" w:space="0" w:color="auto"/>
        <w:left w:val="none" w:sz="0" w:space="0" w:color="auto"/>
        <w:bottom w:val="none" w:sz="0" w:space="0" w:color="auto"/>
        <w:right w:val="none" w:sz="0" w:space="0" w:color="auto"/>
      </w:divBdr>
    </w:div>
    <w:div w:id="520049611">
      <w:bodyDiv w:val="1"/>
      <w:marLeft w:val="0"/>
      <w:marRight w:val="0"/>
      <w:marTop w:val="0"/>
      <w:marBottom w:val="0"/>
      <w:divBdr>
        <w:top w:val="none" w:sz="0" w:space="0" w:color="auto"/>
        <w:left w:val="none" w:sz="0" w:space="0" w:color="auto"/>
        <w:bottom w:val="none" w:sz="0" w:space="0" w:color="auto"/>
        <w:right w:val="none" w:sz="0" w:space="0" w:color="auto"/>
      </w:divBdr>
    </w:div>
    <w:div w:id="520315896">
      <w:bodyDiv w:val="1"/>
      <w:marLeft w:val="0"/>
      <w:marRight w:val="0"/>
      <w:marTop w:val="0"/>
      <w:marBottom w:val="0"/>
      <w:divBdr>
        <w:top w:val="none" w:sz="0" w:space="0" w:color="auto"/>
        <w:left w:val="none" w:sz="0" w:space="0" w:color="auto"/>
        <w:bottom w:val="none" w:sz="0" w:space="0" w:color="auto"/>
        <w:right w:val="none" w:sz="0" w:space="0" w:color="auto"/>
      </w:divBdr>
    </w:div>
    <w:div w:id="520433513">
      <w:bodyDiv w:val="1"/>
      <w:marLeft w:val="0"/>
      <w:marRight w:val="0"/>
      <w:marTop w:val="0"/>
      <w:marBottom w:val="0"/>
      <w:divBdr>
        <w:top w:val="none" w:sz="0" w:space="0" w:color="auto"/>
        <w:left w:val="none" w:sz="0" w:space="0" w:color="auto"/>
        <w:bottom w:val="none" w:sz="0" w:space="0" w:color="auto"/>
        <w:right w:val="none" w:sz="0" w:space="0" w:color="auto"/>
      </w:divBdr>
    </w:div>
    <w:div w:id="520554037">
      <w:bodyDiv w:val="1"/>
      <w:marLeft w:val="0"/>
      <w:marRight w:val="0"/>
      <w:marTop w:val="0"/>
      <w:marBottom w:val="0"/>
      <w:divBdr>
        <w:top w:val="none" w:sz="0" w:space="0" w:color="auto"/>
        <w:left w:val="none" w:sz="0" w:space="0" w:color="auto"/>
        <w:bottom w:val="none" w:sz="0" w:space="0" w:color="auto"/>
        <w:right w:val="none" w:sz="0" w:space="0" w:color="auto"/>
      </w:divBdr>
    </w:div>
    <w:div w:id="520969550">
      <w:bodyDiv w:val="1"/>
      <w:marLeft w:val="0"/>
      <w:marRight w:val="0"/>
      <w:marTop w:val="0"/>
      <w:marBottom w:val="0"/>
      <w:divBdr>
        <w:top w:val="none" w:sz="0" w:space="0" w:color="auto"/>
        <w:left w:val="none" w:sz="0" w:space="0" w:color="auto"/>
        <w:bottom w:val="none" w:sz="0" w:space="0" w:color="auto"/>
        <w:right w:val="none" w:sz="0" w:space="0" w:color="auto"/>
      </w:divBdr>
    </w:div>
    <w:div w:id="521094817">
      <w:bodyDiv w:val="1"/>
      <w:marLeft w:val="0"/>
      <w:marRight w:val="0"/>
      <w:marTop w:val="0"/>
      <w:marBottom w:val="0"/>
      <w:divBdr>
        <w:top w:val="none" w:sz="0" w:space="0" w:color="auto"/>
        <w:left w:val="none" w:sz="0" w:space="0" w:color="auto"/>
        <w:bottom w:val="none" w:sz="0" w:space="0" w:color="auto"/>
        <w:right w:val="none" w:sz="0" w:space="0" w:color="auto"/>
      </w:divBdr>
    </w:div>
    <w:div w:id="521555375">
      <w:bodyDiv w:val="1"/>
      <w:marLeft w:val="0"/>
      <w:marRight w:val="0"/>
      <w:marTop w:val="0"/>
      <w:marBottom w:val="0"/>
      <w:divBdr>
        <w:top w:val="none" w:sz="0" w:space="0" w:color="auto"/>
        <w:left w:val="none" w:sz="0" w:space="0" w:color="auto"/>
        <w:bottom w:val="none" w:sz="0" w:space="0" w:color="auto"/>
        <w:right w:val="none" w:sz="0" w:space="0" w:color="auto"/>
      </w:divBdr>
    </w:div>
    <w:div w:id="521749359">
      <w:bodyDiv w:val="1"/>
      <w:marLeft w:val="0"/>
      <w:marRight w:val="0"/>
      <w:marTop w:val="0"/>
      <w:marBottom w:val="0"/>
      <w:divBdr>
        <w:top w:val="none" w:sz="0" w:space="0" w:color="auto"/>
        <w:left w:val="none" w:sz="0" w:space="0" w:color="auto"/>
        <w:bottom w:val="none" w:sz="0" w:space="0" w:color="auto"/>
        <w:right w:val="none" w:sz="0" w:space="0" w:color="auto"/>
      </w:divBdr>
    </w:div>
    <w:div w:id="521937253">
      <w:bodyDiv w:val="1"/>
      <w:marLeft w:val="0"/>
      <w:marRight w:val="0"/>
      <w:marTop w:val="0"/>
      <w:marBottom w:val="0"/>
      <w:divBdr>
        <w:top w:val="none" w:sz="0" w:space="0" w:color="auto"/>
        <w:left w:val="none" w:sz="0" w:space="0" w:color="auto"/>
        <w:bottom w:val="none" w:sz="0" w:space="0" w:color="auto"/>
        <w:right w:val="none" w:sz="0" w:space="0" w:color="auto"/>
      </w:divBdr>
    </w:div>
    <w:div w:id="522011654">
      <w:bodyDiv w:val="1"/>
      <w:marLeft w:val="0"/>
      <w:marRight w:val="0"/>
      <w:marTop w:val="0"/>
      <w:marBottom w:val="0"/>
      <w:divBdr>
        <w:top w:val="none" w:sz="0" w:space="0" w:color="auto"/>
        <w:left w:val="none" w:sz="0" w:space="0" w:color="auto"/>
        <w:bottom w:val="none" w:sz="0" w:space="0" w:color="auto"/>
        <w:right w:val="none" w:sz="0" w:space="0" w:color="auto"/>
      </w:divBdr>
    </w:div>
    <w:div w:id="522133428">
      <w:bodyDiv w:val="1"/>
      <w:marLeft w:val="0"/>
      <w:marRight w:val="0"/>
      <w:marTop w:val="0"/>
      <w:marBottom w:val="0"/>
      <w:divBdr>
        <w:top w:val="none" w:sz="0" w:space="0" w:color="auto"/>
        <w:left w:val="none" w:sz="0" w:space="0" w:color="auto"/>
        <w:bottom w:val="none" w:sz="0" w:space="0" w:color="auto"/>
        <w:right w:val="none" w:sz="0" w:space="0" w:color="auto"/>
      </w:divBdr>
    </w:div>
    <w:div w:id="522286595">
      <w:bodyDiv w:val="1"/>
      <w:marLeft w:val="0"/>
      <w:marRight w:val="0"/>
      <w:marTop w:val="0"/>
      <w:marBottom w:val="0"/>
      <w:divBdr>
        <w:top w:val="none" w:sz="0" w:space="0" w:color="auto"/>
        <w:left w:val="none" w:sz="0" w:space="0" w:color="auto"/>
        <w:bottom w:val="none" w:sz="0" w:space="0" w:color="auto"/>
        <w:right w:val="none" w:sz="0" w:space="0" w:color="auto"/>
      </w:divBdr>
    </w:div>
    <w:div w:id="522522386">
      <w:bodyDiv w:val="1"/>
      <w:marLeft w:val="0"/>
      <w:marRight w:val="0"/>
      <w:marTop w:val="0"/>
      <w:marBottom w:val="0"/>
      <w:divBdr>
        <w:top w:val="none" w:sz="0" w:space="0" w:color="auto"/>
        <w:left w:val="none" w:sz="0" w:space="0" w:color="auto"/>
        <w:bottom w:val="none" w:sz="0" w:space="0" w:color="auto"/>
        <w:right w:val="none" w:sz="0" w:space="0" w:color="auto"/>
      </w:divBdr>
    </w:div>
    <w:div w:id="522595573">
      <w:bodyDiv w:val="1"/>
      <w:marLeft w:val="0"/>
      <w:marRight w:val="0"/>
      <w:marTop w:val="0"/>
      <w:marBottom w:val="0"/>
      <w:divBdr>
        <w:top w:val="none" w:sz="0" w:space="0" w:color="auto"/>
        <w:left w:val="none" w:sz="0" w:space="0" w:color="auto"/>
        <w:bottom w:val="none" w:sz="0" w:space="0" w:color="auto"/>
        <w:right w:val="none" w:sz="0" w:space="0" w:color="auto"/>
      </w:divBdr>
    </w:div>
    <w:div w:id="522981012">
      <w:bodyDiv w:val="1"/>
      <w:marLeft w:val="0"/>
      <w:marRight w:val="0"/>
      <w:marTop w:val="0"/>
      <w:marBottom w:val="0"/>
      <w:divBdr>
        <w:top w:val="none" w:sz="0" w:space="0" w:color="auto"/>
        <w:left w:val="none" w:sz="0" w:space="0" w:color="auto"/>
        <w:bottom w:val="none" w:sz="0" w:space="0" w:color="auto"/>
        <w:right w:val="none" w:sz="0" w:space="0" w:color="auto"/>
      </w:divBdr>
    </w:div>
    <w:div w:id="522982285">
      <w:bodyDiv w:val="1"/>
      <w:marLeft w:val="0"/>
      <w:marRight w:val="0"/>
      <w:marTop w:val="0"/>
      <w:marBottom w:val="0"/>
      <w:divBdr>
        <w:top w:val="none" w:sz="0" w:space="0" w:color="auto"/>
        <w:left w:val="none" w:sz="0" w:space="0" w:color="auto"/>
        <w:bottom w:val="none" w:sz="0" w:space="0" w:color="auto"/>
        <w:right w:val="none" w:sz="0" w:space="0" w:color="auto"/>
      </w:divBdr>
    </w:div>
    <w:div w:id="522982797">
      <w:bodyDiv w:val="1"/>
      <w:marLeft w:val="0"/>
      <w:marRight w:val="0"/>
      <w:marTop w:val="0"/>
      <w:marBottom w:val="0"/>
      <w:divBdr>
        <w:top w:val="none" w:sz="0" w:space="0" w:color="auto"/>
        <w:left w:val="none" w:sz="0" w:space="0" w:color="auto"/>
        <w:bottom w:val="none" w:sz="0" w:space="0" w:color="auto"/>
        <w:right w:val="none" w:sz="0" w:space="0" w:color="auto"/>
      </w:divBdr>
    </w:div>
    <w:div w:id="523061794">
      <w:bodyDiv w:val="1"/>
      <w:marLeft w:val="0"/>
      <w:marRight w:val="0"/>
      <w:marTop w:val="0"/>
      <w:marBottom w:val="0"/>
      <w:divBdr>
        <w:top w:val="none" w:sz="0" w:space="0" w:color="auto"/>
        <w:left w:val="none" w:sz="0" w:space="0" w:color="auto"/>
        <w:bottom w:val="none" w:sz="0" w:space="0" w:color="auto"/>
        <w:right w:val="none" w:sz="0" w:space="0" w:color="auto"/>
      </w:divBdr>
    </w:div>
    <w:div w:id="523519112">
      <w:bodyDiv w:val="1"/>
      <w:marLeft w:val="0"/>
      <w:marRight w:val="0"/>
      <w:marTop w:val="0"/>
      <w:marBottom w:val="0"/>
      <w:divBdr>
        <w:top w:val="none" w:sz="0" w:space="0" w:color="auto"/>
        <w:left w:val="none" w:sz="0" w:space="0" w:color="auto"/>
        <w:bottom w:val="none" w:sz="0" w:space="0" w:color="auto"/>
        <w:right w:val="none" w:sz="0" w:space="0" w:color="auto"/>
      </w:divBdr>
    </w:div>
    <w:div w:id="523597715">
      <w:bodyDiv w:val="1"/>
      <w:marLeft w:val="0"/>
      <w:marRight w:val="0"/>
      <w:marTop w:val="0"/>
      <w:marBottom w:val="0"/>
      <w:divBdr>
        <w:top w:val="none" w:sz="0" w:space="0" w:color="auto"/>
        <w:left w:val="none" w:sz="0" w:space="0" w:color="auto"/>
        <w:bottom w:val="none" w:sz="0" w:space="0" w:color="auto"/>
        <w:right w:val="none" w:sz="0" w:space="0" w:color="auto"/>
      </w:divBdr>
    </w:div>
    <w:div w:id="523910312">
      <w:bodyDiv w:val="1"/>
      <w:marLeft w:val="0"/>
      <w:marRight w:val="0"/>
      <w:marTop w:val="0"/>
      <w:marBottom w:val="0"/>
      <w:divBdr>
        <w:top w:val="none" w:sz="0" w:space="0" w:color="auto"/>
        <w:left w:val="none" w:sz="0" w:space="0" w:color="auto"/>
        <w:bottom w:val="none" w:sz="0" w:space="0" w:color="auto"/>
        <w:right w:val="none" w:sz="0" w:space="0" w:color="auto"/>
      </w:divBdr>
    </w:div>
    <w:div w:id="523980154">
      <w:bodyDiv w:val="1"/>
      <w:marLeft w:val="0"/>
      <w:marRight w:val="0"/>
      <w:marTop w:val="0"/>
      <w:marBottom w:val="0"/>
      <w:divBdr>
        <w:top w:val="none" w:sz="0" w:space="0" w:color="auto"/>
        <w:left w:val="none" w:sz="0" w:space="0" w:color="auto"/>
        <w:bottom w:val="none" w:sz="0" w:space="0" w:color="auto"/>
        <w:right w:val="none" w:sz="0" w:space="0" w:color="auto"/>
      </w:divBdr>
    </w:div>
    <w:div w:id="524099991">
      <w:bodyDiv w:val="1"/>
      <w:marLeft w:val="0"/>
      <w:marRight w:val="0"/>
      <w:marTop w:val="0"/>
      <w:marBottom w:val="0"/>
      <w:divBdr>
        <w:top w:val="none" w:sz="0" w:space="0" w:color="auto"/>
        <w:left w:val="none" w:sz="0" w:space="0" w:color="auto"/>
        <w:bottom w:val="none" w:sz="0" w:space="0" w:color="auto"/>
        <w:right w:val="none" w:sz="0" w:space="0" w:color="auto"/>
      </w:divBdr>
    </w:div>
    <w:div w:id="524296749">
      <w:bodyDiv w:val="1"/>
      <w:marLeft w:val="0"/>
      <w:marRight w:val="0"/>
      <w:marTop w:val="0"/>
      <w:marBottom w:val="0"/>
      <w:divBdr>
        <w:top w:val="none" w:sz="0" w:space="0" w:color="auto"/>
        <w:left w:val="none" w:sz="0" w:space="0" w:color="auto"/>
        <w:bottom w:val="none" w:sz="0" w:space="0" w:color="auto"/>
        <w:right w:val="none" w:sz="0" w:space="0" w:color="auto"/>
      </w:divBdr>
    </w:div>
    <w:div w:id="524365979">
      <w:bodyDiv w:val="1"/>
      <w:marLeft w:val="0"/>
      <w:marRight w:val="0"/>
      <w:marTop w:val="0"/>
      <w:marBottom w:val="0"/>
      <w:divBdr>
        <w:top w:val="none" w:sz="0" w:space="0" w:color="auto"/>
        <w:left w:val="none" w:sz="0" w:space="0" w:color="auto"/>
        <w:bottom w:val="none" w:sz="0" w:space="0" w:color="auto"/>
        <w:right w:val="none" w:sz="0" w:space="0" w:color="auto"/>
      </w:divBdr>
    </w:div>
    <w:div w:id="524514209">
      <w:bodyDiv w:val="1"/>
      <w:marLeft w:val="0"/>
      <w:marRight w:val="0"/>
      <w:marTop w:val="0"/>
      <w:marBottom w:val="0"/>
      <w:divBdr>
        <w:top w:val="none" w:sz="0" w:space="0" w:color="auto"/>
        <w:left w:val="none" w:sz="0" w:space="0" w:color="auto"/>
        <w:bottom w:val="none" w:sz="0" w:space="0" w:color="auto"/>
        <w:right w:val="none" w:sz="0" w:space="0" w:color="auto"/>
      </w:divBdr>
    </w:div>
    <w:div w:id="524560428">
      <w:bodyDiv w:val="1"/>
      <w:marLeft w:val="0"/>
      <w:marRight w:val="0"/>
      <w:marTop w:val="0"/>
      <w:marBottom w:val="0"/>
      <w:divBdr>
        <w:top w:val="none" w:sz="0" w:space="0" w:color="auto"/>
        <w:left w:val="none" w:sz="0" w:space="0" w:color="auto"/>
        <w:bottom w:val="none" w:sz="0" w:space="0" w:color="auto"/>
        <w:right w:val="none" w:sz="0" w:space="0" w:color="auto"/>
      </w:divBdr>
    </w:div>
    <w:div w:id="524753249">
      <w:bodyDiv w:val="1"/>
      <w:marLeft w:val="0"/>
      <w:marRight w:val="0"/>
      <w:marTop w:val="0"/>
      <w:marBottom w:val="0"/>
      <w:divBdr>
        <w:top w:val="none" w:sz="0" w:space="0" w:color="auto"/>
        <w:left w:val="none" w:sz="0" w:space="0" w:color="auto"/>
        <w:bottom w:val="none" w:sz="0" w:space="0" w:color="auto"/>
        <w:right w:val="none" w:sz="0" w:space="0" w:color="auto"/>
      </w:divBdr>
    </w:div>
    <w:div w:id="524948386">
      <w:bodyDiv w:val="1"/>
      <w:marLeft w:val="0"/>
      <w:marRight w:val="0"/>
      <w:marTop w:val="0"/>
      <w:marBottom w:val="0"/>
      <w:divBdr>
        <w:top w:val="none" w:sz="0" w:space="0" w:color="auto"/>
        <w:left w:val="none" w:sz="0" w:space="0" w:color="auto"/>
        <w:bottom w:val="none" w:sz="0" w:space="0" w:color="auto"/>
        <w:right w:val="none" w:sz="0" w:space="0" w:color="auto"/>
      </w:divBdr>
    </w:div>
    <w:div w:id="524952249">
      <w:bodyDiv w:val="1"/>
      <w:marLeft w:val="0"/>
      <w:marRight w:val="0"/>
      <w:marTop w:val="0"/>
      <w:marBottom w:val="0"/>
      <w:divBdr>
        <w:top w:val="none" w:sz="0" w:space="0" w:color="auto"/>
        <w:left w:val="none" w:sz="0" w:space="0" w:color="auto"/>
        <w:bottom w:val="none" w:sz="0" w:space="0" w:color="auto"/>
        <w:right w:val="none" w:sz="0" w:space="0" w:color="auto"/>
      </w:divBdr>
    </w:div>
    <w:div w:id="525407641">
      <w:bodyDiv w:val="1"/>
      <w:marLeft w:val="0"/>
      <w:marRight w:val="0"/>
      <w:marTop w:val="0"/>
      <w:marBottom w:val="0"/>
      <w:divBdr>
        <w:top w:val="none" w:sz="0" w:space="0" w:color="auto"/>
        <w:left w:val="none" w:sz="0" w:space="0" w:color="auto"/>
        <w:bottom w:val="none" w:sz="0" w:space="0" w:color="auto"/>
        <w:right w:val="none" w:sz="0" w:space="0" w:color="auto"/>
      </w:divBdr>
    </w:div>
    <w:div w:id="525411996">
      <w:bodyDiv w:val="1"/>
      <w:marLeft w:val="0"/>
      <w:marRight w:val="0"/>
      <w:marTop w:val="0"/>
      <w:marBottom w:val="0"/>
      <w:divBdr>
        <w:top w:val="none" w:sz="0" w:space="0" w:color="auto"/>
        <w:left w:val="none" w:sz="0" w:space="0" w:color="auto"/>
        <w:bottom w:val="none" w:sz="0" w:space="0" w:color="auto"/>
        <w:right w:val="none" w:sz="0" w:space="0" w:color="auto"/>
      </w:divBdr>
    </w:div>
    <w:div w:id="526069083">
      <w:bodyDiv w:val="1"/>
      <w:marLeft w:val="0"/>
      <w:marRight w:val="0"/>
      <w:marTop w:val="0"/>
      <w:marBottom w:val="0"/>
      <w:divBdr>
        <w:top w:val="none" w:sz="0" w:space="0" w:color="auto"/>
        <w:left w:val="none" w:sz="0" w:space="0" w:color="auto"/>
        <w:bottom w:val="none" w:sz="0" w:space="0" w:color="auto"/>
        <w:right w:val="none" w:sz="0" w:space="0" w:color="auto"/>
      </w:divBdr>
    </w:div>
    <w:div w:id="526144442">
      <w:bodyDiv w:val="1"/>
      <w:marLeft w:val="0"/>
      <w:marRight w:val="0"/>
      <w:marTop w:val="0"/>
      <w:marBottom w:val="0"/>
      <w:divBdr>
        <w:top w:val="none" w:sz="0" w:space="0" w:color="auto"/>
        <w:left w:val="none" w:sz="0" w:space="0" w:color="auto"/>
        <w:bottom w:val="none" w:sz="0" w:space="0" w:color="auto"/>
        <w:right w:val="none" w:sz="0" w:space="0" w:color="auto"/>
      </w:divBdr>
    </w:div>
    <w:div w:id="526335547">
      <w:bodyDiv w:val="1"/>
      <w:marLeft w:val="0"/>
      <w:marRight w:val="0"/>
      <w:marTop w:val="0"/>
      <w:marBottom w:val="0"/>
      <w:divBdr>
        <w:top w:val="none" w:sz="0" w:space="0" w:color="auto"/>
        <w:left w:val="none" w:sz="0" w:space="0" w:color="auto"/>
        <w:bottom w:val="none" w:sz="0" w:space="0" w:color="auto"/>
        <w:right w:val="none" w:sz="0" w:space="0" w:color="auto"/>
      </w:divBdr>
    </w:div>
    <w:div w:id="526676535">
      <w:bodyDiv w:val="1"/>
      <w:marLeft w:val="0"/>
      <w:marRight w:val="0"/>
      <w:marTop w:val="0"/>
      <w:marBottom w:val="0"/>
      <w:divBdr>
        <w:top w:val="none" w:sz="0" w:space="0" w:color="auto"/>
        <w:left w:val="none" w:sz="0" w:space="0" w:color="auto"/>
        <w:bottom w:val="none" w:sz="0" w:space="0" w:color="auto"/>
        <w:right w:val="none" w:sz="0" w:space="0" w:color="auto"/>
      </w:divBdr>
    </w:div>
    <w:div w:id="526984316">
      <w:bodyDiv w:val="1"/>
      <w:marLeft w:val="0"/>
      <w:marRight w:val="0"/>
      <w:marTop w:val="0"/>
      <w:marBottom w:val="0"/>
      <w:divBdr>
        <w:top w:val="none" w:sz="0" w:space="0" w:color="auto"/>
        <w:left w:val="none" w:sz="0" w:space="0" w:color="auto"/>
        <w:bottom w:val="none" w:sz="0" w:space="0" w:color="auto"/>
        <w:right w:val="none" w:sz="0" w:space="0" w:color="auto"/>
      </w:divBdr>
    </w:div>
    <w:div w:id="527061295">
      <w:bodyDiv w:val="1"/>
      <w:marLeft w:val="0"/>
      <w:marRight w:val="0"/>
      <w:marTop w:val="0"/>
      <w:marBottom w:val="0"/>
      <w:divBdr>
        <w:top w:val="none" w:sz="0" w:space="0" w:color="auto"/>
        <w:left w:val="none" w:sz="0" w:space="0" w:color="auto"/>
        <w:bottom w:val="none" w:sz="0" w:space="0" w:color="auto"/>
        <w:right w:val="none" w:sz="0" w:space="0" w:color="auto"/>
      </w:divBdr>
    </w:div>
    <w:div w:id="527262341">
      <w:bodyDiv w:val="1"/>
      <w:marLeft w:val="0"/>
      <w:marRight w:val="0"/>
      <w:marTop w:val="0"/>
      <w:marBottom w:val="0"/>
      <w:divBdr>
        <w:top w:val="none" w:sz="0" w:space="0" w:color="auto"/>
        <w:left w:val="none" w:sz="0" w:space="0" w:color="auto"/>
        <w:bottom w:val="none" w:sz="0" w:space="0" w:color="auto"/>
        <w:right w:val="none" w:sz="0" w:space="0" w:color="auto"/>
      </w:divBdr>
    </w:div>
    <w:div w:id="527334687">
      <w:bodyDiv w:val="1"/>
      <w:marLeft w:val="0"/>
      <w:marRight w:val="0"/>
      <w:marTop w:val="0"/>
      <w:marBottom w:val="0"/>
      <w:divBdr>
        <w:top w:val="none" w:sz="0" w:space="0" w:color="auto"/>
        <w:left w:val="none" w:sz="0" w:space="0" w:color="auto"/>
        <w:bottom w:val="none" w:sz="0" w:space="0" w:color="auto"/>
        <w:right w:val="none" w:sz="0" w:space="0" w:color="auto"/>
      </w:divBdr>
    </w:div>
    <w:div w:id="527526507">
      <w:bodyDiv w:val="1"/>
      <w:marLeft w:val="0"/>
      <w:marRight w:val="0"/>
      <w:marTop w:val="0"/>
      <w:marBottom w:val="0"/>
      <w:divBdr>
        <w:top w:val="none" w:sz="0" w:space="0" w:color="auto"/>
        <w:left w:val="none" w:sz="0" w:space="0" w:color="auto"/>
        <w:bottom w:val="none" w:sz="0" w:space="0" w:color="auto"/>
        <w:right w:val="none" w:sz="0" w:space="0" w:color="auto"/>
      </w:divBdr>
    </w:div>
    <w:div w:id="527716875">
      <w:bodyDiv w:val="1"/>
      <w:marLeft w:val="0"/>
      <w:marRight w:val="0"/>
      <w:marTop w:val="0"/>
      <w:marBottom w:val="0"/>
      <w:divBdr>
        <w:top w:val="none" w:sz="0" w:space="0" w:color="auto"/>
        <w:left w:val="none" w:sz="0" w:space="0" w:color="auto"/>
        <w:bottom w:val="none" w:sz="0" w:space="0" w:color="auto"/>
        <w:right w:val="none" w:sz="0" w:space="0" w:color="auto"/>
      </w:divBdr>
    </w:div>
    <w:div w:id="528107533">
      <w:bodyDiv w:val="1"/>
      <w:marLeft w:val="0"/>
      <w:marRight w:val="0"/>
      <w:marTop w:val="0"/>
      <w:marBottom w:val="0"/>
      <w:divBdr>
        <w:top w:val="none" w:sz="0" w:space="0" w:color="auto"/>
        <w:left w:val="none" w:sz="0" w:space="0" w:color="auto"/>
        <w:bottom w:val="none" w:sz="0" w:space="0" w:color="auto"/>
        <w:right w:val="none" w:sz="0" w:space="0" w:color="auto"/>
      </w:divBdr>
    </w:div>
    <w:div w:id="528227275">
      <w:bodyDiv w:val="1"/>
      <w:marLeft w:val="0"/>
      <w:marRight w:val="0"/>
      <w:marTop w:val="0"/>
      <w:marBottom w:val="0"/>
      <w:divBdr>
        <w:top w:val="none" w:sz="0" w:space="0" w:color="auto"/>
        <w:left w:val="none" w:sz="0" w:space="0" w:color="auto"/>
        <w:bottom w:val="none" w:sz="0" w:space="0" w:color="auto"/>
        <w:right w:val="none" w:sz="0" w:space="0" w:color="auto"/>
      </w:divBdr>
    </w:div>
    <w:div w:id="528419635">
      <w:bodyDiv w:val="1"/>
      <w:marLeft w:val="0"/>
      <w:marRight w:val="0"/>
      <w:marTop w:val="0"/>
      <w:marBottom w:val="0"/>
      <w:divBdr>
        <w:top w:val="none" w:sz="0" w:space="0" w:color="auto"/>
        <w:left w:val="none" w:sz="0" w:space="0" w:color="auto"/>
        <w:bottom w:val="none" w:sz="0" w:space="0" w:color="auto"/>
        <w:right w:val="none" w:sz="0" w:space="0" w:color="auto"/>
      </w:divBdr>
    </w:div>
    <w:div w:id="528491740">
      <w:bodyDiv w:val="1"/>
      <w:marLeft w:val="0"/>
      <w:marRight w:val="0"/>
      <w:marTop w:val="0"/>
      <w:marBottom w:val="0"/>
      <w:divBdr>
        <w:top w:val="none" w:sz="0" w:space="0" w:color="auto"/>
        <w:left w:val="none" w:sz="0" w:space="0" w:color="auto"/>
        <w:bottom w:val="none" w:sz="0" w:space="0" w:color="auto"/>
        <w:right w:val="none" w:sz="0" w:space="0" w:color="auto"/>
      </w:divBdr>
    </w:div>
    <w:div w:id="528494145">
      <w:bodyDiv w:val="1"/>
      <w:marLeft w:val="0"/>
      <w:marRight w:val="0"/>
      <w:marTop w:val="0"/>
      <w:marBottom w:val="0"/>
      <w:divBdr>
        <w:top w:val="none" w:sz="0" w:space="0" w:color="auto"/>
        <w:left w:val="none" w:sz="0" w:space="0" w:color="auto"/>
        <w:bottom w:val="none" w:sz="0" w:space="0" w:color="auto"/>
        <w:right w:val="none" w:sz="0" w:space="0" w:color="auto"/>
      </w:divBdr>
    </w:div>
    <w:div w:id="528685992">
      <w:bodyDiv w:val="1"/>
      <w:marLeft w:val="0"/>
      <w:marRight w:val="0"/>
      <w:marTop w:val="0"/>
      <w:marBottom w:val="0"/>
      <w:divBdr>
        <w:top w:val="none" w:sz="0" w:space="0" w:color="auto"/>
        <w:left w:val="none" w:sz="0" w:space="0" w:color="auto"/>
        <w:bottom w:val="none" w:sz="0" w:space="0" w:color="auto"/>
        <w:right w:val="none" w:sz="0" w:space="0" w:color="auto"/>
      </w:divBdr>
    </w:div>
    <w:div w:id="528883383">
      <w:bodyDiv w:val="1"/>
      <w:marLeft w:val="0"/>
      <w:marRight w:val="0"/>
      <w:marTop w:val="0"/>
      <w:marBottom w:val="0"/>
      <w:divBdr>
        <w:top w:val="none" w:sz="0" w:space="0" w:color="auto"/>
        <w:left w:val="none" w:sz="0" w:space="0" w:color="auto"/>
        <w:bottom w:val="none" w:sz="0" w:space="0" w:color="auto"/>
        <w:right w:val="none" w:sz="0" w:space="0" w:color="auto"/>
      </w:divBdr>
    </w:div>
    <w:div w:id="529146860">
      <w:bodyDiv w:val="1"/>
      <w:marLeft w:val="0"/>
      <w:marRight w:val="0"/>
      <w:marTop w:val="0"/>
      <w:marBottom w:val="0"/>
      <w:divBdr>
        <w:top w:val="none" w:sz="0" w:space="0" w:color="auto"/>
        <w:left w:val="none" w:sz="0" w:space="0" w:color="auto"/>
        <w:bottom w:val="none" w:sz="0" w:space="0" w:color="auto"/>
        <w:right w:val="none" w:sz="0" w:space="0" w:color="auto"/>
      </w:divBdr>
    </w:div>
    <w:div w:id="529420990">
      <w:bodyDiv w:val="1"/>
      <w:marLeft w:val="0"/>
      <w:marRight w:val="0"/>
      <w:marTop w:val="0"/>
      <w:marBottom w:val="0"/>
      <w:divBdr>
        <w:top w:val="none" w:sz="0" w:space="0" w:color="auto"/>
        <w:left w:val="none" w:sz="0" w:space="0" w:color="auto"/>
        <w:bottom w:val="none" w:sz="0" w:space="0" w:color="auto"/>
        <w:right w:val="none" w:sz="0" w:space="0" w:color="auto"/>
      </w:divBdr>
    </w:div>
    <w:div w:id="529807775">
      <w:bodyDiv w:val="1"/>
      <w:marLeft w:val="0"/>
      <w:marRight w:val="0"/>
      <w:marTop w:val="0"/>
      <w:marBottom w:val="0"/>
      <w:divBdr>
        <w:top w:val="none" w:sz="0" w:space="0" w:color="auto"/>
        <w:left w:val="none" w:sz="0" w:space="0" w:color="auto"/>
        <w:bottom w:val="none" w:sz="0" w:space="0" w:color="auto"/>
        <w:right w:val="none" w:sz="0" w:space="0" w:color="auto"/>
      </w:divBdr>
    </w:div>
    <w:div w:id="530150768">
      <w:bodyDiv w:val="1"/>
      <w:marLeft w:val="0"/>
      <w:marRight w:val="0"/>
      <w:marTop w:val="0"/>
      <w:marBottom w:val="0"/>
      <w:divBdr>
        <w:top w:val="none" w:sz="0" w:space="0" w:color="auto"/>
        <w:left w:val="none" w:sz="0" w:space="0" w:color="auto"/>
        <w:bottom w:val="none" w:sz="0" w:space="0" w:color="auto"/>
        <w:right w:val="none" w:sz="0" w:space="0" w:color="auto"/>
      </w:divBdr>
    </w:div>
    <w:div w:id="530343561">
      <w:bodyDiv w:val="1"/>
      <w:marLeft w:val="0"/>
      <w:marRight w:val="0"/>
      <w:marTop w:val="0"/>
      <w:marBottom w:val="0"/>
      <w:divBdr>
        <w:top w:val="none" w:sz="0" w:space="0" w:color="auto"/>
        <w:left w:val="none" w:sz="0" w:space="0" w:color="auto"/>
        <w:bottom w:val="none" w:sz="0" w:space="0" w:color="auto"/>
        <w:right w:val="none" w:sz="0" w:space="0" w:color="auto"/>
      </w:divBdr>
    </w:div>
    <w:div w:id="530650262">
      <w:bodyDiv w:val="1"/>
      <w:marLeft w:val="0"/>
      <w:marRight w:val="0"/>
      <w:marTop w:val="0"/>
      <w:marBottom w:val="0"/>
      <w:divBdr>
        <w:top w:val="none" w:sz="0" w:space="0" w:color="auto"/>
        <w:left w:val="none" w:sz="0" w:space="0" w:color="auto"/>
        <w:bottom w:val="none" w:sz="0" w:space="0" w:color="auto"/>
        <w:right w:val="none" w:sz="0" w:space="0" w:color="auto"/>
      </w:divBdr>
    </w:div>
    <w:div w:id="530722430">
      <w:bodyDiv w:val="1"/>
      <w:marLeft w:val="0"/>
      <w:marRight w:val="0"/>
      <w:marTop w:val="0"/>
      <w:marBottom w:val="0"/>
      <w:divBdr>
        <w:top w:val="none" w:sz="0" w:space="0" w:color="auto"/>
        <w:left w:val="none" w:sz="0" w:space="0" w:color="auto"/>
        <w:bottom w:val="none" w:sz="0" w:space="0" w:color="auto"/>
        <w:right w:val="none" w:sz="0" w:space="0" w:color="auto"/>
      </w:divBdr>
    </w:div>
    <w:div w:id="530999188">
      <w:bodyDiv w:val="1"/>
      <w:marLeft w:val="0"/>
      <w:marRight w:val="0"/>
      <w:marTop w:val="0"/>
      <w:marBottom w:val="0"/>
      <w:divBdr>
        <w:top w:val="none" w:sz="0" w:space="0" w:color="auto"/>
        <w:left w:val="none" w:sz="0" w:space="0" w:color="auto"/>
        <w:bottom w:val="none" w:sz="0" w:space="0" w:color="auto"/>
        <w:right w:val="none" w:sz="0" w:space="0" w:color="auto"/>
      </w:divBdr>
    </w:div>
    <w:div w:id="531571650">
      <w:bodyDiv w:val="1"/>
      <w:marLeft w:val="0"/>
      <w:marRight w:val="0"/>
      <w:marTop w:val="0"/>
      <w:marBottom w:val="0"/>
      <w:divBdr>
        <w:top w:val="none" w:sz="0" w:space="0" w:color="auto"/>
        <w:left w:val="none" w:sz="0" w:space="0" w:color="auto"/>
        <w:bottom w:val="none" w:sz="0" w:space="0" w:color="auto"/>
        <w:right w:val="none" w:sz="0" w:space="0" w:color="auto"/>
      </w:divBdr>
    </w:div>
    <w:div w:id="532039247">
      <w:bodyDiv w:val="1"/>
      <w:marLeft w:val="0"/>
      <w:marRight w:val="0"/>
      <w:marTop w:val="0"/>
      <w:marBottom w:val="0"/>
      <w:divBdr>
        <w:top w:val="none" w:sz="0" w:space="0" w:color="auto"/>
        <w:left w:val="none" w:sz="0" w:space="0" w:color="auto"/>
        <w:bottom w:val="none" w:sz="0" w:space="0" w:color="auto"/>
        <w:right w:val="none" w:sz="0" w:space="0" w:color="auto"/>
      </w:divBdr>
    </w:div>
    <w:div w:id="532502417">
      <w:bodyDiv w:val="1"/>
      <w:marLeft w:val="0"/>
      <w:marRight w:val="0"/>
      <w:marTop w:val="0"/>
      <w:marBottom w:val="0"/>
      <w:divBdr>
        <w:top w:val="none" w:sz="0" w:space="0" w:color="auto"/>
        <w:left w:val="none" w:sz="0" w:space="0" w:color="auto"/>
        <w:bottom w:val="none" w:sz="0" w:space="0" w:color="auto"/>
        <w:right w:val="none" w:sz="0" w:space="0" w:color="auto"/>
      </w:divBdr>
    </w:div>
    <w:div w:id="533231231">
      <w:bodyDiv w:val="1"/>
      <w:marLeft w:val="0"/>
      <w:marRight w:val="0"/>
      <w:marTop w:val="0"/>
      <w:marBottom w:val="0"/>
      <w:divBdr>
        <w:top w:val="none" w:sz="0" w:space="0" w:color="auto"/>
        <w:left w:val="none" w:sz="0" w:space="0" w:color="auto"/>
        <w:bottom w:val="none" w:sz="0" w:space="0" w:color="auto"/>
        <w:right w:val="none" w:sz="0" w:space="0" w:color="auto"/>
      </w:divBdr>
    </w:div>
    <w:div w:id="533470547">
      <w:bodyDiv w:val="1"/>
      <w:marLeft w:val="0"/>
      <w:marRight w:val="0"/>
      <w:marTop w:val="0"/>
      <w:marBottom w:val="0"/>
      <w:divBdr>
        <w:top w:val="none" w:sz="0" w:space="0" w:color="auto"/>
        <w:left w:val="none" w:sz="0" w:space="0" w:color="auto"/>
        <w:bottom w:val="none" w:sz="0" w:space="0" w:color="auto"/>
        <w:right w:val="none" w:sz="0" w:space="0" w:color="auto"/>
      </w:divBdr>
    </w:div>
    <w:div w:id="534974893">
      <w:bodyDiv w:val="1"/>
      <w:marLeft w:val="0"/>
      <w:marRight w:val="0"/>
      <w:marTop w:val="0"/>
      <w:marBottom w:val="0"/>
      <w:divBdr>
        <w:top w:val="none" w:sz="0" w:space="0" w:color="auto"/>
        <w:left w:val="none" w:sz="0" w:space="0" w:color="auto"/>
        <w:bottom w:val="none" w:sz="0" w:space="0" w:color="auto"/>
        <w:right w:val="none" w:sz="0" w:space="0" w:color="auto"/>
      </w:divBdr>
    </w:div>
    <w:div w:id="536241795">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537162472">
      <w:bodyDiv w:val="1"/>
      <w:marLeft w:val="0"/>
      <w:marRight w:val="0"/>
      <w:marTop w:val="0"/>
      <w:marBottom w:val="0"/>
      <w:divBdr>
        <w:top w:val="none" w:sz="0" w:space="0" w:color="auto"/>
        <w:left w:val="none" w:sz="0" w:space="0" w:color="auto"/>
        <w:bottom w:val="none" w:sz="0" w:space="0" w:color="auto"/>
        <w:right w:val="none" w:sz="0" w:space="0" w:color="auto"/>
      </w:divBdr>
    </w:div>
    <w:div w:id="537203387">
      <w:bodyDiv w:val="1"/>
      <w:marLeft w:val="0"/>
      <w:marRight w:val="0"/>
      <w:marTop w:val="0"/>
      <w:marBottom w:val="0"/>
      <w:divBdr>
        <w:top w:val="none" w:sz="0" w:space="0" w:color="auto"/>
        <w:left w:val="none" w:sz="0" w:space="0" w:color="auto"/>
        <w:bottom w:val="none" w:sz="0" w:space="0" w:color="auto"/>
        <w:right w:val="none" w:sz="0" w:space="0" w:color="auto"/>
      </w:divBdr>
    </w:div>
    <w:div w:id="537277397">
      <w:bodyDiv w:val="1"/>
      <w:marLeft w:val="0"/>
      <w:marRight w:val="0"/>
      <w:marTop w:val="0"/>
      <w:marBottom w:val="0"/>
      <w:divBdr>
        <w:top w:val="none" w:sz="0" w:space="0" w:color="auto"/>
        <w:left w:val="none" w:sz="0" w:space="0" w:color="auto"/>
        <w:bottom w:val="none" w:sz="0" w:space="0" w:color="auto"/>
        <w:right w:val="none" w:sz="0" w:space="0" w:color="auto"/>
      </w:divBdr>
    </w:div>
    <w:div w:id="537283336">
      <w:bodyDiv w:val="1"/>
      <w:marLeft w:val="0"/>
      <w:marRight w:val="0"/>
      <w:marTop w:val="0"/>
      <w:marBottom w:val="0"/>
      <w:divBdr>
        <w:top w:val="none" w:sz="0" w:space="0" w:color="auto"/>
        <w:left w:val="none" w:sz="0" w:space="0" w:color="auto"/>
        <w:bottom w:val="none" w:sz="0" w:space="0" w:color="auto"/>
        <w:right w:val="none" w:sz="0" w:space="0" w:color="auto"/>
      </w:divBdr>
    </w:div>
    <w:div w:id="537545247">
      <w:bodyDiv w:val="1"/>
      <w:marLeft w:val="0"/>
      <w:marRight w:val="0"/>
      <w:marTop w:val="0"/>
      <w:marBottom w:val="0"/>
      <w:divBdr>
        <w:top w:val="none" w:sz="0" w:space="0" w:color="auto"/>
        <w:left w:val="none" w:sz="0" w:space="0" w:color="auto"/>
        <w:bottom w:val="none" w:sz="0" w:space="0" w:color="auto"/>
        <w:right w:val="none" w:sz="0" w:space="0" w:color="auto"/>
      </w:divBdr>
    </w:div>
    <w:div w:id="537664977">
      <w:bodyDiv w:val="1"/>
      <w:marLeft w:val="0"/>
      <w:marRight w:val="0"/>
      <w:marTop w:val="0"/>
      <w:marBottom w:val="0"/>
      <w:divBdr>
        <w:top w:val="none" w:sz="0" w:space="0" w:color="auto"/>
        <w:left w:val="none" w:sz="0" w:space="0" w:color="auto"/>
        <w:bottom w:val="none" w:sz="0" w:space="0" w:color="auto"/>
        <w:right w:val="none" w:sz="0" w:space="0" w:color="auto"/>
      </w:divBdr>
    </w:div>
    <w:div w:id="538010257">
      <w:bodyDiv w:val="1"/>
      <w:marLeft w:val="0"/>
      <w:marRight w:val="0"/>
      <w:marTop w:val="0"/>
      <w:marBottom w:val="0"/>
      <w:divBdr>
        <w:top w:val="none" w:sz="0" w:space="0" w:color="auto"/>
        <w:left w:val="none" w:sz="0" w:space="0" w:color="auto"/>
        <w:bottom w:val="none" w:sz="0" w:space="0" w:color="auto"/>
        <w:right w:val="none" w:sz="0" w:space="0" w:color="auto"/>
      </w:divBdr>
    </w:div>
    <w:div w:id="538125776">
      <w:bodyDiv w:val="1"/>
      <w:marLeft w:val="0"/>
      <w:marRight w:val="0"/>
      <w:marTop w:val="0"/>
      <w:marBottom w:val="0"/>
      <w:divBdr>
        <w:top w:val="none" w:sz="0" w:space="0" w:color="auto"/>
        <w:left w:val="none" w:sz="0" w:space="0" w:color="auto"/>
        <w:bottom w:val="none" w:sz="0" w:space="0" w:color="auto"/>
        <w:right w:val="none" w:sz="0" w:space="0" w:color="auto"/>
      </w:divBdr>
    </w:div>
    <w:div w:id="538200659">
      <w:bodyDiv w:val="1"/>
      <w:marLeft w:val="0"/>
      <w:marRight w:val="0"/>
      <w:marTop w:val="0"/>
      <w:marBottom w:val="0"/>
      <w:divBdr>
        <w:top w:val="none" w:sz="0" w:space="0" w:color="auto"/>
        <w:left w:val="none" w:sz="0" w:space="0" w:color="auto"/>
        <w:bottom w:val="none" w:sz="0" w:space="0" w:color="auto"/>
        <w:right w:val="none" w:sz="0" w:space="0" w:color="auto"/>
      </w:divBdr>
    </w:div>
    <w:div w:id="538472091">
      <w:bodyDiv w:val="1"/>
      <w:marLeft w:val="0"/>
      <w:marRight w:val="0"/>
      <w:marTop w:val="0"/>
      <w:marBottom w:val="0"/>
      <w:divBdr>
        <w:top w:val="none" w:sz="0" w:space="0" w:color="auto"/>
        <w:left w:val="none" w:sz="0" w:space="0" w:color="auto"/>
        <w:bottom w:val="none" w:sz="0" w:space="0" w:color="auto"/>
        <w:right w:val="none" w:sz="0" w:space="0" w:color="auto"/>
      </w:divBdr>
    </w:div>
    <w:div w:id="539829638">
      <w:bodyDiv w:val="1"/>
      <w:marLeft w:val="0"/>
      <w:marRight w:val="0"/>
      <w:marTop w:val="0"/>
      <w:marBottom w:val="0"/>
      <w:divBdr>
        <w:top w:val="none" w:sz="0" w:space="0" w:color="auto"/>
        <w:left w:val="none" w:sz="0" w:space="0" w:color="auto"/>
        <w:bottom w:val="none" w:sz="0" w:space="0" w:color="auto"/>
        <w:right w:val="none" w:sz="0" w:space="0" w:color="auto"/>
      </w:divBdr>
    </w:div>
    <w:div w:id="540098110">
      <w:bodyDiv w:val="1"/>
      <w:marLeft w:val="0"/>
      <w:marRight w:val="0"/>
      <w:marTop w:val="0"/>
      <w:marBottom w:val="0"/>
      <w:divBdr>
        <w:top w:val="none" w:sz="0" w:space="0" w:color="auto"/>
        <w:left w:val="none" w:sz="0" w:space="0" w:color="auto"/>
        <w:bottom w:val="none" w:sz="0" w:space="0" w:color="auto"/>
        <w:right w:val="none" w:sz="0" w:space="0" w:color="auto"/>
      </w:divBdr>
    </w:div>
    <w:div w:id="540365168">
      <w:bodyDiv w:val="1"/>
      <w:marLeft w:val="0"/>
      <w:marRight w:val="0"/>
      <w:marTop w:val="0"/>
      <w:marBottom w:val="0"/>
      <w:divBdr>
        <w:top w:val="none" w:sz="0" w:space="0" w:color="auto"/>
        <w:left w:val="none" w:sz="0" w:space="0" w:color="auto"/>
        <w:bottom w:val="none" w:sz="0" w:space="0" w:color="auto"/>
        <w:right w:val="none" w:sz="0" w:space="0" w:color="auto"/>
      </w:divBdr>
    </w:div>
    <w:div w:id="540556996">
      <w:bodyDiv w:val="1"/>
      <w:marLeft w:val="0"/>
      <w:marRight w:val="0"/>
      <w:marTop w:val="0"/>
      <w:marBottom w:val="0"/>
      <w:divBdr>
        <w:top w:val="none" w:sz="0" w:space="0" w:color="auto"/>
        <w:left w:val="none" w:sz="0" w:space="0" w:color="auto"/>
        <w:bottom w:val="none" w:sz="0" w:space="0" w:color="auto"/>
        <w:right w:val="none" w:sz="0" w:space="0" w:color="auto"/>
      </w:divBdr>
    </w:div>
    <w:div w:id="540631406">
      <w:bodyDiv w:val="1"/>
      <w:marLeft w:val="0"/>
      <w:marRight w:val="0"/>
      <w:marTop w:val="0"/>
      <w:marBottom w:val="0"/>
      <w:divBdr>
        <w:top w:val="none" w:sz="0" w:space="0" w:color="auto"/>
        <w:left w:val="none" w:sz="0" w:space="0" w:color="auto"/>
        <w:bottom w:val="none" w:sz="0" w:space="0" w:color="auto"/>
        <w:right w:val="none" w:sz="0" w:space="0" w:color="auto"/>
      </w:divBdr>
    </w:div>
    <w:div w:id="541402120">
      <w:bodyDiv w:val="1"/>
      <w:marLeft w:val="0"/>
      <w:marRight w:val="0"/>
      <w:marTop w:val="0"/>
      <w:marBottom w:val="0"/>
      <w:divBdr>
        <w:top w:val="none" w:sz="0" w:space="0" w:color="auto"/>
        <w:left w:val="none" w:sz="0" w:space="0" w:color="auto"/>
        <w:bottom w:val="none" w:sz="0" w:space="0" w:color="auto"/>
        <w:right w:val="none" w:sz="0" w:space="0" w:color="auto"/>
      </w:divBdr>
    </w:div>
    <w:div w:id="541554432">
      <w:bodyDiv w:val="1"/>
      <w:marLeft w:val="0"/>
      <w:marRight w:val="0"/>
      <w:marTop w:val="0"/>
      <w:marBottom w:val="0"/>
      <w:divBdr>
        <w:top w:val="none" w:sz="0" w:space="0" w:color="auto"/>
        <w:left w:val="none" w:sz="0" w:space="0" w:color="auto"/>
        <w:bottom w:val="none" w:sz="0" w:space="0" w:color="auto"/>
        <w:right w:val="none" w:sz="0" w:space="0" w:color="auto"/>
      </w:divBdr>
    </w:div>
    <w:div w:id="541794456">
      <w:bodyDiv w:val="1"/>
      <w:marLeft w:val="0"/>
      <w:marRight w:val="0"/>
      <w:marTop w:val="0"/>
      <w:marBottom w:val="0"/>
      <w:divBdr>
        <w:top w:val="none" w:sz="0" w:space="0" w:color="auto"/>
        <w:left w:val="none" w:sz="0" w:space="0" w:color="auto"/>
        <w:bottom w:val="none" w:sz="0" w:space="0" w:color="auto"/>
        <w:right w:val="none" w:sz="0" w:space="0" w:color="auto"/>
      </w:divBdr>
    </w:div>
    <w:div w:id="541985758">
      <w:bodyDiv w:val="1"/>
      <w:marLeft w:val="0"/>
      <w:marRight w:val="0"/>
      <w:marTop w:val="0"/>
      <w:marBottom w:val="0"/>
      <w:divBdr>
        <w:top w:val="none" w:sz="0" w:space="0" w:color="auto"/>
        <w:left w:val="none" w:sz="0" w:space="0" w:color="auto"/>
        <w:bottom w:val="none" w:sz="0" w:space="0" w:color="auto"/>
        <w:right w:val="none" w:sz="0" w:space="0" w:color="auto"/>
      </w:divBdr>
    </w:div>
    <w:div w:id="542015152">
      <w:bodyDiv w:val="1"/>
      <w:marLeft w:val="0"/>
      <w:marRight w:val="0"/>
      <w:marTop w:val="0"/>
      <w:marBottom w:val="0"/>
      <w:divBdr>
        <w:top w:val="none" w:sz="0" w:space="0" w:color="auto"/>
        <w:left w:val="none" w:sz="0" w:space="0" w:color="auto"/>
        <w:bottom w:val="none" w:sz="0" w:space="0" w:color="auto"/>
        <w:right w:val="none" w:sz="0" w:space="0" w:color="auto"/>
      </w:divBdr>
    </w:div>
    <w:div w:id="542983551">
      <w:bodyDiv w:val="1"/>
      <w:marLeft w:val="0"/>
      <w:marRight w:val="0"/>
      <w:marTop w:val="0"/>
      <w:marBottom w:val="0"/>
      <w:divBdr>
        <w:top w:val="none" w:sz="0" w:space="0" w:color="auto"/>
        <w:left w:val="none" w:sz="0" w:space="0" w:color="auto"/>
        <w:bottom w:val="none" w:sz="0" w:space="0" w:color="auto"/>
        <w:right w:val="none" w:sz="0" w:space="0" w:color="auto"/>
      </w:divBdr>
    </w:div>
    <w:div w:id="543181783">
      <w:bodyDiv w:val="1"/>
      <w:marLeft w:val="0"/>
      <w:marRight w:val="0"/>
      <w:marTop w:val="0"/>
      <w:marBottom w:val="0"/>
      <w:divBdr>
        <w:top w:val="none" w:sz="0" w:space="0" w:color="auto"/>
        <w:left w:val="none" w:sz="0" w:space="0" w:color="auto"/>
        <w:bottom w:val="none" w:sz="0" w:space="0" w:color="auto"/>
        <w:right w:val="none" w:sz="0" w:space="0" w:color="auto"/>
      </w:divBdr>
    </w:div>
    <w:div w:id="543714842">
      <w:bodyDiv w:val="1"/>
      <w:marLeft w:val="0"/>
      <w:marRight w:val="0"/>
      <w:marTop w:val="0"/>
      <w:marBottom w:val="0"/>
      <w:divBdr>
        <w:top w:val="none" w:sz="0" w:space="0" w:color="auto"/>
        <w:left w:val="none" w:sz="0" w:space="0" w:color="auto"/>
        <w:bottom w:val="none" w:sz="0" w:space="0" w:color="auto"/>
        <w:right w:val="none" w:sz="0" w:space="0" w:color="auto"/>
      </w:divBdr>
    </w:div>
    <w:div w:id="543756729">
      <w:bodyDiv w:val="1"/>
      <w:marLeft w:val="0"/>
      <w:marRight w:val="0"/>
      <w:marTop w:val="0"/>
      <w:marBottom w:val="0"/>
      <w:divBdr>
        <w:top w:val="none" w:sz="0" w:space="0" w:color="auto"/>
        <w:left w:val="none" w:sz="0" w:space="0" w:color="auto"/>
        <w:bottom w:val="none" w:sz="0" w:space="0" w:color="auto"/>
        <w:right w:val="none" w:sz="0" w:space="0" w:color="auto"/>
      </w:divBdr>
    </w:div>
    <w:div w:id="544217625">
      <w:bodyDiv w:val="1"/>
      <w:marLeft w:val="0"/>
      <w:marRight w:val="0"/>
      <w:marTop w:val="0"/>
      <w:marBottom w:val="0"/>
      <w:divBdr>
        <w:top w:val="none" w:sz="0" w:space="0" w:color="auto"/>
        <w:left w:val="none" w:sz="0" w:space="0" w:color="auto"/>
        <w:bottom w:val="none" w:sz="0" w:space="0" w:color="auto"/>
        <w:right w:val="none" w:sz="0" w:space="0" w:color="auto"/>
      </w:divBdr>
    </w:div>
    <w:div w:id="544491579">
      <w:bodyDiv w:val="1"/>
      <w:marLeft w:val="0"/>
      <w:marRight w:val="0"/>
      <w:marTop w:val="0"/>
      <w:marBottom w:val="0"/>
      <w:divBdr>
        <w:top w:val="none" w:sz="0" w:space="0" w:color="auto"/>
        <w:left w:val="none" w:sz="0" w:space="0" w:color="auto"/>
        <w:bottom w:val="none" w:sz="0" w:space="0" w:color="auto"/>
        <w:right w:val="none" w:sz="0" w:space="0" w:color="auto"/>
      </w:divBdr>
    </w:div>
    <w:div w:id="544559800">
      <w:bodyDiv w:val="1"/>
      <w:marLeft w:val="0"/>
      <w:marRight w:val="0"/>
      <w:marTop w:val="0"/>
      <w:marBottom w:val="0"/>
      <w:divBdr>
        <w:top w:val="none" w:sz="0" w:space="0" w:color="auto"/>
        <w:left w:val="none" w:sz="0" w:space="0" w:color="auto"/>
        <w:bottom w:val="none" w:sz="0" w:space="0" w:color="auto"/>
        <w:right w:val="none" w:sz="0" w:space="0" w:color="auto"/>
      </w:divBdr>
    </w:div>
    <w:div w:id="544678099">
      <w:bodyDiv w:val="1"/>
      <w:marLeft w:val="0"/>
      <w:marRight w:val="0"/>
      <w:marTop w:val="0"/>
      <w:marBottom w:val="0"/>
      <w:divBdr>
        <w:top w:val="none" w:sz="0" w:space="0" w:color="auto"/>
        <w:left w:val="none" w:sz="0" w:space="0" w:color="auto"/>
        <w:bottom w:val="none" w:sz="0" w:space="0" w:color="auto"/>
        <w:right w:val="none" w:sz="0" w:space="0" w:color="auto"/>
      </w:divBdr>
    </w:div>
    <w:div w:id="545024438">
      <w:bodyDiv w:val="1"/>
      <w:marLeft w:val="0"/>
      <w:marRight w:val="0"/>
      <w:marTop w:val="0"/>
      <w:marBottom w:val="0"/>
      <w:divBdr>
        <w:top w:val="none" w:sz="0" w:space="0" w:color="auto"/>
        <w:left w:val="none" w:sz="0" w:space="0" w:color="auto"/>
        <w:bottom w:val="none" w:sz="0" w:space="0" w:color="auto"/>
        <w:right w:val="none" w:sz="0" w:space="0" w:color="auto"/>
      </w:divBdr>
    </w:div>
    <w:div w:id="545025654">
      <w:bodyDiv w:val="1"/>
      <w:marLeft w:val="0"/>
      <w:marRight w:val="0"/>
      <w:marTop w:val="0"/>
      <w:marBottom w:val="0"/>
      <w:divBdr>
        <w:top w:val="none" w:sz="0" w:space="0" w:color="auto"/>
        <w:left w:val="none" w:sz="0" w:space="0" w:color="auto"/>
        <w:bottom w:val="none" w:sz="0" w:space="0" w:color="auto"/>
        <w:right w:val="none" w:sz="0" w:space="0" w:color="auto"/>
      </w:divBdr>
    </w:div>
    <w:div w:id="545144784">
      <w:bodyDiv w:val="1"/>
      <w:marLeft w:val="0"/>
      <w:marRight w:val="0"/>
      <w:marTop w:val="0"/>
      <w:marBottom w:val="0"/>
      <w:divBdr>
        <w:top w:val="none" w:sz="0" w:space="0" w:color="auto"/>
        <w:left w:val="none" w:sz="0" w:space="0" w:color="auto"/>
        <w:bottom w:val="none" w:sz="0" w:space="0" w:color="auto"/>
        <w:right w:val="none" w:sz="0" w:space="0" w:color="auto"/>
      </w:divBdr>
    </w:div>
    <w:div w:id="545720873">
      <w:bodyDiv w:val="1"/>
      <w:marLeft w:val="0"/>
      <w:marRight w:val="0"/>
      <w:marTop w:val="0"/>
      <w:marBottom w:val="0"/>
      <w:divBdr>
        <w:top w:val="none" w:sz="0" w:space="0" w:color="auto"/>
        <w:left w:val="none" w:sz="0" w:space="0" w:color="auto"/>
        <w:bottom w:val="none" w:sz="0" w:space="0" w:color="auto"/>
        <w:right w:val="none" w:sz="0" w:space="0" w:color="auto"/>
      </w:divBdr>
    </w:div>
    <w:div w:id="545944858">
      <w:bodyDiv w:val="1"/>
      <w:marLeft w:val="0"/>
      <w:marRight w:val="0"/>
      <w:marTop w:val="0"/>
      <w:marBottom w:val="0"/>
      <w:divBdr>
        <w:top w:val="none" w:sz="0" w:space="0" w:color="auto"/>
        <w:left w:val="none" w:sz="0" w:space="0" w:color="auto"/>
        <w:bottom w:val="none" w:sz="0" w:space="0" w:color="auto"/>
        <w:right w:val="none" w:sz="0" w:space="0" w:color="auto"/>
      </w:divBdr>
    </w:div>
    <w:div w:id="546333089">
      <w:bodyDiv w:val="1"/>
      <w:marLeft w:val="0"/>
      <w:marRight w:val="0"/>
      <w:marTop w:val="0"/>
      <w:marBottom w:val="0"/>
      <w:divBdr>
        <w:top w:val="none" w:sz="0" w:space="0" w:color="auto"/>
        <w:left w:val="none" w:sz="0" w:space="0" w:color="auto"/>
        <w:bottom w:val="none" w:sz="0" w:space="0" w:color="auto"/>
        <w:right w:val="none" w:sz="0" w:space="0" w:color="auto"/>
      </w:divBdr>
    </w:div>
    <w:div w:id="546841356">
      <w:bodyDiv w:val="1"/>
      <w:marLeft w:val="0"/>
      <w:marRight w:val="0"/>
      <w:marTop w:val="0"/>
      <w:marBottom w:val="0"/>
      <w:divBdr>
        <w:top w:val="none" w:sz="0" w:space="0" w:color="auto"/>
        <w:left w:val="none" w:sz="0" w:space="0" w:color="auto"/>
        <w:bottom w:val="none" w:sz="0" w:space="0" w:color="auto"/>
        <w:right w:val="none" w:sz="0" w:space="0" w:color="auto"/>
      </w:divBdr>
    </w:div>
    <w:div w:id="546913980">
      <w:bodyDiv w:val="1"/>
      <w:marLeft w:val="0"/>
      <w:marRight w:val="0"/>
      <w:marTop w:val="0"/>
      <w:marBottom w:val="0"/>
      <w:divBdr>
        <w:top w:val="none" w:sz="0" w:space="0" w:color="auto"/>
        <w:left w:val="none" w:sz="0" w:space="0" w:color="auto"/>
        <w:bottom w:val="none" w:sz="0" w:space="0" w:color="auto"/>
        <w:right w:val="none" w:sz="0" w:space="0" w:color="auto"/>
      </w:divBdr>
    </w:div>
    <w:div w:id="546991450">
      <w:bodyDiv w:val="1"/>
      <w:marLeft w:val="0"/>
      <w:marRight w:val="0"/>
      <w:marTop w:val="0"/>
      <w:marBottom w:val="0"/>
      <w:divBdr>
        <w:top w:val="none" w:sz="0" w:space="0" w:color="auto"/>
        <w:left w:val="none" w:sz="0" w:space="0" w:color="auto"/>
        <w:bottom w:val="none" w:sz="0" w:space="0" w:color="auto"/>
        <w:right w:val="none" w:sz="0" w:space="0" w:color="auto"/>
      </w:divBdr>
    </w:div>
    <w:div w:id="547298886">
      <w:bodyDiv w:val="1"/>
      <w:marLeft w:val="0"/>
      <w:marRight w:val="0"/>
      <w:marTop w:val="0"/>
      <w:marBottom w:val="0"/>
      <w:divBdr>
        <w:top w:val="none" w:sz="0" w:space="0" w:color="auto"/>
        <w:left w:val="none" w:sz="0" w:space="0" w:color="auto"/>
        <w:bottom w:val="none" w:sz="0" w:space="0" w:color="auto"/>
        <w:right w:val="none" w:sz="0" w:space="0" w:color="auto"/>
      </w:divBdr>
    </w:div>
    <w:div w:id="547300764">
      <w:bodyDiv w:val="1"/>
      <w:marLeft w:val="0"/>
      <w:marRight w:val="0"/>
      <w:marTop w:val="0"/>
      <w:marBottom w:val="0"/>
      <w:divBdr>
        <w:top w:val="none" w:sz="0" w:space="0" w:color="auto"/>
        <w:left w:val="none" w:sz="0" w:space="0" w:color="auto"/>
        <w:bottom w:val="none" w:sz="0" w:space="0" w:color="auto"/>
        <w:right w:val="none" w:sz="0" w:space="0" w:color="auto"/>
      </w:divBdr>
    </w:div>
    <w:div w:id="547377096">
      <w:bodyDiv w:val="1"/>
      <w:marLeft w:val="0"/>
      <w:marRight w:val="0"/>
      <w:marTop w:val="0"/>
      <w:marBottom w:val="0"/>
      <w:divBdr>
        <w:top w:val="none" w:sz="0" w:space="0" w:color="auto"/>
        <w:left w:val="none" w:sz="0" w:space="0" w:color="auto"/>
        <w:bottom w:val="none" w:sz="0" w:space="0" w:color="auto"/>
        <w:right w:val="none" w:sz="0" w:space="0" w:color="auto"/>
      </w:divBdr>
    </w:div>
    <w:div w:id="547571347">
      <w:bodyDiv w:val="1"/>
      <w:marLeft w:val="0"/>
      <w:marRight w:val="0"/>
      <w:marTop w:val="0"/>
      <w:marBottom w:val="0"/>
      <w:divBdr>
        <w:top w:val="none" w:sz="0" w:space="0" w:color="auto"/>
        <w:left w:val="none" w:sz="0" w:space="0" w:color="auto"/>
        <w:bottom w:val="none" w:sz="0" w:space="0" w:color="auto"/>
        <w:right w:val="none" w:sz="0" w:space="0" w:color="auto"/>
      </w:divBdr>
    </w:div>
    <w:div w:id="547913146">
      <w:bodyDiv w:val="1"/>
      <w:marLeft w:val="0"/>
      <w:marRight w:val="0"/>
      <w:marTop w:val="0"/>
      <w:marBottom w:val="0"/>
      <w:divBdr>
        <w:top w:val="none" w:sz="0" w:space="0" w:color="auto"/>
        <w:left w:val="none" w:sz="0" w:space="0" w:color="auto"/>
        <w:bottom w:val="none" w:sz="0" w:space="0" w:color="auto"/>
        <w:right w:val="none" w:sz="0" w:space="0" w:color="auto"/>
      </w:divBdr>
    </w:div>
    <w:div w:id="548565719">
      <w:bodyDiv w:val="1"/>
      <w:marLeft w:val="0"/>
      <w:marRight w:val="0"/>
      <w:marTop w:val="0"/>
      <w:marBottom w:val="0"/>
      <w:divBdr>
        <w:top w:val="none" w:sz="0" w:space="0" w:color="auto"/>
        <w:left w:val="none" w:sz="0" w:space="0" w:color="auto"/>
        <w:bottom w:val="none" w:sz="0" w:space="0" w:color="auto"/>
        <w:right w:val="none" w:sz="0" w:space="0" w:color="auto"/>
      </w:divBdr>
    </w:div>
    <w:div w:id="548802943">
      <w:bodyDiv w:val="1"/>
      <w:marLeft w:val="0"/>
      <w:marRight w:val="0"/>
      <w:marTop w:val="0"/>
      <w:marBottom w:val="0"/>
      <w:divBdr>
        <w:top w:val="none" w:sz="0" w:space="0" w:color="auto"/>
        <w:left w:val="none" w:sz="0" w:space="0" w:color="auto"/>
        <w:bottom w:val="none" w:sz="0" w:space="0" w:color="auto"/>
        <w:right w:val="none" w:sz="0" w:space="0" w:color="auto"/>
      </w:divBdr>
    </w:div>
    <w:div w:id="548882004">
      <w:bodyDiv w:val="1"/>
      <w:marLeft w:val="0"/>
      <w:marRight w:val="0"/>
      <w:marTop w:val="0"/>
      <w:marBottom w:val="0"/>
      <w:divBdr>
        <w:top w:val="none" w:sz="0" w:space="0" w:color="auto"/>
        <w:left w:val="none" w:sz="0" w:space="0" w:color="auto"/>
        <w:bottom w:val="none" w:sz="0" w:space="0" w:color="auto"/>
        <w:right w:val="none" w:sz="0" w:space="0" w:color="auto"/>
      </w:divBdr>
    </w:div>
    <w:div w:id="548953148">
      <w:bodyDiv w:val="1"/>
      <w:marLeft w:val="0"/>
      <w:marRight w:val="0"/>
      <w:marTop w:val="0"/>
      <w:marBottom w:val="0"/>
      <w:divBdr>
        <w:top w:val="none" w:sz="0" w:space="0" w:color="auto"/>
        <w:left w:val="none" w:sz="0" w:space="0" w:color="auto"/>
        <w:bottom w:val="none" w:sz="0" w:space="0" w:color="auto"/>
        <w:right w:val="none" w:sz="0" w:space="0" w:color="auto"/>
      </w:divBdr>
    </w:div>
    <w:div w:id="549193204">
      <w:bodyDiv w:val="1"/>
      <w:marLeft w:val="0"/>
      <w:marRight w:val="0"/>
      <w:marTop w:val="0"/>
      <w:marBottom w:val="0"/>
      <w:divBdr>
        <w:top w:val="none" w:sz="0" w:space="0" w:color="auto"/>
        <w:left w:val="none" w:sz="0" w:space="0" w:color="auto"/>
        <w:bottom w:val="none" w:sz="0" w:space="0" w:color="auto"/>
        <w:right w:val="none" w:sz="0" w:space="0" w:color="auto"/>
      </w:divBdr>
    </w:div>
    <w:div w:id="549462597">
      <w:bodyDiv w:val="1"/>
      <w:marLeft w:val="0"/>
      <w:marRight w:val="0"/>
      <w:marTop w:val="0"/>
      <w:marBottom w:val="0"/>
      <w:divBdr>
        <w:top w:val="none" w:sz="0" w:space="0" w:color="auto"/>
        <w:left w:val="none" w:sz="0" w:space="0" w:color="auto"/>
        <w:bottom w:val="none" w:sz="0" w:space="0" w:color="auto"/>
        <w:right w:val="none" w:sz="0" w:space="0" w:color="auto"/>
      </w:divBdr>
    </w:div>
    <w:div w:id="549537703">
      <w:bodyDiv w:val="1"/>
      <w:marLeft w:val="0"/>
      <w:marRight w:val="0"/>
      <w:marTop w:val="0"/>
      <w:marBottom w:val="0"/>
      <w:divBdr>
        <w:top w:val="none" w:sz="0" w:space="0" w:color="auto"/>
        <w:left w:val="none" w:sz="0" w:space="0" w:color="auto"/>
        <w:bottom w:val="none" w:sz="0" w:space="0" w:color="auto"/>
        <w:right w:val="none" w:sz="0" w:space="0" w:color="auto"/>
      </w:divBdr>
    </w:div>
    <w:div w:id="549651258">
      <w:bodyDiv w:val="1"/>
      <w:marLeft w:val="0"/>
      <w:marRight w:val="0"/>
      <w:marTop w:val="0"/>
      <w:marBottom w:val="0"/>
      <w:divBdr>
        <w:top w:val="none" w:sz="0" w:space="0" w:color="auto"/>
        <w:left w:val="none" w:sz="0" w:space="0" w:color="auto"/>
        <w:bottom w:val="none" w:sz="0" w:space="0" w:color="auto"/>
        <w:right w:val="none" w:sz="0" w:space="0" w:color="auto"/>
      </w:divBdr>
    </w:div>
    <w:div w:id="549803095">
      <w:bodyDiv w:val="1"/>
      <w:marLeft w:val="0"/>
      <w:marRight w:val="0"/>
      <w:marTop w:val="0"/>
      <w:marBottom w:val="0"/>
      <w:divBdr>
        <w:top w:val="none" w:sz="0" w:space="0" w:color="auto"/>
        <w:left w:val="none" w:sz="0" w:space="0" w:color="auto"/>
        <w:bottom w:val="none" w:sz="0" w:space="0" w:color="auto"/>
        <w:right w:val="none" w:sz="0" w:space="0" w:color="auto"/>
      </w:divBdr>
    </w:div>
    <w:div w:id="549847088">
      <w:bodyDiv w:val="1"/>
      <w:marLeft w:val="0"/>
      <w:marRight w:val="0"/>
      <w:marTop w:val="0"/>
      <w:marBottom w:val="0"/>
      <w:divBdr>
        <w:top w:val="none" w:sz="0" w:space="0" w:color="auto"/>
        <w:left w:val="none" w:sz="0" w:space="0" w:color="auto"/>
        <w:bottom w:val="none" w:sz="0" w:space="0" w:color="auto"/>
        <w:right w:val="none" w:sz="0" w:space="0" w:color="auto"/>
      </w:divBdr>
    </w:div>
    <w:div w:id="550194375">
      <w:bodyDiv w:val="1"/>
      <w:marLeft w:val="0"/>
      <w:marRight w:val="0"/>
      <w:marTop w:val="0"/>
      <w:marBottom w:val="0"/>
      <w:divBdr>
        <w:top w:val="none" w:sz="0" w:space="0" w:color="auto"/>
        <w:left w:val="none" w:sz="0" w:space="0" w:color="auto"/>
        <w:bottom w:val="none" w:sz="0" w:space="0" w:color="auto"/>
        <w:right w:val="none" w:sz="0" w:space="0" w:color="auto"/>
      </w:divBdr>
    </w:div>
    <w:div w:id="550272275">
      <w:bodyDiv w:val="1"/>
      <w:marLeft w:val="0"/>
      <w:marRight w:val="0"/>
      <w:marTop w:val="0"/>
      <w:marBottom w:val="0"/>
      <w:divBdr>
        <w:top w:val="none" w:sz="0" w:space="0" w:color="auto"/>
        <w:left w:val="none" w:sz="0" w:space="0" w:color="auto"/>
        <w:bottom w:val="none" w:sz="0" w:space="0" w:color="auto"/>
        <w:right w:val="none" w:sz="0" w:space="0" w:color="auto"/>
      </w:divBdr>
    </w:div>
    <w:div w:id="550313007">
      <w:bodyDiv w:val="1"/>
      <w:marLeft w:val="0"/>
      <w:marRight w:val="0"/>
      <w:marTop w:val="0"/>
      <w:marBottom w:val="0"/>
      <w:divBdr>
        <w:top w:val="none" w:sz="0" w:space="0" w:color="auto"/>
        <w:left w:val="none" w:sz="0" w:space="0" w:color="auto"/>
        <w:bottom w:val="none" w:sz="0" w:space="0" w:color="auto"/>
        <w:right w:val="none" w:sz="0" w:space="0" w:color="auto"/>
      </w:divBdr>
    </w:div>
    <w:div w:id="550651047">
      <w:bodyDiv w:val="1"/>
      <w:marLeft w:val="0"/>
      <w:marRight w:val="0"/>
      <w:marTop w:val="0"/>
      <w:marBottom w:val="0"/>
      <w:divBdr>
        <w:top w:val="none" w:sz="0" w:space="0" w:color="auto"/>
        <w:left w:val="none" w:sz="0" w:space="0" w:color="auto"/>
        <w:bottom w:val="none" w:sz="0" w:space="0" w:color="auto"/>
        <w:right w:val="none" w:sz="0" w:space="0" w:color="auto"/>
      </w:divBdr>
    </w:div>
    <w:div w:id="550700617">
      <w:bodyDiv w:val="1"/>
      <w:marLeft w:val="0"/>
      <w:marRight w:val="0"/>
      <w:marTop w:val="0"/>
      <w:marBottom w:val="0"/>
      <w:divBdr>
        <w:top w:val="none" w:sz="0" w:space="0" w:color="auto"/>
        <w:left w:val="none" w:sz="0" w:space="0" w:color="auto"/>
        <w:bottom w:val="none" w:sz="0" w:space="0" w:color="auto"/>
        <w:right w:val="none" w:sz="0" w:space="0" w:color="auto"/>
      </w:divBdr>
    </w:div>
    <w:div w:id="550927527">
      <w:bodyDiv w:val="1"/>
      <w:marLeft w:val="0"/>
      <w:marRight w:val="0"/>
      <w:marTop w:val="0"/>
      <w:marBottom w:val="0"/>
      <w:divBdr>
        <w:top w:val="none" w:sz="0" w:space="0" w:color="auto"/>
        <w:left w:val="none" w:sz="0" w:space="0" w:color="auto"/>
        <w:bottom w:val="none" w:sz="0" w:space="0" w:color="auto"/>
        <w:right w:val="none" w:sz="0" w:space="0" w:color="auto"/>
      </w:divBdr>
    </w:div>
    <w:div w:id="551310404">
      <w:bodyDiv w:val="1"/>
      <w:marLeft w:val="0"/>
      <w:marRight w:val="0"/>
      <w:marTop w:val="0"/>
      <w:marBottom w:val="0"/>
      <w:divBdr>
        <w:top w:val="none" w:sz="0" w:space="0" w:color="auto"/>
        <w:left w:val="none" w:sz="0" w:space="0" w:color="auto"/>
        <w:bottom w:val="none" w:sz="0" w:space="0" w:color="auto"/>
        <w:right w:val="none" w:sz="0" w:space="0" w:color="auto"/>
      </w:divBdr>
    </w:div>
    <w:div w:id="551505305">
      <w:bodyDiv w:val="1"/>
      <w:marLeft w:val="0"/>
      <w:marRight w:val="0"/>
      <w:marTop w:val="0"/>
      <w:marBottom w:val="0"/>
      <w:divBdr>
        <w:top w:val="none" w:sz="0" w:space="0" w:color="auto"/>
        <w:left w:val="none" w:sz="0" w:space="0" w:color="auto"/>
        <w:bottom w:val="none" w:sz="0" w:space="0" w:color="auto"/>
        <w:right w:val="none" w:sz="0" w:space="0" w:color="auto"/>
      </w:divBdr>
    </w:div>
    <w:div w:id="551695378">
      <w:bodyDiv w:val="1"/>
      <w:marLeft w:val="0"/>
      <w:marRight w:val="0"/>
      <w:marTop w:val="0"/>
      <w:marBottom w:val="0"/>
      <w:divBdr>
        <w:top w:val="none" w:sz="0" w:space="0" w:color="auto"/>
        <w:left w:val="none" w:sz="0" w:space="0" w:color="auto"/>
        <w:bottom w:val="none" w:sz="0" w:space="0" w:color="auto"/>
        <w:right w:val="none" w:sz="0" w:space="0" w:color="auto"/>
      </w:divBdr>
    </w:div>
    <w:div w:id="551770220">
      <w:bodyDiv w:val="1"/>
      <w:marLeft w:val="0"/>
      <w:marRight w:val="0"/>
      <w:marTop w:val="0"/>
      <w:marBottom w:val="0"/>
      <w:divBdr>
        <w:top w:val="none" w:sz="0" w:space="0" w:color="auto"/>
        <w:left w:val="none" w:sz="0" w:space="0" w:color="auto"/>
        <w:bottom w:val="none" w:sz="0" w:space="0" w:color="auto"/>
        <w:right w:val="none" w:sz="0" w:space="0" w:color="auto"/>
      </w:divBdr>
    </w:div>
    <w:div w:id="552010512">
      <w:bodyDiv w:val="1"/>
      <w:marLeft w:val="0"/>
      <w:marRight w:val="0"/>
      <w:marTop w:val="0"/>
      <w:marBottom w:val="0"/>
      <w:divBdr>
        <w:top w:val="none" w:sz="0" w:space="0" w:color="auto"/>
        <w:left w:val="none" w:sz="0" w:space="0" w:color="auto"/>
        <w:bottom w:val="none" w:sz="0" w:space="0" w:color="auto"/>
        <w:right w:val="none" w:sz="0" w:space="0" w:color="auto"/>
      </w:divBdr>
    </w:div>
    <w:div w:id="552353841">
      <w:bodyDiv w:val="1"/>
      <w:marLeft w:val="0"/>
      <w:marRight w:val="0"/>
      <w:marTop w:val="0"/>
      <w:marBottom w:val="0"/>
      <w:divBdr>
        <w:top w:val="none" w:sz="0" w:space="0" w:color="auto"/>
        <w:left w:val="none" w:sz="0" w:space="0" w:color="auto"/>
        <w:bottom w:val="none" w:sz="0" w:space="0" w:color="auto"/>
        <w:right w:val="none" w:sz="0" w:space="0" w:color="auto"/>
      </w:divBdr>
    </w:div>
    <w:div w:id="552354842">
      <w:bodyDiv w:val="1"/>
      <w:marLeft w:val="0"/>
      <w:marRight w:val="0"/>
      <w:marTop w:val="0"/>
      <w:marBottom w:val="0"/>
      <w:divBdr>
        <w:top w:val="none" w:sz="0" w:space="0" w:color="auto"/>
        <w:left w:val="none" w:sz="0" w:space="0" w:color="auto"/>
        <w:bottom w:val="none" w:sz="0" w:space="0" w:color="auto"/>
        <w:right w:val="none" w:sz="0" w:space="0" w:color="auto"/>
      </w:divBdr>
    </w:div>
    <w:div w:id="552883829">
      <w:bodyDiv w:val="1"/>
      <w:marLeft w:val="0"/>
      <w:marRight w:val="0"/>
      <w:marTop w:val="0"/>
      <w:marBottom w:val="0"/>
      <w:divBdr>
        <w:top w:val="none" w:sz="0" w:space="0" w:color="auto"/>
        <w:left w:val="none" w:sz="0" w:space="0" w:color="auto"/>
        <w:bottom w:val="none" w:sz="0" w:space="0" w:color="auto"/>
        <w:right w:val="none" w:sz="0" w:space="0" w:color="auto"/>
      </w:divBdr>
    </w:div>
    <w:div w:id="553851931">
      <w:bodyDiv w:val="1"/>
      <w:marLeft w:val="0"/>
      <w:marRight w:val="0"/>
      <w:marTop w:val="0"/>
      <w:marBottom w:val="0"/>
      <w:divBdr>
        <w:top w:val="none" w:sz="0" w:space="0" w:color="auto"/>
        <w:left w:val="none" w:sz="0" w:space="0" w:color="auto"/>
        <w:bottom w:val="none" w:sz="0" w:space="0" w:color="auto"/>
        <w:right w:val="none" w:sz="0" w:space="0" w:color="auto"/>
      </w:divBdr>
    </w:div>
    <w:div w:id="554004849">
      <w:bodyDiv w:val="1"/>
      <w:marLeft w:val="0"/>
      <w:marRight w:val="0"/>
      <w:marTop w:val="0"/>
      <w:marBottom w:val="0"/>
      <w:divBdr>
        <w:top w:val="none" w:sz="0" w:space="0" w:color="auto"/>
        <w:left w:val="none" w:sz="0" w:space="0" w:color="auto"/>
        <w:bottom w:val="none" w:sz="0" w:space="0" w:color="auto"/>
        <w:right w:val="none" w:sz="0" w:space="0" w:color="auto"/>
      </w:divBdr>
    </w:div>
    <w:div w:id="554270600">
      <w:bodyDiv w:val="1"/>
      <w:marLeft w:val="0"/>
      <w:marRight w:val="0"/>
      <w:marTop w:val="0"/>
      <w:marBottom w:val="0"/>
      <w:divBdr>
        <w:top w:val="none" w:sz="0" w:space="0" w:color="auto"/>
        <w:left w:val="none" w:sz="0" w:space="0" w:color="auto"/>
        <w:bottom w:val="none" w:sz="0" w:space="0" w:color="auto"/>
        <w:right w:val="none" w:sz="0" w:space="0" w:color="auto"/>
      </w:divBdr>
    </w:div>
    <w:div w:id="554312502">
      <w:bodyDiv w:val="1"/>
      <w:marLeft w:val="0"/>
      <w:marRight w:val="0"/>
      <w:marTop w:val="0"/>
      <w:marBottom w:val="0"/>
      <w:divBdr>
        <w:top w:val="none" w:sz="0" w:space="0" w:color="auto"/>
        <w:left w:val="none" w:sz="0" w:space="0" w:color="auto"/>
        <w:bottom w:val="none" w:sz="0" w:space="0" w:color="auto"/>
        <w:right w:val="none" w:sz="0" w:space="0" w:color="auto"/>
      </w:divBdr>
    </w:div>
    <w:div w:id="554396734">
      <w:bodyDiv w:val="1"/>
      <w:marLeft w:val="0"/>
      <w:marRight w:val="0"/>
      <w:marTop w:val="0"/>
      <w:marBottom w:val="0"/>
      <w:divBdr>
        <w:top w:val="none" w:sz="0" w:space="0" w:color="auto"/>
        <w:left w:val="none" w:sz="0" w:space="0" w:color="auto"/>
        <w:bottom w:val="none" w:sz="0" w:space="0" w:color="auto"/>
        <w:right w:val="none" w:sz="0" w:space="0" w:color="auto"/>
      </w:divBdr>
    </w:div>
    <w:div w:id="554781869">
      <w:bodyDiv w:val="1"/>
      <w:marLeft w:val="0"/>
      <w:marRight w:val="0"/>
      <w:marTop w:val="0"/>
      <w:marBottom w:val="0"/>
      <w:divBdr>
        <w:top w:val="none" w:sz="0" w:space="0" w:color="auto"/>
        <w:left w:val="none" w:sz="0" w:space="0" w:color="auto"/>
        <w:bottom w:val="none" w:sz="0" w:space="0" w:color="auto"/>
        <w:right w:val="none" w:sz="0" w:space="0" w:color="auto"/>
      </w:divBdr>
    </w:div>
    <w:div w:id="555164424">
      <w:bodyDiv w:val="1"/>
      <w:marLeft w:val="0"/>
      <w:marRight w:val="0"/>
      <w:marTop w:val="0"/>
      <w:marBottom w:val="0"/>
      <w:divBdr>
        <w:top w:val="none" w:sz="0" w:space="0" w:color="auto"/>
        <w:left w:val="none" w:sz="0" w:space="0" w:color="auto"/>
        <w:bottom w:val="none" w:sz="0" w:space="0" w:color="auto"/>
        <w:right w:val="none" w:sz="0" w:space="0" w:color="auto"/>
      </w:divBdr>
    </w:div>
    <w:div w:id="555239710">
      <w:bodyDiv w:val="1"/>
      <w:marLeft w:val="0"/>
      <w:marRight w:val="0"/>
      <w:marTop w:val="0"/>
      <w:marBottom w:val="0"/>
      <w:divBdr>
        <w:top w:val="none" w:sz="0" w:space="0" w:color="auto"/>
        <w:left w:val="none" w:sz="0" w:space="0" w:color="auto"/>
        <w:bottom w:val="none" w:sz="0" w:space="0" w:color="auto"/>
        <w:right w:val="none" w:sz="0" w:space="0" w:color="auto"/>
      </w:divBdr>
    </w:div>
    <w:div w:id="555354204">
      <w:bodyDiv w:val="1"/>
      <w:marLeft w:val="0"/>
      <w:marRight w:val="0"/>
      <w:marTop w:val="0"/>
      <w:marBottom w:val="0"/>
      <w:divBdr>
        <w:top w:val="none" w:sz="0" w:space="0" w:color="auto"/>
        <w:left w:val="none" w:sz="0" w:space="0" w:color="auto"/>
        <w:bottom w:val="none" w:sz="0" w:space="0" w:color="auto"/>
        <w:right w:val="none" w:sz="0" w:space="0" w:color="auto"/>
      </w:divBdr>
    </w:div>
    <w:div w:id="555430976">
      <w:bodyDiv w:val="1"/>
      <w:marLeft w:val="0"/>
      <w:marRight w:val="0"/>
      <w:marTop w:val="0"/>
      <w:marBottom w:val="0"/>
      <w:divBdr>
        <w:top w:val="none" w:sz="0" w:space="0" w:color="auto"/>
        <w:left w:val="none" w:sz="0" w:space="0" w:color="auto"/>
        <w:bottom w:val="none" w:sz="0" w:space="0" w:color="auto"/>
        <w:right w:val="none" w:sz="0" w:space="0" w:color="auto"/>
      </w:divBdr>
    </w:div>
    <w:div w:id="555624235">
      <w:bodyDiv w:val="1"/>
      <w:marLeft w:val="0"/>
      <w:marRight w:val="0"/>
      <w:marTop w:val="0"/>
      <w:marBottom w:val="0"/>
      <w:divBdr>
        <w:top w:val="none" w:sz="0" w:space="0" w:color="auto"/>
        <w:left w:val="none" w:sz="0" w:space="0" w:color="auto"/>
        <w:bottom w:val="none" w:sz="0" w:space="0" w:color="auto"/>
        <w:right w:val="none" w:sz="0" w:space="0" w:color="auto"/>
      </w:divBdr>
    </w:div>
    <w:div w:id="555973242">
      <w:bodyDiv w:val="1"/>
      <w:marLeft w:val="0"/>
      <w:marRight w:val="0"/>
      <w:marTop w:val="0"/>
      <w:marBottom w:val="0"/>
      <w:divBdr>
        <w:top w:val="none" w:sz="0" w:space="0" w:color="auto"/>
        <w:left w:val="none" w:sz="0" w:space="0" w:color="auto"/>
        <w:bottom w:val="none" w:sz="0" w:space="0" w:color="auto"/>
        <w:right w:val="none" w:sz="0" w:space="0" w:color="auto"/>
      </w:divBdr>
    </w:div>
    <w:div w:id="556432498">
      <w:bodyDiv w:val="1"/>
      <w:marLeft w:val="0"/>
      <w:marRight w:val="0"/>
      <w:marTop w:val="0"/>
      <w:marBottom w:val="0"/>
      <w:divBdr>
        <w:top w:val="none" w:sz="0" w:space="0" w:color="auto"/>
        <w:left w:val="none" w:sz="0" w:space="0" w:color="auto"/>
        <w:bottom w:val="none" w:sz="0" w:space="0" w:color="auto"/>
        <w:right w:val="none" w:sz="0" w:space="0" w:color="auto"/>
      </w:divBdr>
    </w:div>
    <w:div w:id="556475213">
      <w:bodyDiv w:val="1"/>
      <w:marLeft w:val="0"/>
      <w:marRight w:val="0"/>
      <w:marTop w:val="0"/>
      <w:marBottom w:val="0"/>
      <w:divBdr>
        <w:top w:val="none" w:sz="0" w:space="0" w:color="auto"/>
        <w:left w:val="none" w:sz="0" w:space="0" w:color="auto"/>
        <w:bottom w:val="none" w:sz="0" w:space="0" w:color="auto"/>
        <w:right w:val="none" w:sz="0" w:space="0" w:color="auto"/>
      </w:divBdr>
    </w:div>
    <w:div w:id="556938838">
      <w:bodyDiv w:val="1"/>
      <w:marLeft w:val="0"/>
      <w:marRight w:val="0"/>
      <w:marTop w:val="0"/>
      <w:marBottom w:val="0"/>
      <w:divBdr>
        <w:top w:val="none" w:sz="0" w:space="0" w:color="auto"/>
        <w:left w:val="none" w:sz="0" w:space="0" w:color="auto"/>
        <w:bottom w:val="none" w:sz="0" w:space="0" w:color="auto"/>
        <w:right w:val="none" w:sz="0" w:space="0" w:color="auto"/>
      </w:divBdr>
    </w:div>
    <w:div w:id="557056121">
      <w:bodyDiv w:val="1"/>
      <w:marLeft w:val="0"/>
      <w:marRight w:val="0"/>
      <w:marTop w:val="0"/>
      <w:marBottom w:val="0"/>
      <w:divBdr>
        <w:top w:val="none" w:sz="0" w:space="0" w:color="auto"/>
        <w:left w:val="none" w:sz="0" w:space="0" w:color="auto"/>
        <w:bottom w:val="none" w:sz="0" w:space="0" w:color="auto"/>
        <w:right w:val="none" w:sz="0" w:space="0" w:color="auto"/>
      </w:divBdr>
    </w:div>
    <w:div w:id="557865217">
      <w:bodyDiv w:val="1"/>
      <w:marLeft w:val="0"/>
      <w:marRight w:val="0"/>
      <w:marTop w:val="0"/>
      <w:marBottom w:val="0"/>
      <w:divBdr>
        <w:top w:val="none" w:sz="0" w:space="0" w:color="auto"/>
        <w:left w:val="none" w:sz="0" w:space="0" w:color="auto"/>
        <w:bottom w:val="none" w:sz="0" w:space="0" w:color="auto"/>
        <w:right w:val="none" w:sz="0" w:space="0" w:color="auto"/>
      </w:divBdr>
    </w:div>
    <w:div w:id="558055719">
      <w:bodyDiv w:val="1"/>
      <w:marLeft w:val="0"/>
      <w:marRight w:val="0"/>
      <w:marTop w:val="0"/>
      <w:marBottom w:val="0"/>
      <w:divBdr>
        <w:top w:val="none" w:sz="0" w:space="0" w:color="auto"/>
        <w:left w:val="none" w:sz="0" w:space="0" w:color="auto"/>
        <w:bottom w:val="none" w:sz="0" w:space="0" w:color="auto"/>
        <w:right w:val="none" w:sz="0" w:space="0" w:color="auto"/>
      </w:divBdr>
    </w:div>
    <w:div w:id="558444419">
      <w:bodyDiv w:val="1"/>
      <w:marLeft w:val="0"/>
      <w:marRight w:val="0"/>
      <w:marTop w:val="0"/>
      <w:marBottom w:val="0"/>
      <w:divBdr>
        <w:top w:val="none" w:sz="0" w:space="0" w:color="auto"/>
        <w:left w:val="none" w:sz="0" w:space="0" w:color="auto"/>
        <w:bottom w:val="none" w:sz="0" w:space="0" w:color="auto"/>
        <w:right w:val="none" w:sz="0" w:space="0" w:color="auto"/>
      </w:divBdr>
    </w:div>
    <w:div w:id="558564313">
      <w:bodyDiv w:val="1"/>
      <w:marLeft w:val="0"/>
      <w:marRight w:val="0"/>
      <w:marTop w:val="0"/>
      <w:marBottom w:val="0"/>
      <w:divBdr>
        <w:top w:val="none" w:sz="0" w:space="0" w:color="auto"/>
        <w:left w:val="none" w:sz="0" w:space="0" w:color="auto"/>
        <w:bottom w:val="none" w:sz="0" w:space="0" w:color="auto"/>
        <w:right w:val="none" w:sz="0" w:space="0" w:color="auto"/>
      </w:divBdr>
    </w:div>
    <w:div w:id="558826645">
      <w:bodyDiv w:val="1"/>
      <w:marLeft w:val="0"/>
      <w:marRight w:val="0"/>
      <w:marTop w:val="0"/>
      <w:marBottom w:val="0"/>
      <w:divBdr>
        <w:top w:val="none" w:sz="0" w:space="0" w:color="auto"/>
        <w:left w:val="none" w:sz="0" w:space="0" w:color="auto"/>
        <w:bottom w:val="none" w:sz="0" w:space="0" w:color="auto"/>
        <w:right w:val="none" w:sz="0" w:space="0" w:color="auto"/>
      </w:divBdr>
    </w:div>
    <w:div w:id="559050273">
      <w:bodyDiv w:val="1"/>
      <w:marLeft w:val="0"/>
      <w:marRight w:val="0"/>
      <w:marTop w:val="0"/>
      <w:marBottom w:val="0"/>
      <w:divBdr>
        <w:top w:val="none" w:sz="0" w:space="0" w:color="auto"/>
        <w:left w:val="none" w:sz="0" w:space="0" w:color="auto"/>
        <w:bottom w:val="none" w:sz="0" w:space="0" w:color="auto"/>
        <w:right w:val="none" w:sz="0" w:space="0" w:color="auto"/>
      </w:divBdr>
    </w:div>
    <w:div w:id="559099590">
      <w:bodyDiv w:val="1"/>
      <w:marLeft w:val="0"/>
      <w:marRight w:val="0"/>
      <w:marTop w:val="0"/>
      <w:marBottom w:val="0"/>
      <w:divBdr>
        <w:top w:val="none" w:sz="0" w:space="0" w:color="auto"/>
        <w:left w:val="none" w:sz="0" w:space="0" w:color="auto"/>
        <w:bottom w:val="none" w:sz="0" w:space="0" w:color="auto"/>
        <w:right w:val="none" w:sz="0" w:space="0" w:color="auto"/>
      </w:divBdr>
    </w:div>
    <w:div w:id="559292518">
      <w:bodyDiv w:val="1"/>
      <w:marLeft w:val="0"/>
      <w:marRight w:val="0"/>
      <w:marTop w:val="0"/>
      <w:marBottom w:val="0"/>
      <w:divBdr>
        <w:top w:val="none" w:sz="0" w:space="0" w:color="auto"/>
        <w:left w:val="none" w:sz="0" w:space="0" w:color="auto"/>
        <w:bottom w:val="none" w:sz="0" w:space="0" w:color="auto"/>
        <w:right w:val="none" w:sz="0" w:space="0" w:color="auto"/>
      </w:divBdr>
    </w:div>
    <w:div w:id="559829142">
      <w:bodyDiv w:val="1"/>
      <w:marLeft w:val="0"/>
      <w:marRight w:val="0"/>
      <w:marTop w:val="0"/>
      <w:marBottom w:val="0"/>
      <w:divBdr>
        <w:top w:val="none" w:sz="0" w:space="0" w:color="auto"/>
        <w:left w:val="none" w:sz="0" w:space="0" w:color="auto"/>
        <w:bottom w:val="none" w:sz="0" w:space="0" w:color="auto"/>
        <w:right w:val="none" w:sz="0" w:space="0" w:color="auto"/>
      </w:divBdr>
    </w:div>
    <w:div w:id="560556529">
      <w:bodyDiv w:val="1"/>
      <w:marLeft w:val="0"/>
      <w:marRight w:val="0"/>
      <w:marTop w:val="0"/>
      <w:marBottom w:val="0"/>
      <w:divBdr>
        <w:top w:val="none" w:sz="0" w:space="0" w:color="auto"/>
        <w:left w:val="none" w:sz="0" w:space="0" w:color="auto"/>
        <w:bottom w:val="none" w:sz="0" w:space="0" w:color="auto"/>
        <w:right w:val="none" w:sz="0" w:space="0" w:color="auto"/>
      </w:divBdr>
    </w:div>
    <w:div w:id="560871177">
      <w:bodyDiv w:val="1"/>
      <w:marLeft w:val="0"/>
      <w:marRight w:val="0"/>
      <w:marTop w:val="0"/>
      <w:marBottom w:val="0"/>
      <w:divBdr>
        <w:top w:val="none" w:sz="0" w:space="0" w:color="auto"/>
        <w:left w:val="none" w:sz="0" w:space="0" w:color="auto"/>
        <w:bottom w:val="none" w:sz="0" w:space="0" w:color="auto"/>
        <w:right w:val="none" w:sz="0" w:space="0" w:color="auto"/>
      </w:divBdr>
    </w:div>
    <w:div w:id="560872860">
      <w:bodyDiv w:val="1"/>
      <w:marLeft w:val="0"/>
      <w:marRight w:val="0"/>
      <w:marTop w:val="0"/>
      <w:marBottom w:val="0"/>
      <w:divBdr>
        <w:top w:val="none" w:sz="0" w:space="0" w:color="auto"/>
        <w:left w:val="none" w:sz="0" w:space="0" w:color="auto"/>
        <w:bottom w:val="none" w:sz="0" w:space="0" w:color="auto"/>
        <w:right w:val="none" w:sz="0" w:space="0" w:color="auto"/>
      </w:divBdr>
    </w:div>
    <w:div w:id="561018834">
      <w:bodyDiv w:val="1"/>
      <w:marLeft w:val="0"/>
      <w:marRight w:val="0"/>
      <w:marTop w:val="0"/>
      <w:marBottom w:val="0"/>
      <w:divBdr>
        <w:top w:val="none" w:sz="0" w:space="0" w:color="auto"/>
        <w:left w:val="none" w:sz="0" w:space="0" w:color="auto"/>
        <w:bottom w:val="none" w:sz="0" w:space="0" w:color="auto"/>
        <w:right w:val="none" w:sz="0" w:space="0" w:color="auto"/>
      </w:divBdr>
    </w:div>
    <w:div w:id="561529447">
      <w:bodyDiv w:val="1"/>
      <w:marLeft w:val="0"/>
      <w:marRight w:val="0"/>
      <w:marTop w:val="0"/>
      <w:marBottom w:val="0"/>
      <w:divBdr>
        <w:top w:val="none" w:sz="0" w:space="0" w:color="auto"/>
        <w:left w:val="none" w:sz="0" w:space="0" w:color="auto"/>
        <w:bottom w:val="none" w:sz="0" w:space="0" w:color="auto"/>
        <w:right w:val="none" w:sz="0" w:space="0" w:color="auto"/>
      </w:divBdr>
    </w:div>
    <w:div w:id="561790919">
      <w:bodyDiv w:val="1"/>
      <w:marLeft w:val="0"/>
      <w:marRight w:val="0"/>
      <w:marTop w:val="0"/>
      <w:marBottom w:val="0"/>
      <w:divBdr>
        <w:top w:val="none" w:sz="0" w:space="0" w:color="auto"/>
        <w:left w:val="none" w:sz="0" w:space="0" w:color="auto"/>
        <w:bottom w:val="none" w:sz="0" w:space="0" w:color="auto"/>
        <w:right w:val="none" w:sz="0" w:space="0" w:color="auto"/>
      </w:divBdr>
    </w:div>
    <w:div w:id="561866378">
      <w:bodyDiv w:val="1"/>
      <w:marLeft w:val="0"/>
      <w:marRight w:val="0"/>
      <w:marTop w:val="0"/>
      <w:marBottom w:val="0"/>
      <w:divBdr>
        <w:top w:val="none" w:sz="0" w:space="0" w:color="auto"/>
        <w:left w:val="none" w:sz="0" w:space="0" w:color="auto"/>
        <w:bottom w:val="none" w:sz="0" w:space="0" w:color="auto"/>
        <w:right w:val="none" w:sz="0" w:space="0" w:color="auto"/>
      </w:divBdr>
    </w:div>
    <w:div w:id="562133999">
      <w:bodyDiv w:val="1"/>
      <w:marLeft w:val="0"/>
      <w:marRight w:val="0"/>
      <w:marTop w:val="0"/>
      <w:marBottom w:val="0"/>
      <w:divBdr>
        <w:top w:val="none" w:sz="0" w:space="0" w:color="auto"/>
        <w:left w:val="none" w:sz="0" w:space="0" w:color="auto"/>
        <w:bottom w:val="none" w:sz="0" w:space="0" w:color="auto"/>
        <w:right w:val="none" w:sz="0" w:space="0" w:color="auto"/>
      </w:divBdr>
    </w:div>
    <w:div w:id="562177464">
      <w:bodyDiv w:val="1"/>
      <w:marLeft w:val="0"/>
      <w:marRight w:val="0"/>
      <w:marTop w:val="0"/>
      <w:marBottom w:val="0"/>
      <w:divBdr>
        <w:top w:val="none" w:sz="0" w:space="0" w:color="auto"/>
        <w:left w:val="none" w:sz="0" w:space="0" w:color="auto"/>
        <w:bottom w:val="none" w:sz="0" w:space="0" w:color="auto"/>
        <w:right w:val="none" w:sz="0" w:space="0" w:color="auto"/>
      </w:divBdr>
    </w:div>
    <w:div w:id="562179428">
      <w:bodyDiv w:val="1"/>
      <w:marLeft w:val="0"/>
      <w:marRight w:val="0"/>
      <w:marTop w:val="0"/>
      <w:marBottom w:val="0"/>
      <w:divBdr>
        <w:top w:val="none" w:sz="0" w:space="0" w:color="auto"/>
        <w:left w:val="none" w:sz="0" w:space="0" w:color="auto"/>
        <w:bottom w:val="none" w:sz="0" w:space="0" w:color="auto"/>
        <w:right w:val="none" w:sz="0" w:space="0" w:color="auto"/>
      </w:divBdr>
    </w:div>
    <w:div w:id="562642708">
      <w:bodyDiv w:val="1"/>
      <w:marLeft w:val="0"/>
      <w:marRight w:val="0"/>
      <w:marTop w:val="0"/>
      <w:marBottom w:val="0"/>
      <w:divBdr>
        <w:top w:val="none" w:sz="0" w:space="0" w:color="auto"/>
        <w:left w:val="none" w:sz="0" w:space="0" w:color="auto"/>
        <w:bottom w:val="none" w:sz="0" w:space="0" w:color="auto"/>
        <w:right w:val="none" w:sz="0" w:space="0" w:color="auto"/>
      </w:divBdr>
    </w:div>
    <w:div w:id="562763472">
      <w:bodyDiv w:val="1"/>
      <w:marLeft w:val="0"/>
      <w:marRight w:val="0"/>
      <w:marTop w:val="0"/>
      <w:marBottom w:val="0"/>
      <w:divBdr>
        <w:top w:val="none" w:sz="0" w:space="0" w:color="auto"/>
        <w:left w:val="none" w:sz="0" w:space="0" w:color="auto"/>
        <w:bottom w:val="none" w:sz="0" w:space="0" w:color="auto"/>
        <w:right w:val="none" w:sz="0" w:space="0" w:color="auto"/>
      </w:divBdr>
    </w:div>
    <w:div w:id="562983411">
      <w:bodyDiv w:val="1"/>
      <w:marLeft w:val="0"/>
      <w:marRight w:val="0"/>
      <w:marTop w:val="0"/>
      <w:marBottom w:val="0"/>
      <w:divBdr>
        <w:top w:val="none" w:sz="0" w:space="0" w:color="auto"/>
        <w:left w:val="none" w:sz="0" w:space="0" w:color="auto"/>
        <w:bottom w:val="none" w:sz="0" w:space="0" w:color="auto"/>
        <w:right w:val="none" w:sz="0" w:space="0" w:color="auto"/>
      </w:divBdr>
    </w:div>
    <w:div w:id="563024298">
      <w:bodyDiv w:val="1"/>
      <w:marLeft w:val="0"/>
      <w:marRight w:val="0"/>
      <w:marTop w:val="0"/>
      <w:marBottom w:val="0"/>
      <w:divBdr>
        <w:top w:val="none" w:sz="0" w:space="0" w:color="auto"/>
        <w:left w:val="none" w:sz="0" w:space="0" w:color="auto"/>
        <w:bottom w:val="none" w:sz="0" w:space="0" w:color="auto"/>
        <w:right w:val="none" w:sz="0" w:space="0" w:color="auto"/>
      </w:divBdr>
    </w:div>
    <w:div w:id="563218746">
      <w:bodyDiv w:val="1"/>
      <w:marLeft w:val="0"/>
      <w:marRight w:val="0"/>
      <w:marTop w:val="0"/>
      <w:marBottom w:val="0"/>
      <w:divBdr>
        <w:top w:val="none" w:sz="0" w:space="0" w:color="auto"/>
        <w:left w:val="none" w:sz="0" w:space="0" w:color="auto"/>
        <w:bottom w:val="none" w:sz="0" w:space="0" w:color="auto"/>
        <w:right w:val="none" w:sz="0" w:space="0" w:color="auto"/>
      </w:divBdr>
    </w:div>
    <w:div w:id="563220528">
      <w:bodyDiv w:val="1"/>
      <w:marLeft w:val="0"/>
      <w:marRight w:val="0"/>
      <w:marTop w:val="0"/>
      <w:marBottom w:val="0"/>
      <w:divBdr>
        <w:top w:val="none" w:sz="0" w:space="0" w:color="auto"/>
        <w:left w:val="none" w:sz="0" w:space="0" w:color="auto"/>
        <w:bottom w:val="none" w:sz="0" w:space="0" w:color="auto"/>
        <w:right w:val="none" w:sz="0" w:space="0" w:color="auto"/>
      </w:divBdr>
    </w:div>
    <w:div w:id="563487676">
      <w:bodyDiv w:val="1"/>
      <w:marLeft w:val="0"/>
      <w:marRight w:val="0"/>
      <w:marTop w:val="0"/>
      <w:marBottom w:val="0"/>
      <w:divBdr>
        <w:top w:val="none" w:sz="0" w:space="0" w:color="auto"/>
        <w:left w:val="none" w:sz="0" w:space="0" w:color="auto"/>
        <w:bottom w:val="none" w:sz="0" w:space="0" w:color="auto"/>
        <w:right w:val="none" w:sz="0" w:space="0" w:color="auto"/>
      </w:divBdr>
    </w:div>
    <w:div w:id="563567134">
      <w:bodyDiv w:val="1"/>
      <w:marLeft w:val="0"/>
      <w:marRight w:val="0"/>
      <w:marTop w:val="0"/>
      <w:marBottom w:val="0"/>
      <w:divBdr>
        <w:top w:val="none" w:sz="0" w:space="0" w:color="auto"/>
        <w:left w:val="none" w:sz="0" w:space="0" w:color="auto"/>
        <w:bottom w:val="none" w:sz="0" w:space="0" w:color="auto"/>
        <w:right w:val="none" w:sz="0" w:space="0" w:color="auto"/>
      </w:divBdr>
    </w:div>
    <w:div w:id="563836078">
      <w:bodyDiv w:val="1"/>
      <w:marLeft w:val="0"/>
      <w:marRight w:val="0"/>
      <w:marTop w:val="0"/>
      <w:marBottom w:val="0"/>
      <w:divBdr>
        <w:top w:val="none" w:sz="0" w:space="0" w:color="auto"/>
        <w:left w:val="none" w:sz="0" w:space="0" w:color="auto"/>
        <w:bottom w:val="none" w:sz="0" w:space="0" w:color="auto"/>
        <w:right w:val="none" w:sz="0" w:space="0" w:color="auto"/>
      </w:divBdr>
    </w:div>
    <w:div w:id="564032934">
      <w:bodyDiv w:val="1"/>
      <w:marLeft w:val="0"/>
      <w:marRight w:val="0"/>
      <w:marTop w:val="0"/>
      <w:marBottom w:val="0"/>
      <w:divBdr>
        <w:top w:val="none" w:sz="0" w:space="0" w:color="auto"/>
        <w:left w:val="none" w:sz="0" w:space="0" w:color="auto"/>
        <w:bottom w:val="none" w:sz="0" w:space="0" w:color="auto"/>
        <w:right w:val="none" w:sz="0" w:space="0" w:color="auto"/>
      </w:divBdr>
    </w:div>
    <w:div w:id="564292295">
      <w:bodyDiv w:val="1"/>
      <w:marLeft w:val="0"/>
      <w:marRight w:val="0"/>
      <w:marTop w:val="0"/>
      <w:marBottom w:val="0"/>
      <w:divBdr>
        <w:top w:val="none" w:sz="0" w:space="0" w:color="auto"/>
        <w:left w:val="none" w:sz="0" w:space="0" w:color="auto"/>
        <w:bottom w:val="none" w:sz="0" w:space="0" w:color="auto"/>
        <w:right w:val="none" w:sz="0" w:space="0" w:color="auto"/>
      </w:divBdr>
    </w:div>
    <w:div w:id="564488992">
      <w:bodyDiv w:val="1"/>
      <w:marLeft w:val="0"/>
      <w:marRight w:val="0"/>
      <w:marTop w:val="0"/>
      <w:marBottom w:val="0"/>
      <w:divBdr>
        <w:top w:val="none" w:sz="0" w:space="0" w:color="auto"/>
        <w:left w:val="none" w:sz="0" w:space="0" w:color="auto"/>
        <w:bottom w:val="none" w:sz="0" w:space="0" w:color="auto"/>
        <w:right w:val="none" w:sz="0" w:space="0" w:color="auto"/>
      </w:divBdr>
    </w:div>
    <w:div w:id="565072676">
      <w:bodyDiv w:val="1"/>
      <w:marLeft w:val="0"/>
      <w:marRight w:val="0"/>
      <w:marTop w:val="0"/>
      <w:marBottom w:val="0"/>
      <w:divBdr>
        <w:top w:val="none" w:sz="0" w:space="0" w:color="auto"/>
        <w:left w:val="none" w:sz="0" w:space="0" w:color="auto"/>
        <w:bottom w:val="none" w:sz="0" w:space="0" w:color="auto"/>
        <w:right w:val="none" w:sz="0" w:space="0" w:color="auto"/>
      </w:divBdr>
    </w:div>
    <w:div w:id="565847200">
      <w:bodyDiv w:val="1"/>
      <w:marLeft w:val="0"/>
      <w:marRight w:val="0"/>
      <w:marTop w:val="0"/>
      <w:marBottom w:val="0"/>
      <w:divBdr>
        <w:top w:val="none" w:sz="0" w:space="0" w:color="auto"/>
        <w:left w:val="none" w:sz="0" w:space="0" w:color="auto"/>
        <w:bottom w:val="none" w:sz="0" w:space="0" w:color="auto"/>
        <w:right w:val="none" w:sz="0" w:space="0" w:color="auto"/>
      </w:divBdr>
    </w:div>
    <w:div w:id="566036588">
      <w:bodyDiv w:val="1"/>
      <w:marLeft w:val="0"/>
      <w:marRight w:val="0"/>
      <w:marTop w:val="0"/>
      <w:marBottom w:val="0"/>
      <w:divBdr>
        <w:top w:val="none" w:sz="0" w:space="0" w:color="auto"/>
        <w:left w:val="none" w:sz="0" w:space="0" w:color="auto"/>
        <w:bottom w:val="none" w:sz="0" w:space="0" w:color="auto"/>
        <w:right w:val="none" w:sz="0" w:space="0" w:color="auto"/>
      </w:divBdr>
    </w:div>
    <w:div w:id="566234097">
      <w:bodyDiv w:val="1"/>
      <w:marLeft w:val="0"/>
      <w:marRight w:val="0"/>
      <w:marTop w:val="0"/>
      <w:marBottom w:val="0"/>
      <w:divBdr>
        <w:top w:val="none" w:sz="0" w:space="0" w:color="auto"/>
        <w:left w:val="none" w:sz="0" w:space="0" w:color="auto"/>
        <w:bottom w:val="none" w:sz="0" w:space="0" w:color="auto"/>
        <w:right w:val="none" w:sz="0" w:space="0" w:color="auto"/>
      </w:divBdr>
    </w:div>
    <w:div w:id="566307873">
      <w:bodyDiv w:val="1"/>
      <w:marLeft w:val="0"/>
      <w:marRight w:val="0"/>
      <w:marTop w:val="0"/>
      <w:marBottom w:val="0"/>
      <w:divBdr>
        <w:top w:val="none" w:sz="0" w:space="0" w:color="auto"/>
        <w:left w:val="none" w:sz="0" w:space="0" w:color="auto"/>
        <w:bottom w:val="none" w:sz="0" w:space="0" w:color="auto"/>
        <w:right w:val="none" w:sz="0" w:space="0" w:color="auto"/>
      </w:divBdr>
    </w:div>
    <w:div w:id="566499098">
      <w:bodyDiv w:val="1"/>
      <w:marLeft w:val="0"/>
      <w:marRight w:val="0"/>
      <w:marTop w:val="0"/>
      <w:marBottom w:val="0"/>
      <w:divBdr>
        <w:top w:val="none" w:sz="0" w:space="0" w:color="auto"/>
        <w:left w:val="none" w:sz="0" w:space="0" w:color="auto"/>
        <w:bottom w:val="none" w:sz="0" w:space="0" w:color="auto"/>
        <w:right w:val="none" w:sz="0" w:space="0" w:color="auto"/>
      </w:divBdr>
    </w:div>
    <w:div w:id="566574670">
      <w:bodyDiv w:val="1"/>
      <w:marLeft w:val="0"/>
      <w:marRight w:val="0"/>
      <w:marTop w:val="0"/>
      <w:marBottom w:val="0"/>
      <w:divBdr>
        <w:top w:val="none" w:sz="0" w:space="0" w:color="auto"/>
        <w:left w:val="none" w:sz="0" w:space="0" w:color="auto"/>
        <w:bottom w:val="none" w:sz="0" w:space="0" w:color="auto"/>
        <w:right w:val="none" w:sz="0" w:space="0" w:color="auto"/>
      </w:divBdr>
    </w:div>
    <w:div w:id="567040058">
      <w:bodyDiv w:val="1"/>
      <w:marLeft w:val="0"/>
      <w:marRight w:val="0"/>
      <w:marTop w:val="0"/>
      <w:marBottom w:val="0"/>
      <w:divBdr>
        <w:top w:val="none" w:sz="0" w:space="0" w:color="auto"/>
        <w:left w:val="none" w:sz="0" w:space="0" w:color="auto"/>
        <w:bottom w:val="none" w:sz="0" w:space="0" w:color="auto"/>
        <w:right w:val="none" w:sz="0" w:space="0" w:color="auto"/>
      </w:divBdr>
    </w:div>
    <w:div w:id="567426488">
      <w:bodyDiv w:val="1"/>
      <w:marLeft w:val="0"/>
      <w:marRight w:val="0"/>
      <w:marTop w:val="0"/>
      <w:marBottom w:val="0"/>
      <w:divBdr>
        <w:top w:val="none" w:sz="0" w:space="0" w:color="auto"/>
        <w:left w:val="none" w:sz="0" w:space="0" w:color="auto"/>
        <w:bottom w:val="none" w:sz="0" w:space="0" w:color="auto"/>
        <w:right w:val="none" w:sz="0" w:space="0" w:color="auto"/>
      </w:divBdr>
    </w:div>
    <w:div w:id="567541847">
      <w:bodyDiv w:val="1"/>
      <w:marLeft w:val="0"/>
      <w:marRight w:val="0"/>
      <w:marTop w:val="0"/>
      <w:marBottom w:val="0"/>
      <w:divBdr>
        <w:top w:val="none" w:sz="0" w:space="0" w:color="auto"/>
        <w:left w:val="none" w:sz="0" w:space="0" w:color="auto"/>
        <w:bottom w:val="none" w:sz="0" w:space="0" w:color="auto"/>
        <w:right w:val="none" w:sz="0" w:space="0" w:color="auto"/>
      </w:divBdr>
    </w:div>
    <w:div w:id="567688390">
      <w:bodyDiv w:val="1"/>
      <w:marLeft w:val="0"/>
      <w:marRight w:val="0"/>
      <w:marTop w:val="0"/>
      <w:marBottom w:val="0"/>
      <w:divBdr>
        <w:top w:val="none" w:sz="0" w:space="0" w:color="auto"/>
        <w:left w:val="none" w:sz="0" w:space="0" w:color="auto"/>
        <w:bottom w:val="none" w:sz="0" w:space="0" w:color="auto"/>
        <w:right w:val="none" w:sz="0" w:space="0" w:color="auto"/>
      </w:divBdr>
    </w:div>
    <w:div w:id="568729906">
      <w:bodyDiv w:val="1"/>
      <w:marLeft w:val="0"/>
      <w:marRight w:val="0"/>
      <w:marTop w:val="0"/>
      <w:marBottom w:val="0"/>
      <w:divBdr>
        <w:top w:val="none" w:sz="0" w:space="0" w:color="auto"/>
        <w:left w:val="none" w:sz="0" w:space="0" w:color="auto"/>
        <w:bottom w:val="none" w:sz="0" w:space="0" w:color="auto"/>
        <w:right w:val="none" w:sz="0" w:space="0" w:color="auto"/>
      </w:divBdr>
    </w:div>
    <w:div w:id="568999990">
      <w:bodyDiv w:val="1"/>
      <w:marLeft w:val="0"/>
      <w:marRight w:val="0"/>
      <w:marTop w:val="0"/>
      <w:marBottom w:val="0"/>
      <w:divBdr>
        <w:top w:val="none" w:sz="0" w:space="0" w:color="auto"/>
        <w:left w:val="none" w:sz="0" w:space="0" w:color="auto"/>
        <w:bottom w:val="none" w:sz="0" w:space="0" w:color="auto"/>
        <w:right w:val="none" w:sz="0" w:space="0" w:color="auto"/>
      </w:divBdr>
    </w:div>
    <w:div w:id="569580134">
      <w:bodyDiv w:val="1"/>
      <w:marLeft w:val="0"/>
      <w:marRight w:val="0"/>
      <w:marTop w:val="0"/>
      <w:marBottom w:val="0"/>
      <w:divBdr>
        <w:top w:val="none" w:sz="0" w:space="0" w:color="auto"/>
        <w:left w:val="none" w:sz="0" w:space="0" w:color="auto"/>
        <w:bottom w:val="none" w:sz="0" w:space="0" w:color="auto"/>
        <w:right w:val="none" w:sz="0" w:space="0" w:color="auto"/>
      </w:divBdr>
    </w:div>
    <w:div w:id="570041847">
      <w:bodyDiv w:val="1"/>
      <w:marLeft w:val="0"/>
      <w:marRight w:val="0"/>
      <w:marTop w:val="0"/>
      <w:marBottom w:val="0"/>
      <w:divBdr>
        <w:top w:val="none" w:sz="0" w:space="0" w:color="auto"/>
        <w:left w:val="none" w:sz="0" w:space="0" w:color="auto"/>
        <w:bottom w:val="none" w:sz="0" w:space="0" w:color="auto"/>
        <w:right w:val="none" w:sz="0" w:space="0" w:color="auto"/>
      </w:divBdr>
    </w:div>
    <w:div w:id="570163589">
      <w:bodyDiv w:val="1"/>
      <w:marLeft w:val="0"/>
      <w:marRight w:val="0"/>
      <w:marTop w:val="0"/>
      <w:marBottom w:val="0"/>
      <w:divBdr>
        <w:top w:val="none" w:sz="0" w:space="0" w:color="auto"/>
        <w:left w:val="none" w:sz="0" w:space="0" w:color="auto"/>
        <w:bottom w:val="none" w:sz="0" w:space="0" w:color="auto"/>
        <w:right w:val="none" w:sz="0" w:space="0" w:color="auto"/>
      </w:divBdr>
    </w:div>
    <w:div w:id="570195871">
      <w:bodyDiv w:val="1"/>
      <w:marLeft w:val="0"/>
      <w:marRight w:val="0"/>
      <w:marTop w:val="0"/>
      <w:marBottom w:val="0"/>
      <w:divBdr>
        <w:top w:val="none" w:sz="0" w:space="0" w:color="auto"/>
        <w:left w:val="none" w:sz="0" w:space="0" w:color="auto"/>
        <w:bottom w:val="none" w:sz="0" w:space="0" w:color="auto"/>
        <w:right w:val="none" w:sz="0" w:space="0" w:color="auto"/>
      </w:divBdr>
    </w:div>
    <w:div w:id="570651854">
      <w:bodyDiv w:val="1"/>
      <w:marLeft w:val="0"/>
      <w:marRight w:val="0"/>
      <w:marTop w:val="0"/>
      <w:marBottom w:val="0"/>
      <w:divBdr>
        <w:top w:val="none" w:sz="0" w:space="0" w:color="auto"/>
        <w:left w:val="none" w:sz="0" w:space="0" w:color="auto"/>
        <w:bottom w:val="none" w:sz="0" w:space="0" w:color="auto"/>
        <w:right w:val="none" w:sz="0" w:space="0" w:color="auto"/>
      </w:divBdr>
    </w:div>
    <w:div w:id="570653151">
      <w:bodyDiv w:val="1"/>
      <w:marLeft w:val="0"/>
      <w:marRight w:val="0"/>
      <w:marTop w:val="0"/>
      <w:marBottom w:val="0"/>
      <w:divBdr>
        <w:top w:val="none" w:sz="0" w:space="0" w:color="auto"/>
        <w:left w:val="none" w:sz="0" w:space="0" w:color="auto"/>
        <w:bottom w:val="none" w:sz="0" w:space="0" w:color="auto"/>
        <w:right w:val="none" w:sz="0" w:space="0" w:color="auto"/>
      </w:divBdr>
    </w:div>
    <w:div w:id="570887623">
      <w:bodyDiv w:val="1"/>
      <w:marLeft w:val="0"/>
      <w:marRight w:val="0"/>
      <w:marTop w:val="0"/>
      <w:marBottom w:val="0"/>
      <w:divBdr>
        <w:top w:val="none" w:sz="0" w:space="0" w:color="auto"/>
        <w:left w:val="none" w:sz="0" w:space="0" w:color="auto"/>
        <w:bottom w:val="none" w:sz="0" w:space="0" w:color="auto"/>
        <w:right w:val="none" w:sz="0" w:space="0" w:color="auto"/>
      </w:divBdr>
    </w:div>
    <w:div w:id="570964432">
      <w:bodyDiv w:val="1"/>
      <w:marLeft w:val="0"/>
      <w:marRight w:val="0"/>
      <w:marTop w:val="0"/>
      <w:marBottom w:val="0"/>
      <w:divBdr>
        <w:top w:val="none" w:sz="0" w:space="0" w:color="auto"/>
        <w:left w:val="none" w:sz="0" w:space="0" w:color="auto"/>
        <w:bottom w:val="none" w:sz="0" w:space="0" w:color="auto"/>
        <w:right w:val="none" w:sz="0" w:space="0" w:color="auto"/>
      </w:divBdr>
    </w:div>
    <w:div w:id="570969656">
      <w:bodyDiv w:val="1"/>
      <w:marLeft w:val="0"/>
      <w:marRight w:val="0"/>
      <w:marTop w:val="0"/>
      <w:marBottom w:val="0"/>
      <w:divBdr>
        <w:top w:val="none" w:sz="0" w:space="0" w:color="auto"/>
        <w:left w:val="none" w:sz="0" w:space="0" w:color="auto"/>
        <w:bottom w:val="none" w:sz="0" w:space="0" w:color="auto"/>
        <w:right w:val="none" w:sz="0" w:space="0" w:color="auto"/>
      </w:divBdr>
    </w:div>
    <w:div w:id="571238235">
      <w:bodyDiv w:val="1"/>
      <w:marLeft w:val="0"/>
      <w:marRight w:val="0"/>
      <w:marTop w:val="0"/>
      <w:marBottom w:val="0"/>
      <w:divBdr>
        <w:top w:val="none" w:sz="0" w:space="0" w:color="auto"/>
        <w:left w:val="none" w:sz="0" w:space="0" w:color="auto"/>
        <w:bottom w:val="none" w:sz="0" w:space="0" w:color="auto"/>
        <w:right w:val="none" w:sz="0" w:space="0" w:color="auto"/>
      </w:divBdr>
    </w:div>
    <w:div w:id="571433178">
      <w:bodyDiv w:val="1"/>
      <w:marLeft w:val="0"/>
      <w:marRight w:val="0"/>
      <w:marTop w:val="0"/>
      <w:marBottom w:val="0"/>
      <w:divBdr>
        <w:top w:val="none" w:sz="0" w:space="0" w:color="auto"/>
        <w:left w:val="none" w:sz="0" w:space="0" w:color="auto"/>
        <w:bottom w:val="none" w:sz="0" w:space="0" w:color="auto"/>
        <w:right w:val="none" w:sz="0" w:space="0" w:color="auto"/>
      </w:divBdr>
    </w:div>
    <w:div w:id="571892602">
      <w:bodyDiv w:val="1"/>
      <w:marLeft w:val="0"/>
      <w:marRight w:val="0"/>
      <w:marTop w:val="0"/>
      <w:marBottom w:val="0"/>
      <w:divBdr>
        <w:top w:val="none" w:sz="0" w:space="0" w:color="auto"/>
        <w:left w:val="none" w:sz="0" w:space="0" w:color="auto"/>
        <w:bottom w:val="none" w:sz="0" w:space="0" w:color="auto"/>
        <w:right w:val="none" w:sz="0" w:space="0" w:color="auto"/>
      </w:divBdr>
    </w:div>
    <w:div w:id="572007408">
      <w:bodyDiv w:val="1"/>
      <w:marLeft w:val="0"/>
      <w:marRight w:val="0"/>
      <w:marTop w:val="0"/>
      <w:marBottom w:val="0"/>
      <w:divBdr>
        <w:top w:val="none" w:sz="0" w:space="0" w:color="auto"/>
        <w:left w:val="none" w:sz="0" w:space="0" w:color="auto"/>
        <w:bottom w:val="none" w:sz="0" w:space="0" w:color="auto"/>
        <w:right w:val="none" w:sz="0" w:space="0" w:color="auto"/>
      </w:divBdr>
    </w:div>
    <w:div w:id="572207309">
      <w:bodyDiv w:val="1"/>
      <w:marLeft w:val="0"/>
      <w:marRight w:val="0"/>
      <w:marTop w:val="0"/>
      <w:marBottom w:val="0"/>
      <w:divBdr>
        <w:top w:val="none" w:sz="0" w:space="0" w:color="auto"/>
        <w:left w:val="none" w:sz="0" w:space="0" w:color="auto"/>
        <w:bottom w:val="none" w:sz="0" w:space="0" w:color="auto"/>
        <w:right w:val="none" w:sz="0" w:space="0" w:color="auto"/>
      </w:divBdr>
    </w:div>
    <w:div w:id="572395712">
      <w:bodyDiv w:val="1"/>
      <w:marLeft w:val="0"/>
      <w:marRight w:val="0"/>
      <w:marTop w:val="0"/>
      <w:marBottom w:val="0"/>
      <w:divBdr>
        <w:top w:val="none" w:sz="0" w:space="0" w:color="auto"/>
        <w:left w:val="none" w:sz="0" w:space="0" w:color="auto"/>
        <w:bottom w:val="none" w:sz="0" w:space="0" w:color="auto"/>
        <w:right w:val="none" w:sz="0" w:space="0" w:color="auto"/>
      </w:divBdr>
    </w:div>
    <w:div w:id="572937375">
      <w:bodyDiv w:val="1"/>
      <w:marLeft w:val="0"/>
      <w:marRight w:val="0"/>
      <w:marTop w:val="0"/>
      <w:marBottom w:val="0"/>
      <w:divBdr>
        <w:top w:val="none" w:sz="0" w:space="0" w:color="auto"/>
        <w:left w:val="none" w:sz="0" w:space="0" w:color="auto"/>
        <w:bottom w:val="none" w:sz="0" w:space="0" w:color="auto"/>
        <w:right w:val="none" w:sz="0" w:space="0" w:color="auto"/>
      </w:divBdr>
    </w:div>
    <w:div w:id="573013125">
      <w:bodyDiv w:val="1"/>
      <w:marLeft w:val="0"/>
      <w:marRight w:val="0"/>
      <w:marTop w:val="0"/>
      <w:marBottom w:val="0"/>
      <w:divBdr>
        <w:top w:val="none" w:sz="0" w:space="0" w:color="auto"/>
        <w:left w:val="none" w:sz="0" w:space="0" w:color="auto"/>
        <w:bottom w:val="none" w:sz="0" w:space="0" w:color="auto"/>
        <w:right w:val="none" w:sz="0" w:space="0" w:color="auto"/>
      </w:divBdr>
    </w:div>
    <w:div w:id="573275158">
      <w:bodyDiv w:val="1"/>
      <w:marLeft w:val="0"/>
      <w:marRight w:val="0"/>
      <w:marTop w:val="0"/>
      <w:marBottom w:val="0"/>
      <w:divBdr>
        <w:top w:val="none" w:sz="0" w:space="0" w:color="auto"/>
        <w:left w:val="none" w:sz="0" w:space="0" w:color="auto"/>
        <w:bottom w:val="none" w:sz="0" w:space="0" w:color="auto"/>
        <w:right w:val="none" w:sz="0" w:space="0" w:color="auto"/>
      </w:divBdr>
    </w:div>
    <w:div w:id="573517339">
      <w:bodyDiv w:val="1"/>
      <w:marLeft w:val="0"/>
      <w:marRight w:val="0"/>
      <w:marTop w:val="0"/>
      <w:marBottom w:val="0"/>
      <w:divBdr>
        <w:top w:val="none" w:sz="0" w:space="0" w:color="auto"/>
        <w:left w:val="none" w:sz="0" w:space="0" w:color="auto"/>
        <w:bottom w:val="none" w:sz="0" w:space="0" w:color="auto"/>
        <w:right w:val="none" w:sz="0" w:space="0" w:color="auto"/>
      </w:divBdr>
    </w:div>
    <w:div w:id="574318717">
      <w:bodyDiv w:val="1"/>
      <w:marLeft w:val="0"/>
      <w:marRight w:val="0"/>
      <w:marTop w:val="0"/>
      <w:marBottom w:val="0"/>
      <w:divBdr>
        <w:top w:val="none" w:sz="0" w:space="0" w:color="auto"/>
        <w:left w:val="none" w:sz="0" w:space="0" w:color="auto"/>
        <w:bottom w:val="none" w:sz="0" w:space="0" w:color="auto"/>
        <w:right w:val="none" w:sz="0" w:space="0" w:color="auto"/>
      </w:divBdr>
    </w:div>
    <w:div w:id="574514847">
      <w:bodyDiv w:val="1"/>
      <w:marLeft w:val="0"/>
      <w:marRight w:val="0"/>
      <w:marTop w:val="0"/>
      <w:marBottom w:val="0"/>
      <w:divBdr>
        <w:top w:val="none" w:sz="0" w:space="0" w:color="auto"/>
        <w:left w:val="none" w:sz="0" w:space="0" w:color="auto"/>
        <w:bottom w:val="none" w:sz="0" w:space="0" w:color="auto"/>
        <w:right w:val="none" w:sz="0" w:space="0" w:color="auto"/>
      </w:divBdr>
    </w:div>
    <w:div w:id="574899721">
      <w:bodyDiv w:val="1"/>
      <w:marLeft w:val="0"/>
      <w:marRight w:val="0"/>
      <w:marTop w:val="0"/>
      <w:marBottom w:val="0"/>
      <w:divBdr>
        <w:top w:val="none" w:sz="0" w:space="0" w:color="auto"/>
        <w:left w:val="none" w:sz="0" w:space="0" w:color="auto"/>
        <w:bottom w:val="none" w:sz="0" w:space="0" w:color="auto"/>
        <w:right w:val="none" w:sz="0" w:space="0" w:color="auto"/>
      </w:divBdr>
    </w:div>
    <w:div w:id="574969648">
      <w:bodyDiv w:val="1"/>
      <w:marLeft w:val="0"/>
      <w:marRight w:val="0"/>
      <w:marTop w:val="0"/>
      <w:marBottom w:val="0"/>
      <w:divBdr>
        <w:top w:val="none" w:sz="0" w:space="0" w:color="auto"/>
        <w:left w:val="none" w:sz="0" w:space="0" w:color="auto"/>
        <w:bottom w:val="none" w:sz="0" w:space="0" w:color="auto"/>
        <w:right w:val="none" w:sz="0" w:space="0" w:color="auto"/>
      </w:divBdr>
    </w:div>
    <w:div w:id="575017792">
      <w:bodyDiv w:val="1"/>
      <w:marLeft w:val="0"/>
      <w:marRight w:val="0"/>
      <w:marTop w:val="0"/>
      <w:marBottom w:val="0"/>
      <w:divBdr>
        <w:top w:val="none" w:sz="0" w:space="0" w:color="auto"/>
        <w:left w:val="none" w:sz="0" w:space="0" w:color="auto"/>
        <w:bottom w:val="none" w:sz="0" w:space="0" w:color="auto"/>
        <w:right w:val="none" w:sz="0" w:space="0" w:color="auto"/>
      </w:divBdr>
    </w:div>
    <w:div w:id="575559152">
      <w:bodyDiv w:val="1"/>
      <w:marLeft w:val="0"/>
      <w:marRight w:val="0"/>
      <w:marTop w:val="0"/>
      <w:marBottom w:val="0"/>
      <w:divBdr>
        <w:top w:val="none" w:sz="0" w:space="0" w:color="auto"/>
        <w:left w:val="none" w:sz="0" w:space="0" w:color="auto"/>
        <w:bottom w:val="none" w:sz="0" w:space="0" w:color="auto"/>
        <w:right w:val="none" w:sz="0" w:space="0" w:color="auto"/>
      </w:divBdr>
    </w:div>
    <w:div w:id="575629609">
      <w:bodyDiv w:val="1"/>
      <w:marLeft w:val="0"/>
      <w:marRight w:val="0"/>
      <w:marTop w:val="0"/>
      <w:marBottom w:val="0"/>
      <w:divBdr>
        <w:top w:val="none" w:sz="0" w:space="0" w:color="auto"/>
        <w:left w:val="none" w:sz="0" w:space="0" w:color="auto"/>
        <w:bottom w:val="none" w:sz="0" w:space="0" w:color="auto"/>
        <w:right w:val="none" w:sz="0" w:space="0" w:color="auto"/>
      </w:divBdr>
    </w:div>
    <w:div w:id="575633822">
      <w:bodyDiv w:val="1"/>
      <w:marLeft w:val="0"/>
      <w:marRight w:val="0"/>
      <w:marTop w:val="0"/>
      <w:marBottom w:val="0"/>
      <w:divBdr>
        <w:top w:val="none" w:sz="0" w:space="0" w:color="auto"/>
        <w:left w:val="none" w:sz="0" w:space="0" w:color="auto"/>
        <w:bottom w:val="none" w:sz="0" w:space="0" w:color="auto"/>
        <w:right w:val="none" w:sz="0" w:space="0" w:color="auto"/>
      </w:divBdr>
    </w:div>
    <w:div w:id="575750854">
      <w:bodyDiv w:val="1"/>
      <w:marLeft w:val="0"/>
      <w:marRight w:val="0"/>
      <w:marTop w:val="0"/>
      <w:marBottom w:val="0"/>
      <w:divBdr>
        <w:top w:val="none" w:sz="0" w:space="0" w:color="auto"/>
        <w:left w:val="none" w:sz="0" w:space="0" w:color="auto"/>
        <w:bottom w:val="none" w:sz="0" w:space="0" w:color="auto"/>
        <w:right w:val="none" w:sz="0" w:space="0" w:color="auto"/>
      </w:divBdr>
    </w:div>
    <w:div w:id="576213311">
      <w:bodyDiv w:val="1"/>
      <w:marLeft w:val="0"/>
      <w:marRight w:val="0"/>
      <w:marTop w:val="0"/>
      <w:marBottom w:val="0"/>
      <w:divBdr>
        <w:top w:val="none" w:sz="0" w:space="0" w:color="auto"/>
        <w:left w:val="none" w:sz="0" w:space="0" w:color="auto"/>
        <w:bottom w:val="none" w:sz="0" w:space="0" w:color="auto"/>
        <w:right w:val="none" w:sz="0" w:space="0" w:color="auto"/>
      </w:divBdr>
    </w:div>
    <w:div w:id="576213421">
      <w:bodyDiv w:val="1"/>
      <w:marLeft w:val="0"/>
      <w:marRight w:val="0"/>
      <w:marTop w:val="0"/>
      <w:marBottom w:val="0"/>
      <w:divBdr>
        <w:top w:val="none" w:sz="0" w:space="0" w:color="auto"/>
        <w:left w:val="none" w:sz="0" w:space="0" w:color="auto"/>
        <w:bottom w:val="none" w:sz="0" w:space="0" w:color="auto"/>
        <w:right w:val="none" w:sz="0" w:space="0" w:color="auto"/>
      </w:divBdr>
    </w:div>
    <w:div w:id="576592757">
      <w:bodyDiv w:val="1"/>
      <w:marLeft w:val="0"/>
      <w:marRight w:val="0"/>
      <w:marTop w:val="0"/>
      <w:marBottom w:val="0"/>
      <w:divBdr>
        <w:top w:val="none" w:sz="0" w:space="0" w:color="auto"/>
        <w:left w:val="none" w:sz="0" w:space="0" w:color="auto"/>
        <w:bottom w:val="none" w:sz="0" w:space="0" w:color="auto"/>
        <w:right w:val="none" w:sz="0" w:space="0" w:color="auto"/>
      </w:divBdr>
    </w:div>
    <w:div w:id="577131043">
      <w:bodyDiv w:val="1"/>
      <w:marLeft w:val="0"/>
      <w:marRight w:val="0"/>
      <w:marTop w:val="0"/>
      <w:marBottom w:val="0"/>
      <w:divBdr>
        <w:top w:val="none" w:sz="0" w:space="0" w:color="auto"/>
        <w:left w:val="none" w:sz="0" w:space="0" w:color="auto"/>
        <w:bottom w:val="none" w:sz="0" w:space="0" w:color="auto"/>
        <w:right w:val="none" w:sz="0" w:space="0" w:color="auto"/>
      </w:divBdr>
    </w:div>
    <w:div w:id="578058818">
      <w:bodyDiv w:val="1"/>
      <w:marLeft w:val="0"/>
      <w:marRight w:val="0"/>
      <w:marTop w:val="0"/>
      <w:marBottom w:val="0"/>
      <w:divBdr>
        <w:top w:val="none" w:sz="0" w:space="0" w:color="auto"/>
        <w:left w:val="none" w:sz="0" w:space="0" w:color="auto"/>
        <w:bottom w:val="none" w:sz="0" w:space="0" w:color="auto"/>
        <w:right w:val="none" w:sz="0" w:space="0" w:color="auto"/>
      </w:divBdr>
    </w:div>
    <w:div w:id="578486788">
      <w:bodyDiv w:val="1"/>
      <w:marLeft w:val="0"/>
      <w:marRight w:val="0"/>
      <w:marTop w:val="0"/>
      <w:marBottom w:val="0"/>
      <w:divBdr>
        <w:top w:val="none" w:sz="0" w:space="0" w:color="auto"/>
        <w:left w:val="none" w:sz="0" w:space="0" w:color="auto"/>
        <w:bottom w:val="none" w:sz="0" w:space="0" w:color="auto"/>
        <w:right w:val="none" w:sz="0" w:space="0" w:color="auto"/>
      </w:divBdr>
    </w:div>
    <w:div w:id="578710700">
      <w:bodyDiv w:val="1"/>
      <w:marLeft w:val="0"/>
      <w:marRight w:val="0"/>
      <w:marTop w:val="0"/>
      <w:marBottom w:val="0"/>
      <w:divBdr>
        <w:top w:val="none" w:sz="0" w:space="0" w:color="auto"/>
        <w:left w:val="none" w:sz="0" w:space="0" w:color="auto"/>
        <w:bottom w:val="none" w:sz="0" w:space="0" w:color="auto"/>
        <w:right w:val="none" w:sz="0" w:space="0" w:color="auto"/>
      </w:divBdr>
    </w:div>
    <w:div w:id="578828658">
      <w:bodyDiv w:val="1"/>
      <w:marLeft w:val="0"/>
      <w:marRight w:val="0"/>
      <w:marTop w:val="0"/>
      <w:marBottom w:val="0"/>
      <w:divBdr>
        <w:top w:val="none" w:sz="0" w:space="0" w:color="auto"/>
        <w:left w:val="none" w:sz="0" w:space="0" w:color="auto"/>
        <w:bottom w:val="none" w:sz="0" w:space="0" w:color="auto"/>
        <w:right w:val="none" w:sz="0" w:space="0" w:color="auto"/>
      </w:divBdr>
    </w:div>
    <w:div w:id="578903928">
      <w:bodyDiv w:val="1"/>
      <w:marLeft w:val="0"/>
      <w:marRight w:val="0"/>
      <w:marTop w:val="0"/>
      <w:marBottom w:val="0"/>
      <w:divBdr>
        <w:top w:val="none" w:sz="0" w:space="0" w:color="auto"/>
        <w:left w:val="none" w:sz="0" w:space="0" w:color="auto"/>
        <w:bottom w:val="none" w:sz="0" w:space="0" w:color="auto"/>
        <w:right w:val="none" w:sz="0" w:space="0" w:color="auto"/>
      </w:divBdr>
    </w:div>
    <w:div w:id="579025324">
      <w:bodyDiv w:val="1"/>
      <w:marLeft w:val="0"/>
      <w:marRight w:val="0"/>
      <w:marTop w:val="0"/>
      <w:marBottom w:val="0"/>
      <w:divBdr>
        <w:top w:val="none" w:sz="0" w:space="0" w:color="auto"/>
        <w:left w:val="none" w:sz="0" w:space="0" w:color="auto"/>
        <w:bottom w:val="none" w:sz="0" w:space="0" w:color="auto"/>
        <w:right w:val="none" w:sz="0" w:space="0" w:color="auto"/>
      </w:divBdr>
    </w:div>
    <w:div w:id="579606489">
      <w:bodyDiv w:val="1"/>
      <w:marLeft w:val="0"/>
      <w:marRight w:val="0"/>
      <w:marTop w:val="0"/>
      <w:marBottom w:val="0"/>
      <w:divBdr>
        <w:top w:val="none" w:sz="0" w:space="0" w:color="auto"/>
        <w:left w:val="none" w:sz="0" w:space="0" w:color="auto"/>
        <w:bottom w:val="none" w:sz="0" w:space="0" w:color="auto"/>
        <w:right w:val="none" w:sz="0" w:space="0" w:color="auto"/>
      </w:divBdr>
    </w:div>
    <w:div w:id="579682400">
      <w:bodyDiv w:val="1"/>
      <w:marLeft w:val="0"/>
      <w:marRight w:val="0"/>
      <w:marTop w:val="0"/>
      <w:marBottom w:val="0"/>
      <w:divBdr>
        <w:top w:val="none" w:sz="0" w:space="0" w:color="auto"/>
        <w:left w:val="none" w:sz="0" w:space="0" w:color="auto"/>
        <w:bottom w:val="none" w:sz="0" w:space="0" w:color="auto"/>
        <w:right w:val="none" w:sz="0" w:space="0" w:color="auto"/>
      </w:divBdr>
    </w:div>
    <w:div w:id="580219076">
      <w:bodyDiv w:val="1"/>
      <w:marLeft w:val="0"/>
      <w:marRight w:val="0"/>
      <w:marTop w:val="0"/>
      <w:marBottom w:val="0"/>
      <w:divBdr>
        <w:top w:val="none" w:sz="0" w:space="0" w:color="auto"/>
        <w:left w:val="none" w:sz="0" w:space="0" w:color="auto"/>
        <w:bottom w:val="none" w:sz="0" w:space="0" w:color="auto"/>
        <w:right w:val="none" w:sz="0" w:space="0" w:color="auto"/>
      </w:divBdr>
    </w:div>
    <w:div w:id="580405630">
      <w:bodyDiv w:val="1"/>
      <w:marLeft w:val="0"/>
      <w:marRight w:val="0"/>
      <w:marTop w:val="0"/>
      <w:marBottom w:val="0"/>
      <w:divBdr>
        <w:top w:val="none" w:sz="0" w:space="0" w:color="auto"/>
        <w:left w:val="none" w:sz="0" w:space="0" w:color="auto"/>
        <w:bottom w:val="none" w:sz="0" w:space="0" w:color="auto"/>
        <w:right w:val="none" w:sz="0" w:space="0" w:color="auto"/>
      </w:divBdr>
    </w:div>
    <w:div w:id="580529562">
      <w:bodyDiv w:val="1"/>
      <w:marLeft w:val="0"/>
      <w:marRight w:val="0"/>
      <w:marTop w:val="0"/>
      <w:marBottom w:val="0"/>
      <w:divBdr>
        <w:top w:val="none" w:sz="0" w:space="0" w:color="auto"/>
        <w:left w:val="none" w:sz="0" w:space="0" w:color="auto"/>
        <w:bottom w:val="none" w:sz="0" w:space="0" w:color="auto"/>
        <w:right w:val="none" w:sz="0" w:space="0" w:color="auto"/>
      </w:divBdr>
    </w:div>
    <w:div w:id="580529980">
      <w:bodyDiv w:val="1"/>
      <w:marLeft w:val="0"/>
      <w:marRight w:val="0"/>
      <w:marTop w:val="0"/>
      <w:marBottom w:val="0"/>
      <w:divBdr>
        <w:top w:val="none" w:sz="0" w:space="0" w:color="auto"/>
        <w:left w:val="none" w:sz="0" w:space="0" w:color="auto"/>
        <w:bottom w:val="none" w:sz="0" w:space="0" w:color="auto"/>
        <w:right w:val="none" w:sz="0" w:space="0" w:color="auto"/>
      </w:divBdr>
    </w:div>
    <w:div w:id="581062073">
      <w:bodyDiv w:val="1"/>
      <w:marLeft w:val="0"/>
      <w:marRight w:val="0"/>
      <w:marTop w:val="0"/>
      <w:marBottom w:val="0"/>
      <w:divBdr>
        <w:top w:val="none" w:sz="0" w:space="0" w:color="auto"/>
        <w:left w:val="none" w:sz="0" w:space="0" w:color="auto"/>
        <w:bottom w:val="none" w:sz="0" w:space="0" w:color="auto"/>
        <w:right w:val="none" w:sz="0" w:space="0" w:color="auto"/>
      </w:divBdr>
    </w:div>
    <w:div w:id="581063987">
      <w:bodyDiv w:val="1"/>
      <w:marLeft w:val="0"/>
      <w:marRight w:val="0"/>
      <w:marTop w:val="0"/>
      <w:marBottom w:val="0"/>
      <w:divBdr>
        <w:top w:val="none" w:sz="0" w:space="0" w:color="auto"/>
        <w:left w:val="none" w:sz="0" w:space="0" w:color="auto"/>
        <w:bottom w:val="none" w:sz="0" w:space="0" w:color="auto"/>
        <w:right w:val="none" w:sz="0" w:space="0" w:color="auto"/>
      </w:divBdr>
    </w:div>
    <w:div w:id="581184833">
      <w:bodyDiv w:val="1"/>
      <w:marLeft w:val="0"/>
      <w:marRight w:val="0"/>
      <w:marTop w:val="0"/>
      <w:marBottom w:val="0"/>
      <w:divBdr>
        <w:top w:val="none" w:sz="0" w:space="0" w:color="auto"/>
        <w:left w:val="none" w:sz="0" w:space="0" w:color="auto"/>
        <w:bottom w:val="none" w:sz="0" w:space="0" w:color="auto"/>
        <w:right w:val="none" w:sz="0" w:space="0" w:color="auto"/>
      </w:divBdr>
    </w:div>
    <w:div w:id="581379658">
      <w:bodyDiv w:val="1"/>
      <w:marLeft w:val="0"/>
      <w:marRight w:val="0"/>
      <w:marTop w:val="0"/>
      <w:marBottom w:val="0"/>
      <w:divBdr>
        <w:top w:val="none" w:sz="0" w:space="0" w:color="auto"/>
        <w:left w:val="none" w:sz="0" w:space="0" w:color="auto"/>
        <w:bottom w:val="none" w:sz="0" w:space="0" w:color="auto"/>
        <w:right w:val="none" w:sz="0" w:space="0" w:color="auto"/>
      </w:divBdr>
    </w:div>
    <w:div w:id="582028931">
      <w:bodyDiv w:val="1"/>
      <w:marLeft w:val="0"/>
      <w:marRight w:val="0"/>
      <w:marTop w:val="0"/>
      <w:marBottom w:val="0"/>
      <w:divBdr>
        <w:top w:val="none" w:sz="0" w:space="0" w:color="auto"/>
        <w:left w:val="none" w:sz="0" w:space="0" w:color="auto"/>
        <w:bottom w:val="none" w:sz="0" w:space="0" w:color="auto"/>
        <w:right w:val="none" w:sz="0" w:space="0" w:color="auto"/>
      </w:divBdr>
    </w:div>
    <w:div w:id="582182040">
      <w:bodyDiv w:val="1"/>
      <w:marLeft w:val="0"/>
      <w:marRight w:val="0"/>
      <w:marTop w:val="0"/>
      <w:marBottom w:val="0"/>
      <w:divBdr>
        <w:top w:val="none" w:sz="0" w:space="0" w:color="auto"/>
        <w:left w:val="none" w:sz="0" w:space="0" w:color="auto"/>
        <w:bottom w:val="none" w:sz="0" w:space="0" w:color="auto"/>
        <w:right w:val="none" w:sz="0" w:space="0" w:color="auto"/>
      </w:divBdr>
    </w:div>
    <w:div w:id="582374396">
      <w:bodyDiv w:val="1"/>
      <w:marLeft w:val="0"/>
      <w:marRight w:val="0"/>
      <w:marTop w:val="0"/>
      <w:marBottom w:val="0"/>
      <w:divBdr>
        <w:top w:val="none" w:sz="0" w:space="0" w:color="auto"/>
        <w:left w:val="none" w:sz="0" w:space="0" w:color="auto"/>
        <w:bottom w:val="none" w:sz="0" w:space="0" w:color="auto"/>
        <w:right w:val="none" w:sz="0" w:space="0" w:color="auto"/>
      </w:divBdr>
    </w:div>
    <w:div w:id="582493190">
      <w:bodyDiv w:val="1"/>
      <w:marLeft w:val="0"/>
      <w:marRight w:val="0"/>
      <w:marTop w:val="0"/>
      <w:marBottom w:val="0"/>
      <w:divBdr>
        <w:top w:val="none" w:sz="0" w:space="0" w:color="auto"/>
        <w:left w:val="none" w:sz="0" w:space="0" w:color="auto"/>
        <w:bottom w:val="none" w:sz="0" w:space="0" w:color="auto"/>
        <w:right w:val="none" w:sz="0" w:space="0" w:color="auto"/>
      </w:divBdr>
    </w:div>
    <w:div w:id="582955795">
      <w:bodyDiv w:val="1"/>
      <w:marLeft w:val="0"/>
      <w:marRight w:val="0"/>
      <w:marTop w:val="0"/>
      <w:marBottom w:val="0"/>
      <w:divBdr>
        <w:top w:val="none" w:sz="0" w:space="0" w:color="auto"/>
        <w:left w:val="none" w:sz="0" w:space="0" w:color="auto"/>
        <w:bottom w:val="none" w:sz="0" w:space="0" w:color="auto"/>
        <w:right w:val="none" w:sz="0" w:space="0" w:color="auto"/>
      </w:divBdr>
    </w:div>
    <w:div w:id="582957794">
      <w:bodyDiv w:val="1"/>
      <w:marLeft w:val="0"/>
      <w:marRight w:val="0"/>
      <w:marTop w:val="0"/>
      <w:marBottom w:val="0"/>
      <w:divBdr>
        <w:top w:val="none" w:sz="0" w:space="0" w:color="auto"/>
        <w:left w:val="none" w:sz="0" w:space="0" w:color="auto"/>
        <w:bottom w:val="none" w:sz="0" w:space="0" w:color="auto"/>
        <w:right w:val="none" w:sz="0" w:space="0" w:color="auto"/>
      </w:divBdr>
    </w:div>
    <w:div w:id="583028254">
      <w:bodyDiv w:val="1"/>
      <w:marLeft w:val="0"/>
      <w:marRight w:val="0"/>
      <w:marTop w:val="0"/>
      <w:marBottom w:val="0"/>
      <w:divBdr>
        <w:top w:val="none" w:sz="0" w:space="0" w:color="auto"/>
        <w:left w:val="none" w:sz="0" w:space="0" w:color="auto"/>
        <w:bottom w:val="none" w:sz="0" w:space="0" w:color="auto"/>
        <w:right w:val="none" w:sz="0" w:space="0" w:color="auto"/>
      </w:divBdr>
    </w:div>
    <w:div w:id="583296808">
      <w:bodyDiv w:val="1"/>
      <w:marLeft w:val="0"/>
      <w:marRight w:val="0"/>
      <w:marTop w:val="0"/>
      <w:marBottom w:val="0"/>
      <w:divBdr>
        <w:top w:val="none" w:sz="0" w:space="0" w:color="auto"/>
        <w:left w:val="none" w:sz="0" w:space="0" w:color="auto"/>
        <w:bottom w:val="none" w:sz="0" w:space="0" w:color="auto"/>
        <w:right w:val="none" w:sz="0" w:space="0" w:color="auto"/>
      </w:divBdr>
    </w:div>
    <w:div w:id="583343307">
      <w:bodyDiv w:val="1"/>
      <w:marLeft w:val="0"/>
      <w:marRight w:val="0"/>
      <w:marTop w:val="0"/>
      <w:marBottom w:val="0"/>
      <w:divBdr>
        <w:top w:val="none" w:sz="0" w:space="0" w:color="auto"/>
        <w:left w:val="none" w:sz="0" w:space="0" w:color="auto"/>
        <w:bottom w:val="none" w:sz="0" w:space="0" w:color="auto"/>
        <w:right w:val="none" w:sz="0" w:space="0" w:color="auto"/>
      </w:divBdr>
    </w:div>
    <w:div w:id="583416708">
      <w:bodyDiv w:val="1"/>
      <w:marLeft w:val="0"/>
      <w:marRight w:val="0"/>
      <w:marTop w:val="0"/>
      <w:marBottom w:val="0"/>
      <w:divBdr>
        <w:top w:val="none" w:sz="0" w:space="0" w:color="auto"/>
        <w:left w:val="none" w:sz="0" w:space="0" w:color="auto"/>
        <w:bottom w:val="none" w:sz="0" w:space="0" w:color="auto"/>
        <w:right w:val="none" w:sz="0" w:space="0" w:color="auto"/>
      </w:divBdr>
    </w:div>
    <w:div w:id="583419924">
      <w:bodyDiv w:val="1"/>
      <w:marLeft w:val="0"/>
      <w:marRight w:val="0"/>
      <w:marTop w:val="0"/>
      <w:marBottom w:val="0"/>
      <w:divBdr>
        <w:top w:val="none" w:sz="0" w:space="0" w:color="auto"/>
        <w:left w:val="none" w:sz="0" w:space="0" w:color="auto"/>
        <w:bottom w:val="none" w:sz="0" w:space="0" w:color="auto"/>
        <w:right w:val="none" w:sz="0" w:space="0" w:color="auto"/>
      </w:divBdr>
    </w:div>
    <w:div w:id="583685608">
      <w:bodyDiv w:val="1"/>
      <w:marLeft w:val="0"/>
      <w:marRight w:val="0"/>
      <w:marTop w:val="0"/>
      <w:marBottom w:val="0"/>
      <w:divBdr>
        <w:top w:val="none" w:sz="0" w:space="0" w:color="auto"/>
        <w:left w:val="none" w:sz="0" w:space="0" w:color="auto"/>
        <w:bottom w:val="none" w:sz="0" w:space="0" w:color="auto"/>
        <w:right w:val="none" w:sz="0" w:space="0" w:color="auto"/>
      </w:divBdr>
    </w:div>
    <w:div w:id="583799694">
      <w:bodyDiv w:val="1"/>
      <w:marLeft w:val="0"/>
      <w:marRight w:val="0"/>
      <w:marTop w:val="0"/>
      <w:marBottom w:val="0"/>
      <w:divBdr>
        <w:top w:val="none" w:sz="0" w:space="0" w:color="auto"/>
        <w:left w:val="none" w:sz="0" w:space="0" w:color="auto"/>
        <w:bottom w:val="none" w:sz="0" w:space="0" w:color="auto"/>
        <w:right w:val="none" w:sz="0" w:space="0" w:color="auto"/>
      </w:divBdr>
    </w:div>
    <w:div w:id="584071223">
      <w:bodyDiv w:val="1"/>
      <w:marLeft w:val="0"/>
      <w:marRight w:val="0"/>
      <w:marTop w:val="0"/>
      <w:marBottom w:val="0"/>
      <w:divBdr>
        <w:top w:val="none" w:sz="0" w:space="0" w:color="auto"/>
        <w:left w:val="none" w:sz="0" w:space="0" w:color="auto"/>
        <w:bottom w:val="none" w:sz="0" w:space="0" w:color="auto"/>
        <w:right w:val="none" w:sz="0" w:space="0" w:color="auto"/>
      </w:divBdr>
    </w:div>
    <w:div w:id="584075973">
      <w:bodyDiv w:val="1"/>
      <w:marLeft w:val="0"/>
      <w:marRight w:val="0"/>
      <w:marTop w:val="0"/>
      <w:marBottom w:val="0"/>
      <w:divBdr>
        <w:top w:val="none" w:sz="0" w:space="0" w:color="auto"/>
        <w:left w:val="none" w:sz="0" w:space="0" w:color="auto"/>
        <w:bottom w:val="none" w:sz="0" w:space="0" w:color="auto"/>
        <w:right w:val="none" w:sz="0" w:space="0" w:color="auto"/>
      </w:divBdr>
    </w:div>
    <w:div w:id="584190463">
      <w:bodyDiv w:val="1"/>
      <w:marLeft w:val="0"/>
      <w:marRight w:val="0"/>
      <w:marTop w:val="0"/>
      <w:marBottom w:val="0"/>
      <w:divBdr>
        <w:top w:val="none" w:sz="0" w:space="0" w:color="auto"/>
        <w:left w:val="none" w:sz="0" w:space="0" w:color="auto"/>
        <w:bottom w:val="none" w:sz="0" w:space="0" w:color="auto"/>
        <w:right w:val="none" w:sz="0" w:space="0" w:color="auto"/>
      </w:divBdr>
    </w:div>
    <w:div w:id="584344517">
      <w:bodyDiv w:val="1"/>
      <w:marLeft w:val="0"/>
      <w:marRight w:val="0"/>
      <w:marTop w:val="0"/>
      <w:marBottom w:val="0"/>
      <w:divBdr>
        <w:top w:val="none" w:sz="0" w:space="0" w:color="auto"/>
        <w:left w:val="none" w:sz="0" w:space="0" w:color="auto"/>
        <w:bottom w:val="none" w:sz="0" w:space="0" w:color="auto"/>
        <w:right w:val="none" w:sz="0" w:space="0" w:color="auto"/>
      </w:divBdr>
    </w:div>
    <w:div w:id="584414450">
      <w:bodyDiv w:val="1"/>
      <w:marLeft w:val="0"/>
      <w:marRight w:val="0"/>
      <w:marTop w:val="0"/>
      <w:marBottom w:val="0"/>
      <w:divBdr>
        <w:top w:val="none" w:sz="0" w:space="0" w:color="auto"/>
        <w:left w:val="none" w:sz="0" w:space="0" w:color="auto"/>
        <w:bottom w:val="none" w:sz="0" w:space="0" w:color="auto"/>
        <w:right w:val="none" w:sz="0" w:space="0" w:color="auto"/>
      </w:divBdr>
    </w:div>
    <w:div w:id="584416726">
      <w:bodyDiv w:val="1"/>
      <w:marLeft w:val="0"/>
      <w:marRight w:val="0"/>
      <w:marTop w:val="0"/>
      <w:marBottom w:val="0"/>
      <w:divBdr>
        <w:top w:val="none" w:sz="0" w:space="0" w:color="auto"/>
        <w:left w:val="none" w:sz="0" w:space="0" w:color="auto"/>
        <w:bottom w:val="none" w:sz="0" w:space="0" w:color="auto"/>
        <w:right w:val="none" w:sz="0" w:space="0" w:color="auto"/>
      </w:divBdr>
    </w:div>
    <w:div w:id="584799631">
      <w:bodyDiv w:val="1"/>
      <w:marLeft w:val="0"/>
      <w:marRight w:val="0"/>
      <w:marTop w:val="0"/>
      <w:marBottom w:val="0"/>
      <w:divBdr>
        <w:top w:val="none" w:sz="0" w:space="0" w:color="auto"/>
        <w:left w:val="none" w:sz="0" w:space="0" w:color="auto"/>
        <w:bottom w:val="none" w:sz="0" w:space="0" w:color="auto"/>
        <w:right w:val="none" w:sz="0" w:space="0" w:color="auto"/>
      </w:divBdr>
    </w:div>
    <w:div w:id="584803541">
      <w:bodyDiv w:val="1"/>
      <w:marLeft w:val="0"/>
      <w:marRight w:val="0"/>
      <w:marTop w:val="0"/>
      <w:marBottom w:val="0"/>
      <w:divBdr>
        <w:top w:val="none" w:sz="0" w:space="0" w:color="auto"/>
        <w:left w:val="none" w:sz="0" w:space="0" w:color="auto"/>
        <w:bottom w:val="none" w:sz="0" w:space="0" w:color="auto"/>
        <w:right w:val="none" w:sz="0" w:space="0" w:color="auto"/>
      </w:divBdr>
    </w:div>
    <w:div w:id="585041082">
      <w:bodyDiv w:val="1"/>
      <w:marLeft w:val="0"/>
      <w:marRight w:val="0"/>
      <w:marTop w:val="0"/>
      <w:marBottom w:val="0"/>
      <w:divBdr>
        <w:top w:val="none" w:sz="0" w:space="0" w:color="auto"/>
        <w:left w:val="none" w:sz="0" w:space="0" w:color="auto"/>
        <w:bottom w:val="none" w:sz="0" w:space="0" w:color="auto"/>
        <w:right w:val="none" w:sz="0" w:space="0" w:color="auto"/>
      </w:divBdr>
    </w:div>
    <w:div w:id="585188741">
      <w:bodyDiv w:val="1"/>
      <w:marLeft w:val="0"/>
      <w:marRight w:val="0"/>
      <w:marTop w:val="0"/>
      <w:marBottom w:val="0"/>
      <w:divBdr>
        <w:top w:val="none" w:sz="0" w:space="0" w:color="auto"/>
        <w:left w:val="none" w:sz="0" w:space="0" w:color="auto"/>
        <w:bottom w:val="none" w:sz="0" w:space="0" w:color="auto"/>
        <w:right w:val="none" w:sz="0" w:space="0" w:color="auto"/>
      </w:divBdr>
    </w:div>
    <w:div w:id="585453889">
      <w:bodyDiv w:val="1"/>
      <w:marLeft w:val="0"/>
      <w:marRight w:val="0"/>
      <w:marTop w:val="0"/>
      <w:marBottom w:val="0"/>
      <w:divBdr>
        <w:top w:val="none" w:sz="0" w:space="0" w:color="auto"/>
        <w:left w:val="none" w:sz="0" w:space="0" w:color="auto"/>
        <w:bottom w:val="none" w:sz="0" w:space="0" w:color="auto"/>
        <w:right w:val="none" w:sz="0" w:space="0" w:color="auto"/>
      </w:divBdr>
    </w:div>
    <w:div w:id="585915753">
      <w:bodyDiv w:val="1"/>
      <w:marLeft w:val="0"/>
      <w:marRight w:val="0"/>
      <w:marTop w:val="0"/>
      <w:marBottom w:val="0"/>
      <w:divBdr>
        <w:top w:val="none" w:sz="0" w:space="0" w:color="auto"/>
        <w:left w:val="none" w:sz="0" w:space="0" w:color="auto"/>
        <w:bottom w:val="none" w:sz="0" w:space="0" w:color="auto"/>
        <w:right w:val="none" w:sz="0" w:space="0" w:color="auto"/>
      </w:divBdr>
    </w:div>
    <w:div w:id="585965566">
      <w:bodyDiv w:val="1"/>
      <w:marLeft w:val="0"/>
      <w:marRight w:val="0"/>
      <w:marTop w:val="0"/>
      <w:marBottom w:val="0"/>
      <w:divBdr>
        <w:top w:val="none" w:sz="0" w:space="0" w:color="auto"/>
        <w:left w:val="none" w:sz="0" w:space="0" w:color="auto"/>
        <w:bottom w:val="none" w:sz="0" w:space="0" w:color="auto"/>
        <w:right w:val="none" w:sz="0" w:space="0" w:color="auto"/>
      </w:divBdr>
    </w:div>
    <w:div w:id="586036290">
      <w:bodyDiv w:val="1"/>
      <w:marLeft w:val="0"/>
      <w:marRight w:val="0"/>
      <w:marTop w:val="0"/>
      <w:marBottom w:val="0"/>
      <w:divBdr>
        <w:top w:val="none" w:sz="0" w:space="0" w:color="auto"/>
        <w:left w:val="none" w:sz="0" w:space="0" w:color="auto"/>
        <w:bottom w:val="none" w:sz="0" w:space="0" w:color="auto"/>
        <w:right w:val="none" w:sz="0" w:space="0" w:color="auto"/>
      </w:divBdr>
    </w:div>
    <w:div w:id="586572705">
      <w:bodyDiv w:val="1"/>
      <w:marLeft w:val="0"/>
      <w:marRight w:val="0"/>
      <w:marTop w:val="0"/>
      <w:marBottom w:val="0"/>
      <w:divBdr>
        <w:top w:val="none" w:sz="0" w:space="0" w:color="auto"/>
        <w:left w:val="none" w:sz="0" w:space="0" w:color="auto"/>
        <w:bottom w:val="none" w:sz="0" w:space="0" w:color="auto"/>
        <w:right w:val="none" w:sz="0" w:space="0" w:color="auto"/>
      </w:divBdr>
    </w:div>
    <w:div w:id="587226630">
      <w:bodyDiv w:val="1"/>
      <w:marLeft w:val="0"/>
      <w:marRight w:val="0"/>
      <w:marTop w:val="0"/>
      <w:marBottom w:val="0"/>
      <w:divBdr>
        <w:top w:val="none" w:sz="0" w:space="0" w:color="auto"/>
        <w:left w:val="none" w:sz="0" w:space="0" w:color="auto"/>
        <w:bottom w:val="none" w:sz="0" w:space="0" w:color="auto"/>
        <w:right w:val="none" w:sz="0" w:space="0" w:color="auto"/>
      </w:divBdr>
    </w:div>
    <w:div w:id="587270509">
      <w:bodyDiv w:val="1"/>
      <w:marLeft w:val="0"/>
      <w:marRight w:val="0"/>
      <w:marTop w:val="0"/>
      <w:marBottom w:val="0"/>
      <w:divBdr>
        <w:top w:val="none" w:sz="0" w:space="0" w:color="auto"/>
        <w:left w:val="none" w:sz="0" w:space="0" w:color="auto"/>
        <w:bottom w:val="none" w:sz="0" w:space="0" w:color="auto"/>
        <w:right w:val="none" w:sz="0" w:space="0" w:color="auto"/>
      </w:divBdr>
    </w:div>
    <w:div w:id="587344725">
      <w:bodyDiv w:val="1"/>
      <w:marLeft w:val="0"/>
      <w:marRight w:val="0"/>
      <w:marTop w:val="0"/>
      <w:marBottom w:val="0"/>
      <w:divBdr>
        <w:top w:val="none" w:sz="0" w:space="0" w:color="auto"/>
        <w:left w:val="none" w:sz="0" w:space="0" w:color="auto"/>
        <w:bottom w:val="none" w:sz="0" w:space="0" w:color="auto"/>
        <w:right w:val="none" w:sz="0" w:space="0" w:color="auto"/>
      </w:divBdr>
    </w:div>
    <w:div w:id="587542044">
      <w:bodyDiv w:val="1"/>
      <w:marLeft w:val="0"/>
      <w:marRight w:val="0"/>
      <w:marTop w:val="0"/>
      <w:marBottom w:val="0"/>
      <w:divBdr>
        <w:top w:val="none" w:sz="0" w:space="0" w:color="auto"/>
        <w:left w:val="none" w:sz="0" w:space="0" w:color="auto"/>
        <w:bottom w:val="none" w:sz="0" w:space="0" w:color="auto"/>
        <w:right w:val="none" w:sz="0" w:space="0" w:color="auto"/>
      </w:divBdr>
    </w:div>
    <w:div w:id="587620396">
      <w:bodyDiv w:val="1"/>
      <w:marLeft w:val="0"/>
      <w:marRight w:val="0"/>
      <w:marTop w:val="0"/>
      <w:marBottom w:val="0"/>
      <w:divBdr>
        <w:top w:val="none" w:sz="0" w:space="0" w:color="auto"/>
        <w:left w:val="none" w:sz="0" w:space="0" w:color="auto"/>
        <w:bottom w:val="none" w:sz="0" w:space="0" w:color="auto"/>
        <w:right w:val="none" w:sz="0" w:space="0" w:color="auto"/>
      </w:divBdr>
    </w:div>
    <w:div w:id="589241272">
      <w:bodyDiv w:val="1"/>
      <w:marLeft w:val="0"/>
      <w:marRight w:val="0"/>
      <w:marTop w:val="0"/>
      <w:marBottom w:val="0"/>
      <w:divBdr>
        <w:top w:val="none" w:sz="0" w:space="0" w:color="auto"/>
        <w:left w:val="none" w:sz="0" w:space="0" w:color="auto"/>
        <w:bottom w:val="none" w:sz="0" w:space="0" w:color="auto"/>
        <w:right w:val="none" w:sz="0" w:space="0" w:color="auto"/>
      </w:divBdr>
    </w:div>
    <w:div w:id="589314112">
      <w:bodyDiv w:val="1"/>
      <w:marLeft w:val="0"/>
      <w:marRight w:val="0"/>
      <w:marTop w:val="0"/>
      <w:marBottom w:val="0"/>
      <w:divBdr>
        <w:top w:val="none" w:sz="0" w:space="0" w:color="auto"/>
        <w:left w:val="none" w:sz="0" w:space="0" w:color="auto"/>
        <w:bottom w:val="none" w:sz="0" w:space="0" w:color="auto"/>
        <w:right w:val="none" w:sz="0" w:space="0" w:color="auto"/>
      </w:divBdr>
    </w:div>
    <w:div w:id="589654152">
      <w:bodyDiv w:val="1"/>
      <w:marLeft w:val="0"/>
      <w:marRight w:val="0"/>
      <w:marTop w:val="0"/>
      <w:marBottom w:val="0"/>
      <w:divBdr>
        <w:top w:val="none" w:sz="0" w:space="0" w:color="auto"/>
        <w:left w:val="none" w:sz="0" w:space="0" w:color="auto"/>
        <w:bottom w:val="none" w:sz="0" w:space="0" w:color="auto"/>
        <w:right w:val="none" w:sz="0" w:space="0" w:color="auto"/>
      </w:divBdr>
    </w:div>
    <w:div w:id="589658705">
      <w:bodyDiv w:val="1"/>
      <w:marLeft w:val="0"/>
      <w:marRight w:val="0"/>
      <w:marTop w:val="0"/>
      <w:marBottom w:val="0"/>
      <w:divBdr>
        <w:top w:val="none" w:sz="0" w:space="0" w:color="auto"/>
        <w:left w:val="none" w:sz="0" w:space="0" w:color="auto"/>
        <w:bottom w:val="none" w:sz="0" w:space="0" w:color="auto"/>
        <w:right w:val="none" w:sz="0" w:space="0" w:color="auto"/>
      </w:divBdr>
    </w:div>
    <w:div w:id="590041653">
      <w:bodyDiv w:val="1"/>
      <w:marLeft w:val="0"/>
      <w:marRight w:val="0"/>
      <w:marTop w:val="0"/>
      <w:marBottom w:val="0"/>
      <w:divBdr>
        <w:top w:val="none" w:sz="0" w:space="0" w:color="auto"/>
        <w:left w:val="none" w:sz="0" w:space="0" w:color="auto"/>
        <w:bottom w:val="none" w:sz="0" w:space="0" w:color="auto"/>
        <w:right w:val="none" w:sz="0" w:space="0" w:color="auto"/>
      </w:divBdr>
    </w:div>
    <w:div w:id="590503851">
      <w:bodyDiv w:val="1"/>
      <w:marLeft w:val="0"/>
      <w:marRight w:val="0"/>
      <w:marTop w:val="0"/>
      <w:marBottom w:val="0"/>
      <w:divBdr>
        <w:top w:val="none" w:sz="0" w:space="0" w:color="auto"/>
        <w:left w:val="none" w:sz="0" w:space="0" w:color="auto"/>
        <w:bottom w:val="none" w:sz="0" w:space="0" w:color="auto"/>
        <w:right w:val="none" w:sz="0" w:space="0" w:color="auto"/>
      </w:divBdr>
    </w:div>
    <w:div w:id="590509989">
      <w:bodyDiv w:val="1"/>
      <w:marLeft w:val="0"/>
      <w:marRight w:val="0"/>
      <w:marTop w:val="0"/>
      <w:marBottom w:val="0"/>
      <w:divBdr>
        <w:top w:val="none" w:sz="0" w:space="0" w:color="auto"/>
        <w:left w:val="none" w:sz="0" w:space="0" w:color="auto"/>
        <w:bottom w:val="none" w:sz="0" w:space="0" w:color="auto"/>
        <w:right w:val="none" w:sz="0" w:space="0" w:color="auto"/>
      </w:divBdr>
    </w:div>
    <w:div w:id="590939360">
      <w:bodyDiv w:val="1"/>
      <w:marLeft w:val="0"/>
      <w:marRight w:val="0"/>
      <w:marTop w:val="0"/>
      <w:marBottom w:val="0"/>
      <w:divBdr>
        <w:top w:val="none" w:sz="0" w:space="0" w:color="auto"/>
        <w:left w:val="none" w:sz="0" w:space="0" w:color="auto"/>
        <w:bottom w:val="none" w:sz="0" w:space="0" w:color="auto"/>
        <w:right w:val="none" w:sz="0" w:space="0" w:color="auto"/>
      </w:divBdr>
    </w:div>
    <w:div w:id="591012151">
      <w:bodyDiv w:val="1"/>
      <w:marLeft w:val="0"/>
      <w:marRight w:val="0"/>
      <w:marTop w:val="0"/>
      <w:marBottom w:val="0"/>
      <w:divBdr>
        <w:top w:val="none" w:sz="0" w:space="0" w:color="auto"/>
        <w:left w:val="none" w:sz="0" w:space="0" w:color="auto"/>
        <w:bottom w:val="none" w:sz="0" w:space="0" w:color="auto"/>
        <w:right w:val="none" w:sz="0" w:space="0" w:color="auto"/>
      </w:divBdr>
    </w:div>
    <w:div w:id="591082672">
      <w:bodyDiv w:val="1"/>
      <w:marLeft w:val="0"/>
      <w:marRight w:val="0"/>
      <w:marTop w:val="0"/>
      <w:marBottom w:val="0"/>
      <w:divBdr>
        <w:top w:val="none" w:sz="0" w:space="0" w:color="auto"/>
        <w:left w:val="none" w:sz="0" w:space="0" w:color="auto"/>
        <w:bottom w:val="none" w:sz="0" w:space="0" w:color="auto"/>
        <w:right w:val="none" w:sz="0" w:space="0" w:color="auto"/>
      </w:divBdr>
    </w:div>
    <w:div w:id="591091803">
      <w:bodyDiv w:val="1"/>
      <w:marLeft w:val="0"/>
      <w:marRight w:val="0"/>
      <w:marTop w:val="0"/>
      <w:marBottom w:val="0"/>
      <w:divBdr>
        <w:top w:val="none" w:sz="0" w:space="0" w:color="auto"/>
        <w:left w:val="none" w:sz="0" w:space="0" w:color="auto"/>
        <w:bottom w:val="none" w:sz="0" w:space="0" w:color="auto"/>
        <w:right w:val="none" w:sz="0" w:space="0" w:color="auto"/>
      </w:divBdr>
    </w:div>
    <w:div w:id="591164800">
      <w:bodyDiv w:val="1"/>
      <w:marLeft w:val="0"/>
      <w:marRight w:val="0"/>
      <w:marTop w:val="0"/>
      <w:marBottom w:val="0"/>
      <w:divBdr>
        <w:top w:val="none" w:sz="0" w:space="0" w:color="auto"/>
        <w:left w:val="none" w:sz="0" w:space="0" w:color="auto"/>
        <w:bottom w:val="none" w:sz="0" w:space="0" w:color="auto"/>
        <w:right w:val="none" w:sz="0" w:space="0" w:color="auto"/>
      </w:divBdr>
    </w:div>
    <w:div w:id="591857161">
      <w:bodyDiv w:val="1"/>
      <w:marLeft w:val="0"/>
      <w:marRight w:val="0"/>
      <w:marTop w:val="0"/>
      <w:marBottom w:val="0"/>
      <w:divBdr>
        <w:top w:val="none" w:sz="0" w:space="0" w:color="auto"/>
        <w:left w:val="none" w:sz="0" w:space="0" w:color="auto"/>
        <w:bottom w:val="none" w:sz="0" w:space="0" w:color="auto"/>
        <w:right w:val="none" w:sz="0" w:space="0" w:color="auto"/>
      </w:divBdr>
    </w:div>
    <w:div w:id="591864801">
      <w:bodyDiv w:val="1"/>
      <w:marLeft w:val="0"/>
      <w:marRight w:val="0"/>
      <w:marTop w:val="0"/>
      <w:marBottom w:val="0"/>
      <w:divBdr>
        <w:top w:val="none" w:sz="0" w:space="0" w:color="auto"/>
        <w:left w:val="none" w:sz="0" w:space="0" w:color="auto"/>
        <w:bottom w:val="none" w:sz="0" w:space="0" w:color="auto"/>
        <w:right w:val="none" w:sz="0" w:space="0" w:color="auto"/>
      </w:divBdr>
    </w:div>
    <w:div w:id="591938420">
      <w:bodyDiv w:val="1"/>
      <w:marLeft w:val="0"/>
      <w:marRight w:val="0"/>
      <w:marTop w:val="0"/>
      <w:marBottom w:val="0"/>
      <w:divBdr>
        <w:top w:val="none" w:sz="0" w:space="0" w:color="auto"/>
        <w:left w:val="none" w:sz="0" w:space="0" w:color="auto"/>
        <w:bottom w:val="none" w:sz="0" w:space="0" w:color="auto"/>
        <w:right w:val="none" w:sz="0" w:space="0" w:color="auto"/>
      </w:divBdr>
    </w:div>
    <w:div w:id="592318094">
      <w:bodyDiv w:val="1"/>
      <w:marLeft w:val="0"/>
      <w:marRight w:val="0"/>
      <w:marTop w:val="0"/>
      <w:marBottom w:val="0"/>
      <w:divBdr>
        <w:top w:val="none" w:sz="0" w:space="0" w:color="auto"/>
        <w:left w:val="none" w:sz="0" w:space="0" w:color="auto"/>
        <w:bottom w:val="none" w:sz="0" w:space="0" w:color="auto"/>
        <w:right w:val="none" w:sz="0" w:space="0" w:color="auto"/>
      </w:divBdr>
    </w:div>
    <w:div w:id="592396529">
      <w:bodyDiv w:val="1"/>
      <w:marLeft w:val="0"/>
      <w:marRight w:val="0"/>
      <w:marTop w:val="0"/>
      <w:marBottom w:val="0"/>
      <w:divBdr>
        <w:top w:val="none" w:sz="0" w:space="0" w:color="auto"/>
        <w:left w:val="none" w:sz="0" w:space="0" w:color="auto"/>
        <w:bottom w:val="none" w:sz="0" w:space="0" w:color="auto"/>
        <w:right w:val="none" w:sz="0" w:space="0" w:color="auto"/>
      </w:divBdr>
    </w:div>
    <w:div w:id="592857969">
      <w:bodyDiv w:val="1"/>
      <w:marLeft w:val="0"/>
      <w:marRight w:val="0"/>
      <w:marTop w:val="0"/>
      <w:marBottom w:val="0"/>
      <w:divBdr>
        <w:top w:val="none" w:sz="0" w:space="0" w:color="auto"/>
        <w:left w:val="none" w:sz="0" w:space="0" w:color="auto"/>
        <w:bottom w:val="none" w:sz="0" w:space="0" w:color="auto"/>
        <w:right w:val="none" w:sz="0" w:space="0" w:color="auto"/>
      </w:divBdr>
    </w:div>
    <w:div w:id="592936872">
      <w:bodyDiv w:val="1"/>
      <w:marLeft w:val="0"/>
      <w:marRight w:val="0"/>
      <w:marTop w:val="0"/>
      <w:marBottom w:val="0"/>
      <w:divBdr>
        <w:top w:val="none" w:sz="0" w:space="0" w:color="auto"/>
        <w:left w:val="none" w:sz="0" w:space="0" w:color="auto"/>
        <w:bottom w:val="none" w:sz="0" w:space="0" w:color="auto"/>
        <w:right w:val="none" w:sz="0" w:space="0" w:color="auto"/>
      </w:divBdr>
    </w:div>
    <w:div w:id="593053038">
      <w:bodyDiv w:val="1"/>
      <w:marLeft w:val="0"/>
      <w:marRight w:val="0"/>
      <w:marTop w:val="0"/>
      <w:marBottom w:val="0"/>
      <w:divBdr>
        <w:top w:val="none" w:sz="0" w:space="0" w:color="auto"/>
        <w:left w:val="none" w:sz="0" w:space="0" w:color="auto"/>
        <w:bottom w:val="none" w:sz="0" w:space="0" w:color="auto"/>
        <w:right w:val="none" w:sz="0" w:space="0" w:color="auto"/>
      </w:divBdr>
    </w:div>
    <w:div w:id="593166611">
      <w:bodyDiv w:val="1"/>
      <w:marLeft w:val="0"/>
      <w:marRight w:val="0"/>
      <w:marTop w:val="0"/>
      <w:marBottom w:val="0"/>
      <w:divBdr>
        <w:top w:val="none" w:sz="0" w:space="0" w:color="auto"/>
        <w:left w:val="none" w:sz="0" w:space="0" w:color="auto"/>
        <w:bottom w:val="none" w:sz="0" w:space="0" w:color="auto"/>
        <w:right w:val="none" w:sz="0" w:space="0" w:color="auto"/>
      </w:divBdr>
    </w:div>
    <w:div w:id="593363654">
      <w:bodyDiv w:val="1"/>
      <w:marLeft w:val="0"/>
      <w:marRight w:val="0"/>
      <w:marTop w:val="0"/>
      <w:marBottom w:val="0"/>
      <w:divBdr>
        <w:top w:val="none" w:sz="0" w:space="0" w:color="auto"/>
        <w:left w:val="none" w:sz="0" w:space="0" w:color="auto"/>
        <w:bottom w:val="none" w:sz="0" w:space="0" w:color="auto"/>
        <w:right w:val="none" w:sz="0" w:space="0" w:color="auto"/>
      </w:divBdr>
    </w:div>
    <w:div w:id="593903134">
      <w:bodyDiv w:val="1"/>
      <w:marLeft w:val="0"/>
      <w:marRight w:val="0"/>
      <w:marTop w:val="0"/>
      <w:marBottom w:val="0"/>
      <w:divBdr>
        <w:top w:val="none" w:sz="0" w:space="0" w:color="auto"/>
        <w:left w:val="none" w:sz="0" w:space="0" w:color="auto"/>
        <w:bottom w:val="none" w:sz="0" w:space="0" w:color="auto"/>
        <w:right w:val="none" w:sz="0" w:space="0" w:color="auto"/>
      </w:divBdr>
    </w:div>
    <w:div w:id="594244877">
      <w:bodyDiv w:val="1"/>
      <w:marLeft w:val="0"/>
      <w:marRight w:val="0"/>
      <w:marTop w:val="0"/>
      <w:marBottom w:val="0"/>
      <w:divBdr>
        <w:top w:val="none" w:sz="0" w:space="0" w:color="auto"/>
        <w:left w:val="none" w:sz="0" w:space="0" w:color="auto"/>
        <w:bottom w:val="none" w:sz="0" w:space="0" w:color="auto"/>
        <w:right w:val="none" w:sz="0" w:space="0" w:color="auto"/>
      </w:divBdr>
    </w:div>
    <w:div w:id="594436516">
      <w:bodyDiv w:val="1"/>
      <w:marLeft w:val="0"/>
      <w:marRight w:val="0"/>
      <w:marTop w:val="0"/>
      <w:marBottom w:val="0"/>
      <w:divBdr>
        <w:top w:val="none" w:sz="0" w:space="0" w:color="auto"/>
        <w:left w:val="none" w:sz="0" w:space="0" w:color="auto"/>
        <w:bottom w:val="none" w:sz="0" w:space="0" w:color="auto"/>
        <w:right w:val="none" w:sz="0" w:space="0" w:color="auto"/>
      </w:divBdr>
    </w:div>
    <w:div w:id="594480598">
      <w:bodyDiv w:val="1"/>
      <w:marLeft w:val="0"/>
      <w:marRight w:val="0"/>
      <w:marTop w:val="0"/>
      <w:marBottom w:val="0"/>
      <w:divBdr>
        <w:top w:val="none" w:sz="0" w:space="0" w:color="auto"/>
        <w:left w:val="none" w:sz="0" w:space="0" w:color="auto"/>
        <w:bottom w:val="none" w:sz="0" w:space="0" w:color="auto"/>
        <w:right w:val="none" w:sz="0" w:space="0" w:color="auto"/>
      </w:divBdr>
    </w:div>
    <w:div w:id="595135739">
      <w:bodyDiv w:val="1"/>
      <w:marLeft w:val="0"/>
      <w:marRight w:val="0"/>
      <w:marTop w:val="0"/>
      <w:marBottom w:val="0"/>
      <w:divBdr>
        <w:top w:val="none" w:sz="0" w:space="0" w:color="auto"/>
        <w:left w:val="none" w:sz="0" w:space="0" w:color="auto"/>
        <w:bottom w:val="none" w:sz="0" w:space="0" w:color="auto"/>
        <w:right w:val="none" w:sz="0" w:space="0" w:color="auto"/>
      </w:divBdr>
    </w:div>
    <w:div w:id="595286311">
      <w:bodyDiv w:val="1"/>
      <w:marLeft w:val="0"/>
      <w:marRight w:val="0"/>
      <w:marTop w:val="0"/>
      <w:marBottom w:val="0"/>
      <w:divBdr>
        <w:top w:val="none" w:sz="0" w:space="0" w:color="auto"/>
        <w:left w:val="none" w:sz="0" w:space="0" w:color="auto"/>
        <w:bottom w:val="none" w:sz="0" w:space="0" w:color="auto"/>
        <w:right w:val="none" w:sz="0" w:space="0" w:color="auto"/>
      </w:divBdr>
    </w:div>
    <w:div w:id="595485244">
      <w:bodyDiv w:val="1"/>
      <w:marLeft w:val="0"/>
      <w:marRight w:val="0"/>
      <w:marTop w:val="0"/>
      <w:marBottom w:val="0"/>
      <w:divBdr>
        <w:top w:val="none" w:sz="0" w:space="0" w:color="auto"/>
        <w:left w:val="none" w:sz="0" w:space="0" w:color="auto"/>
        <w:bottom w:val="none" w:sz="0" w:space="0" w:color="auto"/>
        <w:right w:val="none" w:sz="0" w:space="0" w:color="auto"/>
      </w:divBdr>
    </w:div>
    <w:div w:id="595596168">
      <w:bodyDiv w:val="1"/>
      <w:marLeft w:val="0"/>
      <w:marRight w:val="0"/>
      <w:marTop w:val="0"/>
      <w:marBottom w:val="0"/>
      <w:divBdr>
        <w:top w:val="none" w:sz="0" w:space="0" w:color="auto"/>
        <w:left w:val="none" w:sz="0" w:space="0" w:color="auto"/>
        <w:bottom w:val="none" w:sz="0" w:space="0" w:color="auto"/>
        <w:right w:val="none" w:sz="0" w:space="0" w:color="auto"/>
      </w:divBdr>
    </w:div>
    <w:div w:id="595795572">
      <w:bodyDiv w:val="1"/>
      <w:marLeft w:val="0"/>
      <w:marRight w:val="0"/>
      <w:marTop w:val="0"/>
      <w:marBottom w:val="0"/>
      <w:divBdr>
        <w:top w:val="none" w:sz="0" w:space="0" w:color="auto"/>
        <w:left w:val="none" w:sz="0" w:space="0" w:color="auto"/>
        <w:bottom w:val="none" w:sz="0" w:space="0" w:color="auto"/>
        <w:right w:val="none" w:sz="0" w:space="0" w:color="auto"/>
      </w:divBdr>
    </w:div>
    <w:div w:id="596015350">
      <w:bodyDiv w:val="1"/>
      <w:marLeft w:val="0"/>
      <w:marRight w:val="0"/>
      <w:marTop w:val="0"/>
      <w:marBottom w:val="0"/>
      <w:divBdr>
        <w:top w:val="none" w:sz="0" w:space="0" w:color="auto"/>
        <w:left w:val="none" w:sz="0" w:space="0" w:color="auto"/>
        <w:bottom w:val="none" w:sz="0" w:space="0" w:color="auto"/>
        <w:right w:val="none" w:sz="0" w:space="0" w:color="auto"/>
      </w:divBdr>
    </w:div>
    <w:div w:id="596402554">
      <w:bodyDiv w:val="1"/>
      <w:marLeft w:val="0"/>
      <w:marRight w:val="0"/>
      <w:marTop w:val="0"/>
      <w:marBottom w:val="0"/>
      <w:divBdr>
        <w:top w:val="none" w:sz="0" w:space="0" w:color="auto"/>
        <w:left w:val="none" w:sz="0" w:space="0" w:color="auto"/>
        <w:bottom w:val="none" w:sz="0" w:space="0" w:color="auto"/>
        <w:right w:val="none" w:sz="0" w:space="0" w:color="auto"/>
      </w:divBdr>
    </w:div>
    <w:div w:id="596519695">
      <w:bodyDiv w:val="1"/>
      <w:marLeft w:val="0"/>
      <w:marRight w:val="0"/>
      <w:marTop w:val="0"/>
      <w:marBottom w:val="0"/>
      <w:divBdr>
        <w:top w:val="none" w:sz="0" w:space="0" w:color="auto"/>
        <w:left w:val="none" w:sz="0" w:space="0" w:color="auto"/>
        <w:bottom w:val="none" w:sz="0" w:space="0" w:color="auto"/>
        <w:right w:val="none" w:sz="0" w:space="0" w:color="auto"/>
      </w:divBdr>
    </w:div>
    <w:div w:id="596602073">
      <w:bodyDiv w:val="1"/>
      <w:marLeft w:val="0"/>
      <w:marRight w:val="0"/>
      <w:marTop w:val="0"/>
      <w:marBottom w:val="0"/>
      <w:divBdr>
        <w:top w:val="none" w:sz="0" w:space="0" w:color="auto"/>
        <w:left w:val="none" w:sz="0" w:space="0" w:color="auto"/>
        <w:bottom w:val="none" w:sz="0" w:space="0" w:color="auto"/>
        <w:right w:val="none" w:sz="0" w:space="0" w:color="auto"/>
      </w:divBdr>
    </w:div>
    <w:div w:id="596640654">
      <w:bodyDiv w:val="1"/>
      <w:marLeft w:val="0"/>
      <w:marRight w:val="0"/>
      <w:marTop w:val="0"/>
      <w:marBottom w:val="0"/>
      <w:divBdr>
        <w:top w:val="none" w:sz="0" w:space="0" w:color="auto"/>
        <w:left w:val="none" w:sz="0" w:space="0" w:color="auto"/>
        <w:bottom w:val="none" w:sz="0" w:space="0" w:color="auto"/>
        <w:right w:val="none" w:sz="0" w:space="0" w:color="auto"/>
      </w:divBdr>
    </w:div>
    <w:div w:id="597368514">
      <w:bodyDiv w:val="1"/>
      <w:marLeft w:val="0"/>
      <w:marRight w:val="0"/>
      <w:marTop w:val="0"/>
      <w:marBottom w:val="0"/>
      <w:divBdr>
        <w:top w:val="none" w:sz="0" w:space="0" w:color="auto"/>
        <w:left w:val="none" w:sz="0" w:space="0" w:color="auto"/>
        <w:bottom w:val="none" w:sz="0" w:space="0" w:color="auto"/>
        <w:right w:val="none" w:sz="0" w:space="0" w:color="auto"/>
      </w:divBdr>
    </w:div>
    <w:div w:id="597560543">
      <w:bodyDiv w:val="1"/>
      <w:marLeft w:val="0"/>
      <w:marRight w:val="0"/>
      <w:marTop w:val="0"/>
      <w:marBottom w:val="0"/>
      <w:divBdr>
        <w:top w:val="none" w:sz="0" w:space="0" w:color="auto"/>
        <w:left w:val="none" w:sz="0" w:space="0" w:color="auto"/>
        <w:bottom w:val="none" w:sz="0" w:space="0" w:color="auto"/>
        <w:right w:val="none" w:sz="0" w:space="0" w:color="auto"/>
      </w:divBdr>
    </w:div>
    <w:div w:id="597637152">
      <w:bodyDiv w:val="1"/>
      <w:marLeft w:val="0"/>
      <w:marRight w:val="0"/>
      <w:marTop w:val="0"/>
      <w:marBottom w:val="0"/>
      <w:divBdr>
        <w:top w:val="none" w:sz="0" w:space="0" w:color="auto"/>
        <w:left w:val="none" w:sz="0" w:space="0" w:color="auto"/>
        <w:bottom w:val="none" w:sz="0" w:space="0" w:color="auto"/>
        <w:right w:val="none" w:sz="0" w:space="0" w:color="auto"/>
      </w:divBdr>
    </w:div>
    <w:div w:id="597714876">
      <w:bodyDiv w:val="1"/>
      <w:marLeft w:val="0"/>
      <w:marRight w:val="0"/>
      <w:marTop w:val="0"/>
      <w:marBottom w:val="0"/>
      <w:divBdr>
        <w:top w:val="none" w:sz="0" w:space="0" w:color="auto"/>
        <w:left w:val="none" w:sz="0" w:space="0" w:color="auto"/>
        <w:bottom w:val="none" w:sz="0" w:space="0" w:color="auto"/>
        <w:right w:val="none" w:sz="0" w:space="0" w:color="auto"/>
      </w:divBdr>
    </w:div>
    <w:div w:id="597715943">
      <w:bodyDiv w:val="1"/>
      <w:marLeft w:val="0"/>
      <w:marRight w:val="0"/>
      <w:marTop w:val="0"/>
      <w:marBottom w:val="0"/>
      <w:divBdr>
        <w:top w:val="none" w:sz="0" w:space="0" w:color="auto"/>
        <w:left w:val="none" w:sz="0" w:space="0" w:color="auto"/>
        <w:bottom w:val="none" w:sz="0" w:space="0" w:color="auto"/>
        <w:right w:val="none" w:sz="0" w:space="0" w:color="auto"/>
      </w:divBdr>
    </w:div>
    <w:div w:id="597911960">
      <w:bodyDiv w:val="1"/>
      <w:marLeft w:val="0"/>
      <w:marRight w:val="0"/>
      <w:marTop w:val="0"/>
      <w:marBottom w:val="0"/>
      <w:divBdr>
        <w:top w:val="none" w:sz="0" w:space="0" w:color="auto"/>
        <w:left w:val="none" w:sz="0" w:space="0" w:color="auto"/>
        <w:bottom w:val="none" w:sz="0" w:space="0" w:color="auto"/>
        <w:right w:val="none" w:sz="0" w:space="0" w:color="auto"/>
      </w:divBdr>
    </w:div>
    <w:div w:id="598105415">
      <w:bodyDiv w:val="1"/>
      <w:marLeft w:val="0"/>
      <w:marRight w:val="0"/>
      <w:marTop w:val="0"/>
      <w:marBottom w:val="0"/>
      <w:divBdr>
        <w:top w:val="none" w:sz="0" w:space="0" w:color="auto"/>
        <w:left w:val="none" w:sz="0" w:space="0" w:color="auto"/>
        <w:bottom w:val="none" w:sz="0" w:space="0" w:color="auto"/>
        <w:right w:val="none" w:sz="0" w:space="0" w:color="auto"/>
      </w:divBdr>
    </w:div>
    <w:div w:id="598222961">
      <w:bodyDiv w:val="1"/>
      <w:marLeft w:val="0"/>
      <w:marRight w:val="0"/>
      <w:marTop w:val="0"/>
      <w:marBottom w:val="0"/>
      <w:divBdr>
        <w:top w:val="none" w:sz="0" w:space="0" w:color="auto"/>
        <w:left w:val="none" w:sz="0" w:space="0" w:color="auto"/>
        <w:bottom w:val="none" w:sz="0" w:space="0" w:color="auto"/>
        <w:right w:val="none" w:sz="0" w:space="0" w:color="auto"/>
      </w:divBdr>
    </w:div>
    <w:div w:id="598374650">
      <w:bodyDiv w:val="1"/>
      <w:marLeft w:val="0"/>
      <w:marRight w:val="0"/>
      <w:marTop w:val="0"/>
      <w:marBottom w:val="0"/>
      <w:divBdr>
        <w:top w:val="none" w:sz="0" w:space="0" w:color="auto"/>
        <w:left w:val="none" w:sz="0" w:space="0" w:color="auto"/>
        <w:bottom w:val="none" w:sz="0" w:space="0" w:color="auto"/>
        <w:right w:val="none" w:sz="0" w:space="0" w:color="auto"/>
      </w:divBdr>
    </w:div>
    <w:div w:id="599261519">
      <w:bodyDiv w:val="1"/>
      <w:marLeft w:val="0"/>
      <w:marRight w:val="0"/>
      <w:marTop w:val="0"/>
      <w:marBottom w:val="0"/>
      <w:divBdr>
        <w:top w:val="none" w:sz="0" w:space="0" w:color="auto"/>
        <w:left w:val="none" w:sz="0" w:space="0" w:color="auto"/>
        <w:bottom w:val="none" w:sz="0" w:space="0" w:color="auto"/>
        <w:right w:val="none" w:sz="0" w:space="0" w:color="auto"/>
      </w:divBdr>
    </w:div>
    <w:div w:id="599293076">
      <w:bodyDiv w:val="1"/>
      <w:marLeft w:val="0"/>
      <w:marRight w:val="0"/>
      <w:marTop w:val="0"/>
      <w:marBottom w:val="0"/>
      <w:divBdr>
        <w:top w:val="none" w:sz="0" w:space="0" w:color="auto"/>
        <w:left w:val="none" w:sz="0" w:space="0" w:color="auto"/>
        <w:bottom w:val="none" w:sz="0" w:space="0" w:color="auto"/>
        <w:right w:val="none" w:sz="0" w:space="0" w:color="auto"/>
      </w:divBdr>
    </w:div>
    <w:div w:id="599332889">
      <w:bodyDiv w:val="1"/>
      <w:marLeft w:val="0"/>
      <w:marRight w:val="0"/>
      <w:marTop w:val="0"/>
      <w:marBottom w:val="0"/>
      <w:divBdr>
        <w:top w:val="none" w:sz="0" w:space="0" w:color="auto"/>
        <w:left w:val="none" w:sz="0" w:space="0" w:color="auto"/>
        <w:bottom w:val="none" w:sz="0" w:space="0" w:color="auto"/>
        <w:right w:val="none" w:sz="0" w:space="0" w:color="auto"/>
      </w:divBdr>
    </w:div>
    <w:div w:id="599995913">
      <w:bodyDiv w:val="1"/>
      <w:marLeft w:val="0"/>
      <w:marRight w:val="0"/>
      <w:marTop w:val="0"/>
      <w:marBottom w:val="0"/>
      <w:divBdr>
        <w:top w:val="none" w:sz="0" w:space="0" w:color="auto"/>
        <w:left w:val="none" w:sz="0" w:space="0" w:color="auto"/>
        <w:bottom w:val="none" w:sz="0" w:space="0" w:color="auto"/>
        <w:right w:val="none" w:sz="0" w:space="0" w:color="auto"/>
      </w:divBdr>
    </w:div>
    <w:div w:id="600378272">
      <w:bodyDiv w:val="1"/>
      <w:marLeft w:val="0"/>
      <w:marRight w:val="0"/>
      <w:marTop w:val="0"/>
      <w:marBottom w:val="0"/>
      <w:divBdr>
        <w:top w:val="none" w:sz="0" w:space="0" w:color="auto"/>
        <w:left w:val="none" w:sz="0" w:space="0" w:color="auto"/>
        <w:bottom w:val="none" w:sz="0" w:space="0" w:color="auto"/>
        <w:right w:val="none" w:sz="0" w:space="0" w:color="auto"/>
      </w:divBdr>
    </w:div>
    <w:div w:id="600449995">
      <w:bodyDiv w:val="1"/>
      <w:marLeft w:val="0"/>
      <w:marRight w:val="0"/>
      <w:marTop w:val="0"/>
      <w:marBottom w:val="0"/>
      <w:divBdr>
        <w:top w:val="none" w:sz="0" w:space="0" w:color="auto"/>
        <w:left w:val="none" w:sz="0" w:space="0" w:color="auto"/>
        <w:bottom w:val="none" w:sz="0" w:space="0" w:color="auto"/>
        <w:right w:val="none" w:sz="0" w:space="0" w:color="auto"/>
      </w:divBdr>
    </w:div>
    <w:div w:id="600530992">
      <w:bodyDiv w:val="1"/>
      <w:marLeft w:val="0"/>
      <w:marRight w:val="0"/>
      <w:marTop w:val="0"/>
      <w:marBottom w:val="0"/>
      <w:divBdr>
        <w:top w:val="none" w:sz="0" w:space="0" w:color="auto"/>
        <w:left w:val="none" w:sz="0" w:space="0" w:color="auto"/>
        <w:bottom w:val="none" w:sz="0" w:space="0" w:color="auto"/>
        <w:right w:val="none" w:sz="0" w:space="0" w:color="auto"/>
      </w:divBdr>
    </w:div>
    <w:div w:id="600911712">
      <w:bodyDiv w:val="1"/>
      <w:marLeft w:val="0"/>
      <w:marRight w:val="0"/>
      <w:marTop w:val="0"/>
      <w:marBottom w:val="0"/>
      <w:divBdr>
        <w:top w:val="none" w:sz="0" w:space="0" w:color="auto"/>
        <w:left w:val="none" w:sz="0" w:space="0" w:color="auto"/>
        <w:bottom w:val="none" w:sz="0" w:space="0" w:color="auto"/>
        <w:right w:val="none" w:sz="0" w:space="0" w:color="auto"/>
      </w:divBdr>
    </w:div>
    <w:div w:id="601036672">
      <w:bodyDiv w:val="1"/>
      <w:marLeft w:val="0"/>
      <w:marRight w:val="0"/>
      <w:marTop w:val="0"/>
      <w:marBottom w:val="0"/>
      <w:divBdr>
        <w:top w:val="none" w:sz="0" w:space="0" w:color="auto"/>
        <w:left w:val="none" w:sz="0" w:space="0" w:color="auto"/>
        <w:bottom w:val="none" w:sz="0" w:space="0" w:color="auto"/>
        <w:right w:val="none" w:sz="0" w:space="0" w:color="auto"/>
      </w:divBdr>
    </w:div>
    <w:div w:id="601109305">
      <w:bodyDiv w:val="1"/>
      <w:marLeft w:val="0"/>
      <w:marRight w:val="0"/>
      <w:marTop w:val="0"/>
      <w:marBottom w:val="0"/>
      <w:divBdr>
        <w:top w:val="none" w:sz="0" w:space="0" w:color="auto"/>
        <w:left w:val="none" w:sz="0" w:space="0" w:color="auto"/>
        <w:bottom w:val="none" w:sz="0" w:space="0" w:color="auto"/>
        <w:right w:val="none" w:sz="0" w:space="0" w:color="auto"/>
      </w:divBdr>
    </w:div>
    <w:div w:id="601767042">
      <w:bodyDiv w:val="1"/>
      <w:marLeft w:val="0"/>
      <w:marRight w:val="0"/>
      <w:marTop w:val="0"/>
      <w:marBottom w:val="0"/>
      <w:divBdr>
        <w:top w:val="none" w:sz="0" w:space="0" w:color="auto"/>
        <w:left w:val="none" w:sz="0" w:space="0" w:color="auto"/>
        <w:bottom w:val="none" w:sz="0" w:space="0" w:color="auto"/>
        <w:right w:val="none" w:sz="0" w:space="0" w:color="auto"/>
      </w:divBdr>
    </w:div>
    <w:div w:id="602223865">
      <w:bodyDiv w:val="1"/>
      <w:marLeft w:val="0"/>
      <w:marRight w:val="0"/>
      <w:marTop w:val="0"/>
      <w:marBottom w:val="0"/>
      <w:divBdr>
        <w:top w:val="none" w:sz="0" w:space="0" w:color="auto"/>
        <w:left w:val="none" w:sz="0" w:space="0" w:color="auto"/>
        <w:bottom w:val="none" w:sz="0" w:space="0" w:color="auto"/>
        <w:right w:val="none" w:sz="0" w:space="0" w:color="auto"/>
      </w:divBdr>
    </w:div>
    <w:div w:id="603071079">
      <w:bodyDiv w:val="1"/>
      <w:marLeft w:val="0"/>
      <w:marRight w:val="0"/>
      <w:marTop w:val="0"/>
      <w:marBottom w:val="0"/>
      <w:divBdr>
        <w:top w:val="none" w:sz="0" w:space="0" w:color="auto"/>
        <w:left w:val="none" w:sz="0" w:space="0" w:color="auto"/>
        <w:bottom w:val="none" w:sz="0" w:space="0" w:color="auto"/>
        <w:right w:val="none" w:sz="0" w:space="0" w:color="auto"/>
      </w:divBdr>
    </w:div>
    <w:div w:id="603849302">
      <w:bodyDiv w:val="1"/>
      <w:marLeft w:val="0"/>
      <w:marRight w:val="0"/>
      <w:marTop w:val="0"/>
      <w:marBottom w:val="0"/>
      <w:divBdr>
        <w:top w:val="none" w:sz="0" w:space="0" w:color="auto"/>
        <w:left w:val="none" w:sz="0" w:space="0" w:color="auto"/>
        <w:bottom w:val="none" w:sz="0" w:space="0" w:color="auto"/>
        <w:right w:val="none" w:sz="0" w:space="0" w:color="auto"/>
      </w:divBdr>
    </w:div>
    <w:div w:id="604000083">
      <w:bodyDiv w:val="1"/>
      <w:marLeft w:val="0"/>
      <w:marRight w:val="0"/>
      <w:marTop w:val="0"/>
      <w:marBottom w:val="0"/>
      <w:divBdr>
        <w:top w:val="none" w:sz="0" w:space="0" w:color="auto"/>
        <w:left w:val="none" w:sz="0" w:space="0" w:color="auto"/>
        <w:bottom w:val="none" w:sz="0" w:space="0" w:color="auto"/>
        <w:right w:val="none" w:sz="0" w:space="0" w:color="auto"/>
      </w:divBdr>
    </w:div>
    <w:div w:id="604457566">
      <w:bodyDiv w:val="1"/>
      <w:marLeft w:val="0"/>
      <w:marRight w:val="0"/>
      <w:marTop w:val="0"/>
      <w:marBottom w:val="0"/>
      <w:divBdr>
        <w:top w:val="none" w:sz="0" w:space="0" w:color="auto"/>
        <w:left w:val="none" w:sz="0" w:space="0" w:color="auto"/>
        <w:bottom w:val="none" w:sz="0" w:space="0" w:color="auto"/>
        <w:right w:val="none" w:sz="0" w:space="0" w:color="auto"/>
      </w:divBdr>
    </w:div>
    <w:div w:id="604463437">
      <w:bodyDiv w:val="1"/>
      <w:marLeft w:val="0"/>
      <w:marRight w:val="0"/>
      <w:marTop w:val="0"/>
      <w:marBottom w:val="0"/>
      <w:divBdr>
        <w:top w:val="none" w:sz="0" w:space="0" w:color="auto"/>
        <w:left w:val="none" w:sz="0" w:space="0" w:color="auto"/>
        <w:bottom w:val="none" w:sz="0" w:space="0" w:color="auto"/>
        <w:right w:val="none" w:sz="0" w:space="0" w:color="auto"/>
      </w:divBdr>
    </w:div>
    <w:div w:id="604774903">
      <w:bodyDiv w:val="1"/>
      <w:marLeft w:val="0"/>
      <w:marRight w:val="0"/>
      <w:marTop w:val="0"/>
      <w:marBottom w:val="0"/>
      <w:divBdr>
        <w:top w:val="none" w:sz="0" w:space="0" w:color="auto"/>
        <w:left w:val="none" w:sz="0" w:space="0" w:color="auto"/>
        <w:bottom w:val="none" w:sz="0" w:space="0" w:color="auto"/>
        <w:right w:val="none" w:sz="0" w:space="0" w:color="auto"/>
      </w:divBdr>
    </w:div>
    <w:div w:id="605429060">
      <w:bodyDiv w:val="1"/>
      <w:marLeft w:val="0"/>
      <w:marRight w:val="0"/>
      <w:marTop w:val="0"/>
      <w:marBottom w:val="0"/>
      <w:divBdr>
        <w:top w:val="none" w:sz="0" w:space="0" w:color="auto"/>
        <w:left w:val="none" w:sz="0" w:space="0" w:color="auto"/>
        <w:bottom w:val="none" w:sz="0" w:space="0" w:color="auto"/>
        <w:right w:val="none" w:sz="0" w:space="0" w:color="auto"/>
      </w:divBdr>
    </w:div>
    <w:div w:id="605622906">
      <w:bodyDiv w:val="1"/>
      <w:marLeft w:val="0"/>
      <w:marRight w:val="0"/>
      <w:marTop w:val="0"/>
      <w:marBottom w:val="0"/>
      <w:divBdr>
        <w:top w:val="none" w:sz="0" w:space="0" w:color="auto"/>
        <w:left w:val="none" w:sz="0" w:space="0" w:color="auto"/>
        <w:bottom w:val="none" w:sz="0" w:space="0" w:color="auto"/>
        <w:right w:val="none" w:sz="0" w:space="0" w:color="auto"/>
      </w:divBdr>
    </w:div>
    <w:div w:id="605815365">
      <w:bodyDiv w:val="1"/>
      <w:marLeft w:val="0"/>
      <w:marRight w:val="0"/>
      <w:marTop w:val="0"/>
      <w:marBottom w:val="0"/>
      <w:divBdr>
        <w:top w:val="none" w:sz="0" w:space="0" w:color="auto"/>
        <w:left w:val="none" w:sz="0" w:space="0" w:color="auto"/>
        <w:bottom w:val="none" w:sz="0" w:space="0" w:color="auto"/>
        <w:right w:val="none" w:sz="0" w:space="0" w:color="auto"/>
      </w:divBdr>
    </w:div>
    <w:div w:id="606735879">
      <w:bodyDiv w:val="1"/>
      <w:marLeft w:val="0"/>
      <w:marRight w:val="0"/>
      <w:marTop w:val="0"/>
      <w:marBottom w:val="0"/>
      <w:divBdr>
        <w:top w:val="none" w:sz="0" w:space="0" w:color="auto"/>
        <w:left w:val="none" w:sz="0" w:space="0" w:color="auto"/>
        <w:bottom w:val="none" w:sz="0" w:space="0" w:color="auto"/>
        <w:right w:val="none" w:sz="0" w:space="0" w:color="auto"/>
      </w:divBdr>
    </w:div>
    <w:div w:id="606810775">
      <w:bodyDiv w:val="1"/>
      <w:marLeft w:val="0"/>
      <w:marRight w:val="0"/>
      <w:marTop w:val="0"/>
      <w:marBottom w:val="0"/>
      <w:divBdr>
        <w:top w:val="none" w:sz="0" w:space="0" w:color="auto"/>
        <w:left w:val="none" w:sz="0" w:space="0" w:color="auto"/>
        <w:bottom w:val="none" w:sz="0" w:space="0" w:color="auto"/>
        <w:right w:val="none" w:sz="0" w:space="0" w:color="auto"/>
      </w:divBdr>
    </w:div>
    <w:div w:id="607126761">
      <w:bodyDiv w:val="1"/>
      <w:marLeft w:val="0"/>
      <w:marRight w:val="0"/>
      <w:marTop w:val="0"/>
      <w:marBottom w:val="0"/>
      <w:divBdr>
        <w:top w:val="none" w:sz="0" w:space="0" w:color="auto"/>
        <w:left w:val="none" w:sz="0" w:space="0" w:color="auto"/>
        <w:bottom w:val="none" w:sz="0" w:space="0" w:color="auto"/>
        <w:right w:val="none" w:sz="0" w:space="0" w:color="auto"/>
      </w:divBdr>
    </w:div>
    <w:div w:id="607195618">
      <w:bodyDiv w:val="1"/>
      <w:marLeft w:val="0"/>
      <w:marRight w:val="0"/>
      <w:marTop w:val="0"/>
      <w:marBottom w:val="0"/>
      <w:divBdr>
        <w:top w:val="none" w:sz="0" w:space="0" w:color="auto"/>
        <w:left w:val="none" w:sz="0" w:space="0" w:color="auto"/>
        <w:bottom w:val="none" w:sz="0" w:space="0" w:color="auto"/>
        <w:right w:val="none" w:sz="0" w:space="0" w:color="auto"/>
      </w:divBdr>
    </w:div>
    <w:div w:id="607198525">
      <w:bodyDiv w:val="1"/>
      <w:marLeft w:val="0"/>
      <w:marRight w:val="0"/>
      <w:marTop w:val="0"/>
      <w:marBottom w:val="0"/>
      <w:divBdr>
        <w:top w:val="none" w:sz="0" w:space="0" w:color="auto"/>
        <w:left w:val="none" w:sz="0" w:space="0" w:color="auto"/>
        <w:bottom w:val="none" w:sz="0" w:space="0" w:color="auto"/>
        <w:right w:val="none" w:sz="0" w:space="0" w:color="auto"/>
      </w:divBdr>
    </w:div>
    <w:div w:id="607279321">
      <w:bodyDiv w:val="1"/>
      <w:marLeft w:val="0"/>
      <w:marRight w:val="0"/>
      <w:marTop w:val="0"/>
      <w:marBottom w:val="0"/>
      <w:divBdr>
        <w:top w:val="none" w:sz="0" w:space="0" w:color="auto"/>
        <w:left w:val="none" w:sz="0" w:space="0" w:color="auto"/>
        <w:bottom w:val="none" w:sz="0" w:space="0" w:color="auto"/>
        <w:right w:val="none" w:sz="0" w:space="0" w:color="auto"/>
      </w:divBdr>
    </w:div>
    <w:div w:id="608008605">
      <w:bodyDiv w:val="1"/>
      <w:marLeft w:val="0"/>
      <w:marRight w:val="0"/>
      <w:marTop w:val="0"/>
      <w:marBottom w:val="0"/>
      <w:divBdr>
        <w:top w:val="none" w:sz="0" w:space="0" w:color="auto"/>
        <w:left w:val="none" w:sz="0" w:space="0" w:color="auto"/>
        <w:bottom w:val="none" w:sz="0" w:space="0" w:color="auto"/>
        <w:right w:val="none" w:sz="0" w:space="0" w:color="auto"/>
      </w:divBdr>
    </w:div>
    <w:div w:id="608508419">
      <w:bodyDiv w:val="1"/>
      <w:marLeft w:val="0"/>
      <w:marRight w:val="0"/>
      <w:marTop w:val="0"/>
      <w:marBottom w:val="0"/>
      <w:divBdr>
        <w:top w:val="none" w:sz="0" w:space="0" w:color="auto"/>
        <w:left w:val="none" w:sz="0" w:space="0" w:color="auto"/>
        <w:bottom w:val="none" w:sz="0" w:space="0" w:color="auto"/>
        <w:right w:val="none" w:sz="0" w:space="0" w:color="auto"/>
      </w:divBdr>
    </w:div>
    <w:div w:id="608515157">
      <w:bodyDiv w:val="1"/>
      <w:marLeft w:val="0"/>
      <w:marRight w:val="0"/>
      <w:marTop w:val="0"/>
      <w:marBottom w:val="0"/>
      <w:divBdr>
        <w:top w:val="none" w:sz="0" w:space="0" w:color="auto"/>
        <w:left w:val="none" w:sz="0" w:space="0" w:color="auto"/>
        <w:bottom w:val="none" w:sz="0" w:space="0" w:color="auto"/>
        <w:right w:val="none" w:sz="0" w:space="0" w:color="auto"/>
      </w:divBdr>
    </w:div>
    <w:div w:id="608705530">
      <w:bodyDiv w:val="1"/>
      <w:marLeft w:val="0"/>
      <w:marRight w:val="0"/>
      <w:marTop w:val="0"/>
      <w:marBottom w:val="0"/>
      <w:divBdr>
        <w:top w:val="none" w:sz="0" w:space="0" w:color="auto"/>
        <w:left w:val="none" w:sz="0" w:space="0" w:color="auto"/>
        <w:bottom w:val="none" w:sz="0" w:space="0" w:color="auto"/>
        <w:right w:val="none" w:sz="0" w:space="0" w:color="auto"/>
      </w:divBdr>
    </w:div>
    <w:div w:id="609162170">
      <w:bodyDiv w:val="1"/>
      <w:marLeft w:val="0"/>
      <w:marRight w:val="0"/>
      <w:marTop w:val="0"/>
      <w:marBottom w:val="0"/>
      <w:divBdr>
        <w:top w:val="none" w:sz="0" w:space="0" w:color="auto"/>
        <w:left w:val="none" w:sz="0" w:space="0" w:color="auto"/>
        <w:bottom w:val="none" w:sz="0" w:space="0" w:color="auto"/>
        <w:right w:val="none" w:sz="0" w:space="0" w:color="auto"/>
      </w:divBdr>
    </w:div>
    <w:div w:id="609170345">
      <w:bodyDiv w:val="1"/>
      <w:marLeft w:val="0"/>
      <w:marRight w:val="0"/>
      <w:marTop w:val="0"/>
      <w:marBottom w:val="0"/>
      <w:divBdr>
        <w:top w:val="none" w:sz="0" w:space="0" w:color="auto"/>
        <w:left w:val="none" w:sz="0" w:space="0" w:color="auto"/>
        <w:bottom w:val="none" w:sz="0" w:space="0" w:color="auto"/>
        <w:right w:val="none" w:sz="0" w:space="0" w:color="auto"/>
      </w:divBdr>
    </w:div>
    <w:div w:id="609288666">
      <w:bodyDiv w:val="1"/>
      <w:marLeft w:val="0"/>
      <w:marRight w:val="0"/>
      <w:marTop w:val="0"/>
      <w:marBottom w:val="0"/>
      <w:divBdr>
        <w:top w:val="none" w:sz="0" w:space="0" w:color="auto"/>
        <w:left w:val="none" w:sz="0" w:space="0" w:color="auto"/>
        <w:bottom w:val="none" w:sz="0" w:space="0" w:color="auto"/>
        <w:right w:val="none" w:sz="0" w:space="0" w:color="auto"/>
      </w:divBdr>
    </w:div>
    <w:div w:id="610090114">
      <w:bodyDiv w:val="1"/>
      <w:marLeft w:val="0"/>
      <w:marRight w:val="0"/>
      <w:marTop w:val="0"/>
      <w:marBottom w:val="0"/>
      <w:divBdr>
        <w:top w:val="none" w:sz="0" w:space="0" w:color="auto"/>
        <w:left w:val="none" w:sz="0" w:space="0" w:color="auto"/>
        <w:bottom w:val="none" w:sz="0" w:space="0" w:color="auto"/>
        <w:right w:val="none" w:sz="0" w:space="0" w:color="auto"/>
      </w:divBdr>
    </w:div>
    <w:div w:id="610547286">
      <w:bodyDiv w:val="1"/>
      <w:marLeft w:val="0"/>
      <w:marRight w:val="0"/>
      <w:marTop w:val="0"/>
      <w:marBottom w:val="0"/>
      <w:divBdr>
        <w:top w:val="none" w:sz="0" w:space="0" w:color="auto"/>
        <w:left w:val="none" w:sz="0" w:space="0" w:color="auto"/>
        <w:bottom w:val="none" w:sz="0" w:space="0" w:color="auto"/>
        <w:right w:val="none" w:sz="0" w:space="0" w:color="auto"/>
      </w:divBdr>
    </w:div>
    <w:div w:id="611133829">
      <w:bodyDiv w:val="1"/>
      <w:marLeft w:val="0"/>
      <w:marRight w:val="0"/>
      <w:marTop w:val="0"/>
      <w:marBottom w:val="0"/>
      <w:divBdr>
        <w:top w:val="none" w:sz="0" w:space="0" w:color="auto"/>
        <w:left w:val="none" w:sz="0" w:space="0" w:color="auto"/>
        <w:bottom w:val="none" w:sz="0" w:space="0" w:color="auto"/>
        <w:right w:val="none" w:sz="0" w:space="0" w:color="auto"/>
      </w:divBdr>
    </w:div>
    <w:div w:id="611477148">
      <w:bodyDiv w:val="1"/>
      <w:marLeft w:val="0"/>
      <w:marRight w:val="0"/>
      <w:marTop w:val="0"/>
      <w:marBottom w:val="0"/>
      <w:divBdr>
        <w:top w:val="none" w:sz="0" w:space="0" w:color="auto"/>
        <w:left w:val="none" w:sz="0" w:space="0" w:color="auto"/>
        <w:bottom w:val="none" w:sz="0" w:space="0" w:color="auto"/>
        <w:right w:val="none" w:sz="0" w:space="0" w:color="auto"/>
      </w:divBdr>
    </w:div>
    <w:div w:id="611786920">
      <w:bodyDiv w:val="1"/>
      <w:marLeft w:val="0"/>
      <w:marRight w:val="0"/>
      <w:marTop w:val="0"/>
      <w:marBottom w:val="0"/>
      <w:divBdr>
        <w:top w:val="none" w:sz="0" w:space="0" w:color="auto"/>
        <w:left w:val="none" w:sz="0" w:space="0" w:color="auto"/>
        <w:bottom w:val="none" w:sz="0" w:space="0" w:color="auto"/>
        <w:right w:val="none" w:sz="0" w:space="0" w:color="auto"/>
      </w:divBdr>
    </w:div>
    <w:div w:id="611976255">
      <w:bodyDiv w:val="1"/>
      <w:marLeft w:val="0"/>
      <w:marRight w:val="0"/>
      <w:marTop w:val="0"/>
      <w:marBottom w:val="0"/>
      <w:divBdr>
        <w:top w:val="none" w:sz="0" w:space="0" w:color="auto"/>
        <w:left w:val="none" w:sz="0" w:space="0" w:color="auto"/>
        <w:bottom w:val="none" w:sz="0" w:space="0" w:color="auto"/>
        <w:right w:val="none" w:sz="0" w:space="0" w:color="auto"/>
      </w:divBdr>
    </w:div>
    <w:div w:id="612127761">
      <w:bodyDiv w:val="1"/>
      <w:marLeft w:val="0"/>
      <w:marRight w:val="0"/>
      <w:marTop w:val="0"/>
      <w:marBottom w:val="0"/>
      <w:divBdr>
        <w:top w:val="none" w:sz="0" w:space="0" w:color="auto"/>
        <w:left w:val="none" w:sz="0" w:space="0" w:color="auto"/>
        <w:bottom w:val="none" w:sz="0" w:space="0" w:color="auto"/>
        <w:right w:val="none" w:sz="0" w:space="0" w:color="auto"/>
      </w:divBdr>
    </w:div>
    <w:div w:id="612131882">
      <w:bodyDiv w:val="1"/>
      <w:marLeft w:val="0"/>
      <w:marRight w:val="0"/>
      <w:marTop w:val="0"/>
      <w:marBottom w:val="0"/>
      <w:divBdr>
        <w:top w:val="none" w:sz="0" w:space="0" w:color="auto"/>
        <w:left w:val="none" w:sz="0" w:space="0" w:color="auto"/>
        <w:bottom w:val="none" w:sz="0" w:space="0" w:color="auto"/>
        <w:right w:val="none" w:sz="0" w:space="0" w:color="auto"/>
      </w:divBdr>
    </w:div>
    <w:div w:id="612596905">
      <w:bodyDiv w:val="1"/>
      <w:marLeft w:val="0"/>
      <w:marRight w:val="0"/>
      <w:marTop w:val="0"/>
      <w:marBottom w:val="0"/>
      <w:divBdr>
        <w:top w:val="none" w:sz="0" w:space="0" w:color="auto"/>
        <w:left w:val="none" w:sz="0" w:space="0" w:color="auto"/>
        <w:bottom w:val="none" w:sz="0" w:space="0" w:color="auto"/>
        <w:right w:val="none" w:sz="0" w:space="0" w:color="auto"/>
      </w:divBdr>
    </w:div>
    <w:div w:id="612711389">
      <w:bodyDiv w:val="1"/>
      <w:marLeft w:val="0"/>
      <w:marRight w:val="0"/>
      <w:marTop w:val="0"/>
      <w:marBottom w:val="0"/>
      <w:divBdr>
        <w:top w:val="none" w:sz="0" w:space="0" w:color="auto"/>
        <w:left w:val="none" w:sz="0" w:space="0" w:color="auto"/>
        <w:bottom w:val="none" w:sz="0" w:space="0" w:color="auto"/>
        <w:right w:val="none" w:sz="0" w:space="0" w:color="auto"/>
      </w:divBdr>
    </w:div>
    <w:div w:id="613176604">
      <w:bodyDiv w:val="1"/>
      <w:marLeft w:val="0"/>
      <w:marRight w:val="0"/>
      <w:marTop w:val="0"/>
      <w:marBottom w:val="0"/>
      <w:divBdr>
        <w:top w:val="none" w:sz="0" w:space="0" w:color="auto"/>
        <w:left w:val="none" w:sz="0" w:space="0" w:color="auto"/>
        <w:bottom w:val="none" w:sz="0" w:space="0" w:color="auto"/>
        <w:right w:val="none" w:sz="0" w:space="0" w:color="auto"/>
      </w:divBdr>
    </w:div>
    <w:div w:id="613177100">
      <w:bodyDiv w:val="1"/>
      <w:marLeft w:val="0"/>
      <w:marRight w:val="0"/>
      <w:marTop w:val="0"/>
      <w:marBottom w:val="0"/>
      <w:divBdr>
        <w:top w:val="none" w:sz="0" w:space="0" w:color="auto"/>
        <w:left w:val="none" w:sz="0" w:space="0" w:color="auto"/>
        <w:bottom w:val="none" w:sz="0" w:space="0" w:color="auto"/>
        <w:right w:val="none" w:sz="0" w:space="0" w:color="auto"/>
      </w:divBdr>
    </w:div>
    <w:div w:id="614675968">
      <w:bodyDiv w:val="1"/>
      <w:marLeft w:val="0"/>
      <w:marRight w:val="0"/>
      <w:marTop w:val="0"/>
      <w:marBottom w:val="0"/>
      <w:divBdr>
        <w:top w:val="none" w:sz="0" w:space="0" w:color="auto"/>
        <w:left w:val="none" w:sz="0" w:space="0" w:color="auto"/>
        <w:bottom w:val="none" w:sz="0" w:space="0" w:color="auto"/>
        <w:right w:val="none" w:sz="0" w:space="0" w:color="auto"/>
      </w:divBdr>
    </w:div>
    <w:div w:id="614793285">
      <w:bodyDiv w:val="1"/>
      <w:marLeft w:val="0"/>
      <w:marRight w:val="0"/>
      <w:marTop w:val="0"/>
      <w:marBottom w:val="0"/>
      <w:divBdr>
        <w:top w:val="none" w:sz="0" w:space="0" w:color="auto"/>
        <w:left w:val="none" w:sz="0" w:space="0" w:color="auto"/>
        <w:bottom w:val="none" w:sz="0" w:space="0" w:color="auto"/>
        <w:right w:val="none" w:sz="0" w:space="0" w:color="auto"/>
      </w:divBdr>
    </w:div>
    <w:div w:id="615217852">
      <w:bodyDiv w:val="1"/>
      <w:marLeft w:val="0"/>
      <w:marRight w:val="0"/>
      <w:marTop w:val="0"/>
      <w:marBottom w:val="0"/>
      <w:divBdr>
        <w:top w:val="none" w:sz="0" w:space="0" w:color="auto"/>
        <w:left w:val="none" w:sz="0" w:space="0" w:color="auto"/>
        <w:bottom w:val="none" w:sz="0" w:space="0" w:color="auto"/>
        <w:right w:val="none" w:sz="0" w:space="0" w:color="auto"/>
      </w:divBdr>
    </w:div>
    <w:div w:id="615259878">
      <w:bodyDiv w:val="1"/>
      <w:marLeft w:val="0"/>
      <w:marRight w:val="0"/>
      <w:marTop w:val="0"/>
      <w:marBottom w:val="0"/>
      <w:divBdr>
        <w:top w:val="none" w:sz="0" w:space="0" w:color="auto"/>
        <w:left w:val="none" w:sz="0" w:space="0" w:color="auto"/>
        <w:bottom w:val="none" w:sz="0" w:space="0" w:color="auto"/>
        <w:right w:val="none" w:sz="0" w:space="0" w:color="auto"/>
      </w:divBdr>
    </w:div>
    <w:div w:id="615332986">
      <w:bodyDiv w:val="1"/>
      <w:marLeft w:val="0"/>
      <w:marRight w:val="0"/>
      <w:marTop w:val="0"/>
      <w:marBottom w:val="0"/>
      <w:divBdr>
        <w:top w:val="none" w:sz="0" w:space="0" w:color="auto"/>
        <w:left w:val="none" w:sz="0" w:space="0" w:color="auto"/>
        <w:bottom w:val="none" w:sz="0" w:space="0" w:color="auto"/>
        <w:right w:val="none" w:sz="0" w:space="0" w:color="auto"/>
      </w:divBdr>
    </w:div>
    <w:div w:id="615645445">
      <w:bodyDiv w:val="1"/>
      <w:marLeft w:val="0"/>
      <w:marRight w:val="0"/>
      <w:marTop w:val="0"/>
      <w:marBottom w:val="0"/>
      <w:divBdr>
        <w:top w:val="none" w:sz="0" w:space="0" w:color="auto"/>
        <w:left w:val="none" w:sz="0" w:space="0" w:color="auto"/>
        <w:bottom w:val="none" w:sz="0" w:space="0" w:color="auto"/>
        <w:right w:val="none" w:sz="0" w:space="0" w:color="auto"/>
      </w:divBdr>
    </w:div>
    <w:div w:id="615723656">
      <w:bodyDiv w:val="1"/>
      <w:marLeft w:val="0"/>
      <w:marRight w:val="0"/>
      <w:marTop w:val="0"/>
      <w:marBottom w:val="0"/>
      <w:divBdr>
        <w:top w:val="none" w:sz="0" w:space="0" w:color="auto"/>
        <w:left w:val="none" w:sz="0" w:space="0" w:color="auto"/>
        <w:bottom w:val="none" w:sz="0" w:space="0" w:color="auto"/>
        <w:right w:val="none" w:sz="0" w:space="0" w:color="auto"/>
      </w:divBdr>
    </w:div>
    <w:div w:id="615793888">
      <w:bodyDiv w:val="1"/>
      <w:marLeft w:val="0"/>
      <w:marRight w:val="0"/>
      <w:marTop w:val="0"/>
      <w:marBottom w:val="0"/>
      <w:divBdr>
        <w:top w:val="none" w:sz="0" w:space="0" w:color="auto"/>
        <w:left w:val="none" w:sz="0" w:space="0" w:color="auto"/>
        <w:bottom w:val="none" w:sz="0" w:space="0" w:color="auto"/>
        <w:right w:val="none" w:sz="0" w:space="0" w:color="auto"/>
      </w:divBdr>
    </w:div>
    <w:div w:id="615797971">
      <w:bodyDiv w:val="1"/>
      <w:marLeft w:val="0"/>
      <w:marRight w:val="0"/>
      <w:marTop w:val="0"/>
      <w:marBottom w:val="0"/>
      <w:divBdr>
        <w:top w:val="none" w:sz="0" w:space="0" w:color="auto"/>
        <w:left w:val="none" w:sz="0" w:space="0" w:color="auto"/>
        <w:bottom w:val="none" w:sz="0" w:space="0" w:color="auto"/>
        <w:right w:val="none" w:sz="0" w:space="0" w:color="auto"/>
      </w:divBdr>
    </w:div>
    <w:div w:id="616066527">
      <w:bodyDiv w:val="1"/>
      <w:marLeft w:val="0"/>
      <w:marRight w:val="0"/>
      <w:marTop w:val="0"/>
      <w:marBottom w:val="0"/>
      <w:divBdr>
        <w:top w:val="none" w:sz="0" w:space="0" w:color="auto"/>
        <w:left w:val="none" w:sz="0" w:space="0" w:color="auto"/>
        <w:bottom w:val="none" w:sz="0" w:space="0" w:color="auto"/>
        <w:right w:val="none" w:sz="0" w:space="0" w:color="auto"/>
      </w:divBdr>
    </w:div>
    <w:div w:id="616104488">
      <w:bodyDiv w:val="1"/>
      <w:marLeft w:val="0"/>
      <w:marRight w:val="0"/>
      <w:marTop w:val="0"/>
      <w:marBottom w:val="0"/>
      <w:divBdr>
        <w:top w:val="none" w:sz="0" w:space="0" w:color="auto"/>
        <w:left w:val="none" w:sz="0" w:space="0" w:color="auto"/>
        <w:bottom w:val="none" w:sz="0" w:space="0" w:color="auto"/>
        <w:right w:val="none" w:sz="0" w:space="0" w:color="auto"/>
      </w:divBdr>
    </w:div>
    <w:div w:id="616571183">
      <w:bodyDiv w:val="1"/>
      <w:marLeft w:val="0"/>
      <w:marRight w:val="0"/>
      <w:marTop w:val="0"/>
      <w:marBottom w:val="0"/>
      <w:divBdr>
        <w:top w:val="none" w:sz="0" w:space="0" w:color="auto"/>
        <w:left w:val="none" w:sz="0" w:space="0" w:color="auto"/>
        <w:bottom w:val="none" w:sz="0" w:space="0" w:color="auto"/>
        <w:right w:val="none" w:sz="0" w:space="0" w:color="auto"/>
      </w:divBdr>
    </w:div>
    <w:div w:id="616912014">
      <w:bodyDiv w:val="1"/>
      <w:marLeft w:val="0"/>
      <w:marRight w:val="0"/>
      <w:marTop w:val="0"/>
      <w:marBottom w:val="0"/>
      <w:divBdr>
        <w:top w:val="none" w:sz="0" w:space="0" w:color="auto"/>
        <w:left w:val="none" w:sz="0" w:space="0" w:color="auto"/>
        <w:bottom w:val="none" w:sz="0" w:space="0" w:color="auto"/>
        <w:right w:val="none" w:sz="0" w:space="0" w:color="auto"/>
      </w:divBdr>
    </w:div>
    <w:div w:id="617181068">
      <w:bodyDiv w:val="1"/>
      <w:marLeft w:val="0"/>
      <w:marRight w:val="0"/>
      <w:marTop w:val="0"/>
      <w:marBottom w:val="0"/>
      <w:divBdr>
        <w:top w:val="none" w:sz="0" w:space="0" w:color="auto"/>
        <w:left w:val="none" w:sz="0" w:space="0" w:color="auto"/>
        <w:bottom w:val="none" w:sz="0" w:space="0" w:color="auto"/>
        <w:right w:val="none" w:sz="0" w:space="0" w:color="auto"/>
      </w:divBdr>
    </w:div>
    <w:div w:id="617420624">
      <w:bodyDiv w:val="1"/>
      <w:marLeft w:val="0"/>
      <w:marRight w:val="0"/>
      <w:marTop w:val="0"/>
      <w:marBottom w:val="0"/>
      <w:divBdr>
        <w:top w:val="none" w:sz="0" w:space="0" w:color="auto"/>
        <w:left w:val="none" w:sz="0" w:space="0" w:color="auto"/>
        <w:bottom w:val="none" w:sz="0" w:space="0" w:color="auto"/>
        <w:right w:val="none" w:sz="0" w:space="0" w:color="auto"/>
      </w:divBdr>
    </w:div>
    <w:div w:id="617564088">
      <w:bodyDiv w:val="1"/>
      <w:marLeft w:val="0"/>
      <w:marRight w:val="0"/>
      <w:marTop w:val="0"/>
      <w:marBottom w:val="0"/>
      <w:divBdr>
        <w:top w:val="none" w:sz="0" w:space="0" w:color="auto"/>
        <w:left w:val="none" w:sz="0" w:space="0" w:color="auto"/>
        <w:bottom w:val="none" w:sz="0" w:space="0" w:color="auto"/>
        <w:right w:val="none" w:sz="0" w:space="0" w:color="auto"/>
      </w:divBdr>
    </w:div>
    <w:div w:id="617687463">
      <w:bodyDiv w:val="1"/>
      <w:marLeft w:val="0"/>
      <w:marRight w:val="0"/>
      <w:marTop w:val="0"/>
      <w:marBottom w:val="0"/>
      <w:divBdr>
        <w:top w:val="none" w:sz="0" w:space="0" w:color="auto"/>
        <w:left w:val="none" w:sz="0" w:space="0" w:color="auto"/>
        <w:bottom w:val="none" w:sz="0" w:space="0" w:color="auto"/>
        <w:right w:val="none" w:sz="0" w:space="0" w:color="auto"/>
      </w:divBdr>
    </w:div>
    <w:div w:id="617687947">
      <w:bodyDiv w:val="1"/>
      <w:marLeft w:val="0"/>
      <w:marRight w:val="0"/>
      <w:marTop w:val="0"/>
      <w:marBottom w:val="0"/>
      <w:divBdr>
        <w:top w:val="none" w:sz="0" w:space="0" w:color="auto"/>
        <w:left w:val="none" w:sz="0" w:space="0" w:color="auto"/>
        <w:bottom w:val="none" w:sz="0" w:space="0" w:color="auto"/>
        <w:right w:val="none" w:sz="0" w:space="0" w:color="auto"/>
      </w:divBdr>
    </w:div>
    <w:div w:id="618149919">
      <w:bodyDiv w:val="1"/>
      <w:marLeft w:val="0"/>
      <w:marRight w:val="0"/>
      <w:marTop w:val="0"/>
      <w:marBottom w:val="0"/>
      <w:divBdr>
        <w:top w:val="none" w:sz="0" w:space="0" w:color="auto"/>
        <w:left w:val="none" w:sz="0" w:space="0" w:color="auto"/>
        <w:bottom w:val="none" w:sz="0" w:space="0" w:color="auto"/>
        <w:right w:val="none" w:sz="0" w:space="0" w:color="auto"/>
      </w:divBdr>
    </w:div>
    <w:div w:id="618999679">
      <w:bodyDiv w:val="1"/>
      <w:marLeft w:val="0"/>
      <w:marRight w:val="0"/>
      <w:marTop w:val="0"/>
      <w:marBottom w:val="0"/>
      <w:divBdr>
        <w:top w:val="none" w:sz="0" w:space="0" w:color="auto"/>
        <w:left w:val="none" w:sz="0" w:space="0" w:color="auto"/>
        <w:bottom w:val="none" w:sz="0" w:space="0" w:color="auto"/>
        <w:right w:val="none" w:sz="0" w:space="0" w:color="auto"/>
      </w:divBdr>
    </w:div>
    <w:div w:id="619385184">
      <w:bodyDiv w:val="1"/>
      <w:marLeft w:val="0"/>
      <w:marRight w:val="0"/>
      <w:marTop w:val="0"/>
      <w:marBottom w:val="0"/>
      <w:divBdr>
        <w:top w:val="none" w:sz="0" w:space="0" w:color="auto"/>
        <w:left w:val="none" w:sz="0" w:space="0" w:color="auto"/>
        <w:bottom w:val="none" w:sz="0" w:space="0" w:color="auto"/>
        <w:right w:val="none" w:sz="0" w:space="0" w:color="auto"/>
      </w:divBdr>
    </w:div>
    <w:div w:id="619723896">
      <w:bodyDiv w:val="1"/>
      <w:marLeft w:val="0"/>
      <w:marRight w:val="0"/>
      <w:marTop w:val="0"/>
      <w:marBottom w:val="0"/>
      <w:divBdr>
        <w:top w:val="none" w:sz="0" w:space="0" w:color="auto"/>
        <w:left w:val="none" w:sz="0" w:space="0" w:color="auto"/>
        <w:bottom w:val="none" w:sz="0" w:space="0" w:color="auto"/>
        <w:right w:val="none" w:sz="0" w:space="0" w:color="auto"/>
      </w:divBdr>
    </w:div>
    <w:div w:id="620184390">
      <w:bodyDiv w:val="1"/>
      <w:marLeft w:val="0"/>
      <w:marRight w:val="0"/>
      <w:marTop w:val="0"/>
      <w:marBottom w:val="0"/>
      <w:divBdr>
        <w:top w:val="none" w:sz="0" w:space="0" w:color="auto"/>
        <w:left w:val="none" w:sz="0" w:space="0" w:color="auto"/>
        <w:bottom w:val="none" w:sz="0" w:space="0" w:color="auto"/>
        <w:right w:val="none" w:sz="0" w:space="0" w:color="auto"/>
      </w:divBdr>
    </w:div>
    <w:div w:id="620185502">
      <w:bodyDiv w:val="1"/>
      <w:marLeft w:val="0"/>
      <w:marRight w:val="0"/>
      <w:marTop w:val="0"/>
      <w:marBottom w:val="0"/>
      <w:divBdr>
        <w:top w:val="none" w:sz="0" w:space="0" w:color="auto"/>
        <w:left w:val="none" w:sz="0" w:space="0" w:color="auto"/>
        <w:bottom w:val="none" w:sz="0" w:space="0" w:color="auto"/>
        <w:right w:val="none" w:sz="0" w:space="0" w:color="auto"/>
      </w:divBdr>
    </w:div>
    <w:div w:id="620191648">
      <w:bodyDiv w:val="1"/>
      <w:marLeft w:val="0"/>
      <w:marRight w:val="0"/>
      <w:marTop w:val="0"/>
      <w:marBottom w:val="0"/>
      <w:divBdr>
        <w:top w:val="none" w:sz="0" w:space="0" w:color="auto"/>
        <w:left w:val="none" w:sz="0" w:space="0" w:color="auto"/>
        <w:bottom w:val="none" w:sz="0" w:space="0" w:color="auto"/>
        <w:right w:val="none" w:sz="0" w:space="0" w:color="auto"/>
      </w:divBdr>
    </w:div>
    <w:div w:id="620376721">
      <w:bodyDiv w:val="1"/>
      <w:marLeft w:val="0"/>
      <w:marRight w:val="0"/>
      <w:marTop w:val="0"/>
      <w:marBottom w:val="0"/>
      <w:divBdr>
        <w:top w:val="none" w:sz="0" w:space="0" w:color="auto"/>
        <w:left w:val="none" w:sz="0" w:space="0" w:color="auto"/>
        <w:bottom w:val="none" w:sz="0" w:space="0" w:color="auto"/>
        <w:right w:val="none" w:sz="0" w:space="0" w:color="auto"/>
      </w:divBdr>
    </w:div>
    <w:div w:id="620454814">
      <w:bodyDiv w:val="1"/>
      <w:marLeft w:val="0"/>
      <w:marRight w:val="0"/>
      <w:marTop w:val="0"/>
      <w:marBottom w:val="0"/>
      <w:divBdr>
        <w:top w:val="none" w:sz="0" w:space="0" w:color="auto"/>
        <w:left w:val="none" w:sz="0" w:space="0" w:color="auto"/>
        <w:bottom w:val="none" w:sz="0" w:space="0" w:color="auto"/>
        <w:right w:val="none" w:sz="0" w:space="0" w:color="auto"/>
      </w:divBdr>
    </w:div>
    <w:div w:id="620569817">
      <w:bodyDiv w:val="1"/>
      <w:marLeft w:val="0"/>
      <w:marRight w:val="0"/>
      <w:marTop w:val="0"/>
      <w:marBottom w:val="0"/>
      <w:divBdr>
        <w:top w:val="none" w:sz="0" w:space="0" w:color="auto"/>
        <w:left w:val="none" w:sz="0" w:space="0" w:color="auto"/>
        <w:bottom w:val="none" w:sz="0" w:space="0" w:color="auto"/>
        <w:right w:val="none" w:sz="0" w:space="0" w:color="auto"/>
      </w:divBdr>
    </w:div>
    <w:div w:id="620575940">
      <w:bodyDiv w:val="1"/>
      <w:marLeft w:val="0"/>
      <w:marRight w:val="0"/>
      <w:marTop w:val="0"/>
      <w:marBottom w:val="0"/>
      <w:divBdr>
        <w:top w:val="none" w:sz="0" w:space="0" w:color="auto"/>
        <w:left w:val="none" w:sz="0" w:space="0" w:color="auto"/>
        <w:bottom w:val="none" w:sz="0" w:space="0" w:color="auto"/>
        <w:right w:val="none" w:sz="0" w:space="0" w:color="auto"/>
      </w:divBdr>
    </w:div>
    <w:div w:id="620843009">
      <w:bodyDiv w:val="1"/>
      <w:marLeft w:val="0"/>
      <w:marRight w:val="0"/>
      <w:marTop w:val="0"/>
      <w:marBottom w:val="0"/>
      <w:divBdr>
        <w:top w:val="none" w:sz="0" w:space="0" w:color="auto"/>
        <w:left w:val="none" w:sz="0" w:space="0" w:color="auto"/>
        <w:bottom w:val="none" w:sz="0" w:space="0" w:color="auto"/>
        <w:right w:val="none" w:sz="0" w:space="0" w:color="auto"/>
      </w:divBdr>
    </w:div>
    <w:div w:id="621031760">
      <w:bodyDiv w:val="1"/>
      <w:marLeft w:val="0"/>
      <w:marRight w:val="0"/>
      <w:marTop w:val="0"/>
      <w:marBottom w:val="0"/>
      <w:divBdr>
        <w:top w:val="none" w:sz="0" w:space="0" w:color="auto"/>
        <w:left w:val="none" w:sz="0" w:space="0" w:color="auto"/>
        <w:bottom w:val="none" w:sz="0" w:space="0" w:color="auto"/>
        <w:right w:val="none" w:sz="0" w:space="0" w:color="auto"/>
      </w:divBdr>
    </w:div>
    <w:div w:id="621419017">
      <w:bodyDiv w:val="1"/>
      <w:marLeft w:val="0"/>
      <w:marRight w:val="0"/>
      <w:marTop w:val="0"/>
      <w:marBottom w:val="0"/>
      <w:divBdr>
        <w:top w:val="none" w:sz="0" w:space="0" w:color="auto"/>
        <w:left w:val="none" w:sz="0" w:space="0" w:color="auto"/>
        <w:bottom w:val="none" w:sz="0" w:space="0" w:color="auto"/>
        <w:right w:val="none" w:sz="0" w:space="0" w:color="auto"/>
      </w:divBdr>
    </w:div>
    <w:div w:id="621618039">
      <w:bodyDiv w:val="1"/>
      <w:marLeft w:val="0"/>
      <w:marRight w:val="0"/>
      <w:marTop w:val="0"/>
      <w:marBottom w:val="0"/>
      <w:divBdr>
        <w:top w:val="none" w:sz="0" w:space="0" w:color="auto"/>
        <w:left w:val="none" w:sz="0" w:space="0" w:color="auto"/>
        <w:bottom w:val="none" w:sz="0" w:space="0" w:color="auto"/>
        <w:right w:val="none" w:sz="0" w:space="0" w:color="auto"/>
      </w:divBdr>
    </w:div>
    <w:div w:id="621880722">
      <w:bodyDiv w:val="1"/>
      <w:marLeft w:val="0"/>
      <w:marRight w:val="0"/>
      <w:marTop w:val="0"/>
      <w:marBottom w:val="0"/>
      <w:divBdr>
        <w:top w:val="none" w:sz="0" w:space="0" w:color="auto"/>
        <w:left w:val="none" w:sz="0" w:space="0" w:color="auto"/>
        <w:bottom w:val="none" w:sz="0" w:space="0" w:color="auto"/>
        <w:right w:val="none" w:sz="0" w:space="0" w:color="auto"/>
      </w:divBdr>
    </w:div>
    <w:div w:id="622231282">
      <w:bodyDiv w:val="1"/>
      <w:marLeft w:val="0"/>
      <w:marRight w:val="0"/>
      <w:marTop w:val="0"/>
      <w:marBottom w:val="0"/>
      <w:divBdr>
        <w:top w:val="none" w:sz="0" w:space="0" w:color="auto"/>
        <w:left w:val="none" w:sz="0" w:space="0" w:color="auto"/>
        <w:bottom w:val="none" w:sz="0" w:space="0" w:color="auto"/>
        <w:right w:val="none" w:sz="0" w:space="0" w:color="auto"/>
      </w:divBdr>
    </w:div>
    <w:div w:id="622464532">
      <w:bodyDiv w:val="1"/>
      <w:marLeft w:val="0"/>
      <w:marRight w:val="0"/>
      <w:marTop w:val="0"/>
      <w:marBottom w:val="0"/>
      <w:divBdr>
        <w:top w:val="none" w:sz="0" w:space="0" w:color="auto"/>
        <w:left w:val="none" w:sz="0" w:space="0" w:color="auto"/>
        <w:bottom w:val="none" w:sz="0" w:space="0" w:color="auto"/>
        <w:right w:val="none" w:sz="0" w:space="0" w:color="auto"/>
      </w:divBdr>
    </w:div>
    <w:div w:id="623001925">
      <w:bodyDiv w:val="1"/>
      <w:marLeft w:val="0"/>
      <w:marRight w:val="0"/>
      <w:marTop w:val="0"/>
      <w:marBottom w:val="0"/>
      <w:divBdr>
        <w:top w:val="none" w:sz="0" w:space="0" w:color="auto"/>
        <w:left w:val="none" w:sz="0" w:space="0" w:color="auto"/>
        <w:bottom w:val="none" w:sz="0" w:space="0" w:color="auto"/>
        <w:right w:val="none" w:sz="0" w:space="0" w:color="auto"/>
      </w:divBdr>
    </w:div>
    <w:div w:id="623120243">
      <w:bodyDiv w:val="1"/>
      <w:marLeft w:val="0"/>
      <w:marRight w:val="0"/>
      <w:marTop w:val="0"/>
      <w:marBottom w:val="0"/>
      <w:divBdr>
        <w:top w:val="none" w:sz="0" w:space="0" w:color="auto"/>
        <w:left w:val="none" w:sz="0" w:space="0" w:color="auto"/>
        <w:bottom w:val="none" w:sz="0" w:space="0" w:color="auto"/>
        <w:right w:val="none" w:sz="0" w:space="0" w:color="auto"/>
      </w:divBdr>
    </w:div>
    <w:div w:id="623972367">
      <w:bodyDiv w:val="1"/>
      <w:marLeft w:val="0"/>
      <w:marRight w:val="0"/>
      <w:marTop w:val="0"/>
      <w:marBottom w:val="0"/>
      <w:divBdr>
        <w:top w:val="none" w:sz="0" w:space="0" w:color="auto"/>
        <w:left w:val="none" w:sz="0" w:space="0" w:color="auto"/>
        <w:bottom w:val="none" w:sz="0" w:space="0" w:color="auto"/>
        <w:right w:val="none" w:sz="0" w:space="0" w:color="auto"/>
      </w:divBdr>
    </w:div>
    <w:div w:id="624165933">
      <w:bodyDiv w:val="1"/>
      <w:marLeft w:val="0"/>
      <w:marRight w:val="0"/>
      <w:marTop w:val="0"/>
      <w:marBottom w:val="0"/>
      <w:divBdr>
        <w:top w:val="none" w:sz="0" w:space="0" w:color="auto"/>
        <w:left w:val="none" w:sz="0" w:space="0" w:color="auto"/>
        <w:bottom w:val="none" w:sz="0" w:space="0" w:color="auto"/>
        <w:right w:val="none" w:sz="0" w:space="0" w:color="auto"/>
      </w:divBdr>
    </w:div>
    <w:div w:id="624237726">
      <w:bodyDiv w:val="1"/>
      <w:marLeft w:val="0"/>
      <w:marRight w:val="0"/>
      <w:marTop w:val="0"/>
      <w:marBottom w:val="0"/>
      <w:divBdr>
        <w:top w:val="none" w:sz="0" w:space="0" w:color="auto"/>
        <w:left w:val="none" w:sz="0" w:space="0" w:color="auto"/>
        <w:bottom w:val="none" w:sz="0" w:space="0" w:color="auto"/>
        <w:right w:val="none" w:sz="0" w:space="0" w:color="auto"/>
      </w:divBdr>
    </w:div>
    <w:div w:id="625047102">
      <w:bodyDiv w:val="1"/>
      <w:marLeft w:val="0"/>
      <w:marRight w:val="0"/>
      <w:marTop w:val="0"/>
      <w:marBottom w:val="0"/>
      <w:divBdr>
        <w:top w:val="none" w:sz="0" w:space="0" w:color="auto"/>
        <w:left w:val="none" w:sz="0" w:space="0" w:color="auto"/>
        <w:bottom w:val="none" w:sz="0" w:space="0" w:color="auto"/>
        <w:right w:val="none" w:sz="0" w:space="0" w:color="auto"/>
      </w:divBdr>
    </w:div>
    <w:div w:id="625429397">
      <w:bodyDiv w:val="1"/>
      <w:marLeft w:val="0"/>
      <w:marRight w:val="0"/>
      <w:marTop w:val="0"/>
      <w:marBottom w:val="0"/>
      <w:divBdr>
        <w:top w:val="none" w:sz="0" w:space="0" w:color="auto"/>
        <w:left w:val="none" w:sz="0" w:space="0" w:color="auto"/>
        <w:bottom w:val="none" w:sz="0" w:space="0" w:color="auto"/>
        <w:right w:val="none" w:sz="0" w:space="0" w:color="auto"/>
      </w:divBdr>
    </w:div>
    <w:div w:id="625431349">
      <w:bodyDiv w:val="1"/>
      <w:marLeft w:val="0"/>
      <w:marRight w:val="0"/>
      <w:marTop w:val="0"/>
      <w:marBottom w:val="0"/>
      <w:divBdr>
        <w:top w:val="none" w:sz="0" w:space="0" w:color="auto"/>
        <w:left w:val="none" w:sz="0" w:space="0" w:color="auto"/>
        <w:bottom w:val="none" w:sz="0" w:space="0" w:color="auto"/>
        <w:right w:val="none" w:sz="0" w:space="0" w:color="auto"/>
      </w:divBdr>
    </w:div>
    <w:div w:id="625769744">
      <w:bodyDiv w:val="1"/>
      <w:marLeft w:val="0"/>
      <w:marRight w:val="0"/>
      <w:marTop w:val="0"/>
      <w:marBottom w:val="0"/>
      <w:divBdr>
        <w:top w:val="none" w:sz="0" w:space="0" w:color="auto"/>
        <w:left w:val="none" w:sz="0" w:space="0" w:color="auto"/>
        <w:bottom w:val="none" w:sz="0" w:space="0" w:color="auto"/>
        <w:right w:val="none" w:sz="0" w:space="0" w:color="auto"/>
      </w:divBdr>
    </w:div>
    <w:div w:id="626473713">
      <w:bodyDiv w:val="1"/>
      <w:marLeft w:val="0"/>
      <w:marRight w:val="0"/>
      <w:marTop w:val="0"/>
      <w:marBottom w:val="0"/>
      <w:divBdr>
        <w:top w:val="none" w:sz="0" w:space="0" w:color="auto"/>
        <w:left w:val="none" w:sz="0" w:space="0" w:color="auto"/>
        <w:bottom w:val="none" w:sz="0" w:space="0" w:color="auto"/>
        <w:right w:val="none" w:sz="0" w:space="0" w:color="auto"/>
      </w:divBdr>
    </w:div>
    <w:div w:id="627275347">
      <w:bodyDiv w:val="1"/>
      <w:marLeft w:val="0"/>
      <w:marRight w:val="0"/>
      <w:marTop w:val="0"/>
      <w:marBottom w:val="0"/>
      <w:divBdr>
        <w:top w:val="none" w:sz="0" w:space="0" w:color="auto"/>
        <w:left w:val="none" w:sz="0" w:space="0" w:color="auto"/>
        <w:bottom w:val="none" w:sz="0" w:space="0" w:color="auto"/>
        <w:right w:val="none" w:sz="0" w:space="0" w:color="auto"/>
      </w:divBdr>
    </w:div>
    <w:div w:id="627395933">
      <w:bodyDiv w:val="1"/>
      <w:marLeft w:val="0"/>
      <w:marRight w:val="0"/>
      <w:marTop w:val="0"/>
      <w:marBottom w:val="0"/>
      <w:divBdr>
        <w:top w:val="none" w:sz="0" w:space="0" w:color="auto"/>
        <w:left w:val="none" w:sz="0" w:space="0" w:color="auto"/>
        <w:bottom w:val="none" w:sz="0" w:space="0" w:color="auto"/>
        <w:right w:val="none" w:sz="0" w:space="0" w:color="auto"/>
      </w:divBdr>
    </w:div>
    <w:div w:id="627660370">
      <w:bodyDiv w:val="1"/>
      <w:marLeft w:val="0"/>
      <w:marRight w:val="0"/>
      <w:marTop w:val="0"/>
      <w:marBottom w:val="0"/>
      <w:divBdr>
        <w:top w:val="none" w:sz="0" w:space="0" w:color="auto"/>
        <w:left w:val="none" w:sz="0" w:space="0" w:color="auto"/>
        <w:bottom w:val="none" w:sz="0" w:space="0" w:color="auto"/>
        <w:right w:val="none" w:sz="0" w:space="0" w:color="auto"/>
      </w:divBdr>
    </w:div>
    <w:div w:id="627932877">
      <w:bodyDiv w:val="1"/>
      <w:marLeft w:val="0"/>
      <w:marRight w:val="0"/>
      <w:marTop w:val="0"/>
      <w:marBottom w:val="0"/>
      <w:divBdr>
        <w:top w:val="none" w:sz="0" w:space="0" w:color="auto"/>
        <w:left w:val="none" w:sz="0" w:space="0" w:color="auto"/>
        <w:bottom w:val="none" w:sz="0" w:space="0" w:color="auto"/>
        <w:right w:val="none" w:sz="0" w:space="0" w:color="auto"/>
      </w:divBdr>
    </w:div>
    <w:div w:id="628515025">
      <w:bodyDiv w:val="1"/>
      <w:marLeft w:val="0"/>
      <w:marRight w:val="0"/>
      <w:marTop w:val="0"/>
      <w:marBottom w:val="0"/>
      <w:divBdr>
        <w:top w:val="none" w:sz="0" w:space="0" w:color="auto"/>
        <w:left w:val="none" w:sz="0" w:space="0" w:color="auto"/>
        <w:bottom w:val="none" w:sz="0" w:space="0" w:color="auto"/>
        <w:right w:val="none" w:sz="0" w:space="0" w:color="auto"/>
      </w:divBdr>
    </w:div>
    <w:div w:id="628556551">
      <w:bodyDiv w:val="1"/>
      <w:marLeft w:val="0"/>
      <w:marRight w:val="0"/>
      <w:marTop w:val="0"/>
      <w:marBottom w:val="0"/>
      <w:divBdr>
        <w:top w:val="none" w:sz="0" w:space="0" w:color="auto"/>
        <w:left w:val="none" w:sz="0" w:space="0" w:color="auto"/>
        <w:bottom w:val="none" w:sz="0" w:space="0" w:color="auto"/>
        <w:right w:val="none" w:sz="0" w:space="0" w:color="auto"/>
      </w:divBdr>
    </w:div>
    <w:div w:id="628710111">
      <w:bodyDiv w:val="1"/>
      <w:marLeft w:val="0"/>
      <w:marRight w:val="0"/>
      <w:marTop w:val="0"/>
      <w:marBottom w:val="0"/>
      <w:divBdr>
        <w:top w:val="none" w:sz="0" w:space="0" w:color="auto"/>
        <w:left w:val="none" w:sz="0" w:space="0" w:color="auto"/>
        <w:bottom w:val="none" w:sz="0" w:space="0" w:color="auto"/>
        <w:right w:val="none" w:sz="0" w:space="0" w:color="auto"/>
      </w:divBdr>
    </w:div>
    <w:div w:id="628777878">
      <w:bodyDiv w:val="1"/>
      <w:marLeft w:val="0"/>
      <w:marRight w:val="0"/>
      <w:marTop w:val="0"/>
      <w:marBottom w:val="0"/>
      <w:divBdr>
        <w:top w:val="none" w:sz="0" w:space="0" w:color="auto"/>
        <w:left w:val="none" w:sz="0" w:space="0" w:color="auto"/>
        <w:bottom w:val="none" w:sz="0" w:space="0" w:color="auto"/>
        <w:right w:val="none" w:sz="0" w:space="0" w:color="auto"/>
      </w:divBdr>
    </w:div>
    <w:div w:id="628975251">
      <w:bodyDiv w:val="1"/>
      <w:marLeft w:val="0"/>
      <w:marRight w:val="0"/>
      <w:marTop w:val="0"/>
      <w:marBottom w:val="0"/>
      <w:divBdr>
        <w:top w:val="none" w:sz="0" w:space="0" w:color="auto"/>
        <w:left w:val="none" w:sz="0" w:space="0" w:color="auto"/>
        <w:bottom w:val="none" w:sz="0" w:space="0" w:color="auto"/>
        <w:right w:val="none" w:sz="0" w:space="0" w:color="auto"/>
      </w:divBdr>
    </w:div>
    <w:div w:id="629015270">
      <w:bodyDiv w:val="1"/>
      <w:marLeft w:val="0"/>
      <w:marRight w:val="0"/>
      <w:marTop w:val="0"/>
      <w:marBottom w:val="0"/>
      <w:divBdr>
        <w:top w:val="none" w:sz="0" w:space="0" w:color="auto"/>
        <w:left w:val="none" w:sz="0" w:space="0" w:color="auto"/>
        <w:bottom w:val="none" w:sz="0" w:space="0" w:color="auto"/>
        <w:right w:val="none" w:sz="0" w:space="0" w:color="auto"/>
      </w:divBdr>
    </w:div>
    <w:div w:id="629629303">
      <w:bodyDiv w:val="1"/>
      <w:marLeft w:val="0"/>
      <w:marRight w:val="0"/>
      <w:marTop w:val="0"/>
      <w:marBottom w:val="0"/>
      <w:divBdr>
        <w:top w:val="none" w:sz="0" w:space="0" w:color="auto"/>
        <w:left w:val="none" w:sz="0" w:space="0" w:color="auto"/>
        <w:bottom w:val="none" w:sz="0" w:space="0" w:color="auto"/>
        <w:right w:val="none" w:sz="0" w:space="0" w:color="auto"/>
      </w:divBdr>
    </w:div>
    <w:div w:id="630137371">
      <w:bodyDiv w:val="1"/>
      <w:marLeft w:val="0"/>
      <w:marRight w:val="0"/>
      <w:marTop w:val="0"/>
      <w:marBottom w:val="0"/>
      <w:divBdr>
        <w:top w:val="none" w:sz="0" w:space="0" w:color="auto"/>
        <w:left w:val="none" w:sz="0" w:space="0" w:color="auto"/>
        <w:bottom w:val="none" w:sz="0" w:space="0" w:color="auto"/>
        <w:right w:val="none" w:sz="0" w:space="0" w:color="auto"/>
      </w:divBdr>
    </w:div>
    <w:div w:id="630330069">
      <w:bodyDiv w:val="1"/>
      <w:marLeft w:val="0"/>
      <w:marRight w:val="0"/>
      <w:marTop w:val="0"/>
      <w:marBottom w:val="0"/>
      <w:divBdr>
        <w:top w:val="none" w:sz="0" w:space="0" w:color="auto"/>
        <w:left w:val="none" w:sz="0" w:space="0" w:color="auto"/>
        <w:bottom w:val="none" w:sz="0" w:space="0" w:color="auto"/>
        <w:right w:val="none" w:sz="0" w:space="0" w:color="auto"/>
      </w:divBdr>
    </w:div>
    <w:div w:id="630480957">
      <w:bodyDiv w:val="1"/>
      <w:marLeft w:val="0"/>
      <w:marRight w:val="0"/>
      <w:marTop w:val="0"/>
      <w:marBottom w:val="0"/>
      <w:divBdr>
        <w:top w:val="none" w:sz="0" w:space="0" w:color="auto"/>
        <w:left w:val="none" w:sz="0" w:space="0" w:color="auto"/>
        <w:bottom w:val="none" w:sz="0" w:space="0" w:color="auto"/>
        <w:right w:val="none" w:sz="0" w:space="0" w:color="auto"/>
      </w:divBdr>
    </w:div>
    <w:div w:id="631326162">
      <w:bodyDiv w:val="1"/>
      <w:marLeft w:val="0"/>
      <w:marRight w:val="0"/>
      <w:marTop w:val="0"/>
      <w:marBottom w:val="0"/>
      <w:divBdr>
        <w:top w:val="none" w:sz="0" w:space="0" w:color="auto"/>
        <w:left w:val="none" w:sz="0" w:space="0" w:color="auto"/>
        <w:bottom w:val="none" w:sz="0" w:space="0" w:color="auto"/>
        <w:right w:val="none" w:sz="0" w:space="0" w:color="auto"/>
      </w:divBdr>
    </w:div>
    <w:div w:id="631399982">
      <w:bodyDiv w:val="1"/>
      <w:marLeft w:val="0"/>
      <w:marRight w:val="0"/>
      <w:marTop w:val="0"/>
      <w:marBottom w:val="0"/>
      <w:divBdr>
        <w:top w:val="none" w:sz="0" w:space="0" w:color="auto"/>
        <w:left w:val="none" w:sz="0" w:space="0" w:color="auto"/>
        <w:bottom w:val="none" w:sz="0" w:space="0" w:color="auto"/>
        <w:right w:val="none" w:sz="0" w:space="0" w:color="auto"/>
      </w:divBdr>
    </w:div>
    <w:div w:id="631400374">
      <w:bodyDiv w:val="1"/>
      <w:marLeft w:val="0"/>
      <w:marRight w:val="0"/>
      <w:marTop w:val="0"/>
      <w:marBottom w:val="0"/>
      <w:divBdr>
        <w:top w:val="none" w:sz="0" w:space="0" w:color="auto"/>
        <w:left w:val="none" w:sz="0" w:space="0" w:color="auto"/>
        <w:bottom w:val="none" w:sz="0" w:space="0" w:color="auto"/>
        <w:right w:val="none" w:sz="0" w:space="0" w:color="auto"/>
      </w:divBdr>
    </w:div>
    <w:div w:id="631643641">
      <w:bodyDiv w:val="1"/>
      <w:marLeft w:val="0"/>
      <w:marRight w:val="0"/>
      <w:marTop w:val="0"/>
      <w:marBottom w:val="0"/>
      <w:divBdr>
        <w:top w:val="none" w:sz="0" w:space="0" w:color="auto"/>
        <w:left w:val="none" w:sz="0" w:space="0" w:color="auto"/>
        <w:bottom w:val="none" w:sz="0" w:space="0" w:color="auto"/>
        <w:right w:val="none" w:sz="0" w:space="0" w:color="auto"/>
      </w:divBdr>
    </w:div>
    <w:div w:id="631906202">
      <w:bodyDiv w:val="1"/>
      <w:marLeft w:val="0"/>
      <w:marRight w:val="0"/>
      <w:marTop w:val="0"/>
      <w:marBottom w:val="0"/>
      <w:divBdr>
        <w:top w:val="none" w:sz="0" w:space="0" w:color="auto"/>
        <w:left w:val="none" w:sz="0" w:space="0" w:color="auto"/>
        <w:bottom w:val="none" w:sz="0" w:space="0" w:color="auto"/>
        <w:right w:val="none" w:sz="0" w:space="0" w:color="auto"/>
      </w:divBdr>
    </w:div>
    <w:div w:id="631980633">
      <w:bodyDiv w:val="1"/>
      <w:marLeft w:val="0"/>
      <w:marRight w:val="0"/>
      <w:marTop w:val="0"/>
      <w:marBottom w:val="0"/>
      <w:divBdr>
        <w:top w:val="none" w:sz="0" w:space="0" w:color="auto"/>
        <w:left w:val="none" w:sz="0" w:space="0" w:color="auto"/>
        <w:bottom w:val="none" w:sz="0" w:space="0" w:color="auto"/>
        <w:right w:val="none" w:sz="0" w:space="0" w:color="auto"/>
      </w:divBdr>
    </w:div>
    <w:div w:id="632060222">
      <w:bodyDiv w:val="1"/>
      <w:marLeft w:val="0"/>
      <w:marRight w:val="0"/>
      <w:marTop w:val="0"/>
      <w:marBottom w:val="0"/>
      <w:divBdr>
        <w:top w:val="none" w:sz="0" w:space="0" w:color="auto"/>
        <w:left w:val="none" w:sz="0" w:space="0" w:color="auto"/>
        <w:bottom w:val="none" w:sz="0" w:space="0" w:color="auto"/>
        <w:right w:val="none" w:sz="0" w:space="0" w:color="auto"/>
      </w:divBdr>
    </w:div>
    <w:div w:id="632565048">
      <w:bodyDiv w:val="1"/>
      <w:marLeft w:val="0"/>
      <w:marRight w:val="0"/>
      <w:marTop w:val="0"/>
      <w:marBottom w:val="0"/>
      <w:divBdr>
        <w:top w:val="none" w:sz="0" w:space="0" w:color="auto"/>
        <w:left w:val="none" w:sz="0" w:space="0" w:color="auto"/>
        <w:bottom w:val="none" w:sz="0" w:space="0" w:color="auto"/>
        <w:right w:val="none" w:sz="0" w:space="0" w:color="auto"/>
      </w:divBdr>
    </w:div>
    <w:div w:id="632711853">
      <w:bodyDiv w:val="1"/>
      <w:marLeft w:val="0"/>
      <w:marRight w:val="0"/>
      <w:marTop w:val="0"/>
      <w:marBottom w:val="0"/>
      <w:divBdr>
        <w:top w:val="none" w:sz="0" w:space="0" w:color="auto"/>
        <w:left w:val="none" w:sz="0" w:space="0" w:color="auto"/>
        <w:bottom w:val="none" w:sz="0" w:space="0" w:color="auto"/>
        <w:right w:val="none" w:sz="0" w:space="0" w:color="auto"/>
      </w:divBdr>
    </w:div>
    <w:div w:id="632712235">
      <w:bodyDiv w:val="1"/>
      <w:marLeft w:val="0"/>
      <w:marRight w:val="0"/>
      <w:marTop w:val="0"/>
      <w:marBottom w:val="0"/>
      <w:divBdr>
        <w:top w:val="none" w:sz="0" w:space="0" w:color="auto"/>
        <w:left w:val="none" w:sz="0" w:space="0" w:color="auto"/>
        <w:bottom w:val="none" w:sz="0" w:space="0" w:color="auto"/>
        <w:right w:val="none" w:sz="0" w:space="0" w:color="auto"/>
      </w:divBdr>
    </w:div>
    <w:div w:id="632757066">
      <w:bodyDiv w:val="1"/>
      <w:marLeft w:val="0"/>
      <w:marRight w:val="0"/>
      <w:marTop w:val="0"/>
      <w:marBottom w:val="0"/>
      <w:divBdr>
        <w:top w:val="none" w:sz="0" w:space="0" w:color="auto"/>
        <w:left w:val="none" w:sz="0" w:space="0" w:color="auto"/>
        <w:bottom w:val="none" w:sz="0" w:space="0" w:color="auto"/>
        <w:right w:val="none" w:sz="0" w:space="0" w:color="auto"/>
      </w:divBdr>
    </w:div>
    <w:div w:id="632828632">
      <w:bodyDiv w:val="1"/>
      <w:marLeft w:val="0"/>
      <w:marRight w:val="0"/>
      <w:marTop w:val="0"/>
      <w:marBottom w:val="0"/>
      <w:divBdr>
        <w:top w:val="none" w:sz="0" w:space="0" w:color="auto"/>
        <w:left w:val="none" w:sz="0" w:space="0" w:color="auto"/>
        <w:bottom w:val="none" w:sz="0" w:space="0" w:color="auto"/>
        <w:right w:val="none" w:sz="0" w:space="0" w:color="auto"/>
      </w:divBdr>
    </w:div>
    <w:div w:id="633021949">
      <w:bodyDiv w:val="1"/>
      <w:marLeft w:val="0"/>
      <w:marRight w:val="0"/>
      <w:marTop w:val="0"/>
      <w:marBottom w:val="0"/>
      <w:divBdr>
        <w:top w:val="none" w:sz="0" w:space="0" w:color="auto"/>
        <w:left w:val="none" w:sz="0" w:space="0" w:color="auto"/>
        <w:bottom w:val="none" w:sz="0" w:space="0" w:color="auto"/>
        <w:right w:val="none" w:sz="0" w:space="0" w:color="auto"/>
      </w:divBdr>
    </w:div>
    <w:div w:id="633220833">
      <w:bodyDiv w:val="1"/>
      <w:marLeft w:val="0"/>
      <w:marRight w:val="0"/>
      <w:marTop w:val="0"/>
      <w:marBottom w:val="0"/>
      <w:divBdr>
        <w:top w:val="none" w:sz="0" w:space="0" w:color="auto"/>
        <w:left w:val="none" w:sz="0" w:space="0" w:color="auto"/>
        <w:bottom w:val="none" w:sz="0" w:space="0" w:color="auto"/>
        <w:right w:val="none" w:sz="0" w:space="0" w:color="auto"/>
      </w:divBdr>
    </w:div>
    <w:div w:id="633291411">
      <w:bodyDiv w:val="1"/>
      <w:marLeft w:val="0"/>
      <w:marRight w:val="0"/>
      <w:marTop w:val="0"/>
      <w:marBottom w:val="0"/>
      <w:divBdr>
        <w:top w:val="none" w:sz="0" w:space="0" w:color="auto"/>
        <w:left w:val="none" w:sz="0" w:space="0" w:color="auto"/>
        <w:bottom w:val="none" w:sz="0" w:space="0" w:color="auto"/>
        <w:right w:val="none" w:sz="0" w:space="0" w:color="auto"/>
      </w:divBdr>
    </w:div>
    <w:div w:id="633292638">
      <w:bodyDiv w:val="1"/>
      <w:marLeft w:val="0"/>
      <w:marRight w:val="0"/>
      <w:marTop w:val="0"/>
      <w:marBottom w:val="0"/>
      <w:divBdr>
        <w:top w:val="none" w:sz="0" w:space="0" w:color="auto"/>
        <w:left w:val="none" w:sz="0" w:space="0" w:color="auto"/>
        <w:bottom w:val="none" w:sz="0" w:space="0" w:color="auto"/>
        <w:right w:val="none" w:sz="0" w:space="0" w:color="auto"/>
      </w:divBdr>
    </w:div>
    <w:div w:id="633339910">
      <w:bodyDiv w:val="1"/>
      <w:marLeft w:val="0"/>
      <w:marRight w:val="0"/>
      <w:marTop w:val="0"/>
      <w:marBottom w:val="0"/>
      <w:divBdr>
        <w:top w:val="none" w:sz="0" w:space="0" w:color="auto"/>
        <w:left w:val="none" w:sz="0" w:space="0" w:color="auto"/>
        <w:bottom w:val="none" w:sz="0" w:space="0" w:color="auto"/>
        <w:right w:val="none" w:sz="0" w:space="0" w:color="auto"/>
      </w:divBdr>
    </w:div>
    <w:div w:id="633482052">
      <w:bodyDiv w:val="1"/>
      <w:marLeft w:val="0"/>
      <w:marRight w:val="0"/>
      <w:marTop w:val="0"/>
      <w:marBottom w:val="0"/>
      <w:divBdr>
        <w:top w:val="none" w:sz="0" w:space="0" w:color="auto"/>
        <w:left w:val="none" w:sz="0" w:space="0" w:color="auto"/>
        <w:bottom w:val="none" w:sz="0" w:space="0" w:color="auto"/>
        <w:right w:val="none" w:sz="0" w:space="0" w:color="auto"/>
      </w:divBdr>
    </w:div>
    <w:div w:id="633484407">
      <w:bodyDiv w:val="1"/>
      <w:marLeft w:val="0"/>
      <w:marRight w:val="0"/>
      <w:marTop w:val="0"/>
      <w:marBottom w:val="0"/>
      <w:divBdr>
        <w:top w:val="none" w:sz="0" w:space="0" w:color="auto"/>
        <w:left w:val="none" w:sz="0" w:space="0" w:color="auto"/>
        <w:bottom w:val="none" w:sz="0" w:space="0" w:color="auto"/>
        <w:right w:val="none" w:sz="0" w:space="0" w:color="auto"/>
      </w:divBdr>
    </w:div>
    <w:div w:id="634066499">
      <w:bodyDiv w:val="1"/>
      <w:marLeft w:val="0"/>
      <w:marRight w:val="0"/>
      <w:marTop w:val="0"/>
      <w:marBottom w:val="0"/>
      <w:divBdr>
        <w:top w:val="none" w:sz="0" w:space="0" w:color="auto"/>
        <w:left w:val="none" w:sz="0" w:space="0" w:color="auto"/>
        <w:bottom w:val="none" w:sz="0" w:space="0" w:color="auto"/>
        <w:right w:val="none" w:sz="0" w:space="0" w:color="auto"/>
      </w:divBdr>
    </w:div>
    <w:div w:id="634219930">
      <w:bodyDiv w:val="1"/>
      <w:marLeft w:val="0"/>
      <w:marRight w:val="0"/>
      <w:marTop w:val="0"/>
      <w:marBottom w:val="0"/>
      <w:divBdr>
        <w:top w:val="none" w:sz="0" w:space="0" w:color="auto"/>
        <w:left w:val="none" w:sz="0" w:space="0" w:color="auto"/>
        <w:bottom w:val="none" w:sz="0" w:space="0" w:color="auto"/>
        <w:right w:val="none" w:sz="0" w:space="0" w:color="auto"/>
      </w:divBdr>
    </w:div>
    <w:div w:id="634262149">
      <w:bodyDiv w:val="1"/>
      <w:marLeft w:val="0"/>
      <w:marRight w:val="0"/>
      <w:marTop w:val="0"/>
      <w:marBottom w:val="0"/>
      <w:divBdr>
        <w:top w:val="none" w:sz="0" w:space="0" w:color="auto"/>
        <w:left w:val="none" w:sz="0" w:space="0" w:color="auto"/>
        <w:bottom w:val="none" w:sz="0" w:space="0" w:color="auto"/>
        <w:right w:val="none" w:sz="0" w:space="0" w:color="auto"/>
      </w:divBdr>
    </w:div>
    <w:div w:id="634331262">
      <w:bodyDiv w:val="1"/>
      <w:marLeft w:val="0"/>
      <w:marRight w:val="0"/>
      <w:marTop w:val="0"/>
      <w:marBottom w:val="0"/>
      <w:divBdr>
        <w:top w:val="none" w:sz="0" w:space="0" w:color="auto"/>
        <w:left w:val="none" w:sz="0" w:space="0" w:color="auto"/>
        <w:bottom w:val="none" w:sz="0" w:space="0" w:color="auto"/>
        <w:right w:val="none" w:sz="0" w:space="0" w:color="auto"/>
      </w:divBdr>
    </w:div>
    <w:div w:id="634483746">
      <w:bodyDiv w:val="1"/>
      <w:marLeft w:val="0"/>
      <w:marRight w:val="0"/>
      <w:marTop w:val="0"/>
      <w:marBottom w:val="0"/>
      <w:divBdr>
        <w:top w:val="none" w:sz="0" w:space="0" w:color="auto"/>
        <w:left w:val="none" w:sz="0" w:space="0" w:color="auto"/>
        <w:bottom w:val="none" w:sz="0" w:space="0" w:color="auto"/>
        <w:right w:val="none" w:sz="0" w:space="0" w:color="auto"/>
      </w:divBdr>
    </w:div>
    <w:div w:id="635527677">
      <w:bodyDiv w:val="1"/>
      <w:marLeft w:val="0"/>
      <w:marRight w:val="0"/>
      <w:marTop w:val="0"/>
      <w:marBottom w:val="0"/>
      <w:divBdr>
        <w:top w:val="none" w:sz="0" w:space="0" w:color="auto"/>
        <w:left w:val="none" w:sz="0" w:space="0" w:color="auto"/>
        <w:bottom w:val="none" w:sz="0" w:space="0" w:color="auto"/>
        <w:right w:val="none" w:sz="0" w:space="0" w:color="auto"/>
      </w:divBdr>
    </w:div>
    <w:div w:id="636451352">
      <w:bodyDiv w:val="1"/>
      <w:marLeft w:val="0"/>
      <w:marRight w:val="0"/>
      <w:marTop w:val="0"/>
      <w:marBottom w:val="0"/>
      <w:divBdr>
        <w:top w:val="none" w:sz="0" w:space="0" w:color="auto"/>
        <w:left w:val="none" w:sz="0" w:space="0" w:color="auto"/>
        <w:bottom w:val="none" w:sz="0" w:space="0" w:color="auto"/>
        <w:right w:val="none" w:sz="0" w:space="0" w:color="auto"/>
      </w:divBdr>
    </w:div>
    <w:div w:id="636567578">
      <w:bodyDiv w:val="1"/>
      <w:marLeft w:val="0"/>
      <w:marRight w:val="0"/>
      <w:marTop w:val="0"/>
      <w:marBottom w:val="0"/>
      <w:divBdr>
        <w:top w:val="none" w:sz="0" w:space="0" w:color="auto"/>
        <w:left w:val="none" w:sz="0" w:space="0" w:color="auto"/>
        <w:bottom w:val="none" w:sz="0" w:space="0" w:color="auto"/>
        <w:right w:val="none" w:sz="0" w:space="0" w:color="auto"/>
      </w:divBdr>
    </w:div>
    <w:div w:id="636758253">
      <w:bodyDiv w:val="1"/>
      <w:marLeft w:val="0"/>
      <w:marRight w:val="0"/>
      <w:marTop w:val="0"/>
      <w:marBottom w:val="0"/>
      <w:divBdr>
        <w:top w:val="none" w:sz="0" w:space="0" w:color="auto"/>
        <w:left w:val="none" w:sz="0" w:space="0" w:color="auto"/>
        <w:bottom w:val="none" w:sz="0" w:space="0" w:color="auto"/>
        <w:right w:val="none" w:sz="0" w:space="0" w:color="auto"/>
      </w:divBdr>
    </w:div>
    <w:div w:id="637036207">
      <w:bodyDiv w:val="1"/>
      <w:marLeft w:val="0"/>
      <w:marRight w:val="0"/>
      <w:marTop w:val="0"/>
      <w:marBottom w:val="0"/>
      <w:divBdr>
        <w:top w:val="none" w:sz="0" w:space="0" w:color="auto"/>
        <w:left w:val="none" w:sz="0" w:space="0" w:color="auto"/>
        <w:bottom w:val="none" w:sz="0" w:space="0" w:color="auto"/>
        <w:right w:val="none" w:sz="0" w:space="0" w:color="auto"/>
      </w:divBdr>
    </w:div>
    <w:div w:id="637763496">
      <w:bodyDiv w:val="1"/>
      <w:marLeft w:val="0"/>
      <w:marRight w:val="0"/>
      <w:marTop w:val="0"/>
      <w:marBottom w:val="0"/>
      <w:divBdr>
        <w:top w:val="none" w:sz="0" w:space="0" w:color="auto"/>
        <w:left w:val="none" w:sz="0" w:space="0" w:color="auto"/>
        <w:bottom w:val="none" w:sz="0" w:space="0" w:color="auto"/>
        <w:right w:val="none" w:sz="0" w:space="0" w:color="auto"/>
      </w:divBdr>
    </w:div>
    <w:div w:id="637956733">
      <w:bodyDiv w:val="1"/>
      <w:marLeft w:val="0"/>
      <w:marRight w:val="0"/>
      <w:marTop w:val="0"/>
      <w:marBottom w:val="0"/>
      <w:divBdr>
        <w:top w:val="none" w:sz="0" w:space="0" w:color="auto"/>
        <w:left w:val="none" w:sz="0" w:space="0" w:color="auto"/>
        <w:bottom w:val="none" w:sz="0" w:space="0" w:color="auto"/>
        <w:right w:val="none" w:sz="0" w:space="0" w:color="auto"/>
      </w:divBdr>
    </w:div>
    <w:div w:id="638071942">
      <w:bodyDiv w:val="1"/>
      <w:marLeft w:val="0"/>
      <w:marRight w:val="0"/>
      <w:marTop w:val="0"/>
      <w:marBottom w:val="0"/>
      <w:divBdr>
        <w:top w:val="none" w:sz="0" w:space="0" w:color="auto"/>
        <w:left w:val="none" w:sz="0" w:space="0" w:color="auto"/>
        <w:bottom w:val="none" w:sz="0" w:space="0" w:color="auto"/>
        <w:right w:val="none" w:sz="0" w:space="0" w:color="auto"/>
      </w:divBdr>
    </w:div>
    <w:div w:id="638150850">
      <w:bodyDiv w:val="1"/>
      <w:marLeft w:val="0"/>
      <w:marRight w:val="0"/>
      <w:marTop w:val="0"/>
      <w:marBottom w:val="0"/>
      <w:divBdr>
        <w:top w:val="none" w:sz="0" w:space="0" w:color="auto"/>
        <w:left w:val="none" w:sz="0" w:space="0" w:color="auto"/>
        <w:bottom w:val="none" w:sz="0" w:space="0" w:color="auto"/>
        <w:right w:val="none" w:sz="0" w:space="0" w:color="auto"/>
      </w:divBdr>
    </w:div>
    <w:div w:id="638342067">
      <w:bodyDiv w:val="1"/>
      <w:marLeft w:val="0"/>
      <w:marRight w:val="0"/>
      <w:marTop w:val="0"/>
      <w:marBottom w:val="0"/>
      <w:divBdr>
        <w:top w:val="none" w:sz="0" w:space="0" w:color="auto"/>
        <w:left w:val="none" w:sz="0" w:space="0" w:color="auto"/>
        <w:bottom w:val="none" w:sz="0" w:space="0" w:color="auto"/>
        <w:right w:val="none" w:sz="0" w:space="0" w:color="auto"/>
      </w:divBdr>
    </w:div>
    <w:div w:id="638388652">
      <w:bodyDiv w:val="1"/>
      <w:marLeft w:val="0"/>
      <w:marRight w:val="0"/>
      <w:marTop w:val="0"/>
      <w:marBottom w:val="0"/>
      <w:divBdr>
        <w:top w:val="none" w:sz="0" w:space="0" w:color="auto"/>
        <w:left w:val="none" w:sz="0" w:space="0" w:color="auto"/>
        <w:bottom w:val="none" w:sz="0" w:space="0" w:color="auto"/>
        <w:right w:val="none" w:sz="0" w:space="0" w:color="auto"/>
      </w:divBdr>
    </w:div>
    <w:div w:id="638531385">
      <w:bodyDiv w:val="1"/>
      <w:marLeft w:val="0"/>
      <w:marRight w:val="0"/>
      <w:marTop w:val="0"/>
      <w:marBottom w:val="0"/>
      <w:divBdr>
        <w:top w:val="none" w:sz="0" w:space="0" w:color="auto"/>
        <w:left w:val="none" w:sz="0" w:space="0" w:color="auto"/>
        <w:bottom w:val="none" w:sz="0" w:space="0" w:color="auto"/>
        <w:right w:val="none" w:sz="0" w:space="0" w:color="auto"/>
      </w:divBdr>
    </w:div>
    <w:div w:id="638876615">
      <w:bodyDiv w:val="1"/>
      <w:marLeft w:val="0"/>
      <w:marRight w:val="0"/>
      <w:marTop w:val="0"/>
      <w:marBottom w:val="0"/>
      <w:divBdr>
        <w:top w:val="none" w:sz="0" w:space="0" w:color="auto"/>
        <w:left w:val="none" w:sz="0" w:space="0" w:color="auto"/>
        <w:bottom w:val="none" w:sz="0" w:space="0" w:color="auto"/>
        <w:right w:val="none" w:sz="0" w:space="0" w:color="auto"/>
      </w:divBdr>
    </w:div>
    <w:div w:id="639307735">
      <w:bodyDiv w:val="1"/>
      <w:marLeft w:val="0"/>
      <w:marRight w:val="0"/>
      <w:marTop w:val="0"/>
      <w:marBottom w:val="0"/>
      <w:divBdr>
        <w:top w:val="none" w:sz="0" w:space="0" w:color="auto"/>
        <w:left w:val="none" w:sz="0" w:space="0" w:color="auto"/>
        <w:bottom w:val="none" w:sz="0" w:space="0" w:color="auto"/>
        <w:right w:val="none" w:sz="0" w:space="0" w:color="auto"/>
      </w:divBdr>
    </w:div>
    <w:div w:id="639654252">
      <w:bodyDiv w:val="1"/>
      <w:marLeft w:val="0"/>
      <w:marRight w:val="0"/>
      <w:marTop w:val="0"/>
      <w:marBottom w:val="0"/>
      <w:divBdr>
        <w:top w:val="none" w:sz="0" w:space="0" w:color="auto"/>
        <w:left w:val="none" w:sz="0" w:space="0" w:color="auto"/>
        <w:bottom w:val="none" w:sz="0" w:space="0" w:color="auto"/>
        <w:right w:val="none" w:sz="0" w:space="0" w:color="auto"/>
      </w:divBdr>
    </w:div>
    <w:div w:id="639960110">
      <w:bodyDiv w:val="1"/>
      <w:marLeft w:val="0"/>
      <w:marRight w:val="0"/>
      <w:marTop w:val="0"/>
      <w:marBottom w:val="0"/>
      <w:divBdr>
        <w:top w:val="none" w:sz="0" w:space="0" w:color="auto"/>
        <w:left w:val="none" w:sz="0" w:space="0" w:color="auto"/>
        <w:bottom w:val="none" w:sz="0" w:space="0" w:color="auto"/>
        <w:right w:val="none" w:sz="0" w:space="0" w:color="auto"/>
      </w:divBdr>
    </w:div>
    <w:div w:id="64003553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0578343">
      <w:bodyDiv w:val="1"/>
      <w:marLeft w:val="0"/>
      <w:marRight w:val="0"/>
      <w:marTop w:val="0"/>
      <w:marBottom w:val="0"/>
      <w:divBdr>
        <w:top w:val="none" w:sz="0" w:space="0" w:color="auto"/>
        <w:left w:val="none" w:sz="0" w:space="0" w:color="auto"/>
        <w:bottom w:val="none" w:sz="0" w:space="0" w:color="auto"/>
        <w:right w:val="none" w:sz="0" w:space="0" w:color="auto"/>
      </w:divBdr>
    </w:div>
    <w:div w:id="641009294">
      <w:bodyDiv w:val="1"/>
      <w:marLeft w:val="0"/>
      <w:marRight w:val="0"/>
      <w:marTop w:val="0"/>
      <w:marBottom w:val="0"/>
      <w:divBdr>
        <w:top w:val="none" w:sz="0" w:space="0" w:color="auto"/>
        <w:left w:val="none" w:sz="0" w:space="0" w:color="auto"/>
        <w:bottom w:val="none" w:sz="0" w:space="0" w:color="auto"/>
        <w:right w:val="none" w:sz="0" w:space="0" w:color="auto"/>
      </w:divBdr>
    </w:div>
    <w:div w:id="641038876">
      <w:bodyDiv w:val="1"/>
      <w:marLeft w:val="0"/>
      <w:marRight w:val="0"/>
      <w:marTop w:val="0"/>
      <w:marBottom w:val="0"/>
      <w:divBdr>
        <w:top w:val="none" w:sz="0" w:space="0" w:color="auto"/>
        <w:left w:val="none" w:sz="0" w:space="0" w:color="auto"/>
        <w:bottom w:val="none" w:sz="0" w:space="0" w:color="auto"/>
        <w:right w:val="none" w:sz="0" w:space="0" w:color="auto"/>
      </w:divBdr>
    </w:div>
    <w:div w:id="641735788">
      <w:bodyDiv w:val="1"/>
      <w:marLeft w:val="0"/>
      <w:marRight w:val="0"/>
      <w:marTop w:val="0"/>
      <w:marBottom w:val="0"/>
      <w:divBdr>
        <w:top w:val="none" w:sz="0" w:space="0" w:color="auto"/>
        <w:left w:val="none" w:sz="0" w:space="0" w:color="auto"/>
        <w:bottom w:val="none" w:sz="0" w:space="0" w:color="auto"/>
        <w:right w:val="none" w:sz="0" w:space="0" w:color="auto"/>
      </w:divBdr>
    </w:div>
    <w:div w:id="642389260">
      <w:bodyDiv w:val="1"/>
      <w:marLeft w:val="0"/>
      <w:marRight w:val="0"/>
      <w:marTop w:val="0"/>
      <w:marBottom w:val="0"/>
      <w:divBdr>
        <w:top w:val="none" w:sz="0" w:space="0" w:color="auto"/>
        <w:left w:val="none" w:sz="0" w:space="0" w:color="auto"/>
        <w:bottom w:val="none" w:sz="0" w:space="0" w:color="auto"/>
        <w:right w:val="none" w:sz="0" w:space="0" w:color="auto"/>
      </w:divBdr>
    </w:div>
    <w:div w:id="643121388">
      <w:bodyDiv w:val="1"/>
      <w:marLeft w:val="0"/>
      <w:marRight w:val="0"/>
      <w:marTop w:val="0"/>
      <w:marBottom w:val="0"/>
      <w:divBdr>
        <w:top w:val="none" w:sz="0" w:space="0" w:color="auto"/>
        <w:left w:val="none" w:sz="0" w:space="0" w:color="auto"/>
        <w:bottom w:val="none" w:sz="0" w:space="0" w:color="auto"/>
        <w:right w:val="none" w:sz="0" w:space="0" w:color="auto"/>
      </w:divBdr>
    </w:div>
    <w:div w:id="643313869">
      <w:bodyDiv w:val="1"/>
      <w:marLeft w:val="0"/>
      <w:marRight w:val="0"/>
      <w:marTop w:val="0"/>
      <w:marBottom w:val="0"/>
      <w:divBdr>
        <w:top w:val="none" w:sz="0" w:space="0" w:color="auto"/>
        <w:left w:val="none" w:sz="0" w:space="0" w:color="auto"/>
        <w:bottom w:val="none" w:sz="0" w:space="0" w:color="auto"/>
        <w:right w:val="none" w:sz="0" w:space="0" w:color="auto"/>
      </w:divBdr>
    </w:div>
    <w:div w:id="643433955">
      <w:bodyDiv w:val="1"/>
      <w:marLeft w:val="0"/>
      <w:marRight w:val="0"/>
      <w:marTop w:val="0"/>
      <w:marBottom w:val="0"/>
      <w:divBdr>
        <w:top w:val="none" w:sz="0" w:space="0" w:color="auto"/>
        <w:left w:val="none" w:sz="0" w:space="0" w:color="auto"/>
        <w:bottom w:val="none" w:sz="0" w:space="0" w:color="auto"/>
        <w:right w:val="none" w:sz="0" w:space="0" w:color="auto"/>
      </w:divBdr>
    </w:div>
    <w:div w:id="643893951">
      <w:bodyDiv w:val="1"/>
      <w:marLeft w:val="0"/>
      <w:marRight w:val="0"/>
      <w:marTop w:val="0"/>
      <w:marBottom w:val="0"/>
      <w:divBdr>
        <w:top w:val="none" w:sz="0" w:space="0" w:color="auto"/>
        <w:left w:val="none" w:sz="0" w:space="0" w:color="auto"/>
        <w:bottom w:val="none" w:sz="0" w:space="0" w:color="auto"/>
        <w:right w:val="none" w:sz="0" w:space="0" w:color="auto"/>
      </w:divBdr>
    </w:div>
    <w:div w:id="644042630">
      <w:bodyDiv w:val="1"/>
      <w:marLeft w:val="0"/>
      <w:marRight w:val="0"/>
      <w:marTop w:val="0"/>
      <w:marBottom w:val="0"/>
      <w:divBdr>
        <w:top w:val="none" w:sz="0" w:space="0" w:color="auto"/>
        <w:left w:val="none" w:sz="0" w:space="0" w:color="auto"/>
        <w:bottom w:val="none" w:sz="0" w:space="0" w:color="auto"/>
        <w:right w:val="none" w:sz="0" w:space="0" w:color="auto"/>
      </w:divBdr>
    </w:div>
    <w:div w:id="644119192">
      <w:bodyDiv w:val="1"/>
      <w:marLeft w:val="0"/>
      <w:marRight w:val="0"/>
      <w:marTop w:val="0"/>
      <w:marBottom w:val="0"/>
      <w:divBdr>
        <w:top w:val="none" w:sz="0" w:space="0" w:color="auto"/>
        <w:left w:val="none" w:sz="0" w:space="0" w:color="auto"/>
        <w:bottom w:val="none" w:sz="0" w:space="0" w:color="auto"/>
        <w:right w:val="none" w:sz="0" w:space="0" w:color="auto"/>
      </w:divBdr>
    </w:div>
    <w:div w:id="644551421">
      <w:bodyDiv w:val="1"/>
      <w:marLeft w:val="0"/>
      <w:marRight w:val="0"/>
      <w:marTop w:val="0"/>
      <w:marBottom w:val="0"/>
      <w:divBdr>
        <w:top w:val="none" w:sz="0" w:space="0" w:color="auto"/>
        <w:left w:val="none" w:sz="0" w:space="0" w:color="auto"/>
        <w:bottom w:val="none" w:sz="0" w:space="0" w:color="auto"/>
        <w:right w:val="none" w:sz="0" w:space="0" w:color="auto"/>
      </w:divBdr>
    </w:div>
    <w:div w:id="645202374">
      <w:bodyDiv w:val="1"/>
      <w:marLeft w:val="0"/>
      <w:marRight w:val="0"/>
      <w:marTop w:val="0"/>
      <w:marBottom w:val="0"/>
      <w:divBdr>
        <w:top w:val="none" w:sz="0" w:space="0" w:color="auto"/>
        <w:left w:val="none" w:sz="0" w:space="0" w:color="auto"/>
        <w:bottom w:val="none" w:sz="0" w:space="0" w:color="auto"/>
        <w:right w:val="none" w:sz="0" w:space="0" w:color="auto"/>
      </w:divBdr>
    </w:div>
    <w:div w:id="646327167">
      <w:bodyDiv w:val="1"/>
      <w:marLeft w:val="0"/>
      <w:marRight w:val="0"/>
      <w:marTop w:val="0"/>
      <w:marBottom w:val="0"/>
      <w:divBdr>
        <w:top w:val="none" w:sz="0" w:space="0" w:color="auto"/>
        <w:left w:val="none" w:sz="0" w:space="0" w:color="auto"/>
        <w:bottom w:val="none" w:sz="0" w:space="0" w:color="auto"/>
        <w:right w:val="none" w:sz="0" w:space="0" w:color="auto"/>
      </w:divBdr>
    </w:div>
    <w:div w:id="646938497">
      <w:bodyDiv w:val="1"/>
      <w:marLeft w:val="0"/>
      <w:marRight w:val="0"/>
      <w:marTop w:val="0"/>
      <w:marBottom w:val="0"/>
      <w:divBdr>
        <w:top w:val="none" w:sz="0" w:space="0" w:color="auto"/>
        <w:left w:val="none" w:sz="0" w:space="0" w:color="auto"/>
        <w:bottom w:val="none" w:sz="0" w:space="0" w:color="auto"/>
        <w:right w:val="none" w:sz="0" w:space="0" w:color="auto"/>
      </w:divBdr>
    </w:div>
    <w:div w:id="647125383">
      <w:bodyDiv w:val="1"/>
      <w:marLeft w:val="0"/>
      <w:marRight w:val="0"/>
      <w:marTop w:val="0"/>
      <w:marBottom w:val="0"/>
      <w:divBdr>
        <w:top w:val="none" w:sz="0" w:space="0" w:color="auto"/>
        <w:left w:val="none" w:sz="0" w:space="0" w:color="auto"/>
        <w:bottom w:val="none" w:sz="0" w:space="0" w:color="auto"/>
        <w:right w:val="none" w:sz="0" w:space="0" w:color="auto"/>
      </w:divBdr>
    </w:div>
    <w:div w:id="647246208">
      <w:bodyDiv w:val="1"/>
      <w:marLeft w:val="0"/>
      <w:marRight w:val="0"/>
      <w:marTop w:val="0"/>
      <w:marBottom w:val="0"/>
      <w:divBdr>
        <w:top w:val="none" w:sz="0" w:space="0" w:color="auto"/>
        <w:left w:val="none" w:sz="0" w:space="0" w:color="auto"/>
        <w:bottom w:val="none" w:sz="0" w:space="0" w:color="auto"/>
        <w:right w:val="none" w:sz="0" w:space="0" w:color="auto"/>
      </w:divBdr>
    </w:div>
    <w:div w:id="647705815">
      <w:bodyDiv w:val="1"/>
      <w:marLeft w:val="0"/>
      <w:marRight w:val="0"/>
      <w:marTop w:val="0"/>
      <w:marBottom w:val="0"/>
      <w:divBdr>
        <w:top w:val="none" w:sz="0" w:space="0" w:color="auto"/>
        <w:left w:val="none" w:sz="0" w:space="0" w:color="auto"/>
        <w:bottom w:val="none" w:sz="0" w:space="0" w:color="auto"/>
        <w:right w:val="none" w:sz="0" w:space="0" w:color="auto"/>
      </w:divBdr>
    </w:div>
    <w:div w:id="648098305">
      <w:bodyDiv w:val="1"/>
      <w:marLeft w:val="0"/>
      <w:marRight w:val="0"/>
      <w:marTop w:val="0"/>
      <w:marBottom w:val="0"/>
      <w:divBdr>
        <w:top w:val="none" w:sz="0" w:space="0" w:color="auto"/>
        <w:left w:val="none" w:sz="0" w:space="0" w:color="auto"/>
        <w:bottom w:val="none" w:sz="0" w:space="0" w:color="auto"/>
        <w:right w:val="none" w:sz="0" w:space="0" w:color="auto"/>
      </w:divBdr>
    </w:div>
    <w:div w:id="649020638">
      <w:bodyDiv w:val="1"/>
      <w:marLeft w:val="0"/>
      <w:marRight w:val="0"/>
      <w:marTop w:val="0"/>
      <w:marBottom w:val="0"/>
      <w:divBdr>
        <w:top w:val="none" w:sz="0" w:space="0" w:color="auto"/>
        <w:left w:val="none" w:sz="0" w:space="0" w:color="auto"/>
        <w:bottom w:val="none" w:sz="0" w:space="0" w:color="auto"/>
        <w:right w:val="none" w:sz="0" w:space="0" w:color="auto"/>
      </w:divBdr>
    </w:div>
    <w:div w:id="649136262">
      <w:bodyDiv w:val="1"/>
      <w:marLeft w:val="0"/>
      <w:marRight w:val="0"/>
      <w:marTop w:val="0"/>
      <w:marBottom w:val="0"/>
      <w:divBdr>
        <w:top w:val="none" w:sz="0" w:space="0" w:color="auto"/>
        <w:left w:val="none" w:sz="0" w:space="0" w:color="auto"/>
        <w:bottom w:val="none" w:sz="0" w:space="0" w:color="auto"/>
        <w:right w:val="none" w:sz="0" w:space="0" w:color="auto"/>
      </w:divBdr>
    </w:div>
    <w:div w:id="649604196">
      <w:bodyDiv w:val="1"/>
      <w:marLeft w:val="0"/>
      <w:marRight w:val="0"/>
      <w:marTop w:val="0"/>
      <w:marBottom w:val="0"/>
      <w:divBdr>
        <w:top w:val="none" w:sz="0" w:space="0" w:color="auto"/>
        <w:left w:val="none" w:sz="0" w:space="0" w:color="auto"/>
        <w:bottom w:val="none" w:sz="0" w:space="0" w:color="auto"/>
        <w:right w:val="none" w:sz="0" w:space="0" w:color="auto"/>
      </w:divBdr>
    </w:div>
    <w:div w:id="649671900">
      <w:bodyDiv w:val="1"/>
      <w:marLeft w:val="0"/>
      <w:marRight w:val="0"/>
      <w:marTop w:val="0"/>
      <w:marBottom w:val="0"/>
      <w:divBdr>
        <w:top w:val="none" w:sz="0" w:space="0" w:color="auto"/>
        <w:left w:val="none" w:sz="0" w:space="0" w:color="auto"/>
        <w:bottom w:val="none" w:sz="0" w:space="0" w:color="auto"/>
        <w:right w:val="none" w:sz="0" w:space="0" w:color="auto"/>
      </w:divBdr>
    </w:div>
    <w:div w:id="649674248">
      <w:bodyDiv w:val="1"/>
      <w:marLeft w:val="0"/>
      <w:marRight w:val="0"/>
      <w:marTop w:val="0"/>
      <w:marBottom w:val="0"/>
      <w:divBdr>
        <w:top w:val="none" w:sz="0" w:space="0" w:color="auto"/>
        <w:left w:val="none" w:sz="0" w:space="0" w:color="auto"/>
        <w:bottom w:val="none" w:sz="0" w:space="0" w:color="auto"/>
        <w:right w:val="none" w:sz="0" w:space="0" w:color="auto"/>
      </w:divBdr>
    </w:div>
    <w:div w:id="649989320">
      <w:bodyDiv w:val="1"/>
      <w:marLeft w:val="0"/>
      <w:marRight w:val="0"/>
      <w:marTop w:val="0"/>
      <w:marBottom w:val="0"/>
      <w:divBdr>
        <w:top w:val="none" w:sz="0" w:space="0" w:color="auto"/>
        <w:left w:val="none" w:sz="0" w:space="0" w:color="auto"/>
        <w:bottom w:val="none" w:sz="0" w:space="0" w:color="auto"/>
        <w:right w:val="none" w:sz="0" w:space="0" w:color="auto"/>
      </w:divBdr>
    </w:div>
    <w:div w:id="650014278">
      <w:bodyDiv w:val="1"/>
      <w:marLeft w:val="0"/>
      <w:marRight w:val="0"/>
      <w:marTop w:val="0"/>
      <w:marBottom w:val="0"/>
      <w:divBdr>
        <w:top w:val="none" w:sz="0" w:space="0" w:color="auto"/>
        <w:left w:val="none" w:sz="0" w:space="0" w:color="auto"/>
        <w:bottom w:val="none" w:sz="0" w:space="0" w:color="auto"/>
        <w:right w:val="none" w:sz="0" w:space="0" w:color="auto"/>
      </w:divBdr>
    </w:div>
    <w:div w:id="650211821">
      <w:bodyDiv w:val="1"/>
      <w:marLeft w:val="0"/>
      <w:marRight w:val="0"/>
      <w:marTop w:val="0"/>
      <w:marBottom w:val="0"/>
      <w:divBdr>
        <w:top w:val="none" w:sz="0" w:space="0" w:color="auto"/>
        <w:left w:val="none" w:sz="0" w:space="0" w:color="auto"/>
        <w:bottom w:val="none" w:sz="0" w:space="0" w:color="auto"/>
        <w:right w:val="none" w:sz="0" w:space="0" w:color="auto"/>
      </w:divBdr>
    </w:div>
    <w:div w:id="650326593">
      <w:bodyDiv w:val="1"/>
      <w:marLeft w:val="0"/>
      <w:marRight w:val="0"/>
      <w:marTop w:val="0"/>
      <w:marBottom w:val="0"/>
      <w:divBdr>
        <w:top w:val="none" w:sz="0" w:space="0" w:color="auto"/>
        <w:left w:val="none" w:sz="0" w:space="0" w:color="auto"/>
        <w:bottom w:val="none" w:sz="0" w:space="0" w:color="auto"/>
        <w:right w:val="none" w:sz="0" w:space="0" w:color="auto"/>
      </w:divBdr>
    </w:div>
    <w:div w:id="650906007">
      <w:bodyDiv w:val="1"/>
      <w:marLeft w:val="0"/>
      <w:marRight w:val="0"/>
      <w:marTop w:val="0"/>
      <w:marBottom w:val="0"/>
      <w:divBdr>
        <w:top w:val="none" w:sz="0" w:space="0" w:color="auto"/>
        <w:left w:val="none" w:sz="0" w:space="0" w:color="auto"/>
        <w:bottom w:val="none" w:sz="0" w:space="0" w:color="auto"/>
        <w:right w:val="none" w:sz="0" w:space="0" w:color="auto"/>
      </w:divBdr>
    </w:div>
    <w:div w:id="651056114">
      <w:bodyDiv w:val="1"/>
      <w:marLeft w:val="0"/>
      <w:marRight w:val="0"/>
      <w:marTop w:val="0"/>
      <w:marBottom w:val="0"/>
      <w:divBdr>
        <w:top w:val="none" w:sz="0" w:space="0" w:color="auto"/>
        <w:left w:val="none" w:sz="0" w:space="0" w:color="auto"/>
        <w:bottom w:val="none" w:sz="0" w:space="0" w:color="auto"/>
        <w:right w:val="none" w:sz="0" w:space="0" w:color="auto"/>
      </w:divBdr>
    </w:div>
    <w:div w:id="651057667">
      <w:bodyDiv w:val="1"/>
      <w:marLeft w:val="0"/>
      <w:marRight w:val="0"/>
      <w:marTop w:val="0"/>
      <w:marBottom w:val="0"/>
      <w:divBdr>
        <w:top w:val="none" w:sz="0" w:space="0" w:color="auto"/>
        <w:left w:val="none" w:sz="0" w:space="0" w:color="auto"/>
        <w:bottom w:val="none" w:sz="0" w:space="0" w:color="auto"/>
        <w:right w:val="none" w:sz="0" w:space="0" w:color="auto"/>
      </w:divBdr>
    </w:div>
    <w:div w:id="651104518">
      <w:bodyDiv w:val="1"/>
      <w:marLeft w:val="0"/>
      <w:marRight w:val="0"/>
      <w:marTop w:val="0"/>
      <w:marBottom w:val="0"/>
      <w:divBdr>
        <w:top w:val="none" w:sz="0" w:space="0" w:color="auto"/>
        <w:left w:val="none" w:sz="0" w:space="0" w:color="auto"/>
        <w:bottom w:val="none" w:sz="0" w:space="0" w:color="auto"/>
        <w:right w:val="none" w:sz="0" w:space="0" w:color="auto"/>
      </w:divBdr>
    </w:div>
    <w:div w:id="651565811">
      <w:bodyDiv w:val="1"/>
      <w:marLeft w:val="0"/>
      <w:marRight w:val="0"/>
      <w:marTop w:val="0"/>
      <w:marBottom w:val="0"/>
      <w:divBdr>
        <w:top w:val="none" w:sz="0" w:space="0" w:color="auto"/>
        <w:left w:val="none" w:sz="0" w:space="0" w:color="auto"/>
        <w:bottom w:val="none" w:sz="0" w:space="0" w:color="auto"/>
        <w:right w:val="none" w:sz="0" w:space="0" w:color="auto"/>
      </w:divBdr>
    </w:div>
    <w:div w:id="651643670">
      <w:bodyDiv w:val="1"/>
      <w:marLeft w:val="0"/>
      <w:marRight w:val="0"/>
      <w:marTop w:val="0"/>
      <w:marBottom w:val="0"/>
      <w:divBdr>
        <w:top w:val="none" w:sz="0" w:space="0" w:color="auto"/>
        <w:left w:val="none" w:sz="0" w:space="0" w:color="auto"/>
        <w:bottom w:val="none" w:sz="0" w:space="0" w:color="auto"/>
        <w:right w:val="none" w:sz="0" w:space="0" w:color="auto"/>
      </w:divBdr>
    </w:div>
    <w:div w:id="651786780">
      <w:bodyDiv w:val="1"/>
      <w:marLeft w:val="0"/>
      <w:marRight w:val="0"/>
      <w:marTop w:val="0"/>
      <w:marBottom w:val="0"/>
      <w:divBdr>
        <w:top w:val="none" w:sz="0" w:space="0" w:color="auto"/>
        <w:left w:val="none" w:sz="0" w:space="0" w:color="auto"/>
        <w:bottom w:val="none" w:sz="0" w:space="0" w:color="auto"/>
        <w:right w:val="none" w:sz="0" w:space="0" w:color="auto"/>
      </w:divBdr>
    </w:div>
    <w:div w:id="652874278">
      <w:bodyDiv w:val="1"/>
      <w:marLeft w:val="0"/>
      <w:marRight w:val="0"/>
      <w:marTop w:val="0"/>
      <w:marBottom w:val="0"/>
      <w:divBdr>
        <w:top w:val="none" w:sz="0" w:space="0" w:color="auto"/>
        <w:left w:val="none" w:sz="0" w:space="0" w:color="auto"/>
        <w:bottom w:val="none" w:sz="0" w:space="0" w:color="auto"/>
        <w:right w:val="none" w:sz="0" w:space="0" w:color="auto"/>
      </w:divBdr>
    </w:div>
    <w:div w:id="652946889">
      <w:bodyDiv w:val="1"/>
      <w:marLeft w:val="0"/>
      <w:marRight w:val="0"/>
      <w:marTop w:val="0"/>
      <w:marBottom w:val="0"/>
      <w:divBdr>
        <w:top w:val="none" w:sz="0" w:space="0" w:color="auto"/>
        <w:left w:val="none" w:sz="0" w:space="0" w:color="auto"/>
        <w:bottom w:val="none" w:sz="0" w:space="0" w:color="auto"/>
        <w:right w:val="none" w:sz="0" w:space="0" w:color="auto"/>
      </w:divBdr>
    </w:div>
    <w:div w:id="653024782">
      <w:bodyDiv w:val="1"/>
      <w:marLeft w:val="0"/>
      <w:marRight w:val="0"/>
      <w:marTop w:val="0"/>
      <w:marBottom w:val="0"/>
      <w:divBdr>
        <w:top w:val="none" w:sz="0" w:space="0" w:color="auto"/>
        <w:left w:val="none" w:sz="0" w:space="0" w:color="auto"/>
        <w:bottom w:val="none" w:sz="0" w:space="0" w:color="auto"/>
        <w:right w:val="none" w:sz="0" w:space="0" w:color="auto"/>
      </w:divBdr>
    </w:div>
    <w:div w:id="653073570">
      <w:bodyDiv w:val="1"/>
      <w:marLeft w:val="0"/>
      <w:marRight w:val="0"/>
      <w:marTop w:val="0"/>
      <w:marBottom w:val="0"/>
      <w:divBdr>
        <w:top w:val="none" w:sz="0" w:space="0" w:color="auto"/>
        <w:left w:val="none" w:sz="0" w:space="0" w:color="auto"/>
        <w:bottom w:val="none" w:sz="0" w:space="0" w:color="auto"/>
        <w:right w:val="none" w:sz="0" w:space="0" w:color="auto"/>
      </w:divBdr>
    </w:div>
    <w:div w:id="653144106">
      <w:bodyDiv w:val="1"/>
      <w:marLeft w:val="0"/>
      <w:marRight w:val="0"/>
      <w:marTop w:val="0"/>
      <w:marBottom w:val="0"/>
      <w:divBdr>
        <w:top w:val="none" w:sz="0" w:space="0" w:color="auto"/>
        <w:left w:val="none" w:sz="0" w:space="0" w:color="auto"/>
        <w:bottom w:val="none" w:sz="0" w:space="0" w:color="auto"/>
        <w:right w:val="none" w:sz="0" w:space="0" w:color="auto"/>
      </w:divBdr>
    </w:div>
    <w:div w:id="653267118">
      <w:bodyDiv w:val="1"/>
      <w:marLeft w:val="0"/>
      <w:marRight w:val="0"/>
      <w:marTop w:val="0"/>
      <w:marBottom w:val="0"/>
      <w:divBdr>
        <w:top w:val="none" w:sz="0" w:space="0" w:color="auto"/>
        <w:left w:val="none" w:sz="0" w:space="0" w:color="auto"/>
        <w:bottom w:val="none" w:sz="0" w:space="0" w:color="auto"/>
        <w:right w:val="none" w:sz="0" w:space="0" w:color="auto"/>
      </w:divBdr>
    </w:div>
    <w:div w:id="653295596">
      <w:bodyDiv w:val="1"/>
      <w:marLeft w:val="0"/>
      <w:marRight w:val="0"/>
      <w:marTop w:val="0"/>
      <w:marBottom w:val="0"/>
      <w:divBdr>
        <w:top w:val="none" w:sz="0" w:space="0" w:color="auto"/>
        <w:left w:val="none" w:sz="0" w:space="0" w:color="auto"/>
        <w:bottom w:val="none" w:sz="0" w:space="0" w:color="auto"/>
        <w:right w:val="none" w:sz="0" w:space="0" w:color="auto"/>
      </w:divBdr>
    </w:div>
    <w:div w:id="654066900">
      <w:bodyDiv w:val="1"/>
      <w:marLeft w:val="0"/>
      <w:marRight w:val="0"/>
      <w:marTop w:val="0"/>
      <w:marBottom w:val="0"/>
      <w:divBdr>
        <w:top w:val="none" w:sz="0" w:space="0" w:color="auto"/>
        <w:left w:val="none" w:sz="0" w:space="0" w:color="auto"/>
        <w:bottom w:val="none" w:sz="0" w:space="0" w:color="auto"/>
        <w:right w:val="none" w:sz="0" w:space="0" w:color="auto"/>
      </w:divBdr>
    </w:div>
    <w:div w:id="654913423">
      <w:bodyDiv w:val="1"/>
      <w:marLeft w:val="0"/>
      <w:marRight w:val="0"/>
      <w:marTop w:val="0"/>
      <w:marBottom w:val="0"/>
      <w:divBdr>
        <w:top w:val="none" w:sz="0" w:space="0" w:color="auto"/>
        <w:left w:val="none" w:sz="0" w:space="0" w:color="auto"/>
        <w:bottom w:val="none" w:sz="0" w:space="0" w:color="auto"/>
        <w:right w:val="none" w:sz="0" w:space="0" w:color="auto"/>
      </w:divBdr>
    </w:div>
    <w:div w:id="655038347">
      <w:bodyDiv w:val="1"/>
      <w:marLeft w:val="0"/>
      <w:marRight w:val="0"/>
      <w:marTop w:val="0"/>
      <w:marBottom w:val="0"/>
      <w:divBdr>
        <w:top w:val="none" w:sz="0" w:space="0" w:color="auto"/>
        <w:left w:val="none" w:sz="0" w:space="0" w:color="auto"/>
        <w:bottom w:val="none" w:sz="0" w:space="0" w:color="auto"/>
        <w:right w:val="none" w:sz="0" w:space="0" w:color="auto"/>
      </w:divBdr>
    </w:div>
    <w:div w:id="655106822">
      <w:bodyDiv w:val="1"/>
      <w:marLeft w:val="0"/>
      <w:marRight w:val="0"/>
      <w:marTop w:val="0"/>
      <w:marBottom w:val="0"/>
      <w:divBdr>
        <w:top w:val="none" w:sz="0" w:space="0" w:color="auto"/>
        <w:left w:val="none" w:sz="0" w:space="0" w:color="auto"/>
        <w:bottom w:val="none" w:sz="0" w:space="0" w:color="auto"/>
        <w:right w:val="none" w:sz="0" w:space="0" w:color="auto"/>
      </w:divBdr>
    </w:div>
    <w:div w:id="655257517">
      <w:bodyDiv w:val="1"/>
      <w:marLeft w:val="0"/>
      <w:marRight w:val="0"/>
      <w:marTop w:val="0"/>
      <w:marBottom w:val="0"/>
      <w:divBdr>
        <w:top w:val="none" w:sz="0" w:space="0" w:color="auto"/>
        <w:left w:val="none" w:sz="0" w:space="0" w:color="auto"/>
        <w:bottom w:val="none" w:sz="0" w:space="0" w:color="auto"/>
        <w:right w:val="none" w:sz="0" w:space="0" w:color="auto"/>
      </w:divBdr>
    </w:div>
    <w:div w:id="655258594">
      <w:bodyDiv w:val="1"/>
      <w:marLeft w:val="0"/>
      <w:marRight w:val="0"/>
      <w:marTop w:val="0"/>
      <w:marBottom w:val="0"/>
      <w:divBdr>
        <w:top w:val="none" w:sz="0" w:space="0" w:color="auto"/>
        <w:left w:val="none" w:sz="0" w:space="0" w:color="auto"/>
        <w:bottom w:val="none" w:sz="0" w:space="0" w:color="auto"/>
        <w:right w:val="none" w:sz="0" w:space="0" w:color="auto"/>
      </w:divBdr>
    </w:div>
    <w:div w:id="655841923">
      <w:bodyDiv w:val="1"/>
      <w:marLeft w:val="0"/>
      <w:marRight w:val="0"/>
      <w:marTop w:val="0"/>
      <w:marBottom w:val="0"/>
      <w:divBdr>
        <w:top w:val="none" w:sz="0" w:space="0" w:color="auto"/>
        <w:left w:val="none" w:sz="0" w:space="0" w:color="auto"/>
        <w:bottom w:val="none" w:sz="0" w:space="0" w:color="auto"/>
        <w:right w:val="none" w:sz="0" w:space="0" w:color="auto"/>
      </w:divBdr>
    </w:div>
    <w:div w:id="655912276">
      <w:bodyDiv w:val="1"/>
      <w:marLeft w:val="0"/>
      <w:marRight w:val="0"/>
      <w:marTop w:val="0"/>
      <w:marBottom w:val="0"/>
      <w:divBdr>
        <w:top w:val="none" w:sz="0" w:space="0" w:color="auto"/>
        <w:left w:val="none" w:sz="0" w:space="0" w:color="auto"/>
        <w:bottom w:val="none" w:sz="0" w:space="0" w:color="auto"/>
        <w:right w:val="none" w:sz="0" w:space="0" w:color="auto"/>
      </w:divBdr>
    </w:div>
    <w:div w:id="655963483">
      <w:bodyDiv w:val="1"/>
      <w:marLeft w:val="0"/>
      <w:marRight w:val="0"/>
      <w:marTop w:val="0"/>
      <w:marBottom w:val="0"/>
      <w:divBdr>
        <w:top w:val="none" w:sz="0" w:space="0" w:color="auto"/>
        <w:left w:val="none" w:sz="0" w:space="0" w:color="auto"/>
        <w:bottom w:val="none" w:sz="0" w:space="0" w:color="auto"/>
        <w:right w:val="none" w:sz="0" w:space="0" w:color="auto"/>
      </w:divBdr>
    </w:div>
    <w:div w:id="656109881">
      <w:bodyDiv w:val="1"/>
      <w:marLeft w:val="0"/>
      <w:marRight w:val="0"/>
      <w:marTop w:val="0"/>
      <w:marBottom w:val="0"/>
      <w:divBdr>
        <w:top w:val="none" w:sz="0" w:space="0" w:color="auto"/>
        <w:left w:val="none" w:sz="0" w:space="0" w:color="auto"/>
        <w:bottom w:val="none" w:sz="0" w:space="0" w:color="auto"/>
        <w:right w:val="none" w:sz="0" w:space="0" w:color="auto"/>
      </w:divBdr>
    </w:div>
    <w:div w:id="656153724">
      <w:bodyDiv w:val="1"/>
      <w:marLeft w:val="0"/>
      <w:marRight w:val="0"/>
      <w:marTop w:val="0"/>
      <w:marBottom w:val="0"/>
      <w:divBdr>
        <w:top w:val="none" w:sz="0" w:space="0" w:color="auto"/>
        <w:left w:val="none" w:sz="0" w:space="0" w:color="auto"/>
        <w:bottom w:val="none" w:sz="0" w:space="0" w:color="auto"/>
        <w:right w:val="none" w:sz="0" w:space="0" w:color="auto"/>
      </w:divBdr>
    </w:div>
    <w:div w:id="657003104">
      <w:bodyDiv w:val="1"/>
      <w:marLeft w:val="0"/>
      <w:marRight w:val="0"/>
      <w:marTop w:val="0"/>
      <w:marBottom w:val="0"/>
      <w:divBdr>
        <w:top w:val="none" w:sz="0" w:space="0" w:color="auto"/>
        <w:left w:val="none" w:sz="0" w:space="0" w:color="auto"/>
        <w:bottom w:val="none" w:sz="0" w:space="0" w:color="auto"/>
        <w:right w:val="none" w:sz="0" w:space="0" w:color="auto"/>
      </w:divBdr>
    </w:div>
    <w:div w:id="657343466">
      <w:bodyDiv w:val="1"/>
      <w:marLeft w:val="0"/>
      <w:marRight w:val="0"/>
      <w:marTop w:val="0"/>
      <w:marBottom w:val="0"/>
      <w:divBdr>
        <w:top w:val="none" w:sz="0" w:space="0" w:color="auto"/>
        <w:left w:val="none" w:sz="0" w:space="0" w:color="auto"/>
        <w:bottom w:val="none" w:sz="0" w:space="0" w:color="auto"/>
        <w:right w:val="none" w:sz="0" w:space="0" w:color="auto"/>
      </w:divBdr>
    </w:div>
    <w:div w:id="657808884">
      <w:bodyDiv w:val="1"/>
      <w:marLeft w:val="0"/>
      <w:marRight w:val="0"/>
      <w:marTop w:val="0"/>
      <w:marBottom w:val="0"/>
      <w:divBdr>
        <w:top w:val="none" w:sz="0" w:space="0" w:color="auto"/>
        <w:left w:val="none" w:sz="0" w:space="0" w:color="auto"/>
        <w:bottom w:val="none" w:sz="0" w:space="0" w:color="auto"/>
        <w:right w:val="none" w:sz="0" w:space="0" w:color="auto"/>
      </w:divBdr>
    </w:div>
    <w:div w:id="658075827">
      <w:bodyDiv w:val="1"/>
      <w:marLeft w:val="0"/>
      <w:marRight w:val="0"/>
      <w:marTop w:val="0"/>
      <w:marBottom w:val="0"/>
      <w:divBdr>
        <w:top w:val="none" w:sz="0" w:space="0" w:color="auto"/>
        <w:left w:val="none" w:sz="0" w:space="0" w:color="auto"/>
        <w:bottom w:val="none" w:sz="0" w:space="0" w:color="auto"/>
        <w:right w:val="none" w:sz="0" w:space="0" w:color="auto"/>
      </w:divBdr>
    </w:div>
    <w:div w:id="658118842">
      <w:bodyDiv w:val="1"/>
      <w:marLeft w:val="0"/>
      <w:marRight w:val="0"/>
      <w:marTop w:val="0"/>
      <w:marBottom w:val="0"/>
      <w:divBdr>
        <w:top w:val="none" w:sz="0" w:space="0" w:color="auto"/>
        <w:left w:val="none" w:sz="0" w:space="0" w:color="auto"/>
        <w:bottom w:val="none" w:sz="0" w:space="0" w:color="auto"/>
        <w:right w:val="none" w:sz="0" w:space="0" w:color="auto"/>
      </w:divBdr>
    </w:div>
    <w:div w:id="658120538">
      <w:bodyDiv w:val="1"/>
      <w:marLeft w:val="0"/>
      <w:marRight w:val="0"/>
      <w:marTop w:val="0"/>
      <w:marBottom w:val="0"/>
      <w:divBdr>
        <w:top w:val="none" w:sz="0" w:space="0" w:color="auto"/>
        <w:left w:val="none" w:sz="0" w:space="0" w:color="auto"/>
        <w:bottom w:val="none" w:sz="0" w:space="0" w:color="auto"/>
        <w:right w:val="none" w:sz="0" w:space="0" w:color="auto"/>
      </w:divBdr>
    </w:div>
    <w:div w:id="658313430">
      <w:bodyDiv w:val="1"/>
      <w:marLeft w:val="0"/>
      <w:marRight w:val="0"/>
      <w:marTop w:val="0"/>
      <w:marBottom w:val="0"/>
      <w:divBdr>
        <w:top w:val="none" w:sz="0" w:space="0" w:color="auto"/>
        <w:left w:val="none" w:sz="0" w:space="0" w:color="auto"/>
        <w:bottom w:val="none" w:sz="0" w:space="0" w:color="auto"/>
        <w:right w:val="none" w:sz="0" w:space="0" w:color="auto"/>
      </w:divBdr>
    </w:div>
    <w:div w:id="658314317">
      <w:bodyDiv w:val="1"/>
      <w:marLeft w:val="0"/>
      <w:marRight w:val="0"/>
      <w:marTop w:val="0"/>
      <w:marBottom w:val="0"/>
      <w:divBdr>
        <w:top w:val="none" w:sz="0" w:space="0" w:color="auto"/>
        <w:left w:val="none" w:sz="0" w:space="0" w:color="auto"/>
        <w:bottom w:val="none" w:sz="0" w:space="0" w:color="auto"/>
        <w:right w:val="none" w:sz="0" w:space="0" w:color="auto"/>
      </w:divBdr>
    </w:div>
    <w:div w:id="658969484">
      <w:bodyDiv w:val="1"/>
      <w:marLeft w:val="0"/>
      <w:marRight w:val="0"/>
      <w:marTop w:val="0"/>
      <w:marBottom w:val="0"/>
      <w:divBdr>
        <w:top w:val="none" w:sz="0" w:space="0" w:color="auto"/>
        <w:left w:val="none" w:sz="0" w:space="0" w:color="auto"/>
        <w:bottom w:val="none" w:sz="0" w:space="0" w:color="auto"/>
        <w:right w:val="none" w:sz="0" w:space="0" w:color="auto"/>
      </w:divBdr>
    </w:div>
    <w:div w:id="659387312">
      <w:bodyDiv w:val="1"/>
      <w:marLeft w:val="0"/>
      <w:marRight w:val="0"/>
      <w:marTop w:val="0"/>
      <w:marBottom w:val="0"/>
      <w:divBdr>
        <w:top w:val="none" w:sz="0" w:space="0" w:color="auto"/>
        <w:left w:val="none" w:sz="0" w:space="0" w:color="auto"/>
        <w:bottom w:val="none" w:sz="0" w:space="0" w:color="auto"/>
        <w:right w:val="none" w:sz="0" w:space="0" w:color="auto"/>
      </w:divBdr>
    </w:div>
    <w:div w:id="659968482">
      <w:bodyDiv w:val="1"/>
      <w:marLeft w:val="0"/>
      <w:marRight w:val="0"/>
      <w:marTop w:val="0"/>
      <w:marBottom w:val="0"/>
      <w:divBdr>
        <w:top w:val="none" w:sz="0" w:space="0" w:color="auto"/>
        <w:left w:val="none" w:sz="0" w:space="0" w:color="auto"/>
        <w:bottom w:val="none" w:sz="0" w:space="0" w:color="auto"/>
        <w:right w:val="none" w:sz="0" w:space="0" w:color="auto"/>
      </w:divBdr>
    </w:div>
    <w:div w:id="660042362">
      <w:bodyDiv w:val="1"/>
      <w:marLeft w:val="0"/>
      <w:marRight w:val="0"/>
      <w:marTop w:val="0"/>
      <w:marBottom w:val="0"/>
      <w:divBdr>
        <w:top w:val="none" w:sz="0" w:space="0" w:color="auto"/>
        <w:left w:val="none" w:sz="0" w:space="0" w:color="auto"/>
        <w:bottom w:val="none" w:sz="0" w:space="0" w:color="auto"/>
        <w:right w:val="none" w:sz="0" w:space="0" w:color="auto"/>
      </w:divBdr>
    </w:div>
    <w:div w:id="660235238">
      <w:bodyDiv w:val="1"/>
      <w:marLeft w:val="0"/>
      <w:marRight w:val="0"/>
      <w:marTop w:val="0"/>
      <w:marBottom w:val="0"/>
      <w:divBdr>
        <w:top w:val="none" w:sz="0" w:space="0" w:color="auto"/>
        <w:left w:val="none" w:sz="0" w:space="0" w:color="auto"/>
        <w:bottom w:val="none" w:sz="0" w:space="0" w:color="auto"/>
        <w:right w:val="none" w:sz="0" w:space="0" w:color="auto"/>
      </w:divBdr>
    </w:div>
    <w:div w:id="661080093">
      <w:bodyDiv w:val="1"/>
      <w:marLeft w:val="0"/>
      <w:marRight w:val="0"/>
      <w:marTop w:val="0"/>
      <w:marBottom w:val="0"/>
      <w:divBdr>
        <w:top w:val="none" w:sz="0" w:space="0" w:color="auto"/>
        <w:left w:val="none" w:sz="0" w:space="0" w:color="auto"/>
        <w:bottom w:val="none" w:sz="0" w:space="0" w:color="auto"/>
        <w:right w:val="none" w:sz="0" w:space="0" w:color="auto"/>
      </w:divBdr>
    </w:div>
    <w:div w:id="661280872">
      <w:bodyDiv w:val="1"/>
      <w:marLeft w:val="0"/>
      <w:marRight w:val="0"/>
      <w:marTop w:val="0"/>
      <w:marBottom w:val="0"/>
      <w:divBdr>
        <w:top w:val="none" w:sz="0" w:space="0" w:color="auto"/>
        <w:left w:val="none" w:sz="0" w:space="0" w:color="auto"/>
        <w:bottom w:val="none" w:sz="0" w:space="0" w:color="auto"/>
        <w:right w:val="none" w:sz="0" w:space="0" w:color="auto"/>
      </w:divBdr>
    </w:div>
    <w:div w:id="661740931">
      <w:bodyDiv w:val="1"/>
      <w:marLeft w:val="0"/>
      <w:marRight w:val="0"/>
      <w:marTop w:val="0"/>
      <w:marBottom w:val="0"/>
      <w:divBdr>
        <w:top w:val="none" w:sz="0" w:space="0" w:color="auto"/>
        <w:left w:val="none" w:sz="0" w:space="0" w:color="auto"/>
        <w:bottom w:val="none" w:sz="0" w:space="0" w:color="auto"/>
        <w:right w:val="none" w:sz="0" w:space="0" w:color="auto"/>
      </w:divBdr>
    </w:div>
    <w:div w:id="662006189">
      <w:bodyDiv w:val="1"/>
      <w:marLeft w:val="0"/>
      <w:marRight w:val="0"/>
      <w:marTop w:val="0"/>
      <w:marBottom w:val="0"/>
      <w:divBdr>
        <w:top w:val="none" w:sz="0" w:space="0" w:color="auto"/>
        <w:left w:val="none" w:sz="0" w:space="0" w:color="auto"/>
        <w:bottom w:val="none" w:sz="0" w:space="0" w:color="auto"/>
        <w:right w:val="none" w:sz="0" w:space="0" w:color="auto"/>
      </w:divBdr>
    </w:div>
    <w:div w:id="662198740">
      <w:bodyDiv w:val="1"/>
      <w:marLeft w:val="0"/>
      <w:marRight w:val="0"/>
      <w:marTop w:val="0"/>
      <w:marBottom w:val="0"/>
      <w:divBdr>
        <w:top w:val="none" w:sz="0" w:space="0" w:color="auto"/>
        <w:left w:val="none" w:sz="0" w:space="0" w:color="auto"/>
        <w:bottom w:val="none" w:sz="0" w:space="0" w:color="auto"/>
        <w:right w:val="none" w:sz="0" w:space="0" w:color="auto"/>
      </w:divBdr>
    </w:div>
    <w:div w:id="662200175">
      <w:bodyDiv w:val="1"/>
      <w:marLeft w:val="0"/>
      <w:marRight w:val="0"/>
      <w:marTop w:val="0"/>
      <w:marBottom w:val="0"/>
      <w:divBdr>
        <w:top w:val="none" w:sz="0" w:space="0" w:color="auto"/>
        <w:left w:val="none" w:sz="0" w:space="0" w:color="auto"/>
        <w:bottom w:val="none" w:sz="0" w:space="0" w:color="auto"/>
        <w:right w:val="none" w:sz="0" w:space="0" w:color="auto"/>
      </w:divBdr>
    </w:div>
    <w:div w:id="662900319">
      <w:bodyDiv w:val="1"/>
      <w:marLeft w:val="0"/>
      <w:marRight w:val="0"/>
      <w:marTop w:val="0"/>
      <w:marBottom w:val="0"/>
      <w:divBdr>
        <w:top w:val="none" w:sz="0" w:space="0" w:color="auto"/>
        <w:left w:val="none" w:sz="0" w:space="0" w:color="auto"/>
        <w:bottom w:val="none" w:sz="0" w:space="0" w:color="auto"/>
        <w:right w:val="none" w:sz="0" w:space="0" w:color="auto"/>
      </w:divBdr>
    </w:div>
    <w:div w:id="663052686">
      <w:bodyDiv w:val="1"/>
      <w:marLeft w:val="0"/>
      <w:marRight w:val="0"/>
      <w:marTop w:val="0"/>
      <w:marBottom w:val="0"/>
      <w:divBdr>
        <w:top w:val="none" w:sz="0" w:space="0" w:color="auto"/>
        <w:left w:val="none" w:sz="0" w:space="0" w:color="auto"/>
        <w:bottom w:val="none" w:sz="0" w:space="0" w:color="auto"/>
        <w:right w:val="none" w:sz="0" w:space="0" w:color="auto"/>
      </w:divBdr>
    </w:div>
    <w:div w:id="663124136">
      <w:bodyDiv w:val="1"/>
      <w:marLeft w:val="0"/>
      <w:marRight w:val="0"/>
      <w:marTop w:val="0"/>
      <w:marBottom w:val="0"/>
      <w:divBdr>
        <w:top w:val="none" w:sz="0" w:space="0" w:color="auto"/>
        <w:left w:val="none" w:sz="0" w:space="0" w:color="auto"/>
        <w:bottom w:val="none" w:sz="0" w:space="0" w:color="auto"/>
        <w:right w:val="none" w:sz="0" w:space="0" w:color="auto"/>
      </w:divBdr>
    </w:div>
    <w:div w:id="663749724">
      <w:bodyDiv w:val="1"/>
      <w:marLeft w:val="0"/>
      <w:marRight w:val="0"/>
      <w:marTop w:val="0"/>
      <w:marBottom w:val="0"/>
      <w:divBdr>
        <w:top w:val="none" w:sz="0" w:space="0" w:color="auto"/>
        <w:left w:val="none" w:sz="0" w:space="0" w:color="auto"/>
        <w:bottom w:val="none" w:sz="0" w:space="0" w:color="auto"/>
        <w:right w:val="none" w:sz="0" w:space="0" w:color="auto"/>
      </w:divBdr>
    </w:div>
    <w:div w:id="663899386">
      <w:bodyDiv w:val="1"/>
      <w:marLeft w:val="0"/>
      <w:marRight w:val="0"/>
      <w:marTop w:val="0"/>
      <w:marBottom w:val="0"/>
      <w:divBdr>
        <w:top w:val="none" w:sz="0" w:space="0" w:color="auto"/>
        <w:left w:val="none" w:sz="0" w:space="0" w:color="auto"/>
        <w:bottom w:val="none" w:sz="0" w:space="0" w:color="auto"/>
        <w:right w:val="none" w:sz="0" w:space="0" w:color="auto"/>
      </w:divBdr>
    </w:div>
    <w:div w:id="664092127">
      <w:bodyDiv w:val="1"/>
      <w:marLeft w:val="0"/>
      <w:marRight w:val="0"/>
      <w:marTop w:val="0"/>
      <w:marBottom w:val="0"/>
      <w:divBdr>
        <w:top w:val="none" w:sz="0" w:space="0" w:color="auto"/>
        <w:left w:val="none" w:sz="0" w:space="0" w:color="auto"/>
        <w:bottom w:val="none" w:sz="0" w:space="0" w:color="auto"/>
        <w:right w:val="none" w:sz="0" w:space="0" w:color="auto"/>
      </w:divBdr>
    </w:div>
    <w:div w:id="664405146">
      <w:bodyDiv w:val="1"/>
      <w:marLeft w:val="0"/>
      <w:marRight w:val="0"/>
      <w:marTop w:val="0"/>
      <w:marBottom w:val="0"/>
      <w:divBdr>
        <w:top w:val="none" w:sz="0" w:space="0" w:color="auto"/>
        <w:left w:val="none" w:sz="0" w:space="0" w:color="auto"/>
        <w:bottom w:val="none" w:sz="0" w:space="0" w:color="auto"/>
        <w:right w:val="none" w:sz="0" w:space="0" w:color="auto"/>
      </w:divBdr>
    </w:div>
    <w:div w:id="664551699">
      <w:bodyDiv w:val="1"/>
      <w:marLeft w:val="0"/>
      <w:marRight w:val="0"/>
      <w:marTop w:val="0"/>
      <w:marBottom w:val="0"/>
      <w:divBdr>
        <w:top w:val="none" w:sz="0" w:space="0" w:color="auto"/>
        <w:left w:val="none" w:sz="0" w:space="0" w:color="auto"/>
        <w:bottom w:val="none" w:sz="0" w:space="0" w:color="auto"/>
        <w:right w:val="none" w:sz="0" w:space="0" w:color="auto"/>
      </w:divBdr>
    </w:div>
    <w:div w:id="664745901">
      <w:bodyDiv w:val="1"/>
      <w:marLeft w:val="0"/>
      <w:marRight w:val="0"/>
      <w:marTop w:val="0"/>
      <w:marBottom w:val="0"/>
      <w:divBdr>
        <w:top w:val="none" w:sz="0" w:space="0" w:color="auto"/>
        <w:left w:val="none" w:sz="0" w:space="0" w:color="auto"/>
        <w:bottom w:val="none" w:sz="0" w:space="0" w:color="auto"/>
        <w:right w:val="none" w:sz="0" w:space="0" w:color="auto"/>
      </w:divBdr>
    </w:div>
    <w:div w:id="664747544">
      <w:bodyDiv w:val="1"/>
      <w:marLeft w:val="0"/>
      <w:marRight w:val="0"/>
      <w:marTop w:val="0"/>
      <w:marBottom w:val="0"/>
      <w:divBdr>
        <w:top w:val="none" w:sz="0" w:space="0" w:color="auto"/>
        <w:left w:val="none" w:sz="0" w:space="0" w:color="auto"/>
        <w:bottom w:val="none" w:sz="0" w:space="0" w:color="auto"/>
        <w:right w:val="none" w:sz="0" w:space="0" w:color="auto"/>
      </w:divBdr>
    </w:div>
    <w:div w:id="665323923">
      <w:bodyDiv w:val="1"/>
      <w:marLeft w:val="0"/>
      <w:marRight w:val="0"/>
      <w:marTop w:val="0"/>
      <w:marBottom w:val="0"/>
      <w:divBdr>
        <w:top w:val="none" w:sz="0" w:space="0" w:color="auto"/>
        <w:left w:val="none" w:sz="0" w:space="0" w:color="auto"/>
        <w:bottom w:val="none" w:sz="0" w:space="0" w:color="auto"/>
        <w:right w:val="none" w:sz="0" w:space="0" w:color="auto"/>
      </w:divBdr>
    </w:div>
    <w:div w:id="665668850">
      <w:bodyDiv w:val="1"/>
      <w:marLeft w:val="0"/>
      <w:marRight w:val="0"/>
      <w:marTop w:val="0"/>
      <w:marBottom w:val="0"/>
      <w:divBdr>
        <w:top w:val="none" w:sz="0" w:space="0" w:color="auto"/>
        <w:left w:val="none" w:sz="0" w:space="0" w:color="auto"/>
        <w:bottom w:val="none" w:sz="0" w:space="0" w:color="auto"/>
        <w:right w:val="none" w:sz="0" w:space="0" w:color="auto"/>
      </w:divBdr>
    </w:div>
    <w:div w:id="665788505">
      <w:bodyDiv w:val="1"/>
      <w:marLeft w:val="0"/>
      <w:marRight w:val="0"/>
      <w:marTop w:val="0"/>
      <w:marBottom w:val="0"/>
      <w:divBdr>
        <w:top w:val="none" w:sz="0" w:space="0" w:color="auto"/>
        <w:left w:val="none" w:sz="0" w:space="0" w:color="auto"/>
        <w:bottom w:val="none" w:sz="0" w:space="0" w:color="auto"/>
        <w:right w:val="none" w:sz="0" w:space="0" w:color="auto"/>
      </w:divBdr>
    </w:div>
    <w:div w:id="665977740">
      <w:bodyDiv w:val="1"/>
      <w:marLeft w:val="0"/>
      <w:marRight w:val="0"/>
      <w:marTop w:val="0"/>
      <w:marBottom w:val="0"/>
      <w:divBdr>
        <w:top w:val="none" w:sz="0" w:space="0" w:color="auto"/>
        <w:left w:val="none" w:sz="0" w:space="0" w:color="auto"/>
        <w:bottom w:val="none" w:sz="0" w:space="0" w:color="auto"/>
        <w:right w:val="none" w:sz="0" w:space="0" w:color="auto"/>
      </w:divBdr>
    </w:div>
    <w:div w:id="666173745">
      <w:bodyDiv w:val="1"/>
      <w:marLeft w:val="0"/>
      <w:marRight w:val="0"/>
      <w:marTop w:val="0"/>
      <w:marBottom w:val="0"/>
      <w:divBdr>
        <w:top w:val="none" w:sz="0" w:space="0" w:color="auto"/>
        <w:left w:val="none" w:sz="0" w:space="0" w:color="auto"/>
        <w:bottom w:val="none" w:sz="0" w:space="0" w:color="auto"/>
        <w:right w:val="none" w:sz="0" w:space="0" w:color="auto"/>
      </w:divBdr>
    </w:div>
    <w:div w:id="666401042">
      <w:bodyDiv w:val="1"/>
      <w:marLeft w:val="0"/>
      <w:marRight w:val="0"/>
      <w:marTop w:val="0"/>
      <w:marBottom w:val="0"/>
      <w:divBdr>
        <w:top w:val="none" w:sz="0" w:space="0" w:color="auto"/>
        <w:left w:val="none" w:sz="0" w:space="0" w:color="auto"/>
        <w:bottom w:val="none" w:sz="0" w:space="0" w:color="auto"/>
        <w:right w:val="none" w:sz="0" w:space="0" w:color="auto"/>
      </w:divBdr>
    </w:div>
    <w:div w:id="666860733">
      <w:bodyDiv w:val="1"/>
      <w:marLeft w:val="0"/>
      <w:marRight w:val="0"/>
      <w:marTop w:val="0"/>
      <w:marBottom w:val="0"/>
      <w:divBdr>
        <w:top w:val="none" w:sz="0" w:space="0" w:color="auto"/>
        <w:left w:val="none" w:sz="0" w:space="0" w:color="auto"/>
        <w:bottom w:val="none" w:sz="0" w:space="0" w:color="auto"/>
        <w:right w:val="none" w:sz="0" w:space="0" w:color="auto"/>
      </w:divBdr>
    </w:div>
    <w:div w:id="666984631">
      <w:bodyDiv w:val="1"/>
      <w:marLeft w:val="0"/>
      <w:marRight w:val="0"/>
      <w:marTop w:val="0"/>
      <w:marBottom w:val="0"/>
      <w:divBdr>
        <w:top w:val="none" w:sz="0" w:space="0" w:color="auto"/>
        <w:left w:val="none" w:sz="0" w:space="0" w:color="auto"/>
        <w:bottom w:val="none" w:sz="0" w:space="0" w:color="auto"/>
        <w:right w:val="none" w:sz="0" w:space="0" w:color="auto"/>
      </w:divBdr>
    </w:div>
    <w:div w:id="667096569">
      <w:bodyDiv w:val="1"/>
      <w:marLeft w:val="0"/>
      <w:marRight w:val="0"/>
      <w:marTop w:val="0"/>
      <w:marBottom w:val="0"/>
      <w:divBdr>
        <w:top w:val="none" w:sz="0" w:space="0" w:color="auto"/>
        <w:left w:val="none" w:sz="0" w:space="0" w:color="auto"/>
        <w:bottom w:val="none" w:sz="0" w:space="0" w:color="auto"/>
        <w:right w:val="none" w:sz="0" w:space="0" w:color="auto"/>
      </w:divBdr>
    </w:div>
    <w:div w:id="667248385">
      <w:bodyDiv w:val="1"/>
      <w:marLeft w:val="0"/>
      <w:marRight w:val="0"/>
      <w:marTop w:val="0"/>
      <w:marBottom w:val="0"/>
      <w:divBdr>
        <w:top w:val="none" w:sz="0" w:space="0" w:color="auto"/>
        <w:left w:val="none" w:sz="0" w:space="0" w:color="auto"/>
        <w:bottom w:val="none" w:sz="0" w:space="0" w:color="auto"/>
        <w:right w:val="none" w:sz="0" w:space="0" w:color="auto"/>
      </w:divBdr>
    </w:div>
    <w:div w:id="667251666">
      <w:bodyDiv w:val="1"/>
      <w:marLeft w:val="0"/>
      <w:marRight w:val="0"/>
      <w:marTop w:val="0"/>
      <w:marBottom w:val="0"/>
      <w:divBdr>
        <w:top w:val="none" w:sz="0" w:space="0" w:color="auto"/>
        <w:left w:val="none" w:sz="0" w:space="0" w:color="auto"/>
        <w:bottom w:val="none" w:sz="0" w:space="0" w:color="auto"/>
        <w:right w:val="none" w:sz="0" w:space="0" w:color="auto"/>
      </w:divBdr>
    </w:div>
    <w:div w:id="667295737">
      <w:bodyDiv w:val="1"/>
      <w:marLeft w:val="0"/>
      <w:marRight w:val="0"/>
      <w:marTop w:val="0"/>
      <w:marBottom w:val="0"/>
      <w:divBdr>
        <w:top w:val="none" w:sz="0" w:space="0" w:color="auto"/>
        <w:left w:val="none" w:sz="0" w:space="0" w:color="auto"/>
        <w:bottom w:val="none" w:sz="0" w:space="0" w:color="auto"/>
        <w:right w:val="none" w:sz="0" w:space="0" w:color="auto"/>
      </w:divBdr>
    </w:div>
    <w:div w:id="667363074">
      <w:bodyDiv w:val="1"/>
      <w:marLeft w:val="0"/>
      <w:marRight w:val="0"/>
      <w:marTop w:val="0"/>
      <w:marBottom w:val="0"/>
      <w:divBdr>
        <w:top w:val="none" w:sz="0" w:space="0" w:color="auto"/>
        <w:left w:val="none" w:sz="0" w:space="0" w:color="auto"/>
        <w:bottom w:val="none" w:sz="0" w:space="0" w:color="auto"/>
        <w:right w:val="none" w:sz="0" w:space="0" w:color="auto"/>
      </w:divBdr>
    </w:div>
    <w:div w:id="667564359">
      <w:bodyDiv w:val="1"/>
      <w:marLeft w:val="0"/>
      <w:marRight w:val="0"/>
      <w:marTop w:val="0"/>
      <w:marBottom w:val="0"/>
      <w:divBdr>
        <w:top w:val="none" w:sz="0" w:space="0" w:color="auto"/>
        <w:left w:val="none" w:sz="0" w:space="0" w:color="auto"/>
        <w:bottom w:val="none" w:sz="0" w:space="0" w:color="auto"/>
        <w:right w:val="none" w:sz="0" w:space="0" w:color="auto"/>
      </w:divBdr>
    </w:div>
    <w:div w:id="667639066">
      <w:bodyDiv w:val="1"/>
      <w:marLeft w:val="0"/>
      <w:marRight w:val="0"/>
      <w:marTop w:val="0"/>
      <w:marBottom w:val="0"/>
      <w:divBdr>
        <w:top w:val="none" w:sz="0" w:space="0" w:color="auto"/>
        <w:left w:val="none" w:sz="0" w:space="0" w:color="auto"/>
        <w:bottom w:val="none" w:sz="0" w:space="0" w:color="auto"/>
        <w:right w:val="none" w:sz="0" w:space="0" w:color="auto"/>
      </w:divBdr>
    </w:div>
    <w:div w:id="668026123">
      <w:bodyDiv w:val="1"/>
      <w:marLeft w:val="0"/>
      <w:marRight w:val="0"/>
      <w:marTop w:val="0"/>
      <w:marBottom w:val="0"/>
      <w:divBdr>
        <w:top w:val="none" w:sz="0" w:space="0" w:color="auto"/>
        <w:left w:val="none" w:sz="0" w:space="0" w:color="auto"/>
        <w:bottom w:val="none" w:sz="0" w:space="0" w:color="auto"/>
        <w:right w:val="none" w:sz="0" w:space="0" w:color="auto"/>
      </w:divBdr>
    </w:div>
    <w:div w:id="668362801">
      <w:bodyDiv w:val="1"/>
      <w:marLeft w:val="0"/>
      <w:marRight w:val="0"/>
      <w:marTop w:val="0"/>
      <w:marBottom w:val="0"/>
      <w:divBdr>
        <w:top w:val="none" w:sz="0" w:space="0" w:color="auto"/>
        <w:left w:val="none" w:sz="0" w:space="0" w:color="auto"/>
        <w:bottom w:val="none" w:sz="0" w:space="0" w:color="auto"/>
        <w:right w:val="none" w:sz="0" w:space="0" w:color="auto"/>
      </w:divBdr>
    </w:div>
    <w:div w:id="668484588">
      <w:bodyDiv w:val="1"/>
      <w:marLeft w:val="0"/>
      <w:marRight w:val="0"/>
      <w:marTop w:val="0"/>
      <w:marBottom w:val="0"/>
      <w:divBdr>
        <w:top w:val="none" w:sz="0" w:space="0" w:color="auto"/>
        <w:left w:val="none" w:sz="0" w:space="0" w:color="auto"/>
        <w:bottom w:val="none" w:sz="0" w:space="0" w:color="auto"/>
        <w:right w:val="none" w:sz="0" w:space="0" w:color="auto"/>
      </w:divBdr>
    </w:div>
    <w:div w:id="668750731">
      <w:bodyDiv w:val="1"/>
      <w:marLeft w:val="0"/>
      <w:marRight w:val="0"/>
      <w:marTop w:val="0"/>
      <w:marBottom w:val="0"/>
      <w:divBdr>
        <w:top w:val="none" w:sz="0" w:space="0" w:color="auto"/>
        <w:left w:val="none" w:sz="0" w:space="0" w:color="auto"/>
        <w:bottom w:val="none" w:sz="0" w:space="0" w:color="auto"/>
        <w:right w:val="none" w:sz="0" w:space="0" w:color="auto"/>
      </w:divBdr>
    </w:div>
    <w:div w:id="668754127">
      <w:bodyDiv w:val="1"/>
      <w:marLeft w:val="0"/>
      <w:marRight w:val="0"/>
      <w:marTop w:val="0"/>
      <w:marBottom w:val="0"/>
      <w:divBdr>
        <w:top w:val="none" w:sz="0" w:space="0" w:color="auto"/>
        <w:left w:val="none" w:sz="0" w:space="0" w:color="auto"/>
        <w:bottom w:val="none" w:sz="0" w:space="0" w:color="auto"/>
        <w:right w:val="none" w:sz="0" w:space="0" w:color="auto"/>
      </w:divBdr>
    </w:div>
    <w:div w:id="669408708">
      <w:bodyDiv w:val="1"/>
      <w:marLeft w:val="0"/>
      <w:marRight w:val="0"/>
      <w:marTop w:val="0"/>
      <w:marBottom w:val="0"/>
      <w:divBdr>
        <w:top w:val="none" w:sz="0" w:space="0" w:color="auto"/>
        <w:left w:val="none" w:sz="0" w:space="0" w:color="auto"/>
        <w:bottom w:val="none" w:sz="0" w:space="0" w:color="auto"/>
        <w:right w:val="none" w:sz="0" w:space="0" w:color="auto"/>
      </w:divBdr>
    </w:div>
    <w:div w:id="669724397">
      <w:bodyDiv w:val="1"/>
      <w:marLeft w:val="0"/>
      <w:marRight w:val="0"/>
      <w:marTop w:val="0"/>
      <w:marBottom w:val="0"/>
      <w:divBdr>
        <w:top w:val="none" w:sz="0" w:space="0" w:color="auto"/>
        <w:left w:val="none" w:sz="0" w:space="0" w:color="auto"/>
        <w:bottom w:val="none" w:sz="0" w:space="0" w:color="auto"/>
        <w:right w:val="none" w:sz="0" w:space="0" w:color="auto"/>
      </w:divBdr>
    </w:div>
    <w:div w:id="670105639">
      <w:bodyDiv w:val="1"/>
      <w:marLeft w:val="0"/>
      <w:marRight w:val="0"/>
      <w:marTop w:val="0"/>
      <w:marBottom w:val="0"/>
      <w:divBdr>
        <w:top w:val="none" w:sz="0" w:space="0" w:color="auto"/>
        <w:left w:val="none" w:sz="0" w:space="0" w:color="auto"/>
        <w:bottom w:val="none" w:sz="0" w:space="0" w:color="auto"/>
        <w:right w:val="none" w:sz="0" w:space="0" w:color="auto"/>
      </w:divBdr>
    </w:div>
    <w:div w:id="671030858">
      <w:bodyDiv w:val="1"/>
      <w:marLeft w:val="0"/>
      <w:marRight w:val="0"/>
      <w:marTop w:val="0"/>
      <w:marBottom w:val="0"/>
      <w:divBdr>
        <w:top w:val="none" w:sz="0" w:space="0" w:color="auto"/>
        <w:left w:val="none" w:sz="0" w:space="0" w:color="auto"/>
        <w:bottom w:val="none" w:sz="0" w:space="0" w:color="auto"/>
        <w:right w:val="none" w:sz="0" w:space="0" w:color="auto"/>
      </w:divBdr>
    </w:div>
    <w:div w:id="671294898">
      <w:bodyDiv w:val="1"/>
      <w:marLeft w:val="0"/>
      <w:marRight w:val="0"/>
      <w:marTop w:val="0"/>
      <w:marBottom w:val="0"/>
      <w:divBdr>
        <w:top w:val="none" w:sz="0" w:space="0" w:color="auto"/>
        <w:left w:val="none" w:sz="0" w:space="0" w:color="auto"/>
        <w:bottom w:val="none" w:sz="0" w:space="0" w:color="auto"/>
        <w:right w:val="none" w:sz="0" w:space="0" w:color="auto"/>
      </w:divBdr>
    </w:div>
    <w:div w:id="671490490">
      <w:bodyDiv w:val="1"/>
      <w:marLeft w:val="0"/>
      <w:marRight w:val="0"/>
      <w:marTop w:val="0"/>
      <w:marBottom w:val="0"/>
      <w:divBdr>
        <w:top w:val="none" w:sz="0" w:space="0" w:color="auto"/>
        <w:left w:val="none" w:sz="0" w:space="0" w:color="auto"/>
        <w:bottom w:val="none" w:sz="0" w:space="0" w:color="auto"/>
        <w:right w:val="none" w:sz="0" w:space="0" w:color="auto"/>
      </w:divBdr>
    </w:div>
    <w:div w:id="671837353">
      <w:bodyDiv w:val="1"/>
      <w:marLeft w:val="0"/>
      <w:marRight w:val="0"/>
      <w:marTop w:val="0"/>
      <w:marBottom w:val="0"/>
      <w:divBdr>
        <w:top w:val="none" w:sz="0" w:space="0" w:color="auto"/>
        <w:left w:val="none" w:sz="0" w:space="0" w:color="auto"/>
        <w:bottom w:val="none" w:sz="0" w:space="0" w:color="auto"/>
        <w:right w:val="none" w:sz="0" w:space="0" w:color="auto"/>
      </w:divBdr>
    </w:div>
    <w:div w:id="671950073">
      <w:bodyDiv w:val="1"/>
      <w:marLeft w:val="0"/>
      <w:marRight w:val="0"/>
      <w:marTop w:val="0"/>
      <w:marBottom w:val="0"/>
      <w:divBdr>
        <w:top w:val="none" w:sz="0" w:space="0" w:color="auto"/>
        <w:left w:val="none" w:sz="0" w:space="0" w:color="auto"/>
        <w:bottom w:val="none" w:sz="0" w:space="0" w:color="auto"/>
        <w:right w:val="none" w:sz="0" w:space="0" w:color="auto"/>
      </w:divBdr>
    </w:div>
    <w:div w:id="671953935">
      <w:bodyDiv w:val="1"/>
      <w:marLeft w:val="0"/>
      <w:marRight w:val="0"/>
      <w:marTop w:val="0"/>
      <w:marBottom w:val="0"/>
      <w:divBdr>
        <w:top w:val="none" w:sz="0" w:space="0" w:color="auto"/>
        <w:left w:val="none" w:sz="0" w:space="0" w:color="auto"/>
        <w:bottom w:val="none" w:sz="0" w:space="0" w:color="auto"/>
        <w:right w:val="none" w:sz="0" w:space="0" w:color="auto"/>
      </w:divBdr>
    </w:div>
    <w:div w:id="672419084">
      <w:bodyDiv w:val="1"/>
      <w:marLeft w:val="0"/>
      <w:marRight w:val="0"/>
      <w:marTop w:val="0"/>
      <w:marBottom w:val="0"/>
      <w:divBdr>
        <w:top w:val="none" w:sz="0" w:space="0" w:color="auto"/>
        <w:left w:val="none" w:sz="0" w:space="0" w:color="auto"/>
        <w:bottom w:val="none" w:sz="0" w:space="0" w:color="auto"/>
        <w:right w:val="none" w:sz="0" w:space="0" w:color="auto"/>
      </w:divBdr>
    </w:div>
    <w:div w:id="672605888">
      <w:bodyDiv w:val="1"/>
      <w:marLeft w:val="0"/>
      <w:marRight w:val="0"/>
      <w:marTop w:val="0"/>
      <w:marBottom w:val="0"/>
      <w:divBdr>
        <w:top w:val="none" w:sz="0" w:space="0" w:color="auto"/>
        <w:left w:val="none" w:sz="0" w:space="0" w:color="auto"/>
        <w:bottom w:val="none" w:sz="0" w:space="0" w:color="auto"/>
        <w:right w:val="none" w:sz="0" w:space="0" w:color="auto"/>
      </w:divBdr>
    </w:div>
    <w:div w:id="672681785">
      <w:bodyDiv w:val="1"/>
      <w:marLeft w:val="0"/>
      <w:marRight w:val="0"/>
      <w:marTop w:val="0"/>
      <w:marBottom w:val="0"/>
      <w:divBdr>
        <w:top w:val="none" w:sz="0" w:space="0" w:color="auto"/>
        <w:left w:val="none" w:sz="0" w:space="0" w:color="auto"/>
        <w:bottom w:val="none" w:sz="0" w:space="0" w:color="auto"/>
        <w:right w:val="none" w:sz="0" w:space="0" w:color="auto"/>
      </w:divBdr>
    </w:div>
    <w:div w:id="672950091">
      <w:bodyDiv w:val="1"/>
      <w:marLeft w:val="0"/>
      <w:marRight w:val="0"/>
      <w:marTop w:val="0"/>
      <w:marBottom w:val="0"/>
      <w:divBdr>
        <w:top w:val="none" w:sz="0" w:space="0" w:color="auto"/>
        <w:left w:val="none" w:sz="0" w:space="0" w:color="auto"/>
        <w:bottom w:val="none" w:sz="0" w:space="0" w:color="auto"/>
        <w:right w:val="none" w:sz="0" w:space="0" w:color="auto"/>
      </w:divBdr>
    </w:div>
    <w:div w:id="673608427">
      <w:bodyDiv w:val="1"/>
      <w:marLeft w:val="0"/>
      <w:marRight w:val="0"/>
      <w:marTop w:val="0"/>
      <w:marBottom w:val="0"/>
      <w:divBdr>
        <w:top w:val="none" w:sz="0" w:space="0" w:color="auto"/>
        <w:left w:val="none" w:sz="0" w:space="0" w:color="auto"/>
        <w:bottom w:val="none" w:sz="0" w:space="0" w:color="auto"/>
        <w:right w:val="none" w:sz="0" w:space="0" w:color="auto"/>
      </w:divBdr>
    </w:div>
    <w:div w:id="673991913">
      <w:bodyDiv w:val="1"/>
      <w:marLeft w:val="0"/>
      <w:marRight w:val="0"/>
      <w:marTop w:val="0"/>
      <w:marBottom w:val="0"/>
      <w:divBdr>
        <w:top w:val="none" w:sz="0" w:space="0" w:color="auto"/>
        <w:left w:val="none" w:sz="0" w:space="0" w:color="auto"/>
        <w:bottom w:val="none" w:sz="0" w:space="0" w:color="auto"/>
        <w:right w:val="none" w:sz="0" w:space="0" w:color="auto"/>
      </w:divBdr>
    </w:div>
    <w:div w:id="673994828">
      <w:bodyDiv w:val="1"/>
      <w:marLeft w:val="0"/>
      <w:marRight w:val="0"/>
      <w:marTop w:val="0"/>
      <w:marBottom w:val="0"/>
      <w:divBdr>
        <w:top w:val="none" w:sz="0" w:space="0" w:color="auto"/>
        <w:left w:val="none" w:sz="0" w:space="0" w:color="auto"/>
        <w:bottom w:val="none" w:sz="0" w:space="0" w:color="auto"/>
        <w:right w:val="none" w:sz="0" w:space="0" w:color="auto"/>
      </w:divBdr>
    </w:div>
    <w:div w:id="674184889">
      <w:bodyDiv w:val="1"/>
      <w:marLeft w:val="0"/>
      <w:marRight w:val="0"/>
      <w:marTop w:val="0"/>
      <w:marBottom w:val="0"/>
      <w:divBdr>
        <w:top w:val="none" w:sz="0" w:space="0" w:color="auto"/>
        <w:left w:val="none" w:sz="0" w:space="0" w:color="auto"/>
        <w:bottom w:val="none" w:sz="0" w:space="0" w:color="auto"/>
        <w:right w:val="none" w:sz="0" w:space="0" w:color="auto"/>
      </w:divBdr>
    </w:div>
    <w:div w:id="674379052">
      <w:bodyDiv w:val="1"/>
      <w:marLeft w:val="0"/>
      <w:marRight w:val="0"/>
      <w:marTop w:val="0"/>
      <w:marBottom w:val="0"/>
      <w:divBdr>
        <w:top w:val="none" w:sz="0" w:space="0" w:color="auto"/>
        <w:left w:val="none" w:sz="0" w:space="0" w:color="auto"/>
        <w:bottom w:val="none" w:sz="0" w:space="0" w:color="auto"/>
        <w:right w:val="none" w:sz="0" w:space="0" w:color="auto"/>
      </w:divBdr>
    </w:div>
    <w:div w:id="674459530">
      <w:bodyDiv w:val="1"/>
      <w:marLeft w:val="0"/>
      <w:marRight w:val="0"/>
      <w:marTop w:val="0"/>
      <w:marBottom w:val="0"/>
      <w:divBdr>
        <w:top w:val="none" w:sz="0" w:space="0" w:color="auto"/>
        <w:left w:val="none" w:sz="0" w:space="0" w:color="auto"/>
        <w:bottom w:val="none" w:sz="0" w:space="0" w:color="auto"/>
        <w:right w:val="none" w:sz="0" w:space="0" w:color="auto"/>
      </w:divBdr>
    </w:div>
    <w:div w:id="674721407">
      <w:bodyDiv w:val="1"/>
      <w:marLeft w:val="0"/>
      <w:marRight w:val="0"/>
      <w:marTop w:val="0"/>
      <w:marBottom w:val="0"/>
      <w:divBdr>
        <w:top w:val="none" w:sz="0" w:space="0" w:color="auto"/>
        <w:left w:val="none" w:sz="0" w:space="0" w:color="auto"/>
        <w:bottom w:val="none" w:sz="0" w:space="0" w:color="auto"/>
        <w:right w:val="none" w:sz="0" w:space="0" w:color="auto"/>
      </w:divBdr>
    </w:div>
    <w:div w:id="674766352">
      <w:bodyDiv w:val="1"/>
      <w:marLeft w:val="0"/>
      <w:marRight w:val="0"/>
      <w:marTop w:val="0"/>
      <w:marBottom w:val="0"/>
      <w:divBdr>
        <w:top w:val="none" w:sz="0" w:space="0" w:color="auto"/>
        <w:left w:val="none" w:sz="0" w:space="0" w:color="auto"/>
        <w:bottom w:val="none" w:sz="0" w:space="0" w:color="auto"/>
        <w:right w:val="none" w:sz="0" w:space="0" w:color="auto"/>
      </w:divBdr>
    </w:div>
    <w:div w:id="674769592">
      <w:bodyDiv w:val="1"/>
      <w:marLeft w:val="0"/>
      <w:marRight w:val="0"/>
      <w:marTop w:val="0"/>
      <w:marBottom w:val="0"/>
      <w:divBdr>
        <w:top w:val="none" w:sz="0" w:space="0" w:color="auto"/>
        <w:left w:val="none" w:sz="0" w:space="0" w:color="auto"/>
        <w:bottom w:val="none" w:sz="0" w:space="0" w:color="auto"/>
        <w:right w:val="none" w:sz="0" w:space="0" w:color="auto"/>
      </w:divBdr>
    </w:div>
    <w:div w:id="675117445">
      <w:bodyDiv w:val="1"/>
      <w:marLeft w:val="0"/>
      <w:marRight w:val="0"/>
      <w:marTop w:val="0"/>
      <w:marBottom w:val="0"/>
      <w:divBdr>
        <w:top w:val="none" w:sz="0" w:space="0" w:color="auto"/>
        <w:left w:val="none" w:sz="0" w:space="0" w:color="auto"/>
        <w:bottom w:val="none" w:sz="0" w:space="0" w:color="auto"/>
        <w:right w:val="none" w:sz="0" w:space="0" w:color="auto"/>
      </w:divBdr>
    </w:div>
    <w:div w:id="675309382">
      <w:bodyDiv w:val="1"/>
      <w:marLeft w:val="0"/>
      <w:marRight w:val="0"/>
      <w:marTop w:val="0"/>
      <w:marBottom w:val="0"/>
      <w:divBdr>
        <w:top w:val="none" w:sz="0" w:space="0" w:color="auto"/>
        <w:left w:val="none" w:sz="0" w:space="0" w:color="auto"/>
        <w:bottom w:val="none" w:sz="0" w:space="0" w:color="auto"/>
        <w:right w:val="none" w:sz="0" w:space="0" w:color="auto"/>
      </w:divBdr>
    </w:div>
    <w:div w:id="675376778">
      <w:bodyDiv w:val="1"/>
      <w:marLeft w:val="0"/>
      <w:marRight w:val="0"/>
      <w:marTop w:val="0"/>
      <w:marBottom w:val="0"/>
      <w:divBdr>
        <w:top w:val="none" w:sz="0" w:space="0" w:color="auto"/>
        <w:left w:val="none" w:sz="0" w:space="0" w:color="auto"/>
        <w:bottom w:val="none" w:sz="0" w:space="0" w:color="auto"/>
        <w:right w:val="none" w:sz="0" w:space="0" w:color="auto"/>
      </w:divBdr>
    </w:div>
    <w:div w:id="676270692">
      <w:bodyDiv w:val="1"/>
      <w:marLeft w:val="0"/>
      <w:marRight w:val="0"/>
      <w:marTop w:val="0"/>
      <w:marBottom w:val="0"/>
      <w:divBdr>
        <w:top w:val="none" w:sz="0" w:space="0" w:color="auto"/>
        <w:left w:val="none" w:sz="0" w:space="0" w:color="auto"/>
        <w:bottom w:val="none" w:sz="0" w:space="0" w:color="auto"/>
        <w:right w:val="none" w:sz="0" w:space="0" w:color="auto"/>
      </w:divBdr>
    </w:div>
    <w:div w:id="676426030">
      <w:bodyDiv w:val="1"/>
      <w:marLeft w:val="0"/>
      <w:marRight w:val="0"/>
      <w:marTop w:val="0"/>
      <w:marBottom w:val="0"/>
      <w:divBdr>
        <w:top w:val="none" w:sz="0" w:space="0" w:color="auto"/>
        <w:left w:val="none" w:sz="0" w:space="0" w:color="auto"/>
        <w:bottom w:val="none" w:sz="0" w:space="0" w:color="auto"/>
        <w:right w:val="none" w:sz="0" w:space="0" w:color="auto"/>
      </w:divBdr>
    </w:div>
    <w:div w:id="676540843">
      <w:bodyDiv w:val="1"/>
      <w:marLeft w:val="0"/>
      <w:marRight w:val="0"/>
      <w:marTop w:val="0"/>
      <w:marBottom w:val="0"/>
      <w:divBdr>
        <w:top w:val="none" w:sz="0" w:space="0" w:color="auto"/>
        <w:left w:val="none" w:sz="0" w:space="0" w:color="auto"/>
        <w:bottom w:val="none" w:sz="0" w:space="0" w:color="auto"/>
        <w:right w:val="none" w:sz="0" w:space="0" w:color="auto"/>
      </w:divBdr>
    </w:div>
    <w:div w:id="676611717">
      <w:bodyDiv w:val="1"/>
      <w:marLeft w:val="0"/>
      <w:marRight w:val="0"/>
      <w:marTop w:val="0"/>
      <w:marBottom w:val="0"/>
      <w:divBdr>
        <w:top w:val="none" w:sz="0" w:space="0" w:color="auto"/>
        <w:left w:val="none" w:sz="0" w:space="0" w:color="auto"/>
        <w:bottom w:val="none" w:sz="0" w:space="0" w:color="auto"/>
        <w:right w:val="none" w:sz="0" w:space="0" w:color="auto"/>
      </w:divBdr>
    </w:div>
    <w:div w:id="676612210">
      <w:bodyDiv w:val="1"/>
      <w:marLeft w:val="0"/>
      <w:marRight w:val="0"/>
      <w:marTop w:val="0"/>
      <w:marBottom w:val="0"/>
      <w:divBdr>
        <w:top w:val="none" w:sz="0" w:space="0" w:color="auto"/>
        <w:left w:val="none" w:sz="0" w:space="0" w:color="auto"/>
        <w:bottom w:val="none" w:sz="0" w:space="0" w:color="auto"/>
        <w:right w:val="none" w:sz="0" w:space="0" w:color="auto"/>
      </w:divBdr>
    </w:div>
    <w:div w:id="676689746">
      <w:bodyDiv w:val="1"/>
      <w:marLeft w:val="0"/>
      <w:marRight w:val="0"/>
      <w:marTop w:val="0"/>
      <w:marBottom w:val="0"/>
      <w:divBdr>
        <w:top w:val="none" w:sz="0" w:space="0" w:color="auto"/>
        <w:left w:val="none" w:sz="0" w:space="0" w:color="auto"/>
        <w:bottom w:val="none" w:sz="0" w:space="0" w:color="auto"/>
        <w:right w:val="none" w:sz="0" w:space="0" w:color="auto"/>
      </w:divBdr>
    </w:div>
    <w:div w:id="676731374">
      <w:bodyDiv w:val="1"/>
      <w:marLeft w:val="0"/>
      <w:marRight w:val="0"/>
      <w:marTop w:val="0"/>
      <w:marBottom w:val="0"/>
      <w:divBdr>
        <w:top w:val="none" w:sz="0" w:space="0" w:color="auto"/>
        <w:left w:val="none" w:sz="0" w:space="0" w:color="auto"/>
        <w:bottom w:val="none" w:sz="0" w:space="0" w:color="auto"/>
        <w:right w:val="none" w:sz="0" w:space="0" w:color="auto"/>
      </w:divBdr>
    </w:div>
    <w:div w:id="676931134">
      <w:bodyDiv w:val="1"/>
      <w:marLeft w:val="0"/>
      <w:marRight w:val="0"/>
      <w:marTop w:val="0"/>
      <w:marBottom w:val="0"/>
      <w:divBdr>
        <w:top w:val="none" w:sz="0" w:space="0" w:color="auto"/>
        <w:left w:val="none" w:sz="0" w:space="0" w:color="auto"/>
        <w:bottom w:val="none" w:sz="0" w:space="0" w:color="auto"/>
        <w:right w:val="none" w:sz="0" w:space="0" w:color="auto"/>
      </w:divBdr>
    </w:div>
    <w:div w:id="677125377">
      <w:bodyDiv w:val="1"/>
      <w:marLeft w:val="0"/>
      <w:marRight w:val="0"/>
      <w:marTop w:val="0"/>
      <w:marBottom w:val="0"/>
      <w:divBdr>
        <w:top w:val="none" w:sz="0" w:space="0" w:color="auto"/>
        <w:left w:val="none" w:sz="0" w:space="0" w:color="auto"/>
        <w:bottom w:val="none" w:sz="0" w:space="0" w:color="auto"/>
        <w:right w:val="none" w:sz="0" w:space="0" w:color="auto"/>
      </w:divBdr>
    </w:div>
    <w:div w:id="678233973">
      <w:bodyDiv w:val="1"/>
      <w:marLeft w:val="0"/>
      <w:marRight w:val="0"/>
      <w:marTop w:val="0"/>
      <w:marBottom w:val="0"/>
      <w:divBdr>
        <w:top w:val="none" w:sz="0" w:space="0" w:color="auto"/>
        <w:left w:val="none" w:sz="0" w:space="0" w:color="auto"/>
        <w:bottom w:val="none" w:sz="0" w:space="0" w:color="auto"/>
        <w:right w:val="none" w:sz="0" w:space="0" w:color="auto"/>
      </w:divBdr>
    </w:div>
    <w:div w:id="678428814">
      <w:bodyDiv w:val="1"/>
      <w:marLeft w:val="0"/>
      <w:marRight w:val="0"/>
      <w:marTop w:val="0"/>
      <w:marBottom w:val="0"/>
      <w:divBdr>
        <w:top w:val="none" w:sz="0" w:space="0" w:color="auto"/>
        <w:left w:val="none" w:sz="0" w:space="0" w:color="auto"/>
        <w:bottom w:val="none" w:sz="0" w:space="0" w:color="auto"/>
        <w:right w:val="none" w:sz="0" w:space="0" w:color="auto"/>
      </w:divBdr>
    </w:div>
    <w:div w:id="678579468">
      <w:bodyDiv w:val="1"/>
      <w:marLeft w:val="0"/>
      <w:marRight w:val="0"/>
      <w:marTop w:val="0"/>
      <w:marBottom w:val="0"/>
      <w:divBdr>
        <w:top w:val="none" w:sz="0" w:space="0" w:color="auto"/>
        <w:left w:val="none" w:sz="0" w:space="0" w:color="auto"/>
        <w:bottom w:val="none" w:sz="0" w:space="0" w:color="auto"/>
        <w:right w:val="none" w:sz="0" w:space="0" w:color="auto"/>
      </w:divBdr>
    </w:div>
    <w:div w:id="679045864">
      <w:bodyDiv w:val="1"/>
      <w:marLeft w:val="0"/>
      <w:marRight w:val="0"/>
      <w:marTop w:val="0"/>
      <w:marBottom w:val="0"/>
      <w:divBdr>
        <w:top w:val="none" w:sz="0" w:space="0" w:color="auto"/>
        <w:left w:val="none" w:sz="0" w:space="0" w:color="auto"/>
        <w:bottom w:val="none" w:sz="0" w:space="0" w:color="auto"/>
        <w:right w:val="none" w:sz="0" w:space="0" w:color="auto"/>
      </w:divBdr>
    </w:div>
    <w:div w:id="679161253">
      <w:bodyDiv w:val="1"/>
      <w:marLeft w:val="0"/>
      <w:marRight w:val="0"/>
      <w:marTop w:val="0"/>
      <w:marBottom w:val="0"/>
      <w:divBdr>
        <w:top w:val="none" w:sz="0" w:space="0" w:color="auto"/>
        <w:left w:val="none" w:sz="0" w:space="0" w:color="auto"/>
        <w:bottom w:val="none" w:sz="0" w:space="0" w:color="auto"/>
        <w:right w:val="none" w:sz="0" w:space="0" w:color="auto"/>
      </w:divBdr>
    </w:div>
    <w:div w:id="679697867">
      <w:bodyDiv w:val="1"/>
      <w:marLeft w:val="0"/>
      <w:marRight w:val="0"/>
      <w:marTop w:val="0"/>
      <w:marBottom w:val="0"/>
      <w:divBdr>
        <w:top w:val="none" w:sz="0" w:space="0" w:color="auto"/>
        <w:left w:val="none" w:sz="0" w:space="0" w:color="auto"/>
        <w:bottom w:val="none" w:sz="0" w:space="0" w:color="auto"/>
        <w:right w:val="none" w:sz="0" w:space="0" w:color="auto"/>
      </w:divBdr>
    </w:div>
    <w:div w:id="679701965">
      <w:bodyDiv w:val="1"/>
      <w:marLeft w:val="0"/>
      <w:marRight w:val="0"/>
      <w:marTop w:val="0"/>
      <w:marBottom w:val="0"/>
      <w:divBdr>
        <w:top w:val="none" w:sz="0" w:space="0" w:color="auto"/>
        <w:left w:val="none" w:sz="0" w:space="0" w:color="auto"/>
        <w:bottom w:val="none" w:sz="0" w:space="0" w:color="auto"/>
        <w:right w:val="none" w:sz="0" w:space="0" w:color="auto"/>
      </w:divBdr>
    </w:div>
    <w:div w:id="679895408">
      <w:bodyDiv w:val="1"/>
      <w:marLeft w:val="0"/>
      <w:marRight w:val="0"/>
      <w:marTop w:val="0"/>
      <w:marBottom w:val="0"/>
      <w:divBdr>
        <w:top w:val="none" w:sz="0" w:space="0" w:color="auto"/>
        <w:left w:val="none" w:sz="0" w:space="0" w:color="auto"/>
        <w:bottom w:val="none" w:sz="0" w:space="0" w:color="auto"/>
        <w:right w:val="none" w:sz="0" w:space="0" w:color="auto"/>
      </w:divBdr>
    </w:div>
    <w:div w:id="680661252">
      <w:bodyDiv w:val="1"/>
      <w:marLeft w:val="0"/>
      <w:marRight w:val="0"/>
      <w:marTop w:val="0"/>
      <w:marBottom w:val="0"/>
      <w:divBdr>
        <w:top w:val="none" w:sz="0" w:space="0" w:color="auto"/>
        <w:left w:val="none" w:sz="0" w:space="0" w:color="auto"/>
        <w:bottom w:val="none" w:sz="0" w:space="0" w:color="auto"/>
        <w:right w:val="none" w:sz="0" w:space="0" w:color="auto"/>
      </w:divBdr>
    </w:div>
    <w:div w:id="681006970">
      <w:bodyDiv w:val="1"/>
      <w:marLeft w:val="0"/>
      <w:marRight w:val="0"/>
      <w:marTop w:val="0"/>
      <w:marBottom w:val="0"/>
      <w:divBdr>
        <w:top w:val="none" w:sz="0" w:space="0" w:color="auto"/>
        <w:left w:val="none" w:sz="0" w:space="0" w:color="auto"/>
        <w:bottom w:val="none" w:sz="0" w:space="0" w:color="auto"/>
        <w:right w:val="none" w:sz="0" w:space="0" w:color="auto"/>
      </w:divBdr>
    </w:div>
    <w:div w:id="681014547">
      <w:bodyDiv w:val="1"/>
      <w:marLeft w:val="0"/>
      <w:marRight w:val="0"/>
      <w:marTop w:val="0"/>
      <w:marBottom w:val="0"/>
      <w:divBdr>
        <w:top w:val="none" w:sz="0" w:space="0" w:color="auto"/>
        <w:left w:val="none" w:sz="0" w:space="0" w:color="auto"/>
        <w:bottom w:val="none" w:sz="0" w:space="0" w:color="auto"/>
        <w:right w:val="none" w:sz="0" w:space="0" w:color="auto"/>
      </w:divBdr>
    </w:div>
    <w:div w:id="681322089">
      <w:bodyDiv w:val="1"/>
      <w:marLeft w:val="0"/>
      <w:marRight w:val="0"/>
      <w:marTop w:val="0"/>
      <w:marBottom w:val="0"/>
      <w:divBdr>
        <w:top w:val="none" w:sz="0" w:space="0" w:color="auto"/>
        <w:left w:val="none" w:sz="0" w:space="0" w:color="auto"/>
        <w:bottom w:val="none" w:sz="0" w:space="0" w:color="auto"/>
        <w:right w:val="none" w:sz="0" w:space="0" w:color="auto"/>
      </w:divBdr>
    </w:div>
    <w:div w:id="681323202">
      <w:bodyDiv w:val="1"/>
      <w:marLeft w:val="0"/>
      <w:marRight w:val="0"/>
      <w:marTop w:val="0"/>
      <w:marBottom w:val="0"/>
      <w:divBdr>
        <w:top w:val="none" w:sz="0" w:space="0" w:color="auto"/>
        <w:left w:val="none" w:sz="0" w:space="0" w:color="auto"/>
        <w:bottom w:val="none" w:sz="0" w:space="0" w:color="auto"/>
        <w:right w:val="none" w:sz="0" w:space="0" w:color="auto"/>
      </w:divBdr>
    </w:div>
    <w:div w:id="683751084">
      <w:bodyDiv w:val="1"/>
      <w:marLeft w:val="0"/>
      <w:marRight w:val="0"/>
      <w:marTop w:val="0"/>
      <w:marBottom w:val="0"/>
      <w:divBdr>
        <w:top w:val="none" w:sz="0" w:space="0" w:color="auto"/>
        <w:left w:val="none" w:sz="0" w:space="0" w:color="auto"/>
        <w:bottom w:val="none" w:sz="0" w:space="0" w:color="auto"/>
        <w:right w:val="none" w:sz="0" w:space="0" w:color="auto"/>
      </w:divBdr>
    </w:div>
    <w:div w:id="683823690">
      <w:bodyDiv w:val="1"/>
      <w:marLeft w:val="0"/>
      <w:marRight w:val="0"/>
      <w:marTop w:val="0"/>
      <w:marBottom w:val="0"/>
      <w:divBdr>
        <w:top w:val="none" w:sz="0" w:space="0" w:color="auto"/>
        <w:left w:val="none" w:sz="0" w:space="0" w:color="auto"/>
        <w:bottom w:val="none" w:sz="0" w:space="0" w:color="auto"/>
        <w:right w:val="none" w:sz="0" w:space="0" w:color="auto"/>
      </w:divBdr>
    </w:div>
    <w:div w:id="684139620">
      <w:bodyDiv w:val="1"/>
      <w:marLeft w:val="0"/>
      <w:marRight w:val="0"/>
      <w:marTop w:val="0"/>
      <w:marBottom w:val="0"/>
      <w:divBdr>
        <w:top w:val="none" w:sz="0" w:space="0" w:color="auto"/>
        <w:left w:val="none" w:sz="0" w:space="0" w:color="auto"/>
        <w:bottom w:val="none" w:sz="0" w:space="0" w:color="auto"/>
        <w:right w:val="none" w:sz="0" w:space="0" w:color="auto"/>
      </w:divBdr>
    </w:div>
    <w:div w:id="684330687">
      <w:bodyDiv w:val="1"/>
      <w:marLeft w:val="0"/>
      <w:marRight w:val="0"/>
      <w:marTop w:val="0"/>
      <w:marBottom w:val="0"/>
      <w:divBdr>
        <w:top w:val="none" w:sz="0" w:space="0" w:color="auto"/>
        <w:left w:val="none" w:sz="0" w:space="0" w:color="auto"/>
        <w:bottom w:val="none" w:sz="0" w:space="0" w:color="auto"/>
        <w:right w:val="none" w:sz="0" w:space="0" w:color="auto"/>
      </w:divBdr>
    </w:div>
    <w:div w:id="684676521">
      <w:bodyDiv w:val="1"/>
      <w:marLeft w:val="0"/>
      <w:marRight w:val="0"/>
      <w:marTop w:val="0"/>
      <w:marBottom w:val="0"/>
      <w:divBdr>
        <w:top w:val="none" w:sz="0" w:space="0" w:color="auto"/>
        <w:left w:val="none" w:sz="0" w:space="0" w:color="auto"/>
        <w:bottom w:val="none" w:sz="0" w:space="0" w:color="auto"/>
        <w:right w:val="none" w:sz="0" w:space="0" w:color="auto"/>
      </w:divBdr>
    </w:div>
    <w:div w:id="684937092">
      <w:bodyDiv w:val="1"/>
      <w:marLeft w:val="0"/>
      <w:marRight w:val="0"/>
      <w:marTop w:val="0"/>
      <w:marBottom w:val="0"/>
      <w:divBdr>
        <w:top w:val="none" w:sz="0" w:space="0" w:color="auto"/>
        <w:left w:val="none" w:sz="0" w:space="0" w:color="auto"/>
        <w:bottom w:val="none" w:sz="0" w:space="0" w:color="auto"/>
        <w:right w:val="none" w:sz="0" w:space="0" w:color="auto"/>
      </w:divBdr>
    </w:div>
    <w:div w:id="685640364">
      <w:bodyDiv w:val="1"/>
      <w:marLeft w:val="0"/>
      <w:marRight w:val="0"/>
      <w:marTop w:val="0"/>
      <w:marBottom w:val="0"/>
      <w:divBdr>
        <w:top w:val="none" w:sz="0" w:space="0" w:color="auto"/>
        <w:left w:val="none" w:sz="0" w:space="0" w:color="auto"/>
        <w:bottom w:val="none" w:sz="0" w:space="0" w:color="auto"/>
        <w:right w:val="none" w:sz="0" w:space="0" w:color="auto"/>
      </w:divBdr>
    </w:div>
    <w:div w:id="685834261">
      <w:bodyDiv w:val="1"/>
      <w:marLeft w:val="0"/>
      <w:marRight w:val="0"/>
      <w:marTop w:val="0"/>
      <w:marBottom w:val="0"/>
      <w:divBdr>
        <w:top w:val="none" w:sz="0" w:space="0" w:color="auto"/>
        <w:left w:val="none" w:sz="0" w:space="0" w:color="auto"/>
        <w:bottom w:val="none" w:sz="0" w:space="0" w:color="auto"/>
        <w:right w:val="none" w:sz="0" w:space="0" w:color="auto"/>
      </w:divBdr>
    </w:div>
    <w:div w:id="686059577">
      <w:bodyDiv w:val="1"/>
      <w:marLeft w:val="0"/>
      <w:marRight w:val="0"/>
      <w:marTop w:val="0"/>
      <w:marBottom w:val="0"/>
      <w:divBdr>
        <w:top w:val="none" w:sz="0" w:space="0" w:color="auto"/>
        <w:left w:val="none" w:sz="0" w:space="0" w:color="auto"/>
        <w:bottom w:val="none" w:sz="0" w:space="0" w:color="auto"/>
        <w:right w:val="none" w:sz="0" w:space="0" w:color="auto"/>
      </w:divBdr>
    </w:div>
    <w:div w:id="686641119">
      <w:bodyDiv w:val="1"/>
      <w:marLeft w:val="0"/>
      <w:marRight w:val="0"/>
      <w:marTop w:val="0"/>
      <w:marBottom w:val="0"/>
      <w:divBdr>
        <w:top w:val="none" w:sz="0" w:space="0" w:color="auto"/>
        <w:left w:val="none" w:sz="0" w:space="0" w:color="auto"/>
        <w:bottom w:val="none" w:sz="0" w:space="0" w:color="auto"/>
        <w:right w:val="none" w:sz="0" w:space="0" w:color="auto"/>
      </w:divBdr>
    </w:div>
    <w:div w:id="686718170">
      <w:bodyDiv w:val="1"/>
      <w:marLeft w:val="0"/>
      <w:marRight w:val="0"/>
      <w:marTop w:val="0"/>
      <w:marBottom w:val="0"/>
      <w:divBdr>
        <w:top w:val="none" w:sz="0" w:space="0" w:color="auto"/>
        <w:left w:val="none" w:sz="0" w:space="0" w:color="auto"/>
        <w:bottom w:val="none" w:sz="0" w:space="0" w:color="auto"/>
        <w:right w:val="none" w:sz="0" w:space="0" w:color="auto"/>
      </w:divBdr>
    </w:div>
    <w:div w:id="687099303">
      <w:bodyDiv w:val="1"/>
      <w:marLeft w:val="0"/>
      <w:marRight w:val="0"/>
      <w:marTop w:val="0"/>
      <w:marBottom w:val="0"/>
      <w:divBdr>
        <w:top w:val="none" w:sz="0" w:space="0" w:color="auto"/>
        <w:left w:val="none" w:sz="0" w:space="0" w:color="auto"/>
        <w:bottom w:val="none" w:sz="0" w:space="0" w:color="auto"/>
        <w:right w:val="none" w:sz="0" w:space="0" w:color="auto"/>
      </w:divBdr>
    </w:div>
    <w:div w:id="687875821">
      <w:bodyDiv w:val="1"/>
      <w:marLeft w:val="0"/>
      <w:marRight w:val="0"/>
      <w:marTop w:val="0"/>
      <w:marBottom w:val="0"/>
      <w:divBdr>
        <w:top w:val="none" w:sz="0" w:space="0" w:color="auto"/>
        <w:left w:val="none" w:sz="0" w:space="0" w:color="auto"/>
        <w:bottom w:val="none" w:sz="0" w:space="0" w:color="auto"/>
        <w:right w:val="none" w:sz="0" w:space="0" w:color="auto"/>
      </w:divBdr>
    </w:div>
    <w:div w:id="688291793">
      <w:bodyDiv w:val="1"/>
      <w:marLeft w:val="0"/>
      <w:marRight w:val="0"/>
      <w:marTop w:val="0"/>
      <w:marBottom w:val="0"/>
      <w:divBdr>
        <w:top w:val="none" w:sz="0" w:space="0" w:color="auto"/>
        <w:left w:val="none" w:sz="0" w:space="0" w:color="auto"/>
        <w:bottom w:val="none" w:sz="0" w:space="0" w:color="auto"/>
        <w:right w:val="none" w:sz="0" w:space="0" w:color="auto"/>
      </w:divBdr>
    </w:div>
    <w:div w:id="688481706">
      <w:bodyDiv w:val="1"/>
      <w:marLeft w:val="0"/>
      <w:marRight w:val="0"/>
      <w:marTop w:val="0"/>
      <w:marBottom w:val="0"/>
      <w:divBdr>
        <w:top w:val="none" w:sz="0" w:space="0" w:color="auto"/>
        <w:left w:val="none" w:sz="0" w:space="0" w:color="auto"/>
        <w:bottom w:val="none" w:sz="0" w:space="0" w:color="auto"/>
        <w:right w:val="none" w:sz="0" w:space="0" w:color="auto"/>
      </w:divBdr>
    </w:div>
    <w:div w:id="688527025">
      <w:bodyDiv w:val="1"/>
      <w:marLeft w:val="0"/>
      <w:marRight w:val="0"/>
      <w:marTop w:val="0"/>
      <w:marBottom w:val="0"/>
      <w:divBdr>
        <w:top w:val="none" w:sz="0" w:space="0" w:color="auto"/>
        <w:left w:val="none" w:sz="0" w:space="0" w:color="auto"/>
        <w:bottom w:val="none" w:sz="0" w:space="0" w:color="auto"/>
        <w:right w:val="none" w:sz="0" w:space="0" w:color="auto"/>
      </w:divBdr>
    </w:div>
    <w:div w:id="688876170">
      <w:bodyDiv w:val="1"/>
      <w:marLeft w:val="0"/>
      <w:marRight w:val="0"/>
      <w:marTop w:val="0"/>
      <w:marBottom w:val="0"/>
      <w:divBdr>
        <w:top w:val="none" w:sz="0" w:space="0" w:color="auto"/>
        <w:left w:val="none" w:sz="0" w:space="0" w:color="auto"/>
        <w:bottom w:val="none" w:sz="0" w:space="0" w:color="auto"/>
        <w:right w:val="none" w:sz="0" w:space="0" w:color="auto"/>
      </w:divBdr>
    </w:div>
    <w:div w:id="689188204">
      <w:bodyDiv w:val="1"/>
      <w:marLeft w:val="0"/>
      <w:marRight w:val="0"/>
      <w:marTop w:val="0"/>
      <w:marBottom w:val="0"/>
      <w:divBdr>
        <w:top w:val="none" w:sz="0" w:space="0" w:color="auto"/>
        <w:left w:val="none" w:sz="0" w:space="0" w:color="auto"/>
        <w:bottom w:val="none" w:sz="0" w:space="0" w:color="auto"/>
        <w:right w:val="none" w:sz="0" w:space="0" w:color="auto"/>
      </w:divBdr>
    </w:div>
    <w:div w:id="689335173">
      <w:bodyDiv w:val="1"/>
      <w:marLeft w:val="0"/>
      <w:marRight w:val="0"/>
      <w:marTop w:val="0"/>
      <w:marBottom w:val="0"/>
      <w:divBdr>
        <w:top w:val="none" w:sz="0" w:space="0" w:color="auto"/>
        <w:left w:val="none" w:sz="0" w:space="0" w:color="auto"/>
        <w:bottom w:val="none" w:sz="0" w:space="0" w:color="auto"/>
        <w:right w:val="none" w:sz="0" w:space="0" w:color="auto"/>
      </w:divBdr>
    </w:div>
    <w:div w:id="689336108">
      <w:bodyDiv w:val="1"/>
      <w:marLeft w:val="0"/>
      <w:marRight w:val="0"/>
      <w:marTop w:val="0"/>
      <w:marBottom w:val="0"/>
      <w:divBdr>
        <w:top w:val="none" w:sz="0" w:space="0" w:color="auto"/>
        <w:left w:val="none" w:sz="0" w:space="0" w:color="auto"/>
        <w:bottom w:val="none" w:sz="0" w:space="0" w:color="auto"/>
        <w:right w:val="none" w:sz="0" w:space="0" w:color="auto"/>
      </w:divBdr>
    </w:div>
    <w:div w:id="689375554">
      <w:bodyDiv w:val="1"/>
      <w:marLeft w:val="0"/>
      <w:marRight w:val="0"/>
      <w:marTop w:val="0"/>
      <w:marBottom w:val="0"/>
      <w:divBdr>
        <w:top w:val="none" w:sz="0" w:space="0" w:color="auto"/>
        <w:left w:val="none" w:sz="0" w:space="0" w:color="auto"/>
        <w:bottom w:val="none" w:sz="0" w:space="0" w:color="auto"/>
        <w:right w:val="none" w:sz="0" w:space="0" w:color="auto"/>
      </w:divBdr>
    </w:div>
    <w:div w:id="689642145">
      <w:bodyDiv w:val="1"/>
      <w:marLeft w:val="0"/>
      <w:marRight w:val="0"/>
      <w:marTop w:val="0"/>
      <w:marBottom w:val="0"/>
      <w:divBdr>
        <w:top w:val="none" w:sz="0" w:space="0" w:color="auto"/>
        <w:left w:val="none" w:sz="0" w:space="0" w:color="auto"/>
        <w:bottom w:val="none" w:sz="0" w:space="0" w:color="auto"/>
        <w:right w:val="none" w:sz="0" w:space="0" w:color="auto"/>
      </w:divBdr>
    </w:div>
    <w:div w:id="689986337">
      <w:bodyDiv w:val="1"/>
      <w:marLeft w:val="0"/>
      <w:marRight w:val="0"/>
      <w:marTop w:val="0"/>
      <w:marBottom w:val="0"/>
      <w:divBdr>
        <w:top w:val="none" w:sz="0" w:space="0" w:color="auto"/>
        <w:left w:val="none" w:sz="0" w:space="0" w:color="auto"/>
        <w:bottom w:val="none" w:sz="0" w:space="0" w:color="auto"/>
        <w:right w:val="none" w:sz="0" w:space="0" w:color="auto"/>
      </w:divBdr>
    </w:div>
    <w:div w:id="690110824">
      <w:bodyDiv w:val="1"/>
      <w:marLeft w:val="0"/>
      <w:marRight w:val="0"/>
      <w:marTop w:val="0"/>
      <w:marBottom w:val="0"/>
      <w:divBdr>
        <w:top w:val="none" w:sz="0" w:space="0" w:color="auto"/>
        <w:left w:val="none" w:sz="0" w:space="0" w:color="auto"/>
        <w:bottom w:val="none" w:sz="0" w:space="0" w:color="auto"/>
        <w:right w:val="none" w:sz="0" w:space="0" w:color="auto"/>
      </w:divBdr>
    </w:div>
    <w:div w:id="690493628">
      <w:bodyDiv w:val="1"/>
      <w:marLeft w:val="0"/>
      <w:marRight w:val="0"/>
      <w:marTop w:val="0"/>
      <w:marBottom w:val="0"/>
      <w:divBdr>
        <w:top w:val="none" w:sz="0" w:space="0" w:color="auto"/>
        <w:left w:val="none" w:sz="0" w:space="0" w:color="auto"/>
        <w:bottom w:val="none" w:sz="0" w:space="0" w:color="auto"/>
        <w:right w:val="none" w:sz="0" w:space="0" w:color="auto"/>
      </w:divBdr>
    </w:div>
    <w:div w:id="691494227">
      <w:bodyDiv w:val="1"/>
      <w:marLeft w:val="0"/>
      <w:marRight w:val="0"/>
      <w:marTop w:val="0"/>
      <w:marBottom w:val="0"/>
      <w:divBdr>
        <w:top w:val="none" w:sz="0" w:space="0" w:color="auto"/>
        <w:left w:val="none" w:sz="0" w:space="0" w:color="auto"/>
        <w:bottom w:val="none" w:sz="0" w:space="0" w:color="auto"/>
        <w:right w:val="none" w:sz="0" w:space="0" w:color="auto"/>
      </w:divBdr>
    </w:div>
    <w:div w:id="691565868">
      <w:bodyDiv w:val="1"/>
      <w:marLeft w:val="0"/>
      <w:marRight w:val="0"/>
      <w:marTop w:val="0"/>
      <w:marBottom w:val="0"/>
      <w:divBdr>
        <w:top w:val="none" w:sz="0" w:space="0" w:color="auto"/>
        <w:left w:val="none" w:sz="0" w:space="0" w:color="auto"/>
        <w:bottom w:val="none" w:sz="0" w:space="0" w:color="auto"/>
        <w:right w:val="none" w:sz="0" w:space="0" w:color="auto"/>
      </w:divBdr>
    </w:div>
    <w:div w:id="691609328">
      <w:bodyDiv w:val="1"/>
      <w:marLeft w:val="0"/>
      <w:marRight w:val="0"/>
      <w:marTop w:val="0"/>
      <w:marBottom w:val="0"/>
      <w:divBdr>
        <w:top w:val="none" w:sz="0" w:space="0" w:color="auto"/>
        <w:left w:val="none" w:sz="0" w:space="0" w:color="auto"/>
        <w:bottom w:val="none" w:sz="0" w:space="0" w:color="auto"/>
        <w:right w:val="none" w:sz="0" w:space="0" w:color="auto"/>
      </w:divBdr>
    </w:div>
    <w:div w:id="692263113">
      <w:bodyDiv w:val="1"/>
      <w:marLeft w:val="0"/>
      <w:marRight w:val="0"/>
      <w:marTop w:val="0"/>
      <w:marBottom w:val="0"/>
      <w:divBdr>
        <w:top w:val="none" w:sz="0" w:space="0" w:color="auto"/>
        <w:left w:val="none" w:sz="0" w:space="0" w:color="auto"/>
        <w:bottom w:val="none" w:sz="0" w:space="0" w:color="auto"/>
        <w:right w:val="none" w:sz="0" w:space="0" w:color="auto"/>
      </w:divBdr>
    </w:div>
    <w:div w:id="692651802">
      <w:bodyDiv w:val="1"/>
      <w:marLeft w:val="0"/>
      <w:marRight w:val="0"/>
      <w:marTop w:val="0"/>
      <w:marBottom w:val="0"/>
      <w:divBdr>
        <w:top w:val="none" w:sz="0" w:space="0" w:color="auto"/>
        <w:left w:val="none" w:sz="0" w:space="0" w:color="auto"/>
        <w:bottom w:val="none" w:sz="0" w:space="0" w:color="auto"/>
        <w:right w:val="none" w:sz="0" w:space="0" w:color="auto"/>
      </w:divBdr>
    </w:div>
    <w:div w:id="692654638">
      <w:bodyDiv w:val="1"/>
      <w:marLeft w:val="0"/>
      <w:marRight w:val="0"/>
      <w:marTop w:val="0"/>
      <w:marBottom w:val="0"/>
      <w:divBdr>
        <w:top w:val="none" w:sz="0" w:space="0" w:color="auto"/>
        <w:left w:val="none" w:sz="0" w:space="0" w:color="auto"/>
        <w:bottom w:val="none" w:sz="0" w:space="0" w:color="auto"/>
        <w:right w:val="none" w:sz="0" w:space="0" w:color="auto"/>
      </w:divBdr>
    </w:div>
    <w:div w:id="692727631">
      <w:bodyDiv w:val="1"/>
      <w:marLeft w:val="0"/>
      <w:marRight w:val="0"/>
      <w:marTop w:val="0"/>
      <w:marBottom w:val="0"/>
      <w:divBdr>
        <w:top w:val="none" w:sz="0" w:space="0" w:color="auto"/>
        <w:left w:val="none" w:sz="0" w:space="0" w:color="auto"/>
        <w:bottom w:val="none" w:sz="0" w:space="0" w:color="auto"/>
        <w:right w:val="none" w:sz="0" w:space="0" w:color="auto"/>
      </w:divBdr>
    </w:div>
    <w:div w:id="692848864">
      <w:bodyDiv w:val="1"/>
      <w:marLeft w:val="0"/>
      <w:marRight w:val="0"/>
      <w:marTop w:val="0"/>
      <w:marBottom w:val="0"/>
      <w:divBdr>
        <w:top w:val="none" w:sz="0" w:space="0" w:color="auto"/>
        <w:left w:val="none" w:sz="0" w:space="0" w:color="auto"/>
        <w:bottom w:val="none" w:sz="0" w:space="0" w:color="auto"/>
        <w:right w:val="none" w:sz="0" w:space="0" w:color="auto"/>
      </w:divBdr>
    </w:div>
    <w:div w:id="693267053">
      <w:bodyDiv w:val="1"/>
      <w:marLeft w:val="0"/>
      <w:marRight w:val="0"/>
      <w:marTop w:val="0"/>
      <w:marBottom w:val="0"/>
      <w:divBdr>
        <w:top w:val="none" w:sz="0" w:space="0" w:color="auto"/>
        <w:left w:val="none" w:sz="0" w:space="0" w:color="auto"/>
        <w:bottom w:val="none" w:sz="0" w:space="0" w:color="auto"/>
        <w:right w:val="none" w:sz="0" w:space="0" w:color="auto"/>
      </w:divBdr>
    </w:div>
    <w:div w:id="693775973">
      <w:bodyDiv w:val="1"/>
      <w:marLeft w:val="0"/>
      <w:marRight w:val="0"/>
      <w:marTop w:val="0"/>
      <w:marBottom w:val="0"/>
      <w:divBdr>
        <w:top w:val="none" w:sz="0" w:space="0" w:color="auto"/>
        <w:left w:val="none" w:sz="0" w:space="0" w:color="auto"/>
        <w:bottom w:val="none" w:sz="0" w:space="0" w:color="auto"/>
        <w:right w:val="none" w:sz="0" w:space="0" w:color="auto"/>
      </w:divBdr>
    </w:div>
    <w:div w:id="694424103">
      <w:bodyDiv w:val="1"/>
      <w:marLeft w:val="0"/>
      <w:marRight w:val="0"/>
      <w:marTop w:val="0"/>
      <w:marBottom w:val="0"/>
      <w:divBdr>
        <w:top w:val="none" w:sz="0" w:space="0" w:color="auto"/>
        <w:left w:val="none" w:sz="0" w:space="0" w:color="auto"/>
        <w:bottom w:val="none" w:sz="0" w:space="0" w:color="auto"/>
        <w:right w:val="none" w:sz="0" w:space="0" w:color="auto"/>
      </w:divBdr>
    </w:div>
    <w:div w:id="694506046">
      <w:bodyDiv w:val="1"/>
      <w:marLeft w:val="0"/>
      <w:marRight w:val="0"/>
      <w:marTop w:val="0"/>
      <w:marBottom w:val="0"/>
      <w:divBdr>
        <w:top w:val="none" w:sz="0" w:space="0" w:color="auto"/>
        <w:left w:val="none" w:sz="0" w:space="0" w:color="auto"/>
        <w:bottom w:val="none" w:sz="0" w:space="0" w:color="auto"/>
        <w:right w:val="none" w:sz="0" w:space="0" w:color="auto"/>
      </w:divBdr>
    </w:div>
    <w:div w:id="694579153">
      <w:bodyDiv w:val="1"/>
      <w:marLeft w:val="0"/>
      <w:marRight w:val="0"/>
      <w:marTop w:val="0"/>
      <w:marBottom w:val="0"/>
      <w:divBdr>
        <w:top w:val="none" w:sz="0" w:space="0" w:color="auto"/>
        <w:left w:val="none" w:sz="0" w:space="0" w:color="auto"/>
        <w:bottom w:val="none" w:sz="0" w:space="0" w:color="auto"/>
        <w:right w:val="none" w:sz="0" w:space="0" w:color="auto"/>
      </w:divBdr>
    </w:div>
    <w:div w:id="695274844">
      <w:bodyDiv w:val="1"/>
      <w:marLeft w:val="0"/>
      <w:marRight w:val="0"/>
      <w:marTop w:val="0"/>
      <w:marBottom w:val="0"/>
      <w:divBdr>
        <w:top w:val="none" w:sz="0" w:space="0" w:color="auto"/>
        <w:left w:val="none" w:sz="0" w:space="0" w:color="auto"/>
        <w:bottom w:val="none" w:sz="0" w:space="0" w:color="auto"/>
        <w:right w:val="none" w:sz="0" w:space="0" w:color="auto"/>
      </w:divBdr>
    </w:div>
    <w:div w:id="695471980">
      <w:bodyDiv w:val="1"/>
      <w:marLeft w:val="0"/>
      <w:marRight w:val="0"/>
      <w:marTop w:val="0"/>
      <w:marBottom w:val="0"/>
      <w:divBdr>
        <w:top w:val="none" w:sz="0" w:space="0" w:color="auto"/>
        <w:left w:val="none" w:sz="0" w:space="0" w:color="auto"/>
        <w:bottom w:val="none" w:sz="0" w:space="0" w:color="auto"/>
        <w:right w:val="none" w:sz="0" w:space="0" w:color="auto"/>
      </w:divBdr>
    </w:div>
    <w:div w:id="695496835">
      <w:bodyDiv w:val="1"/>
      <w:marLeft w:val="0"/>
      <w:marRight w:val="0"/>
      <w:marTop w:val="0"/>
      <w:marBottom w:val="0"/>
      <w:divBdr>
        <w:top w:val="none" w:sz="0" w:space="0" w:color="auto"/>
        <w:left w:val="none" w:sz="0" w:space="0" w:color="auto"/>
        <w:bottom w:val="none" w:sz="0" w:space="0" w:color="auto"/>
        <w:right w:val="none" w:sz="0" w:space="0" w:color="auto"/>
      </w:divBdr>
    </w:div>
    <w:div w:id="695664929">
      <w:bodyDiv w:val="1"/>
      <w:marLeft w:val="0"/>
      <w:marRight w:val="0"/>
      <w:marTop w:val="0"/>
      <w:marBottom w:val="0"/>
      <w:divBdr>
        <w:top w:val="none" w:sz="0" w:space="0" w:color="auto"/>
        <w:left w:val="none" w:sz="0" w:space="0" w:color="auto"/>
        <w:bottom w:val="none" w:sz="0" w:space="0" w:color="auto"/>
        <w:right w:val="none" w:sz="0" w:space="0" w:color="auto"/>
      </w:divBdr>
    </w:div>
    <w:div w:id="695932625">
      <w:bodyDiv w:val="1"/>
      <w:marLeft w:val="0"/>
      <w:marRight w:val="0"/>
      <w:marTop w:val="0"/>
      <w:marBottom w:val="0"/>
      <w:divBdr>
        <w:top w:val="none" w:sz="0" w:space="0" w:color="auto"/>
        <w:left w:val="none" w:sz="0" w:space="0" w:color="auto"/>
        <w:bottom w:val="none" w:sz="0" w:space="0" w:color="auto"/>
        <w:right w:val="none" w:sz="0" w:space="0" w:color="auto"/>
      </w:divBdr>
    </w:div>
    <w:div w:id="696080422">
      <w:bodyDiv w:val="1"/>
      <w:marLeft w:val="0"/>
      <w:marRight w:val="0"/>
      <w:marTop w:val="0"/>
      <w:marBottom w:val="0"/>
      <w:divBdr>
        <w:top w:val="none" w:sz="0" w:space="0" w:color="auto"/>
        <w:left w:val="none" w:sz="0" w:space="0" w:color="auto"/>
        <w:bottom w:val="none" w:sz="0" w:space="0" w:color="auto"/>
        <w:right w:val="none" w:sz="0" w:space="0" w:color="auto"/>
      </w:divBdr>
    </w:div>
    <w:div w:id="696393769">
      <w:bodyDiv w:val="1"/>
      <w:marLeft w:val="0"/>
      <w:marRight w:val="0"/>
      <w:marTop w:val="0"/>
      <w:marBottom w:val="0"/>
      <w:divBdr>
        <w:top w:val="none" w:sz="0" w:space="0" w:color="auto"/>
        <w:left w:val="none" w:sz="0" w:space="0" w:color="auto"/>
        <w:bottom w:val="none" w:sz="0" w:space="0" w:color="auto"/>
        <w:right w:val="none" w:sz="0" w:space="0" w:color="auto"/>
      </w:divBdr>
    </w:div>
    <w:div w:id="696779219">
      <w:bodyDiv w:val="1"/>
      <w:marLeft w:val="0"/>
      <w:marRight w:val="0"/>
      <w:marTop w:val="0"/>
      <w:marBottom w:val="0"/>
      <w:divBdr>
        <w:top w:val="none" w:sz="0" w:space="0" w:color="auto"/>
        <w:left w:val="none" w:sz="0" w:space="0" w:color="auto"/>
        <w:bottom w:val="none" w:sz="0" w:space="0" w:color="auto"/>
        <w:right w:val="none" w:sz="0" w:space="0" w:color="auto"/>
      </w:divBdr>
    </w:div>
    <w:div w:id="696932955">
      <w:bodyDiv w:val="1"/>
      <w:marLeft w:val="0"/>
      <w:marRight w:val="0"/>
      <w:marTop w:val="0"/>
      <w:marBottom w:val="0"/>
      <w:divBdr>
        <w:top w:val="none" w:sz="0" w:space="0" w:color="auto"/>
        <w:left w:val="none" w:sz="0" w:space="0" w:color="auto"/>
        <w:bottom w:val="none" w:sz="0" w:space="0" w:color="auto"/>
        <w:right w:val="none" w:sz="0" w:space="0" w:color="auto"/>
      </w:divBdr>
    </w:div>
    <w:div w:id="697123397">
      <w:bodyDiv w:val="1"/>
      <w:marLeft w:val="0"/>
      <w:marRight w:val="0"/>
      <w:marTop w:val="0"/>
      <w:marBottom w:val="0"/>
      <w:divBdr>
        <w:top w:val="none" w:sz="0" w:space="0" w:color="auto"/>
        <w:left w:val="none" w:sz="0" w:space="0" w:color="auto"/>
        <w:bottom w:val="none" w:sz="0" w:space="0" w:color="auto"/>
        <w:right w:val="none" w:sz="0" w:space="0" w:color="auto"/>
      </w:divBdr>
    </w:div>
    <w:div w:id="697462497">
      <w:bodyDiv w:val="1"/>
      <w:marLeft w:val="0"/>
      <w:marRight w:val="0"/>
      <w:marTop w:val="0"/>
      <w:marBottom w:val="0"/>
      <w:divBdr>
        <w:top w:val="none" w:sz="0" w:space="0" w:color="auto"/>
        <w:left w:val="none" w:sz="0" w:space="0" w:color="auto"/>
        <w:bottom w:val="none" w:sz="0" w:space="0" w:color="auto"/>
        <w:right w:val="none" w:sz="0" w:space="0" w:color="auto"/>
      </w:divBdr>
    </w:div>
    <w:div w:id="697587535">
      <w:bodyDiv w:val="1"/>
      <w:marLeft w:val="0"/>
      <w:marRight w:val="0"/>
      <w:marTop w:val="0"/>
      <w:marBottom w:val="0"/>
      <w:divBdr>
        <w:top w:val="none" w:sz="0" w:space="0" w:color="auto"/>
        <w:left w:val="none" w:sz="0" w:space="0" w:color="auto"/>
        <w:bottom w:val="none" w:sz="0" w:space="0" w:color="auto"/>
        <w:right w:val="none" w:sz="0" w:space="0" w:color="auto"/>
      </w:divBdr>
    </w:div>
    <w:div w:id="698360934">
      <w:bodyDiv w:val="1"/>
      <w:marLeft w:val="0"/>
      <w:marRight w:val="0"/>
      <w:marTop w:val="0"/>
      <w:marBottom w:val="0"/>
      <w:divBdr>
        <w:top w:val="none" w:sz="0" w:space="0" w:color="auto"/>
        <w:left w:val="none" w:sz="0" w:space="0" w:color="auto"/>
        <w:bottom w:val="none" w:sz="0" w:space="0" w:color="auto"/>
        <w:right w:val="none" w:sz="0" w:space="0" w:color="auto"/>
      </w:divBdr>
    </w:div>
    <w:div w:id="698548929">
      <w:bodyDiv w:val="1"/>
      <w:marLeft w:val="0"/>
      <w:marRight w:val="0"/>
      <w:marTop w:val="0"/>
      <w:marBottom w:val="0"/>
      <w:divBdr>
        <w:top w:val="none" w:sz="0" w:space="0" w:color="auto"/>
        <w:left w:val="none" w:sz="0" w:space="0" w:color="auto"/>
        <w:bottom w:val="none" w:sz="0" w:space="0" w:color="auto"/>
        <w:right w:val="none" w:sz="0" w:space="0" w:color="auto"/>
      </w:divBdr>
    </w:div>
    <w:div w:id="698821913">
      <w:bodyDiv w:val="1"/>
      <w:marLeft w:val="0"/>
      <w:marRight w:val="0"/>
      <w:marTop w:val="0"/>
      <w:marBottom w:val="0"/>
      <w:divBdr>
        <w:top w:val="none" w:sz="0" w:space="0" w:color="auto"/>
        <w:left w:val="none" w:sz="0" w:space="0" w:color="auto"/>
        <w:bottom w:val="none" w:sz="0" w:space="0" w:color="auto"/>
        <w:right w:val="none" w:sz="0" w:space="0" w:color="auto"/>
      </w:divBdr>
    </w:div>
    <w:div w:id="699086421">
      <w:bodyDiv w:val="1"/>
      <w:marLeft w:val="0"/>
      <w:marRight w:val="0"/>
      <w:marTop w:val="0"/>
      <w:marBottom w:val="0"/>
      <w:divBdr>
        <w:top w:val="none" w:sz="0" w:space="0" w:color="auto"/>
        <w:left w:val="none" w:sz="0" w:space="0" w:color="auto"/>
        <w:bottom w:val="none" w:sz="0" w:space="0" w:color="auto"/>
        <w:right w:val="none" w:sz="0" w:space="0" w:color="auto"/>
      </w:divBdr>
    </w:div>
    <w:div w:id="699088377">
      <w:bodyDiv w:val="1"/>
      <w:marLeft w:val="0"/>
      <w:marRight w:val="0"/>
      <w:marTop w:val="0"/>
      <w:marBottom w:val="0"/>
      <w:divBdr>
        <w:top w:val="none" w:sz="0" w:space="0" w:color="auto"/>
        <w:left w:val="none" w:sz="0" w:space="0" w:color="auto"/>
        <w:bottom w:val="none" w:sz="0" w:space="0" w:color="auto"/>
        <w:right w:val="none" w:sz="0" w:space="0" w:color="auto"/>
      </w:divBdr>
    </w:div>
    <w:div w:id="699553345">
      <w:bodyDiv w:val="1"/>
      <w:marLeft w:val="0"/>
      <w:marRight w:val="0"/>
      <w:marTop w:val="0"/>
      <w:marBottom w:val="0"/>
      <w:divBdr>
        <w:top w:val="none" w:sz="0" w:space="0" w:color="auto"/>
        <w:left w:val="none" w:sz="0" w:space="0" w:color="auto"/>
        <w:bottom w:val="none" w:sz="0" w:space="0" w:color="auto"/>
        <w:right w:val="none" w:sz="0" w:space="0" w:color="auto"/>
      </w:divBdr>
    </w:div>
    <w:div w:id="699740181">
      <w:bodyDiv w:val="1"/>
      <w:marLeft w:val="0"/>
      <w:marRight w:val="0"/>
      <w:marTop w:val="0"/>
      <w:marBottom w:val="0"/>
      <w:divBdr>
        <w:top w:val="none" w:sz="0" w:space="0" w:color="auto"/>
        <w:left w:val="none" w:sz="0" w:space="0" w:color="auto"/>
        <w:bottom w:val="none" w:sz="0" w:space="0" w:color="auto"/>
        <w:right w:val="none" w:sz="0" w:space="0" w:color="auto"/>
      </w:divBdr>
    </w:div>
    <w:div w:id="700015871">
      <w:bodyDiv w:val="1"/>
      <w:marLeft w:val="0"/>
      <w:marRight w:val="0"/>
      <w:marTop w:val="0"/>
      <w:marBottom w:val="0"/>
      <w:divBdr>
        <w:top w:val="none" w:sz="0" w:space="0" w:color="auto"/>
        <w:left w:val="none" w:sz="0" w:space="0" w:color="auto"/>
        <w:bottom w:val="none" w:sz="0" w:space="0" w:color="auto"/>
        <w:right w:val="none" w:sz="0" w:space="0" w:color="auto"/>
      </w:divBdr>
    </w:div>
    <w:div w:id="700085402">
      <w:bodyDiv w:val="1"/>
      <w:marLeft w:val="0"/>
      <w:marRight w:val="0"/>
      <w:marTop w:val="0"/>
      <w:marBottom w:val="0"/>
      <w:divBdr>
        <w:top w:val="none" w:sz="0" w:space="0" w:color="auto"/>
        <w:left w:val="none" w:sz="0" w:space="0" w:color="auto"/>
        <w:bottom w:val="none" w:sz="0" w:space="0" w:color="auto"/>
        <w:right w:val="none" w:sz="0" w:space="0" w:color="auto"/>
      </w:divBdr>
    </w:div>
    <w:div w:id="700403710">
      <w:bodyDiv w:val="1"/>
      <w:marLeft w:val="0"/>
      <w:marRight w:val="0"/>
      <w:marTop w:val="0"/>
      <w:marBottom w:val="0"/>
      <w:divBdr>
        <w:top w:val="none" w:sz="0" w:space="0" w:color="auto"/>
        <w:left w:val="none" w:sz="0" w:space="0" w:color="auto"/>
        <w:bottom w:val="none" w:sz="0" w:space="0" w:color="auto"/>
        <w:right w:val="none" w:sz="0" w:space="0" w:color="auto"/>
      </w:divBdr>
    </w:div>
    <w:div w:id="700663873">
      <w:bodyDiv w:val="1"/>
      <w:marLeft w:val="0"/>
      <w:marRight w:val="0"/>
      <w:marTop w:val="0"/>
      <w:marBottom w:val="0"/>
      <w:divBdr>
        <w:top w:val="none" w:sz="0" w:space="0" w:color="auto"/>
        <w:left w:val="none" w:sz="0" w:space="0" w:color="auto"/>
        <w:bottom w:val="none" w:sz="0" w:space="0" w:color="auto"/>
        <w:right w:val="none" w:sz="0" w:space="0" w:color="auto"/>
      </w:divBdr>
    </w:div>
    <w:div w:id="700939853">
      <w:bodyDiv w:val="1"/>
      <w:marLeft w:val="0"/>
      <w:marRight w:val="0"/>
      <w:marTop w:val="0"/>
      <w:marBottom w:val="0"/>
      <w:divBdr>
        <w:top w:val="none" w:sz="0" w:space="0" w:color="auto"/>
        <w:left w:val="none" w:sz="0" w:space="0" w:color="auto"/>
        <w:bottom w:val="none" w:sz="0" w:space="0" w:color="auto"/>
        <w:right w:val="none" w:sz="0" w:space="0" w:color="auto"/>
      </w:divBdr>
    </w:div>
    <w:div w:id="700982324">
      <w:bodyDiv w:val="1"/>
      <w:marLeft w:val="0"/>
      <w:marRight w:val="0"/>
      <w:marTop w:val="0"/>
      <w:marBottom w:val="0"/>
      <w:divBdr>
        <w:top w:val="none" w:sz="0" w:space="0" w:color="auto"/>
        <w:left w:val="none" w:sz="0" w:space="0" w:color="auto"/>
        <w:bottom w:val="none" w:sz="0" w:space="0" w:color="auto"/>
        <w:right w:val="none" w:sz="0" w:space="0" w:color="auto"/>
      </w:divBdr>
    </w:div>
    <w:div w:id="701631677">
      <w:bodyDiv w:val="1"/>
      <w:marLeft w:val="0"/>
      <w:marRight w:val="0"/>
      <w:marTop w:val="0"/>
      <w:marBottom w:val="0"/>
      <w:divBdr>
        <w:top w:val="none" w:sz="0" w:space="0" w:color="auto"/>
        <w:left w:val="none" w:sz="0" w:space="0" w:color="auto"/>
        <w:bottom w:val="none" w:sz="0" w:space="0" w:color="auto"/>
        <w:right w:val="none" w:sz="0" w:space="0" w:color="auto"/>
      </w:divBdr>
    </w:div>
    <w:div w:id="701707364">
      <w:bodyDiv w:val="1"/>
      <w:marLeft w:val="0"/>
      <w:marRight w:val="0"/>
      <w:marTop w:val="0"/>
      <w:marBottom w:val="0"/>
      <w:divBdr>
        <w:top w:val="none" w:sz="0" w:space="0" w:color="auto"/>
        <w:left w:val="none" w:sz="0" w:space="0" w:color="auto"/>
        <w:bottom w:val="none" w:sz="0" w:space="0" w:color="auto"/>
        <w:right w:val="none" w:sz="0" w:space="0" w:color="auto"/>
      </w:divBdr>
    </w:div>
    <w:div w:id="701781188">
      <w:bodyDiv w:val="1"/>
      <w:marLeft w:val="0"/>
      <w:marRight w:val="0"/>
      <w:marTop w:val="0"/>
      <w:marBottom w:val="0"/>
      <w:divBdr>
        <w:top w:val="none" w:sz="0" w:space="0" w:color="auto"/>
        <w:left w:val="none" w:sz="0" w:space="0" w:color="auto"/>
        <w:bottom w:val="none" w:sz="0" w:space="0" w:color="auto"/>
        <w:right w:val="none" w:sz="0" w:space="0" w:color="auto"/>
      </w:divBdr>
    </w:div>
    <w:div w:id="702245195">
      <w:bodyDiv w:val="1"/>
      <w:marLeft w:val="0"/>
      <w:marRight w:val="0"/>
      <w:marTop w:val="0"/>
      <w:marBottom w:val="0"/>
      <w:divBdr>
        <w:top w:val="none" w:sz="0" w:space="0" w:color="auto"/>
        <w:left w:val="none" w:sz="0" w:space="0" w:color="auto"/>
        <w:bottom w:val="none" w:sz="0" w:space="0" w:color="auto"/>
        <w:right w:val="none" w:sz="0" w:space="0" w:color="auto"/>
      </w:divBdr>
    </w:div>
    <w:div w:id="702294350">
      <w:bodyDiv w:val="1"/>
      <w:marLeft w:val="0"/>
      <w:marRight w:val="0"/>
      <w:marTop w:val="0"/>
      <w:marBottom w:val="0"/>
      <w:divBdr>
        <w:top w:val="none" w:sz="0" w:space="0" w:color="auto"/>
        <w:left w:val="none" w:sz="0" w:space="0" w:color="auto"/>
        <w:bottom w:val="none" w:sz="0" w:space="0" w:color="auto"/>
        <w:right w:val="none" w:sz="0" w:space="0" w:color="auto"/>
      </w:divBdr>
    </w:div>
    <w:div w:id="702367145">
      <w:bodyDiv w:val="1"/>
      <w:marLeft w:val="0"/>
      <w:marRight w:val="0"/>
      <w:marTop w:val="0"/>
      <w:marBottom w:val="0"/>
      <w:divBdr>
        <w:top w:val="none" w:sz="0" w:space="0" w:color="auto"/>
        <w:left w:val="none" w:sz="0" w:space="0" w:color="auto"/>
        <w:bottom w:val="none" w:sz="0" w:space="0" w:color="auto"/>
        <w:right w:val="none" w:sz="0" w:space="0" w:color="auto"/>
      </w:divBdr>
    </w:div>
    <w:div w:id="702367829">
      <w:bodyDiv w:val="1"/>
      <w:marLeft w:val="0"/>
      <w:marRight w:val="0"/>
      <w:marTop w:val="0"/>
      <w:marBottom w:val="0"/>
      <w:divBdr>
        <w:top w:val="none" w:sz="0" w:space="0" w:color="auto"/>
        <w:left w:val="none" w:sz="0" w:space="0" w:color="auto"/>
        <w:bottom w:val="none" w:sz="0" w:space="0" w:color="auto"/>
        <w:right w:val="none" w:sz="0" w:space="0" w:color="auto"/>
      </w:divBdr>
    </w:div>
    <w:div w:id="702483539">
      <w:bodyDiv w:val="1"/>
      <w:marLeft w:val="0"/>
      <w:marRight w:val="0"/>
      <w:marTop w:val="0"/>
      <w:marBottom w:val="0"/>
      <w:divBdr>
        <w:top w:val="none" w:sz="0" w:space="0" w:color="auto"/>
        <w:left w:val="none" w:sz="0" w:space="0" w:color="auto"/>
        <w:bottom w:val="none" w:sz="0" w:space="0" w:color="auto"/>
        <w:right w:val="none" w:sz="0" w:space="0" w:color="auto"/>
      </w:divBdr>
    </w:div>
    <w:div w:id="702556378">
      <w:bodyDiv w:val="1"/>
      <w:marLeft w:val="0"/>
      <w:marRight w:val="0"/>
      <w:marTop w:val="0"/>
      <w:marBottom w:val="0"/>
      <w:divBdr>
        <w:top w:val="none" w:sz="0" w:space="0" w:color="auto"/>
        <w:left w:val="none" w:sz="0" w:space="0" w:color="auto"/>
        <w:bottom w:val="none" w:sz="0" w:space="0" w:color="auto"/>
        <w:right w:val="none" w:sz="0" w:space="0" w:color="auto"/>
      </w:divBdr>
    </w:div>
    <w:div w:id="702561195">
      <w:bodyDiv w:val="1"/>
      <w:marLeft w:val="0"/>
      <w:marRight w:val="0"/>
      <w:marTop w:val="0"/>
      <w:marBottom w:val="0"/>
      <w:divBdr>
        <w:top w:val="none" w:sz="0" w:space="0" w:color="auto"/>
        <w:left w:val="none" w:sz="0" w:space="0" w:color="auto"/>
        <w:bottom w:val="none" w:sz="0" w:space="0" w:color="auto"/>
        <w:right w:val="none" w:sz="0" w:space="0" w:color="auto"/>
      </w:divBdr>
    </w:div>
    <w:div w:id="702635446">
      <w:bodyDiv w:val="1"/>
      <w:marLeft w:val="0"/>
      <w:marRight w:val="0"/>
      <w:marTop w:val="0"/>
      <w:marBottom w:val="0"/>
      <w:divBdr>
        <w:top w:val="none" w:sz="0" w:space="0" w:color="auto"/>
        <w:left w:val="none" w:sz="0" w:space="0" w:color="auto"/>
        <w:bottom w:val="none" w:sz="0" w:space="0" w:color="auto"/>
        <w:right w:val="none" w:sz="0" w:space="0" w:color="auto"/>
      </w:divBdr>
    </w:div>
    <w:div w:id="702678410">
      <w:bodyDiv w:val="1"/>
      <w:marLeft w:val="0"/>
      <w:marRight w:val="0"/>
      <w:marTop w:val="0"/>
      <w:marBottom w:val="0"/>
      <w:divBdr>
        <w:top w:val="none" w:sz="0" w:space="0" w:color="auto"/>
        <w:left w:val="none" w:sz="0" w:space="0" w:color="auto"/>
        <w:bottom w:val="none" w:sz="0" w:space="0" w:color="auto"/>
        <w:right w:val="none" w:sz="0" w:space="0" w:color="auto"/>
      </w:divBdr>
    </w:div>
    <w:div w:id="703478248">
      <w:bodyDiv w:val="1"/>
      <w:marLeft w:val="0"/>
      <w:marRight w:val="0"/>
      <w:marTop w:val="0"/>
      <w:marBottom w:val="0"/>
      <w:divBdr>
        <w:top w:val="none" w:sz="0" w:space="0" w:color="auto"/>
        <w:left w:val="none" w:sz="0" w:space="0" w:color="auto"/>
        <w:bottom w:val="none" w:sz="0" w:space="0" w:color="auto"/>
        <w:right w:val="none" w:sz="0" w:space="0" w:color="auto"/>
      </w:divBdr>
    </w:div>
    <w:div w:id="703602986">
      <w:bodyDiv w:val="1"/>
      <w:marLeft w:val="0"/>
      <w:marRight w:val="0"/>
      <w:marTop w:val="0"/>
      <w:marBottom w:val="0"/>
      <w:divBdr>
        <w:top w:val="none" w:sz="0" w:space="0" w:color="auto"/>
        <w:left w:val="none" w:sz="0" w:space="0" w:color="auto"/>
        <w:bottom w:val="none" w:sz="0" w:space="0" w:color="auto"/>
        <w:right w:val="none" w:sz="0" w:space="0" w:color="auto"/>
      </w:divBdr>
    </w:div>
    <w:div w:id="703750176">
      <w:bodyDiv w:val="1"/>
      <w:marLeft w:val="0"/>
      <w:marRight w:val="0"/>
      <w:marTop w:val="0"/>
      <w:marBottom w:val="0"/>
      <w:divBdr>
        <w:top w:val="none" w:sz="0" w:space="0" w:color="auto"/>
        <w:left w:val="none" w:sz="0" w:space="0" w:color="auto"/>
        <w:bottom w:val="none" w:sz="0" w:space="0" w:color="auto"/>
        <w:right w:val="none" w:sz="0" w:space="0" w:color="auto"/>
      </w:divBdr>
    </w:div>
    <w:div w:id="703865766">
      <w:bodyDiv w:val="1"/>
      <w:marLeft w:val="0"/>
      <w:marRight w:val="0"/>
      <w:marTop w:val="0"/>
      <w:marBottom w:val="0"/>
      <w:divBdr>
        <w:top w:val="none" w:sz="0" w:space="0" w:color="auto"/>
        <w:left w:val="none" w:sz="0" w:space="0" w:color="auto"/>
        <w:bottom w:val="none" w:sz="0" w:space="0" w:color="auto"/>
        <w:right w:val="none" w:sz="0" w:space="0" w:color="auto"/>
      </w:divBdr>
    </w:div>
    <w:div w:id="704066644">
      <w:bodyDiv w:val="1"/>
      <w:marLeft w:val="0"/>
      <w:marRight w:val="0"/>
      <w:marTop w:val="0"/>
      <w:marBottom w:val="0"/>
      <w:divBdr>
        <w:top w:val="none" w:sz="0" w:space="0" w:color="auto"/>
        <w:left w:val="none" w:sz="0" w:space="0" w:color="auto"/>
        <w:bottom w:val="none" w:sz="0" w:space="0" w:color="auto"/>
        <w:right w:val="none" w:sz="0" w:space="0" w:color="auto"/>
      </w:divBdr>
    </w:div>
    <w:div w:id="704136586">
      <w:bodyDiv w:val="1"/>
      <w:marLeft w:val="0"/>
      <w:marRight w:val="0"/>
      <w:marTop w:val="0"/>
      <w:marBottom w:val="0"/>
      <w:divBdr>
        <w:top w:val="none" w:sz="0" w:space="0" w:color="auto"/>
        <w:left w:val="none" w:sz="0" w:space="0" w:color="auto"/>
        <w:bottom w:val="none" w:sz="0" w:space="0" w:color="auto"/>
        <w:right w:val="none" w:sz="0" w:space="0" w:color="auto"/>
      </w:divBdr>
    </w:div>
    <w:div w:id="704645151">
      <w:bodyDiv w:val="1"/>
      <w:marLeft w:val="0"/>
      <w:marRight w:val="0"/>
      <w:marTop w:val="0"/>
      <w:marBottom w:val="0"/>
      <w:divBdr>
        <w:top w:val="none" w:sz="0" w:space="0" w:color="auto"/>
        <w:left w:val="none" w:sz="0" w:space="0" w:color="auto"/>
        <w:bottom w:val="none" w:sz="0" w:space="0" w:color="auto"/>
        <w:right w:val="none" w:sz="0" w:space="0" w:color="auto"/>
      </w:divBdr>
    </w:div>
    <w:div w:id="704671752">
      <w:bodyDiv w:val="1"/>
      <w:marLeft w:val="0"/>
      <w:marRight w:val="0"/>
      <w:marTop w:val="0"/>
      <w:marBottom w:val="0"/>
      <w:divBdr>
        <w:top w:val="none" w:sz="0" w:space="0" w:color="auto"/>
        <w:left w:val="none" w:sz="0" w:space="0" w:color="auto"/>
        <w:bottom w:val="none" w:sz="0" w:space="0" w:color="auto"/>
        <w:right w:val="none" w:sz="0" w:space="0" w:color="auto"/>
      </w:divBdr>
    </w:div>
    <w:div w:id="704675256">
      <w:bodyDiv w:val="1"/>
      <w:marLeft w:val="0"/>
      <w:marRight w:val="0"/>
      <w:marTop w:val="0"/>
      <w:marBottom w:val="0"/>
      <w:divBdr>
        <w:top w:val="none" w:sz="0" w:space="0" w:color="auto"/>
        <w:left w:val="none" w:sz="0" w:space="0" w:color="auto"/>
        <w:bottom w:val="none" w:sz="0" w:space="0" w:color="auto"/>
        <w:right w:val="none" w:sz="0" w:space="0" w:color="auto"/>
      </w:divBdr>
    </w:div>
    <w:div w:id="704906433">
      <w:bodyDiv w:val="1"/>
      <w:marLeft w:val="0"/>
      <w:marRight w:val="0"/>
      <w:marTop w:val="0"/>
      <w:marBottom w:val="0"/>
      <w:divBdr>
        <w:top w:val="none" w:sz="0" w:space="0" w:color="auto"/>
        <w:left w:val="none" w:sz="0" w:space="0" w:color="auto"/>
        <w:bottom w:val="none" w:sz="0" w:space="0" w:color="auto"/>
        <w:right w:val="none" w:sz="0" w:space="0" w:color="auto"/>
      </w:divBdr>
    </w:div>
    <w:div w:id="704913208">
      <w:bodyDiv w:val="1"/>
      <w:marLeft w:val="0"/>
      <w:marRight w:val="0"/>
      <w:marTop w:val="0"/>
      <w:marBottom w:val="0"/>
      <w:divBdr>
        <w:top w:val="none" w:sz="0" w:space="0" w:color="auto"/>
        <w:left w:val="none" w:sz="0" w:space="0" w:color="auto"/>
        <w:bottom w:val="none" w:sz="0" w:space="0" w:color="auto"/>
        <w:right w:val="none" w:sz="0" w:space="0" w:color="auto"/>
      </w:divBdr>
    </w:div>
    <w:div w:id="705712831">
      <w:bodyDiv w:val="1"/>
      <w:marLeft w:val="0"/>
      <w:marRight w:val="0"/>
      <w:marTop w:val="0"/>
      <w:marBottom w:val="0"/>
      <w:divBdr>
        <w:top w:val="none" w:sz="0" w:space="0" w:color="auto"/>
        <w:left w:val="none" w:sz="0" w:space="0" w:color="auto"/>
        <w:bottom w:val="none" w:sz="0" w:space="0" w:color="auto"/>
        <w:right w:val="none" w:sz="0" w:space="0" w:color="auto"/>
      </w:divBdr>
    </w:div>
    <w:div w:id="705758833">
      <w:bodyDiv w:val="1"/>
      <w:marLeft w:val="0"/>
      <w:marRight w:val="0"/>
      <w:marTop w:val="0"/>
      <w:marBottom w:val="0"/>
      <w:divBdr>
        <w:top w:val="none" w:sz="0" w:space="0" w:color="auto"/>
        <w:left w:val="none" w:sz="0" w:space="0" w:color="auto"/>
        <w:bottom w:val="none" w:sz="0" w:space="0" w:color="auto"/>
        <w:right w:val="none" w:sz="0" w:space="0" w:color="auto"/>
      </w:divBdr>
    </w:div>
    <w:div w:id="705956904">
      <w:bodyDiv w:val="1"/>
      <w:marLeft w:val="0"/>
      <w:marRight w:val="0"/>
      <w:marTop w:val="0"/>
      <w:marBottom w:val="0"/>
      <w:divBdr>
        <w:top w:val="none" w:sz="0" w:space="0" w:color="auto"/>
        <w:left w:val="none" w:sz="0" w:space="0" w:color="auto"/>
        <w:bottom w:val="none" w:sz="0" w:space="0" w:color="auto"/>
        <w:right w:val="none" w:sz="0" w:space="0" w:color="auto"/>
      </w:divBdr>
    </w:div>
    <w:div w:id="705983634">
      <w:bodyDiv w:val="1"/>
      <w:marLeft w:val="0"/>
      <w:marRight w:val="0"/>
      <w:marTop w:val="0"/>
      <w:marBottom w:val="0"/>
      <w:divBdr>
        <w:top w:val="none" w:sz="0" w:space="0" w:color="auto"/>
        <w:left w:val="none" w:sz="0" w:space="0" w:color="auto"/>
        <w:bottom w:val="none" w:sz="0" w:space="0" w:color="auto"/>
        <w:right w:val="none" w:sz="0" w:space="0" w:color="auto"/>
      </w:divBdr>
    </w:div>
    <w:div w:id="706098952">
      <w:bodyDiv w:val="1"/>
      <w:marLeft w:val="0"/>
      <w:marRight w:val="0"/>
      <w:marTop w:val="0"/>
      <w:marBottom w:val="0"/>
      <w:divBdr>
        <w:top w:val="none" w:sz="0" w:space="0" w:color="auto"/>
        <w:left w:val="none" w:sz="0" w:space="0" w:color="auto"/>
        <w:bottom w:val="none" w:sz="0" w:space="0" w:color="auto"/>
        <w:right w:val="none" w:sz="0" w:space="0" w:color="auto"/>
      </w:divBdr>
    </w:div>
    <w:div w:id="706221824">
      <w:bodyDiv w:val="1"/>
      <w:marLeft w:val="0"/>
      <w:marRight w:val="0"/>
      <w:marTop w:val="0"/>
      <w:marBottom w:val="0"/>
      <w:divBdr>
        <w:top w:val="none" w:sz="0" w:space="0" w:color="auto"/>
        <w:left w:val="none" w:sz="0" w:space="0" w:color="auto"/>
        <w:bottom w:val="none" w:sz="0" w:space="0" w:color="auto"/>
        <w:right w:val="none" w:sz="0" w:space="0" w:color="auto"/>
      </w:divBdr>
    </w:div>
    <w:div w:id="706369620">
      <w:bodyDiv w:val="1"/>
      <w:marLeft w:val="0"/>
      <w:marRight w:val="0"/>
      <w:marTop w:val="0"/>
      <w:marBottom w:val="0"/>
      <w:divBdr>
        <w:top w:val="none" w:sz="0" w:space="0" w:color="auto"/>
        <w:left w:val="none" w:sz="0" w:space="0" w:color="auto"/>
        <w:bottom w:val="none" w:sz="0" w:space="0" w:color="auto"/>
        <w:right w:val="none" w:sz="0" w:space="0" w:color="auto"/>
      </w:divBdr>
    </w:div>
    <w:div w:id="706370051">
      <w:bodyDiv w:val="1"/>
      <w:marLeft w:val="0"/>
      <w:marRight w:val="0"/>
      <w:marTop w:val="0"/>
      <w:marBottom w:val="0"/>
      <w:divBdr>
        <w:top w:val="none" w:sz="0" w:space="0" w:color="auto"/>
        <w:left w:val="none" w:sz="0" w:space="0" w:color="auto"/>
        <w:bottom w:val="none" w:sz="0" w:space="0" w:color="auto"/>
        <w:right w:val="none" w:sz="0" w:space="0" w:color="auto"/>
      </w:divBdr>
    </w:div>
    <w:div w:id="706683857">
      <w:bodyDiv w:val="1"/>
      <w:marLeft w:val="0"/>
      <w:marRight w:val="0"/>
      <w:marTop w:val="0"/>
      <w:marBottom w:val="0"/>
      <w:divBdr>
        <w:top w:val="none" w:sz="0" w:space="0" w:color="auto"/>
        <w:left w:val="none" w:sz="0" w:space="0" w:color="auto"/>
        <w:bottom w:val="none" w:sz="0" w:space="0" w:color="auto"/>
        <w:right w:val="none" w:sz="0" w:space="0" w:color="auto"/>
      </w:divBdr>
    </w:div>
    <w:div w:id="707335513">
      <w:bodyDiv w:val="1"/>
      <w:marLeft w:val="0"/>
      <w:marRight w:val="0"/>
      <w:marTop w:val="0"/>
      <w:marBottom w:val="0"/>
      <w:divBdr>
        <w:top w:val="none" w:sz="0" w:space="0" w:color="auto"/>
        <w:left w:val="none" w:sz="0" w:space="0" w:color="auto"/>
        <w:bottom w:val="none" w:sz="0" w:space="0" w:color="auto"/>
        <w:right w:val="none" w:sz="0" w:space="0" w:color="auto"/>
      </w:divBdr>
    </w:div>
    <w:div w:id="707416828">
      <w:bodyDiv w:val="1"/>
      <w:marLeft w:val="0"/>
      <w:marRight w:val="0"/>
      <w:marTop w:val="0"/>
      <w:marBottom w:val="0"/>
      <w:divBdr>
        <w:top w:val="none" w:sz="0" w:space="0" w:color="auto"/>
        <w:left w:val="none" w:sz="0" w:space="0" w:color="auto"/>
        <w:bottom w:val="none" w:sz="0" w:space="0" w:color="auto"/>
        <w:right w:val="none" w:sz="0" w:space="0" w:color="auto"/>
      </w:divBdr>
    </w:div>
    <w:div w:id="707682662">
      <w:bodyDiv w:val="1"/>
      <w:marLeft w:val="0"/>
      <w:marRight w:val="0"/>
      <w:marTop w:val="0"/>
      <w:marBottom w:val="0"/>
      <w:divBdr>
        <w:top w:val="none" w:sz="0" w:space="0" w:color="auto"/>
        <w:left w:val="none" w:sz="0" w:space="0" w:color="auto"/>
        <w:bottom w:val="none" w:sz="0" w:space="0" w:color="auto"/>
        <w:right w:val="none" w:sz="0" w:space="0" w:color="auto"/>
      </w:divBdr>
    </w:div>
    <w:div w:id="707724734">
      <w:bodyDiv w:val="1"/>
      <w:marLeft w:val="0"/>
      <w:marRight w:val="0"/>
      <w:marTop w:val="0"/>
      <w:marBottom w:val="0"/>
      <w:divBdr>
        <w:top w:val="none" w:sz="0" w:space="0" w:color="auto"/>
        <w:left w:val="none" w:sz="0" w:space="0" w:color="auto"/>
        <w:bottom w:val="none" w:sz="0" w:space="0" w:color="auto"/>
        <w:right w:val="none" w:sz="0" w:space="0" w:color="auto"/>
      </w:divBdr>
    </w:div>
    <w:div w:id="707991876">
      <w:bodyDiv w:val="1"/>
      <w:marLeft w:val="0"/>
      <w:marRight w:val="0"/>
      <w:marTop w:val="0"/>
      <w:marBottom w:val="0"/>
      <w:divBdr>
        <w:top w:val="none" w:sz="0" w:space="0" w:color="auto"/>
        <w:left w:val="none" w:sz="0" w:space="0" w:color="auto"/>
        <w:bottom w:val="none" w:sz="0" w:space="0" w:color="auto"/>
        <w:right w:val="none" w:sz="0" w:space="0" w:color="auto"/>
      </w:divBdr>
    </w:div>
    <w:div w:id="708337368">
      <w:bodyDiv w:val="1"/>
      <w:marLeft w:val="0"/>
      <w:marRight w:val="0"/>
      <w:marTop w:val="0"/>
      <w:marBottom w:val="0"/>
      <w:divBdr>
        <w:top w:val="none" w:sz="0" w:space="0" w:color="auto"/>
        <w:left w:val="none" w:sz="0" w:space="0" w:color="auto"/>
        <w:bottom w:val="none" w:sz="0" w:space="0" w:color="auto"/>
        <w:right w:val="none" w:sz="0" w:space="0" w:color="auto"/>
      </w:divBdr>
    </w:div>
    <w:div w:id="708578493">
      <w:bodyDiv w:val="1"/>
      <w:marLeft w:val="0"/>
      <w:marRight w:val="0"/>
      <w:marTop w:val="0"/>
      <w:marBottom w:val="0"/>
      <w:divBdr>
        <w:top w:val="none" w:sz="0" w:space="0" w:color="auto"/>
        <w:left w:val="none" w:sz="0" w:space="0" w:color="auto"/>
        <w:bottom w:val="none" w:sz="0" w:space="0" w:color="auto"/>
        <w:right w:val="none" w:sz="0" w:space="0" w:color="auto"/>
      </w:divBdr>
    </w:div>
    <w:div w:id="708644704">
      <w:bodyDiv w:val="1"/>
      <w:marLeft w:val="0"/>
      <w:marRight w:val="0"/>
      <w:marTop w:val="0"/>
      <w:marBottom w:val="0"/>
      <w:divBdr>
        <w:top w:val="none" w:sz="0" w:space="0" w:color="auto"/>
        <w:left w:val="none" w:sz="0" w:space="0" w:color="auto"/>
        <w:bottom w:val="none" w:sz="0" w:space="0" w:color="auto"/>
        <w:right w:val="none" w:sz="0" w:space="0" w:color="auto"/>
      </w:divBdr>
    </w:div>
    <w:div w:id="708646321">
      <w:bodyDiv w:val="1"/>
      <w:marLeft w:val="0"/>
      <w:marRight w:val="0"/>
      <w:marTop w:val="0"/>
      <w:marBottom w:val="0"/>
      <w:divBdr>
        <w:top w:val="none" w:sz="0" w:space="0" w:color="auto"/>
        <w:left w:val="none" w:sz="0" w:space="0" w:color="auto"/>
        <w:bottom w:val="none" w:sz="0" w:space="0" w:color="auto"/>
        <w:right w:val="none" w:sz="0" w:space="0" w:color="auto"/>
      </w:divBdr>
    </w:div>
    <w:div w:id="709455174">
      <w:bodyDiv w:val="1"/>
      <w:marLeft w:val="0"/>
      <w:marRight w:val="0"/>
      <w:marTop w:val="0"/>
      <w:marBottom w:val="0"/>
      <w:divBdr>
        <w:top w:val="none" w:sz="0" w:space="0" w:color="auto"/>
        <w:left w:val="none" w:sz="0" w:space="0" w:color="auto"/>
        <w:bottom w:val="none" w:sz="0" w:space="0" w:color="auto"/>
        <w:right w:val="none" w:sz="0" w:space="0" w:color="auto"/>
      </w:divBdr>
    </w:div>
    <w:div w:id="709494362">
      <w:bodyDiv w:val="1"/>
      <w:marLeft w:val="0"/>
      <w:marRight w:val="0"/>
      <w:marTop w:val="0"/>
      <w:marBottom w:val="0"/>
      <w:divBdr>
        <w:top w:val="none" w:sz="0" w:space="0" w:color="auto"/>
        <w:left w:val="none" w:sz="0" w:space="0" w:color="auto"/>
        <w:bottom w:val="none" w:sz="0" w:space="0" w:color="auto"/>
        <w:right w:val="none" w:sz="0" w:space="0" w:color="auto"/>
      </w:divBdr>
    </w:div>
    <w:div w:id="709498514">
      <w:bodyDiv w:val="1"/>
      <w:marLeft w:val="0"/>
      <w:marRight w:val="0"/>
      <w:marTop w:val="0"/>
      <w:marBottom w:val="0"/>
      <w:divBdr>
        <w:top w:val="none" w:sz="0" w:space="0" w:color="auto"/>
        <w:left w:val="none" w:sz="0" w:space="0" w:color="auto"/>
        <w:bottom w:val="none" w:sz="0" w:space="0" w:color="auto"/>
        <w:right w:val="none" w:sz="0" w:space="0" w:color="auto"/>
      </w:divBdr>
    </w:div>
    <w:div w:id="709646171">
      <w:bodyDiv w:val="1"/>
      <w:marLeft w:val="0"/>
      <w:marRight w:val="0"/>
      <w:marTop w:val="0"/>
      <w:marBottom w:val="0"/>
      <w:divBdr>
        <w:top w:val="none" w:sz="0" w:space="0" w:color="auto"/>
        <w:left w:val="none" w:sz="0" w:space="0" w:color="auto"/>
        <w:bottom w:val="none" w:sz="0" w:space="0" w:color="auto"/>
        <w:right w:val="none" w:sz="0" w:space="0" w:color="auto"/>
      </w:divBdr>
    </w:div>
    <w:div w:id="709693973">
      <w:bodyDiv w:val="1"/>
      <w:marLeft w:val="0"/>
      <w:marRight w:val="0"/>
      <w:marTop w:val="0"/>
      <w:marBottom w:val="0"/>
      <w:divBdr>
        <w:top w:val="none" w:sz="0" w:space="0" w:color="auto"/>
        <w:left w:val="none" w:sz="0" w:space="0" w:color="auto"/>
        <w:bottom w:val="none" w:sz="0" w:space="0" w:color="auto"/>
        <w:right w:val="none" w:sz="0" w:space="0" w:color="auto"/>
      </w:divBdr>
    </w:div>
    <w:div w:id="710109077">
      <w:bodyDiv w:val="1"/>
      <w:marLeft w:val="0"/>
      <w:marRight w:val="0"/>
      <w:marTop w:val="0"/>
      <w:marBottom w:val="0"/>
      <w:divBdr>
        <w:top w:val="none" w:sz="0" w:space="0" w:color="auto"/>
        <w:left w:val="none" w:sz="0" w:space="0" w:color="auto"/>
        <w:bottom w:val="none" w:sz="0" w:space="0" w:color="auto"/>
        <w:right w:val="none" w:sz="0" w:space="0" w:color="auto"/>
      </w:divBdr>
    </w:div>
    <w:div w:id="710150691">
      <w:bodyDiv w:val="1"/>
      <w:marLeft w:val="0"/>
      <w:marRight w:val="0"/>
      <w:marTop w:val="0"/>
      <w:marBottom w:val="0"/>
      <w:divBdr>
        <w:top w:val="none" w:sz="0" w:space="0" w:color="auto"/>
        <w:left w:val="none" w:sz="0" w:space="0" w:color="auto"/>
        <w:bottom w:val="none" w:sz="0" w:space="0" w:color="auto"/>
        <w:right w:val="none" w:sz="0" w:space="0" w:color="auto"/>
      </w:divBdr>
    </w:div>
    <w:div w:id="710301267">
      <w:bodyDiv w:val="1"/>
      <w:marLeft w:val="0"/>
      <w:marRight w:val="0"/>
      <w:marTop w:val="0"/>
      <w:marBottom w:val="0"/>
      <w:divBdr>
        <w:top w:val="none" w:sz="0" w:space="0" w:color="auto"/>
        <w:left w:val="none" w:sz="0" w:space="0" w:color="auto"/>
        <w:bottom w:val="none" w:sz="0" w:space="0" w:color="auto"/>
        <w:right w:val="none" w:sz="0" w:space="0" w:color="auto"/>
      </w:divBdr>
    </w:div>
    <w:div w:id="710763625">
      <w:bodyDiv w:val="1"/>
      <w:marLeft w:val="0"/>
      <w:marRight w:val="0"/>
      <w:marTop w:val="0"/>
      <w:marBottom w:val="0"/>
      <w:divBdr>
        <w:top w:val="none" w:sz="0" w:space="0" w:color="auto"/>
        <w:left w:val="none" w:sz="0" w:space="0" w:color="auto"/>
        <w:bottom w:val="none" w:sz="0" w:space="0" w:color="auto"/>
        <w:right w:val="none" w:sz="0" w:space="0" w:color="auto"/>
      </w:divBdr>
    </w:div>
    <w:div w:id="710880532">
      <w:bodyDiv w:val="1"/>
      <w:marLeft w:val="0"/>
      <w:marRight w:val="0"/>
      <w:marTop w:val="0"/>
      <w:marBottom w:val="0"/>
      <w:divBdr>
        <w:top w:val="none" w:sz="0" w:space="0" w:color="auto"/>
        <w:left w:val="none" w:sz="0" w:space="0" w:color="auto"/>
        <w:bottom w:val="none" w:sz="0" w:space="0" w:color="auto"/>
        <w:right w:val="none" w:sz="0" w:space="0" w:color="auto"/>
      </w:divBdr>
    </w:div>
    <w:div w:id="711000816">
      <w:bodyDiv w:val="1"/>
      <w:marLeft w:val="0"/>
      <w:marRight w:val="0"/>
      <w:marTop w:val="0"/>
      <w:marBottom w:val="0"/>
      <w:divBdr>
        <w:top w:val="none" w:sz="0" w:space="0" w:color="auto"/>
        <w:left w:val="none" w:sz="0" w:space="0" w:color="auto"/>
        <w:bottom w:val="none" w:sz="0" w:space="0" w:color="auto"/>
        <w:right w:val="none" w:sz="0" w:space="0" w:color="auto"/>
      </w:divBdr>
    </w:div>
    <w:div w:id="711075959">
      <w:bodyDiv w:val="1"/>
      <w:marLeft w:val="0"/>
      <w:marRight w:val="0"/>
      <w:marTop w:val="0"/>
      <w:marBottom w:val="0"/>
      <w:divBdr>
        <w:top w:val="none" w:sz="0" w:space="0" w:color="auto"/>
        <w:left w:val="none" w:sz="0" w:space="0" w:color="auto"/>
        <w:bottom w:val="none" w:sz="0" w:space="0" w:color="auto"/>
        <w:right w:val="none" w:sz="0" w:space="0" w:color="auto"/>
      </w:divBdr>
    </w:div>
    <w:div w:id="711272085">
      <w:bodyDiv w:val="1"/>
      <w:marLeft w:val="0"/>
      <w:marRight w:val="0"/>
      <w:marTop w:val="0"/>
      <w:marBottom w:val="0"/>
      <w:divBdr>
        <w:top w:val="none" w:sz="0" w:space="0" w:color="auto"/>
        <w:left w:val="none" w:sz="0" w:space="0" w:color="auto"/>
        <w:bottom w:val="none" w:sz="0" w:space="0" w:color="auto"/>
        <w:right w:val="none" w:sz="0" w:space="0" w:color="auto"/>
      </w:divBdr>
    </w:div>
    <w:div w:id="711459290">
      <w:bodyDiv w:val="1"/>
      <w:marLeft w:val="0"/>
      <w:marRight w:val="0"/>
      <w:marTop w:val="0"/>
      <w:marBottom w:val="0"/>
      <w:divBdr>
        <w:top w:val="none" w:sz="0" w:space="0" w:color="auto"/>
        <w:left w:val="none" w:sz="0" w:space="0" w:color="auto"/>
        <w:bottom w:val="none" w:sz="0" w:space="0" w:color="auto"/>
        <w:right w:val="none" w:sz="0" w:space="0" w:color="auto"/>
      </w:divBdr>
    </w:div>
    <w:div w:id="711541697">
      <w:bodyDiv w:val="1"/>
      <w:marLeft w:val="0"/>
      <w:marRight w:val="0"/>
      <w:marTop w:val="0"/>
      <w:marBottom w:val="0"/>
      <w:divBdr>
        <w:top w:val="none" w:sz="0" w:space="0" w:color="auto"/>
        <w:left w:val="none" w:sz="0" w:space="0" w:color="auto"/>
        <w:bottom w:val="none" w:sz="0" w:space="0" w:color="auto"/>
        <w:right w:val="none" w:sz="0" w:space="0" w:color="auto"/>
      </w:divBdr>
    </w:div>
    <w:div w:id="711614826">
      <w:bodyDiv w:val="1"/>
      <w:marLeft w:val="0"/>
      <w:marRight w:val="0"/>
      <w:marTop w:val="0"/>
      <w:marBottom w:val="0"/>
      <w:divBdr>
        <w:top w:val="none" w:sz="0" w:space="0" w:color="auto"/>
        <w:left w:val="none" w:sz="0" w:space="0" w:color="auto"/>
        <w:bottom w:val="none" w:sz="0" w:space="0" w:color="auto"/>
        <w:right w:val="none" w:sz="0" w:space="0" w:color="auto"/>
      </w:divBdr>
    </w:div>
    <w:div w:id="712081045">
      <w:bodyDiv w:val="1"/>
      <w:marLeft w:val="0"/>
      <w:marRight w:val="0"/>
      <w:marTop w:val="0"/>
      <w:marBottom w:val="0"/>
      <w:divBdr>
        <w:top w:val="none" w:sz="0" w:space="0" w:color="auto"/>
        <w:left w:val="none" w:sz="0" w:space="0" w:color="auto"/>
        <w:bottom w:val="none" w:sz="0" w:space="0" w:color="auto"/>
        <w:right w:val="none" w:sz="0" w:space="0" w:color="auto"/>
      </w:divBdr>
    </w:div>
    <w:div w:id="712118203">
      <w:bodyDiv w:val="1"/>
      <w:marLeft w:val="0"/>
      <w:marRight w:val="0"/>
      <w:marTop w:val="0"/>
      <w:marBottom w:val="0"/>
      <w:divBdr>
        <w:top w:val="none" w:sz="0" w:space="0" w:color="auto"/>
        <w:left w:val="none" w:sz="0" w:space="0" w:color="auto"/>
        <w:bottom w:val="none" w:sz="0" w:space="0" w:color="auto"/>
        <w:right w:val="none" w:sz="0" w:space="0" w:color="auto"/>
      </w:divBdr>
    </w:div>
    <w:div w:id="712577149">
      <w:bodyDiv w:val="1"/>
      <w:marLeft w:val="0"/>
      <w:marRight w:val="0"/>
      <w:marTop w:val="0"/>
      <w:marBottom w:val="0"/>
      <w:divBdr>
        <w:top w:val="none" w:sz="0" w:space="0" w:color="auto"/>
        <w:left w:val="none" w:sz="0" w:space="0" w:color="auto"/>
        <w:bottom w:val="none" w:sz="0" w:space="0" w:color="auto"/>
        <w:right w:val="none" w:sz="0" w:space="0" w:color="auto"/>
      </w:divBdr>
    </w:div>
    <w:div w:id="712657243">
      <w:bodyDiv w:val="1"/>
      <w:marLeft w:val="0"/>
      <w:marRight w:val="0"/>
      <w:marTop w:val="0"/>
      <w:marBottom w:val="0"/>
      <w:divBdr>
        <w:top w:val="none" w:sz="0" w:space="0" w:color="auto"/>
        <w:left w:val="none" w:sz="0" w:space="0" w:color="auto"/>
        <w:bottom w:val="none" w:sz="0" w:space="0" w:color="auto"/>
        <w:right w:val="none" w:sz="0" w:space="0" w:color="auto"/>
      </w:divBdr>
    </w:div>
    <w:div w:id="713115094">
      <w:bodyDiv w:val="1"/>
      <w:marLeft w:val="0"/>
      <w:marRight w:val="0"/>
      <w:marTop w:val="0"/>
      <w:marBottom w:val="0"/>
      <w:divBdr>
        <w:top w:val="none" w:sz="0" w:space="0" w:color="auto"/>
        <w:left w:val="none" w:sz="0" w:space="0" w:color="auto"/>
        <w:bottom w:val="none" w:sz="0" w:space="0" w:color="auto"/>
        <w:right w:val="none" w:sz="0" w:space="0" w:color="auto"/>
      </w:divBdr>
    </w:div>
    <w:div w:id="713773328">
      <w:bodyDiv w:val="1"/>
      <w:marLeft w:val="0"/>
      <w:marRight w:val="0"/>
      <w:marTop w:val="0"/>
      <w:marBottom w:val="0"/>
      <w:divBdr>
        <w:top w:val="none" w:sz="0" w:space="0" w:color="auto"/>
        <w:left w:val="none" w:sz="0" w:space="0" w:color="auto"/>
        <w:bottom w:val="none" w:sz="0" w:space="0" w:color="auto"/>
        <w:right w:val="none" w:sz="0" w:space="0" w:color="auto"/>
      </w:divBdr>
    </w:div>
    <w:div w:id="713773710">
      <w:bodyDiv w:val="1"/>
      <w:marLeft w:val="0"/>
      <w:marRight w:val="0"/>
      <w:marTop w:val="0"/>
      <w:marBottom w:val="0"/>
      <w:divBdr>
        <w:top w:val="none" w:sz="0" w:space="0" w:color="auto"/>
        <w:left w:val="none" w:sz="0" w:space="0" w:color="auto"/>
        <w:bottom w:val="none" w:sz="0" w:space="0" w:color="auto"/>
        <w:right w:val="none" w:sz="0" w:space="0" w:color="auto"/>
      </w:divBdr>
    </w:div>
    <w:div w:id="713844261">
      <w:bodyDiv w:val="1"/>
      <w:marLeft w:val="0"/>
      <w:marRight w:val="0"/>
      <w:marTop w:val="0"/>
      <w:marBottom w:val="0"/>
      <w:divBdr>
        <w:top w:val="none" w:sz="0" w:space="0" w:color="auto"/>
        <w:left w:val="none" w:sz="0" w:space="0" w:color="auto"/>
        <w:bottom w:val="none" w:sz="0" w:space="0" w:color="auto"/>
        <w:right w:val="none" w:sz="0" w:space="0" w:color="auto"/>
      </w:divBdr>
    </w:div>
    <w:div w:id="713969034">
      <w:bodyDiv w:val="1"/>
      <w:marLeft w:val="0"/>
      <w:marRight w:val="0"/>
      <w:marTop w:val="0"/>
      <w:marBottom w:val="0"/>
      <w:divBdr>
        <w:top w:val="none" w:sz="0" w:space="0" w:color="auto"/>
        <w:left w:val="none" w:sz="0" w:space="0" w:color="auto"/>
        <w:bottom w:val="none" w:sz="0" w:space="0" w:color="auto"/>
        <w:right w:val="none" w:sz="0" w:space="0" w:color="auto"/>
      </w:divBdr>
    </w:div>
    <w:div w:id="714502274">
      <w:bodyDiv w:val="1"/>
      <w:marLeft w:val="0"/>
      <w:marRight w:val="0"/>
      <w:marTop w:val="0"/>
      <w:marBottom w:val="0"/>
      <w:divBdr>
        <w:top w:val="none" w:sz="0" w:space="0" w:color="auto"/>
        <w:left w:val="none" w:sz="0" w:space="0" w:color="auto"/>
        <w:bottom w:val="none" w:sz="0" w:space="0" w:color="auto"/>
        <w:right w:val="none" w:sz="0" w:space="0" w:color="auto"/>
      </w:divBdr>
    </w:div>
    <w:div w:id="714617836">
      <w:bodyDiv w:val="1"/>
      <w:marLeft w:val="0"/>
      <w:marRight w:val="0"/>
      <w:marTop w:val="0"/>
      <w:marBottom w:val="0"/>
      <w:divBdr>
        <w:top w:val="none" w:sz="0" w:space="0" w:color="auto"/>
        <w:left w:val="none" w:sz="0" w:space="0" w:color="auto"/>
        <w:bottom w:val="none" w:sz="0" w:space="0" w:color="auto"/>
        <w:right w:val="none" w:sz="0" w:space="0" w:color="auto"/>
      </w:divBdr>
    </w:div>
    <w:div w:id="714819754">
      <w:bodyDiv w:val="1"/>
      <w:marLeft w:val="0"/>
      <w:marRight w:val="0"/>
      <w:marTop w:val="0"/>
      <w:marBottom w:val="0"/>
      <w:divBdr>
        <w:top w:val="none" w:sz="0" w:space="0" w:color="auto"/>
        <w:left w:val="none" w:sz="0" w:space="0" w:color="auto"/>
        <w:bottom w:val="none" w:sz="0" w:space="0" w:color="auto"/>
        <w:right w:val="none" w:sz="0" w:space="0" w:color="auto"/>
      </w:divBdr>
    </w:div>
    <w:div w:id="714936891">
      <w:bodyDiv w:val="1"/>
      <w:marLeft w:val="0"/>
      <w:marRight w:val="0"/>
      <w:marTop w:val="0"/>
      <w:marBottom w:val="0"/>
      <w:divBdr>
        <w:top w:val="none" w:sz="0" w:space="0" w:color="auto"/>
        <w:left w:val="none" w:sz="0" w:space="0" w:color="auto"/>
        <w:bottom w:val="none" w:sz="0" w:space="0" w:color="auto"/>
        <w:right w:val="none" w:sz="0" w:space="0" w:color="auto"/>
      </w:divBdr>
    </w:div>
    <w:div w:id="715011721">
      <w:bodyDiv w:val="1"/>
      <w:marLeft w:val="0"/>
      <w:marRight w:val="0"/>
      <w:marTop w:val="0"/>
      <w:marBottom w:val="0"/>
      <w:divBdr>
        <w:top w:val="none" w:sz="0" w:space="0" w:color="auto"/>
        <w:left w:val="none" w:sz="0" w:space="0" w:color="auto"/>
        <w:bottom w:val="none" w:sz="0" w:space="0" w:color="auto"/>
        <w:right w:val="none" w:sz="0" w:space="0" w:color="auto"/>
      </w:divBdr>
    </w:div>
    <w:div w:id="715084288">
      <w:bodyDiv w:val="1"/>
      <w:marLeft w:val="0"/>
      <w:marRight w:val="0"/>
      <w:marTop w:val="0"/>
      <w:marBottom w:val="0"/>
      <w:divBdr>
        <w:top w:val="none" w:sz="0" w:space="0" w:color="auto"/>
        <w:left w:val="none" w:sz="0" w:space="0" w:color="auto"/>
        <w:bottom w:val="none" w:sz="0" w:space="0" w:color="auto"/>
        <w:right w:val="none" w:sz="0" w:space="0" w:color="auto"/>
      </w:divBdr>
    </w:div>
    <w:div w:id="715130459">
      <w:bodyDiv w:val="1"/>
      <w:marLeft w:val="0"/>
      <w:marRight w:val="0"/>
      <w:marTop w:val="0"/>
      <w:marBottom w:val="0"/>
      <w:divBdr>
        <w:top w:val="none" w:sz="0" w:space="0" w:color="auto"/>
        <w:left w:val="none" w:sz="0" w:space="0" w:color="auto"/>
        <w:bottom w:val="none" w:sz="0" w:space="0" w:color="auto"/>
        <w:right w:val="none" w:sz="0" w:space="0" w:color="auto"/>
      </w:divBdr>
    </w:div>
    <w:div w:id="715591773">
      <w:bodyDiv w:val="1"/>
      <w:marLeft w:val="0"/>
      <w:marRight w:val="0"/>
      <w:marTop w:val="0"/>
      <w:marBottom w:val="0"/>
      <w:divBdr>
        <w:top w:val="none" w:sz="0" w:space="0" w:color="auto"/>
        <w:left w:val="none" w:sz="0" w:space="0" w:color="auto"/>
        <w:bottom w:val="none" w:sz="0" w:space="0" w:color="auto"/>
        <w:right w:val="none" w:sz="0" w:space="0" w:color="auto"/>
      </w:divBdr>
    </w:div>
    <w:div w:id="715666173">
      <w:bodyDiv w:val="1"/>
      <w:marLeft w:val="0"/>
      <w:marRight w:val="0"/>
      <w:marTop w:val="0"/>
      <w:marBottom w:val="0"/>
      <w:divBdr>
        <w:top w:val="none" w:sz="0" w:space="0" w:color="auto"/>
        <w:left w:val="none" w:sz="0" w:space="0" w:color="auto"/>
        <w:bottom w:val="none" w:sz="0" w:space="0" w:color="auto"/>
        <w:right w:val="none" w:sz="0" w:space="0" w:color="auto"/>
      </w:divBdr>
    </w:div>
    <w:div w:id="716003658">
      <w:bodyDiv w:val="1"/>
      <w:marLeft w:val="0"/>
      <w:marRight w:val="0"/>
      <w:marTop w:val="0"/>
      <w:marBottom w:val="0"/>
      <w:divBdr>
        <w:top w:val="none" w:sz="0" w:space="0" w:color="auto"/>
        <w:left w:val="none" w:sz="0" w:space="0" w:color="auto"/>
        <w:bottom w:val="none" w:sz="0" w:space="0" w:color="auto"/>
        <w:right w:val="none" w:sz="0" w:space="0" w:color="auto"/>
      </w:divBdr>
    </w:div>
    <w:div w:id="716121564">
      <w:bodyDiv w:val="1"/>
      <w:marLeft w:val="0"/>
      <w:marRight w:val="0"/>
      <w:marTop w:val="0"/>
      <w:marBottom w:val="0"/>
      <w:divBdr>
        <w:top w:val="none" w:sz="0" w:space="0" w:color="auto"/>
        <w:left w:val="none" w:sz="0" w:space="0" w:color="auto"/>
        <w:bottom w:val="none" w:sz="0" w:space="0" w:color="auto"/>
        <w:right w:val="none" w:sz="0" w:space="0" w:color="auto"/>
      </w:divBdr>
    </w:div>
    <w:div w:id="716247881">
      <w:bodyDiv w:val="1"/>
      <w:marLeft w:val="0"/>
      <w:marRight w:val="0"/>
      <w:marTop w:val="0"/>
      <w:marBottom w:val="0"/>
      <w:divBdr>
        <w:top w:val="none" w:sz="0" w:space="0" w:color="auto"/>
        <w:left w:val="none" w:sz="0" w:space="0" w:color="auto"/>
        <w:bottom w:val="none" w:sz="0" w:space="0" w:color="auto"/>
        <w:right w:val="none" w:sz="0" w:space="0" w:color="auto"/>
      </w:divBdr>
    </w:div>
    <w:div w:id="716314305">
      <w:bodyDiv w:val="1"/>
      <w:marLeft w:val="0"/>
      <w:marRight w:val="0"/>
      <w:marTop w:val="0"/>
      <w:marBottom w:val="0"/>
      <w:divBdr>
        <w:top w:val="none" w:sz="0" w:space="0" w:color="auto"/>
        <w:left w:val="none" w:sz="0" w:space="0" w:color="auto"/>
        <w:bottom w:val="none" w:sz="0" w:space="0" w:color="auto"/>
        <w:right w:val="none" w:sz="0" w:space="0" w:color="auto"/>
      </w:divBdr>
    </w:div>
    <w:div w:id="716661818">
      <w:bodyDiv w:val="1"/>
      <w:marLeft w:val="0"/>
      <w:marRight w:val="0"/>
      <w:marTop w:val="0"/>
      <w:marBottom w:val="0"/>
      <w:divBdr>
        <w:top w:val="none" w:sz="0" w:space="0" w:color="auto"/>
        <w:left w:val="none" w:sz="0" w:space="0" w:color="auto"/>
        <w:bottom w:val="none" w:sz="0" w:space="0" w:color="auto"/>
        <w:right w:val="none" w:sz="0" w:space="0" w:color="auto"/>
      </w:divBdr>
    </w:div>
    <w:div w:id="717121085">
      <w:bodyDiv w:val="1"/>
      <w:marLeft w:val="0"/>
      <w:marRight w:val="0"/>
      <w:marTop w:val="0"/>
      <w:marBottom w:val="0"/>
      <w:divBdr>
        <w:top w:val="none" w:sz="0" w:space="0" w:color="auto"/>
        <w:left w:val="none" w:sz="0" w:space="0" w:color="auto"/>
        <w:bottom w:val="none" w:sz="0" w:space="0" w:color="auto"/>
        <w:right w:val="none" w:sz="0" w:space="0" w:color="auto"/>
      </w:divBdr>
    </w:div>
    <w:div w:id="717239378">
      <w:bodyDiv w:val="1"/>
      <w:marLeft w:val="0"/>
      <w:marRight w:val="0"/>
      <w:marTop w:val="0"/>
      <w:marBottom w:val="0"/>
      <w:divBdr>
        <w:top w:val="none" w:sz="0" w:space="0" w:color="auto"/>
        <w:left w:val="none" w:sz="0" w:space="0" w:color="auto"/>
        <w:bottom w:val="none" w:sz="0" w:space="0" w:color="auto"/>
        <w:right w:val="none" w:sz="0" w:space="0" w:color="auto"/>
      </w:divBdr>
    </w:div>
    <w:div w:id="717318578">
      <w:bodyDiv w:val="1"/>
      <w:marLeft w:val="0"/>
      <w:marRight w:val="0"/>
      <w:marTop w:val="0"/>
      <w:marBottom w:val="0"/>
      <w:divBdr>
        <w:top w:val="none" w:sz="0" w:space="0" w:color="auto"/>
        <w:left w:val="none" w:sz="0" w:space="0" w:color="auto"/>
        <w:bottom w:val="none" w:sz="0" w:space="0" w:color="auto"/>
        <w:right w:val="none" w:sz="0" w:space="0" w:color="auto"/>
      </w:divBdr>
    </w:div>
    <w:div w:id="718045115">
      <w:bodyDiv w:val="1"/>
      <w:marLeft w:val="0"/>
      <w:marRight w:val="0"/>
      <w:marTop w:val="0"/>
      <w:marBottom w:val="0"/>
      <w:divBdr>
        <w:top w:val="none" w:sz="0" w:space="0" w:color="auto"/>
        <w:left w:val="none" w:sz="0" w:space="0" w:color="auto"/>
        <w:bottom w:val="none" w:sz="0" w:space="0" w:color="auto"/>
        <w:right w:val="none" w:sz="0" w:space="0" w:color="auto"/>
      </w:divBdr>
    </w:div>
    <w:div w:id="718357252">
      <w:bodyDiv w:val="1"/>
      <w:marLeft w:val="0"/>
      <w:marRight w:val="0"/>
      <w:marTop w:val="0"/>
      <w:marBottom w:val="0"/>
      <w:divBdr>
        <w:top w:val="none" w:sz="0" w:space="0" w:color="auto"/>
        <w:left w:val="none" w:sz="0" w:space="0" w:color="auto"/>
        <w:bottom w:val="none" w:sz="0" w:space="0" w:color="auto"/>
        <w:right w:val="none" w:sz="0" w:space="0" w:color="auto"/>
      </w:divBdr>
    </w:div>
    <w:div w:id="718553445">
      <w:bodyDiv w:val="1"/>
      <w:marLeft w:val="0"/>
      <w:marRight w:val="0"/>
      <w:marTop w:val="0"/>
      <w:marBottom w:val="0"/>
      <w:divBdr>
        <w:top w:val="none" w:sz="0" w:space="0" w:color="auto"/>
        <w:left w:val="none" w:sz="0" w:space="0" w:color="auto"/>
        <w:bottom w:val="none" w:sz="0" w:space="0" w:color="auto"/>
        <w:right w:val="none" w:sz="0" w:space="0" w:color="auto"/>
      </w:divBdr>
    </w:div>
    <w:div w:id="718675650">
      <w:bodyDiv w:val="1"/>
      <w:marLeft w:val="0"/>
      <w:marRight w:val="0"/>
      <w:marTop w:val="0"/>
      <w:marBottom w:val="0"/>
      <w:divBdr>
        <w:top w:val="none" w:sz="0" w:space="0" w:color="auto"/>
        <w:left w:val="none" w:sz="0" w:space="0" w:color="auto"/>
        <w:bottom w:val="none" w:sz="0" w:space="0" w:color="auto"/>
        <w:right w:val="none" w:sz="0" w:space="0" w:color="auto"/>
      </w:divBdr>
    </w:div>
    <w:div w:id="718821613">
      <w:bodyDiv w:val="1"/>
      <w:marLeft w:val="0"/>
      <w:marRight w:val="0"/>
      <w:marTop w:val="0"/>
      <w:marBottom w:val="0"/>
      <w:divBdr>
        <w:top w:val="none" w:sz="0" w:space="0" w:color="auto"/>
        <w:left w:val="none" w:sz="0" w:space="0" w:color="auto"/>
        <w:bottom w:val="none" w:sz="0" w:space="0" w:color="auto"/>
        <w:right w:val="none" w:sz="0" w:space="0" w:color="auto"/>
      </w:divBdr>
    </w:div>
    <w:div w:id="719406496">
      <w:bodyDiv w:val="1"/>
      <w:marLeft w:val="0"/>
      <w:marRight w:val="0"/>
      <w:marTop w:val="0"/>
      <w:marBottom w:val="0"/>
      <w:divBdr>
        <w:top w:val="none" w:sz="0" w:space="0" w:color="auto"/>
        <w:left w:val="none" w:sz="0" w:space="0" w:color="auto"/>
        <w:bottom w:val="none" w:sz="0" w:space="0" w:color="auto"/>
        <w:right w:val="none" w:sz="0" w:space="0" w:color="auto"/>
      </w:divBdr>
    </w:div>
    <w:div w:id="719523465">
      <w:bodyDiv w:val="1"/>
      <w:marLeft w:val="0"/>
      <w:marRight w:val="0"/>
      <w:marTop w:val="0"/>
      <w:marBottom w:val="0"/>
      <w:divBdr>
        <w:top w:val="none" w:sz="0" w:space="0" w:color="auto"/>
        <w:left w:val="none" w:sz="0" w:space="0" w:color="auto"/>
        <w:bottom w:val="none" w:sz="0" w:space="0" w:color="auto"/>
        <w:right w:val="none" w:sz="0" w:space="0" w:color="auto"/>
      </w:divBdr>
    </w:div>
    <w:div w:id="719717450">
      <w:bodyDiv w:val="1"/>
      <w:marLeft w:val="0"/>
      <w:marRight w:val="0"/>
      <w:marTop w:val="0"/>
      <w:marBottom w:val="0"/>
      <w:divBdr>
        <w:top w:val="none" w:sz="0" w:space="0" w:color="auto"/>
        <w:left w:val="none" w:sz="0" w:space="0" w:color="auto"/>
        <w:bottom w:val="none" w:sz="0" w:space="0" w:color="auto"/>
        <w:right w:val="none" w:sz="0" w:space="0" w:color="auto"/>
      </w:divBdr>
    </w:div>
    <w:div w:id="719744666">
      <w:bodyDiv w:val="1"/>
      <w:marLeft w:val="0"/>
      <w:marRight w:val="0"/>
      <w:marTop w:val="0"/>
      <w:marBottom w:val="0"/>
      <w:divBdr>
        <w:top w:val="none" w:sz="0" w:space="0" w:color="auto"/>
        <w:left w:val="none" w:sz="0" w:space="0" w:color="auto"/>
        <w:bottom w:val="none" w:sz="0" w:space="0" w:color="auto"/>
        <w:right w:val="none" w:sz="0" w:space="0" w:color="auto"/>
      </w:divBdr>
    </w:div>
    <w:div w:id="719747354">
      <w:bodyDiv w:val="1"/>
      <w:marLeft w:val="0"/>
      <w:marRight w:val="0"/>
      <w:marTop w:val="0"/>
      <w:marBottom w:val="0"/>
      <w:divBdr>
        <w:top w:val="none" w:sz="0" w:space="0" w:color="auto"/>
        <w:left w:val="none" w:sz="0" w:space="0" w:color="auto"/>
        <w:bottom w:val="none" w:sz="0" w:space="0" w:color="auto"/>
        <w:right w:val="none" w:sz="0" w:space="0" w:color="auto"/>
      </w:divBdr>
    </w:div>
    <w:div w:id="719979983">
      <w:bodyDiv w:val="1"/>
      <w:marLeft w:val="0"/>
      <w:marRight w:val="0"/>
      <w:marTop w:val="0"/>
      <w:marBottom w:val="0"/>
      <w:divBdr>
        <w:top w:val="none" w:sz="0" w:space="0" w:color="auto"/>
        <w:left w:val="none" w:sz="0" w:space="0" w:color="auto"/>
        <w:bottom w:val="none" w:sz="0" w:space="0" w:color="auto"/>
        <w:right w:val="none" w:sz="0" w:space="0" w:color="auto"/>
      </w:divBdr>
    </w:div>
    <w:div w:id="720248011">
      <w:bodyDiv w:val="1"/>
      <w:marLeft w:val="0"/>
      <w:marRight w:val="0"/>
      <w:marTop w:val="0"/>
      <w:marBottom w:val="0"/>
      <w:divBdr>
        <w:top w:val="none" w:sz="0" w:space="0" w:color="auto"/>
        <w:left w:val="none" w:sz="0" w:space="0" w:color="auto"/>
        <w:bottom w:val="none" w:sz="0" w:space="0" w:color="auto"/>
        <w:right w:val="none" w:sz="0" w:space="0" w:color="auto"/>
      </w:divBdr>
    </w:div>
    <w:div w:id="720401721">
      <w:bodyDiv w:val="1"/>
      <w:marLeft w:val="0"/>
      <w:marRight w:val="0"/>
      <w:marTop w:val="0"/>
      <w:marBottom w:val="0"/>
      <w:divBdr>
        <w:top w:val="none" w:sz="0" w:space="0" w:color="auto"/>
        <w:left w:val="none" w:sz="0" w:space="0" w:color="auto"/>
        <w:bottom w:val="none" w:sz="0" w:space="0" w:color="auto"/>
        <w:right w:val="none" w:sz="0" w:space="0" w:color="auto"/>
      </w:divBdr>
    </w:div>
    <w:div w:id="720514663">
      <w:bodyDiv w:val="1"/>
      <w:marLeft w:val="0"/>
      <w:marRight w:val="0"/>
      <w:marTop w:val="0"/>
      <w:marBottom w:val="0"/>
      <w:divBdr>
        <w:top w:val="none" w:sz="0" w:space="0" w:color="auto"/>
        <w:left w:val="none" w:sz="0" w:space="0" w:color="auto"/>
        <w:bottom w:val="none" w:sz="0" w:space="0" w:color="auto"/>
        <w:right w:val="none" w:sz="0" w:space="0" w:color="auto"/>
      </w:divBdr>
    </w:div>
    <w:div w:id="720599240">
      <w:bodyDiv w:val="1"/>
      <w:marLeft w:val="0"/>
      <w:marRight w:val="0"/>
      <w:marTop w:val="0"/>
      <w:marBottom w:val="0"/>
      <w:divBdr>
        <w:top w:val="none" w:sz="0" w:space="0" w:color="auto"/>
        <w:left w:val="none" w:sz="0" w:space="0" w:color="auto"/>
        <w:bottom w:val="none" w:sz="0" w:space="0" w:color="auto"/>
        <w:right w:val="none" w:sz="0" w:space="0" w:color="auto"/>
      </w:divBdr>
    </w:div>
    <w:div w:id="720665425">
      <w:bodyDiv w:val="1"/>
      <w:marLeft w:val="0"/>
      <w:marRight w:val="0"/>
      <w:marTop w:val="0"/>
      <w:marBottom w:val="0"/>
      <w:divBdr>
        <w:top w:val="none" w:sz="0" w:space="0" w:color="auto"/>
        <w:left w:val="none" w:sz="0" w:space="0" w:color="auto"/>
        <w:bottom w:val="none" w:sz="0" w:space="0" w:color="auto"/>
        <w:right w:val="none" w:sz="0" w:space="0" w:color="auto"/>
      </w:divBdr>
    </w:div>
    <w:div w:id="720712011">
      <w:bodyDiv w:val="1"/>
      <w:marLeft w:val="0"/>
      <w:marRight w:val="0"/>
      <w:marTop w:val="0"/>
      <w:marBottom w:val="0"/>
      <w:divBdr>
        <w:top w:val="none" w:sz="0" w:space="0" w:color="auto"/>
        <w:left w:val="none" w:sz="0" w:space="0" w:color="auto"/>
        <w:bottom w:val="none" w:sz="0" w:space="0" w:color="auto"/>
        <w:right w:val="none" w:sz="0" w:space="0" w:color="auto"/>
      </w:divBdr>
    </w:div>
    <w:div w:id="720908471">
      <w:bodyDiv w:val="1"/>
      <w:marLeft w:val="0"/>
      <w:marRight w:val="0"/>
      <w:marTop w:val="0"/>
      <w:marBottom w:val="0"/>
      <w:divBdr>
        <w:top w:val="none" w:sz="0" w:space="0" w:color="auto"/>
        <w:left w:val="none" w:sz="0" w:space="0" w:color="auto"/>
        <w:bottom w:val="none" w:sz="0" w:space="0" w:color="auto"/>
        <w:right w:val="none" w:sz="0" w:space="0" w:color="auto"/>
      </w:divBdr>
    </w:div>
    <w:div w:id="721099722">
      <w:bodyDiv w:val="1"/>
      <w:marLeft w:val="0"/>
      <w:marRight w:val="0"/>
      <w:marTop w:val="0"/>
      <w:marBottom w:val="0"/>
      <w:divBdr>
        <w:top w:val="none" w:sz="0" w:space="0" w:color="auto"/>
        <w:left w:val="none" w:sz="0" w:space="0" w:color="auto"/>
        <w:bottom w:val="none" w:sz="0" w:space="0" w:color="auto"/>
        <w:right w:val="none" w:sz="0" w:space="0" w:color="auto"/>
      </w:divBdr>
    </w:div>
    <w:div w:id="721175607">
      <w:bodyDiv w:val="1"/>
      <w:marLeft w:val="0"/>
      <w:marRight w:val="0"/>
      <w:marTop w:val="0"/>
      <w:marBottom w:val="0"/>
      <w:divBdr>
        <w:top w:val="none" w:sz="0" w:space="0" w:color="auto"/>
        <w:left w:val="none" w:sz="0" w:space="0" w:color="auto"/>
        <w:bottom w:val="none" w:sz="0" w:space="0" w:color="auto"/>
        <w:right w:val="none" w:sz="0" w:space="0" w:color="auto"/>
      </w:divBdr>
    </w:div>
    <w:div w:id="721634603">
      <w:bodyDiv w:val="1"/>
      <w:marLeft w:val="0"/>
      <w:marRight w:val="0"/>
      <w:marTop w:val="0"/>
      <w:marBottom w:val="0"/>
      <w:divBdr>
        <w:top w:val="none" w:sz="0" w:space="0" w:color="auto"/>
        <w:left w:val="none" w:sz="0" w:space="0" w:color="auto"/>
        <w:bottom w:val="none" w:sz="0" w:space="0" w:color="auto"/>
        <w:right w:val="none" w:sz="0" w:space="0" w:color="auto"/>
      </w:divBdr>
    </w:div>
    <w:div w:id="722481592">
      <w:bodyDiv w:val="1"/>
      <w:marLeft w:val="0"/>
      <w:marRight w:val="0"/>
      <w:marTop w:val="0"/>
      <w:marBottom w:val="0"/>
      <w:divBdr>
        <w:top w:val="none" w:sz="0" w:space="0" w:color="auto"/>
        <w:left w:val="none" w:sz="0" w:space="0" w:color="auto"/>
        <w:bottom w:val="none" w:sz="0" w:space="0" w:color="auto"/>
        <w:right w:val="none" w:sz="0" w:space="0" w:color="auto"/>
      </w:divBdr>
    </w:div>
    <w:div w:id="722606419">
      <w:bodyDiv w:val="1"/>
      <w:marLeft w:val="0"/>
      <w:marRight w:val="0"/>
      <w:marTop w:val="0"/>
      <w:marBottom w:val="0"/>
      <w:divBdr>
        <w:top w:val="none" w:sz="0" w:space="0" w:color="auto"/>
        <w:left w:val="none" w:sz="0" w:space="0" w:color="auto"/>
        <w:bottom w:val="none" w:sz="0" w:space="0" w:color="auto"/>
        <w:right w:val="none" w:sz="0" w:space="0" w:color="auto"/>
      </w:divBdr>
    </w:div>
    <w:div w:id="722945626">
      <w:bodyDiv w:val="1"/>
      <w:marLeft w:val="0"/>
      <w:marRight w:val="0"/>
      <w:marTop w:val="0"/>
      <w:marBottom w:val="0"/>
      <w:divBdr>
        <w:top w:val="none" w:sz="0" w:space="0" w:color="auto"/>
        <w:left w:val="none" w:sz="0" w:space="0" w:color="auto"/>
        <w:bottom w:val="none" w:sz="0" w:space="0" w:color="auto"/>
        <w:right w:val="none" w:sz="0" w:space="0" w:color="auto"/>
      </w:divBdr>
    </w:div>
    <w:div w:id="723287345">
      <w:bodyDiv w:val="1"/>
      <w:marLeft w:val="0"/>
      <w:marRight w:val="0"/>
      <w:marTop w:val="0"/>
      <w:marBottom w:val="0"/>
      <w:divBdr>
        <w:top w:val="none" w:sz="0" w:space="0" w:color="auto"/>
        <w:left w:val="none" w:sz="0" w:space="0" w:color="auto"/>
        <w:bottom w:val="none" w:sz="0" w:space="0" w:color="auto"/>
        <w:right w:val="none" w:sz="0" w:space="0" w:color="auto"/>
      </w:divBdr>
    </w:div>
    <w:div w:id="723287776">
      <w:bodyDiv w:val="1"/>
      <w:marLeft w:val="0"/>
      <w:marRight w:val="0"/>
      <w:marTop w:val="0"/>
      <w:marBottom w:val="0"/>
      <w:divBdr>
        <w:top w:val="none" w:sz="0" w:space="0" w:color="auto"/>
        <w:left w:val="none" w:sz="0" w:space="0" w:color="auto"/>
        <w:bottom w:val="none" w:sz="0" w:space="0" w:color="auto"/>
        <w:right w:val="none" w:sz="0" w:space="0" w:color="auto"/>
      </w:divBdr>
    </w:div>
    <w:div w:id="723649529">
      <w:bodyDiv w:val="1"/>
      <w:marLeft w:val="0"/>
      <w:marRight w:val="0"/>
      <w:marTop w:val="0"/>
      <w:marBottom w:val="0"/>
      <w:divBdr>
        <w:top w:val="none" w:sz="0" w:space="0" w:color="auto"/>
        <w:left w:val="none" w:sz="0" w:space="0" w:color="auto"/>
        <w:bottom w:val="none" w:sz="0" w:space="0" w:color="auto"/>
        <w:right w:val="none" w:sz="0" w:space="0" w:color="auto"/>
      </w:divBdr>
    </w:div>
    <w:div w:id="723717627">
      <w:bodyDiv w:val="1"/>
      <w:marLeft w:val="0"/>
      <w:marRight w:val="0"/>
      <w:marTop w:val="0"/>
      <w:marBottom w:val="0"/>
      <w:divBdr>
        <w:top w:val="none" w:sz="0" w:space="0" w:color="auto"/>
        <w:left w:val="none" w:sz="0" w:space="0" w:color="auto"/>
        <w:bottom w:val="none" w:sz="0" w:space="0" w:color="auto"/>
        <w:right w:val="none" w:sz="0" w:space="0" w:color="auto"/>
      </w:divBdr>
    </w:div>
    <w:div w:id="723722060">
      <w:bodyDiv w:val="1"/>
      <w:marLeft w:val="0"/>
      <w:marRight w:val="0"/>
      <w:marTop w:val="0"/>
      <w:marBottom w:val="0"/>
      <w:divBdr>
        <w:top w:val="none" w:sz="0" w:space="0" w:color="auto"/>
        <w:left w:val="none" w:sz="0" w:space="0" w:color="auto"/>
        <w:bottom w:val="none" w:sz="0" w:space="0" w:color="auto"/>
        <w:right w:val="none" w:sz="0" w:space="0" w:color="auto"/>
      </w:divBdr>
    </w:div>
    <w:div w:id="723793057">
      <w:bodyDiv w:val="1"/>
      <w:marLeft w:val="0"/>
      <w:marRight w:val="0"/>
      <w:marTop w:val="0"/>
      <w:marBottom w:val="0"/>
      <w:divBdr>
        <w:top w:val="none" w:sz="0" w:space="0" w:color="auto"/>
        <w:left w:val="none" w:sz="0" w:space="0" w:color="auto"/>
        <w:bottom w:val="none" w:sz="0" w:space="0" w:color="auto"/>
        <w:right w:val="none" w:sz="0" w:space="0" w:color="auto"/>
      </w:divBdr>
    </w:div>
    <w:div w:id="724065489">
      <w:bodyDiv w:val="1"/>
      <w:marLeft w:val="0"/>
      <w:marRight w:val="0"/>
      <w:marTop w:val="0"/>
      <w:marBottom w:val="0"/>
      <w:divBdr>
        <w:top w:val="none" w:sz="0" w:space="0" w:color="auto"/>
        <w:left w:val="none" w:sz="0" w:space="0" w:color="auto"/>
        <w:bottom w:val="none" w:sz="0" w:space="0" w:color="auto"/>
        <w:right w:val="none" w:sz="0" w:space="0" w:color="auto"/>
      </w:divBdr>
    </w:div>
    <w:div w:id="724187253">
      <w:bodyDiv w:val="1"/>
      <w:marLeft w:val="0"/>
      <w:marRight w:val="0"/>
      <w:marTop w:val="0"/>
      <w:marBottom w:val="0"/>
      <w:divBdr>
        <w:top w:val="none" w:sz="0" w:space="0" w:color="auto"/>
        <w:left w:val="none" w:sz="0" w:space="0" w:color="auto"/>
        <w:bottom w:val="none" w:sz="0" w:space="0" w:color="auto"/>
        <w:right w:val="none" w:sz="0" w:space="0" w:color="auto"/>
      </w:divBdr>
    </w:div>
    <w:div w:id="724373894">
      <w:bodyDiv w:val="1"/>
      <w:marLeft w:val="0"/>
      <w:marRight w:val="0"/>
      <w:marTop w:val="0"/>
      <w:marBottom w:val="0"/>
      <w:divBdr>
        <w:top w:val="none" w:sz="0" w:space="0" w:color="auto"/>
        <w:left w:val="none" w:sz="0" w:space="0" w:color="auto"/>
        <w:bottom w:val="none" w:sz="0" w:space="0" w:color="auto"/>
        <w:right w:val="none" w:sz="0" w:space="0" w:color="auto"/>
      </w:divBdr>
    </w:div>
    <w:div w:id="724566881">
      <w:bodyDiv w:val="1"/>
      <w:marLeft w:val="0"/>
      <w:marRight w:val="0"/>
      <w:marTop w:val="0"/>
      <w:marBottom w:val="0"/>
      <w:divBdr>
        <w:top w:val="none" w:sz="0" w:space="0" w:color="auto"/>
        <w:left w:val="none" w:sz="0" w:space="0" w:color="auto"/>
        <w:bottom w:val="none" w:sz="0" w:space="0" w:color="auto"/>
        <w:right w:val="none" w:sz="0" w:space="0" w:color="auto"/>
      </w:divBdr>
    </w:div>
    <w:div w:id="724909664">
      <w:bodyDiv w:val="1"/>
      <w:marLeft w:val="0"/>
      <w:marRight w:val="0"/>
      <w:marTop w:val="0"/>
      <w:marBottom w:val="0"/>
      <w:divBdr>
        <w:top w:val="none" w:sz="0" w:space="0" w:color="auto"/>
        <w:left w:val="none" w:sz="0" w:space="0" w:color="auto"/>
        <w:bottom w:val="none" w:sz="0" w:space="0" w:color="auto"/>
        <w:right w:val="none" w:sz="0" w:space="0" w:color="auto"/>
      </w:divBdr>
    </w:div>
    <w:div w:id="724914412">
      <w:bodyDiv w:val="1"/>
      <w:marLeft w:val="0"/>
      <w:marRight w:val="0"/>
      <w:marTop w:val="0"/>
      <w:marBottom w:val="0"/>
      <w:divBdr>
        <w:top w:val="none" w:sz="0" w:space="0" w:color="auto"/>
        <w:left w:val="none" w:sz="0" w:space="0" w:color="auto"/>
        <w:bottom w:val="none" w:sz="0" w:space="0" w:color="auto"/>
        <w:right w:val="none" w:sz="0" w:space="0" w:color="auto"/>
      </w:divBdr>
    </w:div>
    <w:div w:id="724991075">
      <w:bodyDiv w:val="1"/>
      <w:marLeft w:val="0"/>
      <w:marRight w:val="0"/>
      <w:marTop w:val="0"/>
      <w:marBottom w:val="0"/>
      <w:divBdr>
        <w:top w:val="none" w:sz="0" w:space="0" w:color="auto"/>
        <w:left w:val="none" w:sz="0" w:space="0" w:color="auto"/>
        <w:bottom w:val="none" w:sz="0" w:space="0" w:color="auto"/>
        <w:right w:val="none" w:sz="0" w:space="0" w:color="auto"/>
      </w:divBdr>
    </w:div>
    <w:div w:id="725026852">
      <w:bodyDiv w:val="1"/>
      <w:marLeft w:val="0"/>
      <w:marRight w:val="0"/>
      <w:marTop w:val="0"/>
      <w:marBottom w:val="0"/>
      <w:divBdr>
        <w:top w:val="none" w:sz="0" w:space="0" w:color="auto"/>
        <w:left w:val="none" w:sz="0" w:space="0" w:color="auto"/>
        <w:bottom w:val="none" w:sz="0" w:space="0" w:color="auto"/>
        <w:right w:val="none" w:sz="0" w:space="0" w:color="auto"/>
      </w:divBdr>
    </w:div>
    <w:div w:id="725103416">
      <w:bodyDiv w:val="1"/>
      <w:marLeft w:val="0"/>
      <w:marRight w:val="0"/>
      <w:marTop w:val="0"/>
      <w:marBottom w:val="0"/>
      <w:divBdr>
        <w:top w:val="none" w:sz="0" w:space="0" w:color="auto"/>
        <w:left w:val="none" w:sz="0" w:space="0" w:color="auto"/>
        <w:bottom w:val="none" w:sz="0" w:space="0" w:color="auto"/>
        <w:right w:val="none" w:sz="0" w:space="0" w:color="auto"/>
      </w:divBdr>
    </w:div>
    <w:div w:id="725105506">
      <w:bodyDiv w:val="1"/>
      <w:marLeft w:val="0"/>
      <w:marRight w:val="0"/>
      <w:marTop w:val="0"/>
      <w:marBottom w:val="0"/>
      <w:divBdr>
        <w:top w:val="none" w:sz="0" w:space="0" w:color="auto"/>
        <w:left w:val="none" w:sz="0" w:space="0" w:color="auto"/>
        <w:bottom w:val="none" w:sz="0" w:space="0" w:color="auto"/>
        <w:right w:val="none" w:sz="0" w:space="0" w:color="auto"/>
      </w:divBdr>
    </w:div>
    <w:div w:id="725377561">
      <w:bodyDiv w:val="1"/>
      <w:marLeft w:val="0"/>
      <w:marRight w:val="0"/>
      <w:marTop w:val="0"/>
      <w:marBottom w:val="0"/>
      <w:divBdr>
        <w:top w:val="none" w:sz="0" w:space="0" w:color="auto"/>
        <w:left w:val="none" w:sz="0" w:space="0" w:color="auto"/>
        <w:bottom w:val="none" w:sz="0" w:space="0" w:color="auto"/>
        <w:right w:val="none" w:sz="0" w:space="0" w:color="auto"/>
      </w:divBdr>
    </w:div>
    <w:div w:id="725568537">
      <w:bodyDiv w:val="1"/>
      <w:marLeft w:val="0"/>
      <w:marRight w:val="0"/>
      <w:marTop w:val="0"/>
      <w:marBottom w:val="0"/>
      <w:divBdr>
        <w:top w:val="none" w:sz="0" w:space="0" w:color="auto"/>
        <w:left w:val="none" w:sz="0" w:space="0" w:color="auto"/>
        <w:bottom w:val="none" w:sz="0" w:space="0" w:color="auto"/>
        <w:right w:val="none" w:sz="0" w:space="0" w:color="auto"/>
      </w:divBdr>
    </w:div>
    <w:div w:id="725644409">
      <w:bodyDiv w:val="1"/>
      <w:marLeft w:val="0"/>
      <w:marRight w:val="0"/>
      <w:marTop w:val="0"/>
      <w:marBottom w:val="0"/>
      <w:divBdr>
        <w:top w:val="none" w:sz="0" w:space="0" w:color="auto"/>
        <w:left w:val="none" w:sz="0" w:space="0" w:color="auto"/>
        <w:bottom w:val="none" w:sz="0" w:space="0" w:color="auto"/>
        <w:right w:val="none" w:sz="0" w:space="0" w:color="auto"/>
      </w:divBdr>
    </w:div>
    <w:div w:id="726075210">
      <w:bodyDiv w:val="1"/>
      <w:marLeft w:val="0"/>
      <w:marRight w:val="0"/>
      <w:marTop w:val="0"/>
      <w:marBottom w:val="0"/>
      <w:divBdr>
        <w:top w:val="none" w:sz="0" w:space="0" w:color="auto"/>
        <w:left w:val="none" w:sz="0" w:space="0" w:color="auto"/>
        <w:bottom w:val="none" w:sz="0" w:space="0" w:color="auto"/>
        <w:right w:val="none" w:sz="0" w:space="0" w:color="auto"/>
      </w:divBdr>
    </w:div>
    <w:div w:id="726297105">
      <w:bodyDiv w:val="1"/>
      <w:marLeft w:val="0"/>
      <w:marRight w:val="0"/>
      <w:marTop w:val="0"/>
      <w:marBottom w:val="0"/>
      <w:divBdr>
        <w:top w:val="none" w:sz="0" w:space="0" w:color="auto"/>
        <w:left w:val="none" w:sz="0" w:space="0" w:color="auto"/>
        <w:bottom w:val="none" w:sz="0" w:space="0" w:color="auto"/>
        <w:right w:val="none" w:sz="0" w:space="0" w:color="auto"/>
      </w:divBdr>
    </w:div>
    <w:div w:id="726490688">
      <w:bodyDiv w:val="1"/>
      <w:marLeft w:val="0"/>
      <w:marRight w:val="0"/>
      <w:marTop w:val="0"/>
      <w:marBottom w:val="0"/>
      <w:divBdr>
        <w:top w:val="none" w:sz="0" w:space="0" w:color="auto"/>
        <w:left w:val="none" w:sz="0" w:space="0" w:color="auto"/>
        <w:bottom w:val="none" w:sz="0" w:space="0" w:color="auto"/>
        <w:right w:val="none" w:sz="0" w:space="0" w:color="auto"/>
      </w:divBdr>
    </w:div>
    <w:div w:id="726607654">
      <w:bodyDiv w:val="1"/>
      <w:marLeft w:val="0"/>
      <w:marRight w:val="0"/>
      <w:marTop w:val="0"/>
      <w:marBottom w:val="0"/>
      <w:divBdr>
        <w:top w:val="none" w:sz="0" w:space="0" w:color="auto"/>
        <w:left w:val="none" w:sz="0" w:space="0" w:color="auto"/>
        <w:bottom w:val="none" w:sz="0" w:space="0" w:color="auto"/>
        <w:right w:val="none" w:sz="0" w:space="0" w:color="auto"/>
      </w:divBdr>
    </w:div>
    <w:div w:id="726688106">
      <w:bodyDiv w:val="1"/>
      <w:marLeft w:val="0"/>
      <w:marRight w:val="0"/>
      <w:marTop w:val="0"/>
      <w:marBottom w:val="0"/>
      <w:divBdr>
        <w:top w:val="none" w:sz="0" w:space="0" w:color="auto"/>
        <w:left w:val="none" w:sz="0" w:space="0" w:color="auto"/>
        <w:bottom w:val="none" w:sz="0" w:space="0" w:color="auto"/>
        <w:right w:val="none" w:sz="0" w:space="0" w:color="auto"/>
      </w:divBdr>
    </w:div>
    <w:div w:id="726949671">
      <w:bodyDiv w:val="1"/>
      <w:marLeft w:val="0"/>
      <w:marRight w:val="0"/>
      <w:marTop w:val="0"/>
      <w:marBottom w:val="0"/>
      <w:divBdr>
        <w:top w:val="none" w:sz="0" w:space="0" w:color="auto"/>
        <w:left w:val="none" w:sz="0" w:space="0" w:color="auto"/>
        <w:bottom w:val="none" w:sz="0" w:space="0" w:color="auto"/>
        <w:right w:val="none" w:sz="0" w:space="0" w:color="auto"/>
      </w:divBdr>
    </w:div>
    <w:div w:id="727337118">
      <w:bodyDiv w:val="1"/>
      <w:marLeft w:val="0"/>
      <w:marRight w:val="0"/>
      <w:marTop w:val="0"/>
      <w:marBottom w:val="0"/>
      <w:divBdr>
        <w:top w:val="none" w:sz="0" w:space="0" w:color="auto"/>
        <w:left w:val="none" w:sz="0" w:space="0" w:color="auto"/>
        <w:bottom w:val="none" w:sz="0" w:space="0" w:color="auto"/>
        <w:right w:val="none" w:sz="0" w:space="0" w:color="auto"/>
      </w:divBdr>
    </w:div>
    <w:div w:id="727337402">
      <w:bodyDiv w:val="1"/>
      <w:marLeft w:val="0"/>
      <w:marRight w:val="0"/>
      <w:marTop w:val="0"/>
      <w:marBottom w:val="0"/>
      <w:divBdr>
        <w:top w:val="none" w:sz="0" w:space="0" w:color="auto"/>
        <w:left w:val="none" w:sz="0" w:space="0" w:color="auto"/>
        <w:bottom w:val="none" w:sz="0" w:space="0" w:color="auto"/>
        <w:right w:val="none" w:sz="0" w:space="0" w:color="auto"/>
      </w:divBdr>
    </w:div>
    <w:div w:id="728304401">
      <w:bodyDiv w:val="1"/>
      <w:marLeft w:val="0"/>
      <w:marRight w:val="0"/>
      <w:marTop w:val="0"/>
      <w:marBottom w:val="0"/>
      <w:divBdr>
        <w:top w:val="none" w:sz="0" w:space="0" w:color="auto"/>
        <w:left w:val="none" w:sz="0" w:space="0" w:color="auto"/>
        <w:bottom w:val="none" w:sz="0" w:space="0" w:color="auto"/>
        <w:right w:val="none" w:sz="0" w:space="0" w:color="auto"/>
      </w:divBdr>
    </w:div>
    <w:div w:id="728842534">
      <w:bodyDiv w:val="1"/>
      <w:marLeft w:val="0"/>
      <w:marRight w:val="0"/>
      <w:marTop w:val="0"/>
      <w:marBottom w:val="0"/>
      <w:divBdr>
        <w:top w:val="none" w:sz="0" w:space="0" w:color="auto"/>
        <w:left w:val="none" w:sz="0" w:space="0" w:color="auto"/>
        <w:bottom w:val="none" w:sz="0" w:space="0" w:color="auto"/>
        <w:right w:val="none" w:sz="0" w:space="0" w:color="auto"/>
      </w:divBdr>
    </w:div>
    <w:div w:id="729040077">
      <w:bodyDiv w:val="1"/>
      <w:marLeft w:val="0"/>
      <w:marRight w:val="0"/>
      <w:marTop w:val="0"/>
      <w:marBottom w:val="0"/>
      <w:divBdr>
        <w:top w:val="none" w:sz="0" w:space="0" w:color="auto"/>
        <w:left w:val="none" w:sz="0" w:space="0" w:color="auto"/>
        <w:bottom w:val="none" w:sz="0" w:space="0" w:color="auto"/>
        <w:right w:val="none" w:sz="0" w:space="0" w:color="auto"/>
      </w:divBdr>
    </w:div>
    <w:div w:id="729576782">
      <w:bodyDiv w:val="1"/>
      <w:marLeft w:val="0"/>
      <w:marRight w:val="0"/>
      <w:marTop w:val="0"/>
      <w:marBottom w:val="0"/>
      <w:divBdr>
        <w:top w:val="none" w:sz="0" w:space="0" w:color="auto"/>
        <w:left w:val="none" w:sz="0" w:space="0" w:color="auto"/>
        <w:bottom w:val="none" w:sz="0" w:space="0" w:color="auto"/>
        <w:right w:val="none" w:sz="0" w:space="0" w:color="auto"/>
      </w:divBdr>
    </w:div>
    <w:div w:id="729964129">
      <w:bodyDiv w:val="1"/>
      <w:marLeft w:val="0"/>
      <w:marRight w:val="0"/>
      <w:marTop w:val="0"/>
      <w:marBottom w:val="0"/>
      <w:divBdr>
        <w:top w:val="none" w:sz="0" w:space="0" w:color="auto"/>
        <w:left w:val="none" w:sz="0" w:space="0" w:color="auto"/>
        <w:bottom w:val="none" w:sz="0" w:space="0" w:color="auto"/>
        <w:right w:val="none" w:sz="0" w:space="0" w:color="auto"/>
      </w:divBdr>
    </w:div>
    <w:div w:id="730233713">
      <w:bodyDiv w:val="1"/>
      <w:marLeft w:val="0"/>
      <w:marRight w:val="0"/>
      <w:marTop w:val="0"/>
      <w:marBottom w:val="0"/>
      <w:divBdr>
        <w:top w:val="none" w:sz="0" w:space="0" w:color="auto"/>
        <w:left w:val="none" w:sz="0" w:space="0" w:color="auto"/>
        <w:bottom w:val="none" w:sz="0" w:space="0" w:color="auto"/>
        <w:right w:val="none" w:sz="0" w:space="0" w:color="auto"/>
      </w:divBdr>
    </w:div>
    <w:div w:id="730468308">
      <w:bodyDiv w:val="1"/>
      <w:marLeft w:val="0"/>
      <w:marRight w:val="0"/>
      <w:marTop w:val="0"/>
      <w:marBottom w:val="0"/>
      <w:divBdr>
        <w:top w:val="none" w:sz="0" w:space="0" w:color="auto"/>
        <w:left w:val="none" w:sz="0" w:space="0" w:color="auto"/>
        <w:bottom w:val="none" w:sz="0" w:space="0" w:color="auto"/>
        <w:right w:val="none" w:sz="0" w:space="0" w:color="auto"/>
      </w:divBdr>
    </w:div>
    <w:div w:id="730929192">
      <w:bodyDiv w:val="1"/>
      <w:marLeft w:val="0"/>
      <w:marRight w:val="0"/>
      <w:marTop w:val="0"/>
      <w:marBottom w:val="0"/>
      <w:divBdr>
        <w:top w:val="none" w:sz="0" w:space="0" w:color="auto"/>
        <w:left w:val="none" w:sz="0" w:space="0" w:color="auto"/>
        <w:bottom w:val="none" w:sz="0" w:space="0" w:color="auto"/>
        <w:right w:val="none" w:sz="0" w:space="0" w:color="auto"/>
      </w:divBdr>
    </w:div>
    <w:div w:id="731544080">
      <w:bodyDiv w:val="1"/>
      <w:marLeft w:val="0"/>
      <w:marRight w:val="0"/>
      <w:marTop w:val="0"/>
      <w:marBottom w:val="0"/>
      <w:divBdr>
        <w:top w:val="none" w:sz="0" w:space="0" w:color="auto"/>
        <w:left w:val="none" w:sz="0" w:space="0" w:color="auto"/>
        <w:bottom w:val="none" w:sz="0" w:space="0" w:color="auto"/>
        <w:right w:val="none" w:sz="0" w:space="0" w:color="auto"/>
      </w:divBdr>
    </w:div>
    <w:div w:id="731655733">
      <w:bodyDiv w:val="1"/>
      <w:marLeft w:val="0"/>
      <w:marRight w:val="0"/>
      <w:marTop w:val="0"/>
      <w:marBottom w:val="0"/>
      <w:divBdr>
        <w:top w:val="none" w:sz="0" w:space="0" w:color="auto"/>
        <w:left w:val="none" w:sz="0" w:space="0" w:color="auto"/>
        <w:bottom w:val="none" w:sz="0" w:space="0" w:color="auto"/>
        <w:right w:val="none" w:sz="0" w:space="0" w:color="auto"/>
      </w:divBdr>
    </w:div>
    <w:div w:id="731851940">
      <w:bodyDiv w:val="1"/>
      <w:marLeft w:val="0"/>
      <w:marRight w:val="0"/>
      <w:marTop w:val="0"/>
      <w:marBottom w:val="0"/>
      <w:divBdr>
        <w:top w:val="none" w:sz="0" w:space="0" w:color="auto"/>
        <w:left w:val="none" w:sz="0" w:space="0" w:color="auto"/>
        <w:bottom w:val="none" w:sz="0" w:space="0" w:color="auto"/>
        <w:right w:val="none" w:sz="0" w:space="0" w:color="auto"/>
      </w:divBdr>
    </w:div>
    <w:div w:id="732195915">
      <w:bodyDiv w:val="1"/>
      <w:marLeft w:val="0"/>
      <w:marRight w:val="0"/>
      <w:marTop w:val="0"/>
      <w:marBottom w:val="0"/>
      <w:divBdr>
        <w:top w:val="none" w:sz="0" w:space="0" w:color="auto"/>
        <w:left w:val="none" w:sz="0" w:space="0" w:color="auto"/>
        <w:bottom w:val="none" w:sz="0" w:space="0" w:color="auto"/>
        <w:right w:val="none" w:sz="0" w:space="0" w:color="auto"/>
      </w:divBdr>
    </w:div>
    <w:div w:id="732311449">
      <w:bodyDiv w:val="1"/>
      <w:marLeft w:val="0"/>
      <w:marRight w:val="0"/>
      <w:marTop w:val="0"/>
      <w:marBottom w:val="0"/>
      <w:divBdr>
        <w:top w:val="none" w:sz="0" w:space="0" w:color="auto"/>
        <w:left w:val="none" w:sz="0" w:space="0" w:color="auto"/>
        <w:bottom w:val="none" w:sz="0" w:space="0" w:color="auto"/>
        <w:right w:val="none" w:sz="0" w:space="0" w:color="auto"/>
      </w:divBdr>
    </w:div>
    <w:div w:id="732385716">
      <w:bodyDiv w:val="1"/>
      <w:marLeft w:val="0"/>
      <w:marRight w:val="0"/>
      <w:marTop w:val="0"/>
      <w:marBottom w:val="0"/>
      <w:divBdr>
        <w:top w:val="none" w:sz="0" w:space="0" w:color="auto"/>
        <w:left w:val="none" w:sz="0" w:space="0" w:color="auto"/>
        <w:bottom w:val="none" w:sz="0" w:space="0" w:color="auto"/>
        <w:right w:val="none" w:sz="0" w:space="0" w:color="auto"/>
      </w:divBdr>
    </w:div>
    <w:div w:id="732970617">
      <w:bodyDiv w:val="1"/>
      <w:marLeft w:val="0"/>
      <w:marRight w:val="0"/>
      <w:marTop w:val="0"/>
      <w:marBottom w:val="0"/>
      <w:divBdr>
        <w:top w:val="none" w:sz="0" w:space="0" w:color="auto"/>
        <w:left w:val="none" w:sz="0" w:space="0" w:color="auto"/>
        <w:bottom w:val="none" w:sz="0" w:space="0" w:color="auto"/>
        <w:right w:val="none" w:sz="0" w:space="0" w:color="auto"/>
      </w:divBdr>
    </w:div>
    <w:div w:id="733309403">
      <w:bodyDiv w:val="1"/>
      <w:marLeft w:val="0"/>
      <w:marRight w:val="0"/>
      <w:marTop w:val="0"/>
      <w:marBottom w:val="0"/>
      <w:divBdr>
        <w:top w:val="none" w:sz="0" w:space="0" w:color="auto"/>
        <w:left w:val="none" w:sz="0" w:space="0" w:color="auto"/>
        <w:bottom w:val="none" w:sz="0" w:space="0" w:color="auto"/>
        <w:right w:val="none" w:sz="0" w:space="0" w:color="auto"/>
      </w:divBdr>
    </w:div>
    <w:div w:id="733427762">
      <w:bodyDiv w:val="1"/>
      <w:marLeft w:val="0"/>
      <w:marRight w:val="0"/>
      <w:marTop w:val="0"/>
      <w:marBottom w:val="0"/>
      <w:divBdr>
        <w:top w:val="none" w:sz="0" w:space="0" w:color="auto"/>
        <w:left w:val="none" w:sz="0" w:space="0" w:color="auto"/>
        <w:bottom w:val="none" w:sz="0" w:space="0" w:color="auto"/>
        <w:right w:val="none" w:sz="0" w:space="0" w:color="auto"/>
      </w:divBdr>
    </w:div>
    <w:div w:id="733434997">
      <w:bodyDiv w:val="1"/>
      <w:marLeft w:val="0"/>
      <w:marRight w:val="0"/>
      <w:marTop w:val="0"/>
      <w:marBottom w:val="0"/>
      <w:divBdr>
        <w:top w:val="none" w:sz="0" w:space="0" w:color="auto"/>
        <w:left w:val="none" w:sz="0" w:space="0" w:color="auto"/>
        <w:bottom w:val="none" w:sz="0" w:space="0" w:color="auto"/>
        <w:right w:val="none" w:sz="0" w:space="0" w:color="auto"/>
      </w:divBdr>
    </w:div>
    <w:div w:id="733436272">
      <w:bodyDiv w:val="1"/>
      <w:marLeft w:val="0"/>
      <w:marRight w:val="0"/>
      <w:marTop w:val="0"/>
      <w:marBottom w:val="0"/>
      <w:divBdr>
        <w:top w:val="none" w:sz="0" w:space="0" w:color="auto"/>
        <w:left w:val="none" w:sz="0" w:space="0" w:color="auto"/>
        <w:bottom w:val="none" w:sz="0" w:space="0" w:color="auto"/>
        <w:right w:val="none" w:sz="0" w:space="0" w:color="auto"/>
      </w:divBdr>
    </w:div>
    <w:div w:id="733620341">
      <w:bodyDiv w:val="1"/>
      <w:marLeft w:val="0"/>
      <w:marRight w:val="0"/>
      <w:marTop w:val="0"/>
      <w:marBottom w:val="0"/>
      <w:divBdr>
        <w:top w:val="none" w:sz="0" w:space="0" w:color="auto"/>
        <w:left w:val="none" w:sz="0" w:space="0" w:color="auto"/>
        <w:bottom w:val="none" w:sz="0" w:space="0" w:color="auto"/>
        <w:right w:val="none" w:sz="0" w:space="0" w:color="auto"/>
      </w:divBdr>
    </w:div>
    <w:div w:id="733698213">
      <w:bodyDiv w:val="1"/>
      <w:marLeft w:val="0"/>
      <w:marRight w:val="0"/>
      <w:marTop w:val="0"/>
      <w:marBottom w:val="0"/>
      <w:divBdr>
        <w:top w:val="none" w:sz="0" w:space="0" w:color="auto"/>
        <w:left w:val="none" w:sz="0" w:space="0" w:color="auto"/>
        <w:bottom w:val="none" w:sz="0" w:space="0" w:color="auto"/>
        <w:right w:val="none" w:sz="0" w:space="0" w:color="auto"/>
      </w:divBdr>
    </w:div>
    <w:div w:id="733745641">
      <w:bodyDiv w:val="1"/>
      <w:marLeft w:val="0"/>
      <w:marRight w:val="0"/>
      <w:marTop w:val="0"/>
      <w:marBottom w:val="0"/>
      <w:divBdr>
        <w:top w:val="none" w:sz="0" w:space="0" w:color="auto"/>
        <w:left w:val="none" w:sz="0" w:space="0" w:color="auto"/>
        <w:bottom w:val="none" w:sz="0" w:space="0" w:color="auto"/>
        <w:right w:val="none" w:sz="0" w:space="0" w:color="auto"/>
      </w:divBdr>
    </w:div>
    <w:div w:id="733969423">
      <w:bodyDiv w:val="1"/>
      <w:marLeft w:val="0"/>
      <w:marRight w:val="0"/>
      <w:marTop w:val="0"/>
      <w:marBottom w:val="0"/>
      <w:divBdr>
        <w:top w:val="none" w:sz="0" w:space="0" w:color="auto"/>
        <w:left w:val="none" w:sz="0" w:space="0" w:color="auto"/>
        <w:bottom w:val="none" w:sz="0" w:space="0" w:color="auto"/>
        <w:right w:val="none" w:sz="0" w:space="0" w:color="auto"/>
      </w:divBdr>
    </w:div>
    <w:div w:id="734471587">
      <w:bodyDiv w:val="1"/>
      <w:marLeft w:val="0"/>
      <w:marRight w:val="0"/>
      <w:marTop w:val="0"/>
      <w:marBottom w:val="0"/>
      <w:divBdr>
        <w:top w:val="none" w:sz="0" w:space="0" w:color="auto"/>
        <w:left w:val="none" w:sz="0" w:space="0" w:color="auto"/>
        <w:bottom w:val="none" w:sz="0" w:space="0" w:color="auto"/>
        <w:right w:val="none" w:sz="0" w:space="0" w:color="auto"/>
      </w:divBdr>
    </w:div>
    <w:div w:id="734855492">
      <w:bodyDiv w:val="1"/>
      <w:marLeft w:val="0"/>
      <w:marRight w:val="0"/>
      <w:marTop w:val="0"/>
      <w:marBottom w:val="0"/>
      <w:divBdr>
        <w:top w:val="none" w:sz="0" w:space="0" w:color="auto"/>
        <w:left w:val="none" w:sz="0" w:space="0" w:color="auto"/>
        <w:bottom w:val="none" w:sz="0" w:space="0" w:color="auto"/>
        <w:right w:val="none" w:sz="0" w:space="0" w:color="auto"/>
      </w:divBdr>
    </w:div>
    <w:div w:id="735661441">
      <w:bodyDiv w:val="1"/>
      <w:marLeft w:val="0"/>
      <w:marRight w:val="0"/>
      <w:marTop w:val="0"/>
      <w:marBottom w:val="0"/>
      <w:divBdr>
        <w:top w:val="none" w:sz="0" w:space="0" w:color="auto"/>
        <w:left w:val="none" w:sz="0" w:space="0" w:color="auto"/>
        <w:bottom w:val="none" w:sz="0" w:space="0" w:color="auto"/>
        <w:right w:val="none" w:sz="0" w:space="0" w:color="auto"/>
      </w:divBdr>
    </w:div>
    <w:div w:id="735661915">
      <w:bodyDiv w:val="1"/>
      <w:marLeft w:val="0"/>
      <w:marRight w:val="0"/>
      <w:marTop w:val="0"/>
      <w:marBottom w:val="0"/>
      <w:divBdr>
        <w:top w:val="none" w:sz="0" w:space="0" w:color="auto"/>
        <w:left w:val="none" w:sz="0" w:space="0" w:color="auto"/>
        <w:bottom w:val="none" w:sz="0" w:space="0" w:color="auto"/>
        <w:right w:val="none" w:sz="0" w:space="0" w:color="auto"/>
      </w:divBdr>
    </w:div>
    <w:div w:id="735931088">
      <w:bodyDiv w:val="1"/>
      <w:marLeft w:val="0"/>
      <w:marRight w:val="0"/>
      <w:marTop w:val="0"/>
      <w:marBottom w:val="0"/>
      <w:divBdr>
        <w:top w:val="none" w:sz="0" w:space="0" w:color="auto"/>
        <w:left w:val="none" w:sz="0" w:space="0" w:color="auto"/>
        <w:bottom w:val="none" w:sz="0" w:space="0" w:color="auto"/>
        <w:right w:val="none" w:sz="0" w:space="0" w:color="auto"/>
      </w:divBdr>
    </w:div>
    <w:div w:id="736511991">
      <w:bodyDiv w:val="1"/>
      <w:marLeft w:val="0"/>
      <w:marRight w:val="0"/>
      <w:marTop w:val="0"/>
      <w:marBottom w:val="0"/>
      <w:divBdr>
        <w:top w:val="none" w:sz="0" w:space="0" w:color="auto"/>
        <w:left w:val="none" w:sz="0" w:space="0" w:color="auto"/>
        <w:bottom w:val="none" w:sz="0" w:space="0" w:color="auto"/>
        <w:right w:val="none" w:sz="0" w:space="0" w:color="auto"/>
      </w:divBdr>
    </w:div>
    <w:div w:id="736709857">
      <w:bodyDiv w:val="1"/>
      <w:marLeft w:val="0"/>
      <w:marRight w:val="0"/>
      <w:marTop w:val="0"/>
      <w:marBottom w:val="0"/>
      <w:divBdr>
        <w:top w:val="none" w:sz="0" w:space="0" w:color="auto"/>
        <w:left w:val="none" w:sz="0" w:space="0" w:color="auto"/>
        <w:bottom w:val="none" w:sz="0" w:space="0" w:color="auto"/>
        <w:right w:val="none" w:sz="0" w:space="0" w:color="auto"/>
      </w:divBdr>
    </w:div>
    <w:div w:id="736827084">
      <w:bodyDiv w:val="1"/>
      <w:marLeft w:val="0"/>
      <w:marRight w:val="0"/>
      <w:marTop w:val="0"/>
      <w:marBottom w:val="0"/>
      <w:divBdr>
        <w:top w:val="none" w:sz="0" w:space="0" w:color="auto"/>
        <w:left w:val="none" w:sz="0" w:space="0" w:color="auto"/>
        <w:bottom w:val="none" w:sz="0" w:space="0" w:color="auto"/>
        <w:right w:val="none" w:sz="0" w:space="0" w:color="auto"/>
      </w:divBdr>
    </w:div>
    <w:div w:id="737485456">
      <w:bodyDiv w:val="1"/>
      <w:marLeft w:val="0"/>
      <w:marRight w:val="0"/>
      <w:marTop w:val="0"/>
      <w:marBottom w:val="0"/>
      <w:divBdr>
        <w:top w:val="none" w:sz="0" w:space="0" w:color="auto"/>
        <w:left w:val="none" w:sz="0" w:space="0" w:color="auto"/>
        <w:bottom w:val="none" w:sz="0" w:space="0" w:color="auto"/>
        <w:right w:val="none" w:sz="0" w:space="0" w:color="auto"/>
      </w:divBdr>
    </w:div>
    <w:div w:id="738091216">
      <w:bodyDiv w:val="1"/>
      <w:marLeft w:val="0"/>
      <w:marRight w:val="0"/>
      <w:marTop w:val="0"/>
      <w:marBottom w:val="0"/>
      <w:divBdr>
        <w:top w:val="none" w:sz="0" w:space="0" w:color="auto"/>
        <w:left w:val="none" w:sz="0" w:space="0" w:color="auto"/>
        <w:bottom w:val="none" w:sz="0" w:space="0" w:color="auto"/>
        <w:right w:val="none" w:sz="0" w:space="0" w:color="auto"/>
      </w:divBdr>
    </w:div>
    <w:div w:id="738526558">
      <w:bodyDiv w:val="1"/>
      <w:marLeft w:val="0"/>
      <w:marRight w:val="0"/>
      <w:marTop w:val="0"/>
      <w:marBottom w:val="0"/>
      <w:divBdr>
        <w:top w:val="none" w:sz="0" w:space="0" w:color="auto"/>
        <w:left w:val="none" w:sz="0" w:space="0" w:color="auto"/>
        <w:bottom w:val="none" w:sz="0" w:space="0" w:color="auto"/>
        <w:right w:val="none" w:sz="0" w:space="0" w:color="auto"/>
      </w:divBdr>
    </w:div>
    <w:div w:id="738553033">
      <w:bodyDiv w:val="1"/>
      <w:marLeft w:val="0"/>
      <w:marRight w:val="0"/>
      <w:marTop w:val="0"/>
      <w:marBottom w:val="0"/>
      <w:divBdr>
        <w:top w:val="none" w:sz="0" w:space="0" w:color="auto"/>
        <w:left w:val="none" w:sz="0" w:space="0" w:color="auto"/>
        <w:bottom w:val="none" w:sz="0" w:space="0" w:color="auto"/>
        <w:right w:val="none" w:sz="0" w:space="0" w:color="auto"/>
      </w:divBdr>
    </w:div>
    <w:div w:id="738554647">
      <w:bodyDiv w:val="1"/>
      <w:marLeft w:val="0"/>
      <w:marRight w:val="0"/>
      <w:marTop w:val="0"/>
      <w:marBottom w:val="0"/>
      <w:divBdr>
        <w:top w:val="none" w:sz="0" w:space="0" w:color="auto"/>
        <w:left w:val="none" w:sz="0" w:space="0" w:color="auto"/>
        <w:bottom w:val="none" w:sz="0" w:space="0" w:color="auto"/>
        <w:right w:val="none" w:sz="0" w:space="0" w:color="auto"/>
      </w:divBdr>
    </w:div>
    <w:div w:id="738596201">
      <w:bodyDiv w:val="1"/>
      <w:marLeft w:val="0"/>
      <w:marRight w:val="0"/>
      <w:marTop w:val="0"/>
      <w:marBottom w:val="0"/>
      <w:divBdr>
        <w:top w:val="none" w:sz="0" w:space="0" w:color="auto"/>
        <w:left w:val="none" w:sz="0" w:space="0" w:color="auto"/>
        <w:bottom w:val="none" w:sz="0" w:space="0" w:color="auto"/>
        <w:right w:val="none" w:sz="0" w:space="0" w:color="auto"/>
      </w:divBdr>
    </w:div>
    <w:div w:id="738603204">
      <w:bodyDiv w:val="1"/>
      <w:marLeft w:val="0"/>
      <w:marRight w:val="0"/>
      <w:marTop w:val="0"/>
      <w:marBottom w:val="0"/>
      <w:divBdr>
        <w:top w:val="none" w:sz="0" w:space="0" w:color="auto"/>
        <w:left w:val="none" w:sz="0" w:space="0" w:color="auto"/>
        <w:bottom w:val="none" w:sz="0" w:space="0" w:color="auto"/>
        <w:right w:val="none" w:sz="0" w:space="0" w:color="auto"/>
      </w:divBdr>
    </w:div>
    <w:div w:id="738788838">
      <w:bodyDiv w:val="1"/>
      <w:marLeft w:val="0"/>
      <w:marRight w:val="0"/>
      <w:marTop w:val="0"/>
      <w:marBottom w:val="0"/>
      <w:divBdr>
        <w:top w:val="none" w:sz="0" w:space="0" w:color="auto"/>
        <w:left w:val="none" w:sz="0" w:space="0" w:color="auto"/>
        <w:bottom w:val="none" w:sz="0" w:space="0" w:color="auto"/>
        <w:right w:val="none" w:sz="0" w:space="0" w:color="auto"/>
      </w:divBdr>
    </w:div>
    <w:div w:id="738792371">
      <w:bodyDiv w:val="1"/>
      <w:marLeft w:val="0"/>
      <w:marRight w:val="0"/>
      <w:marTop w:val="0"/>
      <w:marBottom w:val="0"/>
      <w:divBdr>
        <w:top w:val="none" w:sz="0" w:space="0" w:color="auto"/>
        <w:left w:val="none" w:sz="0" w:space="0" w:color="auto"/>
        <w:bottom w:val="none" w:sz="0" w:space="0" w:color="auto"/>
        <w:right w:val="none" w:sz="0" w:space="0" w:color="auto"/>
      </w:divBdr>
    </w:div>
    <w:div w:id="739443842">
      <w:bodyDiv w:val="1"/>
      <w:marLeft w:val="0"/>
      <w:marRight w:val="0"/>
      <w:marTop w:val="0"/>
      <w:marBottom w:val="0"/>
      <w:divBdr>
        <w:top w:val="none" w:sz="0" w:space="0" w:color="auto"/>
        <w:left w:val="none" w:sz="0" w:space="0" w:color="auto"/>
        <w:bottom w:val="none" w:sz="0" w:space="0" w:color="auto"/>
        <w:right w:val="none" w:sz="0" w:space="0" w:color="auto"/>
      </w:divBdr>
    </w:div>
    <w:div w:id="739786578">
      <w:bodyDiv w:val="1"/>
      <w:marLeft w:val="0"/>
      <w:marRight w:val="0"/>
      <w:marTop w:val="0"/>
      <w:marBottom w:val="0"/>
      <w:divBdr>
        <w:top w:val="none" w:sz="0" w:space="0" w:color="auto"/>
        <w:left w:val="none" w:sz="0" w:space="0" w:color="auto"/>
        <w:bottom w:val="none" w:sz="0" w:space="0" w:color="auto"/>
        <w:right w:val="none" w:sz="0" w:space="0" w:color="auto"/>
      </w:divBdr>
    </w:div>
    <w:div w:id="740323458">
      <w:bodyDiv w:val="1"/>
      <w:marLeft w:val="0"/>
      <w:marRight w:val="0"/>
      <w:marTop w:val="0"/>
      <w:marBottom w:val="0"/>
      <w:divBdr>
        <w:top w:val="none" w:sz="0" w:space="0" w:color="auto"/>
        <w:left w:val="none" w:sz="0" w:space="0" w:color="auto"/>
        <w:bottom w:val="none" w:sz="0" w:space="0" w:color="auto"/>
        <w:right w:val="none" w:sz="0" w:space="0" w:color="auto"/>
      </w:divBdr>
    </w:div>
    <w:div w:id="740831451">
      <w:bodyDiv w:val="1"/>
      <w:marLeft w:val="0"/>
      <w:marRight w:val="0"/>
      <w:marTop w:val="0"/>
      <w:marBottom w:val="0"/>
      <w:divBdr>
        <w:top w:val="none" w:sz="0" w:space="0" w:color="auto"/>
        <w:left w:val="none" w:sz="0" w:space="0" w:color="auto"/>
        <w:bottom w:val="none" w:sz="0" w:space="0" w:color="auto"/>
        <w:right w:val="none" w:sz="0" w:space="0" w:color="auto"/>
      </w:divBdr>
    </w:div>
    <w:div w:id="741222377">
      <w:bodyDiv w:val="1"/>
      <w:marLeft w:val="0"/>
      <w:marRight w:val="0"/>
      <w:marTop w:val="0"/>
      <w:marBottom w:val="0"/>
      <w:divBdr>
        <w:top w:val="none" w:sz="0" w:space="0" w:color="auto"/>
        <w:left w:val="none" w:sz="0" w:space="0" w:color="auto"/>
        <w:bottom w:val="none" w:sz="0" w:space="0" w:color="auto"/>
        <w:right w:val="none" w:sz="0" w:space="0" w:color="auto"/>
      </w:divBdr>
    </w:div>
    <w:div w:id="741492925">
      <w:bodyDiv w:val="1"/>
      <w:marLeft w:val="0"/>
      <w:marRight w:val="0"/>
      <w:marTop w:val="0"/>
      <w:marBottom w:val="0"/>
      <w:divBdr>
        <w:top w:val="none" w:sz="0" w:space="0" w:color="auto"/>
        <w:left w:val="none" w:sz="0" w:space="0" w:color="auto"/>
        <w:bottom w:val="none" w:sz="0" w:space="0" w:color="auto"/>
        <w:right w:val="none" w:sz="0" w:space="0" w:color="auto"/>
      </w:divBdr>
    </w:div>
    <w:div w:id="741677310">
      <w:bodyDiv w:val="1"/>
      <w:marLeft w:val="0"/>
      <w:marRight w:val="0"/>
      <w:marTop w:val="0"/>
      <w:marBottom w:val="0"/>
      <w:divBdr>
        <w:top w:val="none" w:sz="0" w:space="0" w:color="auto"/>
        <w:left w:val="none" w:sz="0" w:space="0" w:color="auto"/>
        <w:bottom w:val="none" w:sz="0" w:space="0" w:color="auto"/>
        <w:right w:val="none" w:sz="0" w:space="0" w:color="auto"/>
      </w:divBdr>
    </w:div>
    <w:div w:id="741761210">
      <w:bodyDiv w:val="1"/>
      <w:marLeft w:val="0"/>
      <w:marRight w:val="0"/>
      <w:marTop w:val="0"/>
      <w:marBottom w:val="0"/>
      <w:divBdr>
        <w:top w:val="none" w:sz="0" w:space="0" w:color="auto"/>
        <w:left w:val="none" w:sz="0" w:space="0" w:color="auto"/>
        <w:bottom w:val="none" w:sz="0" w:space="0" w:color="auto"/>
        <w:right w:val="none" w:sz="0" w:space="0" w:color="auto"/>
      </w:divBdr>
    </w:div>
    <w:div w:id="741873057">
      <w:bodyDiv w:val="1"/>
      <w:marLeft w:val="0"/>
      <w:marRight w:val="0"/>
      <w:marTop w:val="0"/>
      <w:marBottom w:val="0"/>
      <w:divBdr>
        <w:top w:val="none" w:sz="0" w:space="0" w:color="auto"/>
        <w:left w:val="none" w:sz="0" w:space="0" w:color="auto"/>
        <w:bottom w:val="none" w:sz="0" w:space="0" w:color="auto"/>
        <w:right w:val="none" w:sz="0" w:space="0" w:color="auto"/>
      </w:divBdr>
    </w:div>
    <w:div w:id="742028991">
      <w:bodyDiv w:val="1"/>
      <w:marLeft w:val="0"/>
      <w:marRight w:val="0"/>
      <w:marTop w:val="0"/>
      <w:marBottom w:val="0"/>
      <w:divBdr>
        <w:top w:val="none" w:sz="0" w:space="0" w:color="auto"/>
        <w:left w:val="none" w:sz="0" w:space="0" w:color="auto"/>
        <w:bottom w:val="none" w:sz="0" w:space="0" w:color="auto"/>
        <w:right w:val="none" w:sz="0" w:space="0" w:color="auto"/>
      </w:divBdr>
    </w:div>
    <w:div w:id="742221873">
      <w:bodyDiv w:val="1"/>
      <w:marLeft w:val="0"/>
      <w:marRight w:val="0"/>
      <w:marTop w:val="0"/>
      <w:marBottom w:val="0"/>
      <w:divBdr>
        <w:top w:val="none" w:sz="0" w:space="0" w:color="auto"/>
        <w:left w:val="none" w:sz="0" w:space="0" w:color="auto"/>
        <w:bottom w:val="none" w:sz="0" w:space="0" w:color="auto"/>
        <w:right w:val="none" w:sz="0" w:space="0" w:color="auto"/>
      </w:divBdr>
    </w:div>
    <w:div w:id="742722338">
      <w:bodyDiv w:val="1"/>
      <w:marLeft w:val="0"/>
      <w:marRight w:val="0"/>
      <w:marTop w:val="0"/>
      <w:marBottom w:val="0"/>
      <w:divBdr>
        <w:top w:val="none" w:sz="0" w:space="0" w:color="auto"/>
        <w:left w:val="none" w:sz="0" w:space="0" w:color="auto"/>
        <w:bottom w:val="none" w:sz="0" w:space="0" w:color="auto"/>
        <w:right w:val="none" w:sz="0" w:space="0" w:color="auto"/>
      </w:divBdr>
    </w:div>
    <w:div w:id="743113312">
      <w:bodyDiv w:val="1"/>
      <w:marLeft w:val="0"/>
      <w:marRight w:val="0"/>
      <w:marTop w:val="0"/>
      <w:marBottom w:val="0"/>
      <w:divBdr>
        <w:top w:val="none" w:sz="0" w:space="0" w:color="auto"/>
        <w:left w:val="none" w:sz="0" w:space="0" w:color="auto"/>
        <w:bottom w:val="none" w:sz="0" w:space="0" w:color="auto"/>
        <w:right w:val="none" w:sz="0" w:space="0" w:color="auto"/>
      </w:divBdr>
    </w:div>
    <w:div w:id="743114339">
      <w:bodyDiv w:val="1"/>
      <w:marLeft w:val="0"/>
      <w:marRight w:val="0"/>
      <w:marTop w:val="0"/>
      <w:marBottom w:val="0"/>
      <w:divBdr>
        <w:top w:val="none" w:sz="0" w:space="0" w:color="auto"/>
        <w:left w:val="none" w:sz="0" w:space="0" w:color="auto"/>
        <w:bottom w:val="none" w:sz="0" w:space="0" w:color="auto"/>
        <w:right w:val="none" w:sz="0" w:space="0" w:color="auto"/>
      </w:divBdr>
    </w:div>
    <w:div w:id="743533682">
      <w:bodyDiv w:val="1"/>
      <w:marLeft w:val="0"/>
      <w:marRight w:val="0"/>
      <w:marTop w:val="0"/>
      <w:marBottom w:val="0"/>
      <w:divBdr>
        <w:top w:val="none" w:sz="0" w:space="0" w:color="auto"/>
        <w:left w:val="none" w:sz="0" w:space="0" w:color="auto"/>
        <w:bottom w:val="none" w:sz="0" w:space="0" w:color="auto"/>
        <w:right w:val="none" w:sz="0" w:space="0" w:color="auto"/>
      </w:divBdr>
    </w:div>
    <w:div w:id="743642858">
      <w:bodyDiv w:val="1"/>
      <w:marLeft w:val="0"/>
      <w:marRight w:val="0"/>
      <w:marTop w:val="0"/>
      <w:marBottom w:val="0"/>
      <w:divBdr>
        <w:top w:val="none" w:sz="0" w:space="0" w:color="auto"/>
        <w:left w:val="none" w:sz="0" w:space="0" w:color="auto"/>
        <w:bottom w:val="none" w:sz="0" w:space="0" w:color="auto"/>
        <w:right w:val="none" w:sz="0" w:space="0" w:color="auto"/>
      </w:divBdr>
    </w:div>
    <w:div w:id="743724783">
      <w:bodyDiv w:val="1"/>
      <w:marLeft w:val="0"/>
      <w:marRight w:val="0"/>
      <w:marTop w:val="0"/>
      <w:marBottom w:val="0"/>
      <w:divBdr>
        <w:top w:val="none" w:sz="0" w:space="0" w:color="auto"/>
        <w:left w:val="none" w:sz="0" w:space="0" w:color="auto"/>
        <w:bottom w:val="none" w:sz="0" w:space="0" w:color="auto"/>
        <w:right w:val="none" w:sz="0" w:space="0" w:color="auto"/>
      </w:divBdr>
    </w:div>
    <w:div w:id="744031182">
      <w:bodyDiv w:val="1"/>
      <w:marLeft w:val="0"/>
      <w:marRight w:val="0"/>
      <w:marTop w:val="0"/>
      <w:marBottom w:val="0"/>
      <w:divBdr>
        <w:top w:val="none" w:sz="0" w:space="0" w:color="auto"/>
        <w:left w:val="none" w:sz="0" w:space="0" w:color="auto"/>
        <w:bottom w:val="none" w:sz="0" w:space="0" w:color="auto"/>
        <w:right w:val="none" w:sz="0" w:space="0" w:color="auto"/>
      </w:divBdr>
    </w:div>
    <w:div w:id="744688380">
      <w:bodyDiv w:val="1"/>
      <w:marLeft w:val="0"/>
      <w:marRight w:val="0"/>
      <w:marTop w:val="0"/>
      <w:marBottom w:val="0"/>
      <w:divBdr>
        <w:top w:val="none" w:sz="0" w:space="0" w:color="auto"/>
        <w:left w:val="none" w:sz="0" w:space="0" w:color="auto"/>
        <w:bottom w:val="none" w:sz="0" w:space="0" w:color="auto"/>
        <w:right w:val="none" w:sz="0" w:space="0" w:color="auto"/>
      </w:divBdr>
    </w:div>
    <w:div w:id="744962451">
      <w:bodyDiv w:val="1"/>
      <w:marLeft w:val="0"/>
      <w:marRight w:val="0"/>
      <w:marTop w:val="0"/>
      <w:marBottom w:val="0"/>
      <w:divBdr>
        <w:top w:val="none" w:sz="0" w:space="0" w:color="auto"/>
        <w:left w:val="none" w:sz="0" w:space="0" w:color="auto"/>
        <w:bottom w:val="none" w:sz="0" w:space="0" w:color="auto"/>
        <w:right w:val="none" w:sz="0" w:space="0" w:color="auto"/>
      </w:divBdr>
    </w:div>
    <w:div w:id="745152314">
      <w:bodyDiv w:val="1"/>
      <w:marLeft w:val="0"/>
      <w:marRight w:val="0"/>
      <w:marTop w:val="0"/>
      <w:marBottom w:val="0"/>
      <w:divBdr>
        <w:top w:val="none" w:sz="0" w:space="0" w:color="auto"/>
        <w:left w:val="none" w:sz="0" w:space="0" w:color="auto"/>
        <w:bottom w:val="none" w:sz="0" w:space="0" w:color="auto"/>
        <w:right w:val="none" w:sz="0" w:space="0" w:color="auto"/>
      </w:divBdr>
    </w:div>
    <w:div w:id="745153796">
      <w:bodyDiv w:val="1"/>
      <w:marLeft w:val="0"/>
      <w:marRight w:val="0"/>
      <w:marTop w:val="0"/>
      <w:marBottom w:val="0"/>
      <w:divBdr>
        <w:top w:val="none" w:sz="0" w:space="0" w:color="auto"/>
        <w:left w:val="none" w:sz="0" w:space="0" w:color="auto"/>
        <w:bottom w:val="none" w:sz="0" w:space="0" w:color="auto"/>
        <w:right w:val="none" w:sz="0" w:space="0" w:color="auto"/>
      </w:divBdr>
    </w:div>
    <w:div w:id="745997280">
      <w:bodyDiv w:val="1"/>
      <w:marLeft w:val="0"/>
      <w:marRight w:val="0"/>
      <w:marTop w:val="0"/>
      <w:marBottom w:val="0"/>
      <w:divBdr>
        <w:top w:val="none" w:sz="0" w:space="0" w:color="auto"/>
        <w:left w:val="none" w:sz="0" w:space="0" w:color="auto"/>
        <w:bottom w:val="none" w:sz="0" w:space="0" w:color="auto"/>
        <w:right w:val="none" w:sz="0" w:space="0" w:color="auto"/>
      </w:divBdr>
    </w:div>
    <w:div w:id="745999555">
      <w:bodyDiv w:val="1"/>
      <w:marLeft w:val="0"/>
      <w:marRight w:val="0"/>
      <w:marTop w:val="0"/>
      <w:marBottom w:val="0"/>
      <w:divBdr>
        <w:top w:val="none" w:sz="0" w:space="0" w:color="auto"/>
        <w:left w:val="none" w:sz="0" w:space="0" w:color="auto"/>
        <w:bottom w:val="none" w:sz="0" w:space="0" w:color="auto"/>
        <w:right w:val="none" w:sz="0" w:space="0" w:color="auto"/>
      </w:divBdr>
    </w:div>
    <w:div w:id="746028936">
      <w:bodyDiv w:val="1"/>
      <w:marLeft w:val="0"/>
      <w:marRight w:val="0"/>
      <w:marTop w:val="0"/>
      <w:marBottom w:val="0"/>
      <w:divBdr>
        <w:top w:val="none" w:sz="0" w:space="0" w:color="auto"/>
        <w:left w:val="none" w:sz="0" w:space="0" w:color="auto"/>
        <w:bottom w:val="none" w:sz="0" w:space="0" w:color="auto"/>
        <w:right w:val="none" w:sz="0" w:space="0" w:color="auto"/>
      </w:divBdr>
    </w:div>
    <w:div w:id="747577621">
      <w:bodyDiv w:val="1"/>
      <w:marLeft w:val="0"/>
      <w:marRight w:val="0"/>
      <w:marTop w:val="0"/>
      <w:marBottom w:val="0"/>
      <w:divBdr>
        <w:top w:val="none" w:sz="0" w:space="0" w:color="auto"/>
        <w:left w:val="none" w:sz="0" w:space="0" w:color="auto"/>
        <w:bottom w:val="none" w:sz="0" w:space="0" w:color="auto"/>
        <w:right w:val="none" w:sz="0" w:space="0" w:color="auto"/>
      </w:divBdr>
    </w:div>
    <w:div w:id="747846204">
      <w:bodyDiv w:val="1"/>
      <w:marLeft w:val="0"/>
      <w:marRight w:val="0"/>
      <w:marTop w:val="0"/>
      <w:marBottom w:val="0"/>
      <w:divBdr>
        <w:top w:val="none" w:sz="0" w:space="0" w:color="auto"/>
        <w:left w:val="none" w:sz="0" w:space="0" w:color="auto"/>
        <w:bottom w:val="none" w:sz="0" w:space="0" w:color="auto"/>
        <w:right w:val="none" w:sz="0" w:space="0" w:color="auto"/>
      </w:divBdr>
    </w:div>
    <w:div w:id="747918650">
      <w:bodyDiv w:val="1"/>
      <w:marLeft w:val="0"/>
      <w:marRight w:val="0"/>
      <w:marTop w:val="0"/>
      <w:marBottom w:val="0"/>
      <w:divBdr>
        <w:top w:val="none" w:sz="0" w:space="0" w:color="auto"/>
        <w:left w:val="none" w:sz="0" w:space="0" w:color="auto"/>
        <w:bottom w:val="none" w:sz="0" w:space="0" w:color="auto"/>
        <w:right w:val="none" w:sz="0" w:space="0" w:color="auto"/>
      </w:divBdr>
    </w:div>
    <w:div w:id="747925272">
      <w:bodyDiv w:val="1"/>
      <w:marLeft w:val="0"/>
      <w:marRight w:val="0"/>
      <w:marTop w:val="0"/>
      <w:marBottom w:val="0"/>
      <w:divBdr>
        <w:top w:val="none" w:sz="0" w:space="0" w:color="auto"/>
        <w:left w:val="none" w:sz="0" w:space="0" w:color="auto"/>
        <w:bottom w:val="none" w:sz="0" w:space="0" w:color="auto"/>
        <w:right w:val="none" w:sz="0" w:space="0" w:color="auto"/>
      </w:divBdr>
    </w:div>
    <w:div w:id="748430324">
      <w:bodyDiv w:val="1"/>
      <w:marLeft w:val="0"/>
      <w:marRight w:val="0"/>
      <w:marTop w:val="0"/>
      <w:marBottom w:val="0"/>
      <w:divBdr>
        <w:top w:val="none" w:sz="0" w:space="0" w:color="auto"/>
        <w:left w:val="none" w:sz="0" w:space="0" w:color="auto"/>
        <w:bottom w:val="none" w:sz="0" w:space="0" w:color="auto"/>
        <w:right w:val="none" w:sz="0" w:space="0" w:color="auto"/>
      </w:divBdr>
    </w:div>
    <w:div w:id="748580687">
      <w:bodyDiv w:val="1"/>
      <w:marLeft w:val="0"/>
      <w:marRight w:val="0"/>
      <w:marTop w:val="0"/>
      <w:marBottom w:val="0"/>
      <w:divBdr>
        <w:top w:val="none" w:sz="0" w:space="0" w:color="auto"/>
        <w:left w:val="none" w:sz="0" w:space="0" w:color="auto"/>
        <w:bottom w:val="none" w:sz="0" w:space="0" w:color="auto"/>
        <w:right w:val="none" w:sz="0" w:space="0" w:color="auto"/>
      </w:divBdr>
    </w:div>
    <w:div w:id="748620723">
      <w:bodyDiv w:val="1"/>
      <w:marLeft w:val="0"/>
      <w:marRight w:val="0"/>
      <w:marTop w:val="0"/>
      <w:marBottom w:val="0"/>
      <w:divBdr>
        <w:top w:val="none" w:sz="0" w:space="0" w:color="auto"/>
        <w:left w:val="none" w:sz="0" w:space="0" w:color="auto"/>
        <w:bottom w:val="none" w:sz="0" w:space="0" w:color="auto"/>
        <w:right w:val="none" w:sz="0" w:space="0" w:color="auto"/>
      </w:divBdr>
    </w:div>
    <w:div w:id="748766996">
      <w:bodyDiv w:val="1"/>
      <w:marLeft w:val="0"/>
      <w:marRight w:val="0"/>
      <w:marTop w:val="0"/>
      <w:marBottom w:val="0"/>
      <w:divBdr>
        <w:top w:val="none" w:sz="0" w:space="0" w:color="auto"/>
        <w:left w:val="none" w:sz="0" w:space="0" w:color="auto"/>
        <w:bottom w:val="none" w:sz="0" w:space="0" w:color="auto"/>
        <w:right w:val="none" w:sz="0" w:space="0" w:color="auto"/>
      </w:divBdr>
    </w:div>
    <w:div w:id="749037049">
      <w:bodyDiv w:val="1"/>
      <w:marLeft w:val="0"/>
      <w:marRight w:val="0"/>
      <w:marTop w:val="0"/>
      <w:marBottom w:val="0"/>
      <w:divBdr>
        <w:top w:val="none" w:sz="0" w:space="0" w:color="auto"/>
        <w:left w:val="none" w:sz="0" w:space="0" w:color="auto"/>
        <w:bottom w:val="none" w:sz="0" w:space="0" w:color="auto"/>
        <w:right w:val="none" w:sz="0" w:space="0" w:color="auto"/>
      </w:divBdr>
    </w:div>
    <w:div w:id="749502323">
      <w:bodyDiv w:val="1"/>
      <w:marLeft w:val="0"/>
      <w:marRight w:val="0"/>
      <w:marTop w:val="0"/>
      <w:marBottom w:val="0"/>
      <w:divBdr>
        <w:top w:val="none" w:sz="0" w:space="0" w:color="auto"/>
        <w:left w:val="none" w:sz="0" w:space="0" w:color="auto"/>
        <w:bottom w:val="none" w:sz="0" w:space="0" w:color="auto"/>
        <w:right w:val="none" w:sz="0" w:space="0" w:color="auto"/>
      </w:divBdr>
    </w:div>
    <w:div w:id="749540290">
      <w:bodyDiv w:val="1"/>
      <w:marLeft w:val="0"/>
      <w:marRight w:val="0"/>
      <w:marTop w:val="0"/>
      <w:marBottom w:val="0"/>
      <w:divBdr>
        <w:top w:val="none" w:sz="0" w:space="0" w:color="auto"/>
        <w:left w:val="none" w:sz="0" w:space="0" w:color="auto"/>
        <w:bottom w:val="none" w:sz="0" w:space="0" w:color="auto"/>
        <w:right w:val="none" w:sz="0" w:space="0" w:color="auto"/>
      </w:divBdr>
    </w:div>
    <w:div w:id="750278879">
      <w:bodyDiv w:val="1"/>
      <w:marLeft w:val="0"/>
      <w:marRight w:val="0"/>
      <w:marTop w:val="0"/>
      <w:marBottom w:val="0"/>
      <w:divBdr>
        <w:top w:val="none" w:sz="0" w:space="0" w:color="auto"/>
        <w:left w:val="none" w:sz="0" w:space="0" w:color="auto"/>
        <w:bottom w:val="none" w:sz="0" w:space="0" w:color="auto"/>
        <w:right w:val="none" w:sz="0" w:space="0" w:color="auto"/>
      </w:divBdr>
    </w:div>
    <w:div w:id="750545492">
      <w:bodyDiv w:val="1"/>
      <w:marLeft w:val="0"/>
      <w:marRight w:val="0"/>
      <w:marTop w:val="0"/>
      <w:marBottom w:val="0"/>
      <w:divBdr>
        <w:top w:val="none" w:sz="0" w:space="0" w:color="auto"/>
        <w:left w:val="none" w:sz="0" w:space="0" w:color="auto"/>
        <w:bottom w:val="none" w:sz="0" w:space="0" w:color="auto"/>
        <w:right w:val="none" w:sz="0" w:space="0" w:color="auto"/>
      </w:divBdr>
    </w:div>
    <w:div w:id="750662112">
      <w:bodyDiv w:val="1"/>
      <w:marLeft w:val="0"/>
      <w:marRight w:val="0"/>
      <w:marTop w:val="0"/>
      <w:marBottom w:val="0"/>
      <w:divBdr>
        <w:top w:val="none" w:sz="0" w:space="0" w:color="auto"/>
        <w:left w:val="none" w:sz="0" w:space="0" w:color="auto"/>
        <w:bottom w:val="none" w:sz="0" w:space="0" w:color="auto"/>
        <w:right w:val="none" w:sz="0" w:space="0" w:color="auto"/>
      </w:divBdr>
    </w:div>
    <w:div w:id="750664665">
      <w:bodyDiv w:val="1"/>
      <w:marLeft w:val="0"/>
      <w:marRight w:val="0"/>
      <w:marTop w:val="0"/>
      <w:marBottom w:val="0"/>
      <w:divBdr>
        <w:top w:val="none" w:sz="0" w:space="0" w:color="auto"/>
        <w:left w:val="none" w:sz="0" w:space="0" w:color="auto"/>
        <w:bottom w:val="none" w:sz="0" w:space="0" w:color="auto"/>
        <w:right w:val="none" w:sz="0" w:space="0" w:color="auto"/>
      </w:divBdr>
    </w:div>
    <w:div w:id="750784379">
      <w:bodyDiv w:val="1"/>
      <w:marLeft w:val="0"/>
      <w:marRight w:val="0"/>
      <w:marTop w:val="0"/>
      <w:marBottom w:val="0"/>
      <w:divBdr>
        <w:top w:val="none" w:sz="0" w:space="0" w:color="auto"/>
        <w:left w:val="none" w:sz="0" w:space="0" w:color="auto"/>
        <w:bottom w:val="none" w:sz="0" w:space="0" w:color="auto"/>
        <w:right w:val="none" w:sz="0" w:space="0" w:color="auto"/>
      </w:divBdr>
    </w:div>
    <w:div w:id="750850873">
      <w:bodyDiv w:val="1"/>
      <w:marLeft w:val="0"/>
      <w:marRight w:val="0"/>
      <w:marTop w:val="0"/>
      <w:marBottom w:val="0"/>
      <w:divBdr>
        <w:top w:val="none" w:sz="0" w:space="0" w:color="auto"/>
        <w:left w:val="none" w:sz="0" w:space="0" w:color="auto"/>
        <w:bottom w:val="none" w:sz="0" w:space="0" w:color="auto"/>
        <w:right w:val="none" w:sz="0" w:space="0" w:color="auto"/>
      </w:divBdr>
    </w:div>
    <w:div w:id="751241886">
      <w:bodyDiv w:val="1"/>
      <w:marLeft w:val="0"/>
      <w:marRight w:val="0"/>
      <w:marTop w:val="0"/>
      <w:marBottom w:val="0"/>
      <w:divBdr>
        <w:top w:val="none" w:sz="0" w:space="0" w:color="auto"/>
        <w:left w:val="none" w:sz="0" w:space="0" w:color="auto"/>
        <w:bottom w:val="none" w:sz="0" w:space="0" w:color="auto"/>
        <w:right w:val="none" w:sz="0" w:space="0" w:color="auto"/>
      </w:divBdr>
    </w:div>
    <w:div w:id="751391397">
      <w:bodyDiv w:val="1"/>
      <w:marLeft w:val="0"/>
      <w:marRight w:val="0"/>
      <w:marTop w:val="0"/>
      <w:marBottom w:val="0"/>
      <w:divBdr>
        <w:top w:val="none" w:sz="0" w:space="0" w:color="auto"/>
        <w:left w:val="none" w:sz="0" w:space="0" w:color="auto"/>
        <w:bottom w:val="none" w:sz="0" w:space="0" w:color="auto"/>
        <w:right w:val="none" w:sz="0" w:space="0" w:color="auto"/>
      </w:divBdr>
    </w:div>
    <w:div w:id="751508324">
      <w:bodyDiv w:val="1"/>
      <w:marLeft w:val="0"/>
      <w:marRight w:val="0"/>
      <w:marTop w:val="0"/>
      <w:marBottom w:val="0"/>
      <w:divBdr>
        <w:top w:val="none" w:sz="0" w:space="0" w:color="auto"/>
        <w:left w:val="none" w:sz="0" w:space="0" w:color="auto"/>
        <w:bottom w:val="none" w:sz="0" w:space="0" w:color="auto"/>
        <w:right w:val="none" w:sz="0" w:space="0" w:color="auto"/>
      </w:divBdr>
    </w:div>
    <w:div w:id="751656346">
      <w:bodyDiv w:val="1"/>
      <w:marLeft w:val="0"/>
      <w:marRight w:val="0"/>
      <w:marTop w:val="0"/>
      <w:marBottom w:val="0"/>
      <w:divBdr>
        <w:top w:val="none" w:sz="0" w:space="0" w:color="auto"/>
        <w:left w:val="none" w:sz="0" w:space="0" w:color="auto"/>
        <w:bottom w:val="none" w:sz="0" w:space="0" w:color="auto"/>
        <w:right w:val="none" w:sz="0" w:space="0" w:color="auto"/>
      </w:divBdr>
    </w:div>
    <w:div w:id="751782102">
      <w:bodyDiv w:val="1"/>
      <w:marLeft w:val="0"/>
      <w:marRight w:val="0"/>
      <w:marTop w:val="0"/>
      <w:marBottom w:val="0"/>
      <w:divBdr>
        <w:top w:val="none" w:sz="0" w:space="0" w:color="auto"/>
        <w:left w:val="none" w:sz="0" w:space="0" w:color="auto"/>
        <w:bottom w:val="none" w:sz="0" w:space="0" w:color="auto"/>
        <w:right w:val="none" w:sz="0" w:space="0" w:color="auto"/>
      </w:divBdr>
    </w:div>
    <w:div w:id="751896603">
      <w:bodyDiv w:val="1"/>
      <w:marLeft w:val="0"/>
      <w:marRight w:val="0"/>
      <w:marTop w:val="0"/>
      <w:marBottom w:val="0"/>
      <w:divBdr>
        <w:top w:val="none" w:sz="0" w:space="0" w:color="auto"/>
        <w:left w:val="none" w:sz="0" w:space="0" w:color="auto"/>
        <w:bottom w:val="none" w:sz="0" w:space="0" w:color="auto"/>
        <w:right w:val="none" w:sz="0" w:space="0" w:color="auto"/>
      </w:divBdr>
    </w:div>
    <w:div w:id="752315468">
      <w:bodyDiv w:val="1"/>
      <w:marLeft w:val="0"/>
      <w:marRight w:val="0"/>
      <w:marTop w:val="0"/>
      <w:marBottom w:val="0"/>
      <w:divBdr>
        <w:top w:val="none" w:sz="0" w:space="0" w:color="auto"/>
        <w:left w:val="none" w:sz="0" w:space="0" w:color="auto"/>
        <w:bottom w:val="none" w:sz="0" w:space="0" w:color="auto"/>
        <w:right w:val="none" w:sz="0" w:space="0" w:color="auto"/>
      </w:divBdr>
    </w:div>
    <w:div w:id="752505897">
      <w:bodyDiv w:val="1"/>
      <w:marLeft w:val="0"/>
      <w:marRight w:val="0"/>
      <w:marTop w:val="0"/>
      <w:marBottom w:val="0"/>
      <w:divBdr>
        <w:top w:val="none" w:sz="0" w:space="0" w:color="auto"/>
        <w:left w:val="none" w:sz="0" w:space="0" w:color="auto"/>
        <w:bottom w:val="none" w:sz="0" w:space="0" w:color="auto"/>
        <w:right w:val="none" w:sz="0" w:space="0" w:color="auto"/>
      </w:divBdr>
    </w:div>
    <w:div w:id="752510240">
      <w:bodyDiv w:val="1"/>
      <w:marLeft w:val="0"/>
      <w:marRight w:val="0"/>
      <w:marTop w:val="0"/>
      <w:marBottom w:val="0"/>
      <w:divBdr>
        <w:top w:val="none" w:sz="0" w:space="0" w:color="auto"/>
        <w:left w:val="none" w:sz="0" w:space="0" w:color="auto"/>
        <w:bottom w:val="none" w:sz="0" w:space="0" w:color="auto"/>
        <w:right w:val="none" w:sz="0" w:space="0" w:color="auto"/>
      </w:divBdr>
    </w:div>
    <w:div w:id="752513137">
      <w:bodyDiv w:val="1"/>
      <w:marLeft w:val="0"/>
      <w:marRight w:val="0"/>
      <w:marTop w:val="0"/>
      <w:marBottom w:val="0"/>
      <w:divBdr>
        <w:top w:val="none" w:sz="0" w:space="0" w:color="auto"/>
        <w:left w:val="none" w:sz="0" w:space="0" w:color="auto"/>
        <w:bottom w:val="none" w:sz="0" w:space="0" w:color="auto"/>
        <w:right w:val="none" w:sz="0" w:space="0" w:color="auto"/>
      </w:divBdr>
    </w:div>
    <w:div w:id="752747569">
      <w:bodyDiv w:val="1"/>
      <w:marLeft w:val="0"/>
      <w:marRight w:val="0"/>
      <w:marTop w:val="0"/>
      <w:marBottom w:val="0"/>
      <w:divBdr>
        <w:top w:val="none" w:sz="0" w:space="0" w:color="auto"/>
        <w:left w:val="none" w:sz="0" w:space="0" w:color="auto"/>
        <w:bottom w:val="none" w:sz="0" w:space="0" w:color="auto"/>
        <w:right w:val="none" w:sz="0" w:space="0" w:color="auto"/>
      </w:divBdr>
    </w:div>
    <w:div w:id="752821590">
      <w:bodyDiv w:val="1"/>
      <w:marLeft w:val="0"/>
      <w:marRight w:val="0"/>
      <w:marTop w:val="0"/>
      <w:marBottom w:val="0"/>
      <w:divBdr>
        <w:top w:val="none" w:sz="0" w:space="0" w:color="auto"/>
        <w:left w:val="none" w:sz="0" w:space="0" w:color="auto"/>
        <w:bottom w:val="none" w:sz="0" w:space="0" w:color="auto"/>
        <w:right w:val="none" w:sz="0" w:space="0" w:color="auto"/>
      </w:divBdr>
    </w:div>
    <w:div w:id="752822601">
      <w:bodyDiv w:val="1"/>
      <w:marLeft w:val="0"/>
      <w:marRight w:val="0"/>
      <w:marTop w:val="0"/>
      <w:marBottom w:val="0"/>
      <w:divBdr>
        <w:top w:val="none" w:sz="0" w:space="0" w:color="auto"/>
        <w:left w:val="none" w:sz="0" w:space="0" w:color="auto"/>
        <w:bottom w:val="none" w:sz="0" w:space="0" w:color="auto"/>
        <w:right w:val="none" w:sz="0" w:space="0" w:color="auto"/>
      </w:divBdr>
    </w:div>
    <w:div w:id="752898784">
      <w:bodyDiv w:val="1"/>
      <w:marLeft w:val="0"/>
      <w:marRight w:val="0"/>
      <w:marTop w:val="0"/>
      <w:marBottom w:val="0"/>
      <w:divBdr>
        <w:top w:val="none" w:sz="0" w:space="0" w:color="auto"/>
        <w:left w:val="none" w:sz="0" w:space="0" w:color="auto"/>
        <w:bottom w:val="none" w:sz="0" w:space="0" w:color="auto"/>
        <w:right w:val="none" w:sz="0" w:space="0" w:color="auto"/>
      </w:divBdr>
    </w:div>
    <w:div w:id="753094335">
      <w:bodyDiv w:val="1"/>
      <w:marLeft w:val="0"/>
      <w:marRight w:val="0"/>
      <w:marTop w:val="0"/>
      <w:marBottom w:val="0"/>
      <w:divBdr>
        <w:top w:val="none" w:sz="0" w:space="0" w:color="auto"/>
        <w:left w:val="none" w:sz="0" w:space="0" w:color="auto"/>
        <w:bottom w:val="none" w:sz="0" w:space="0" w:color="auto"/>
        <w:right w:val="none" w:sz="0" w:space="0" w:color="auto"/>
      </w:divBdr>
    </w:div>
    <w:div w:id="753164170">
      <w:bodyDiv w:val="1"/>
      <w:marLeft w:val="0"/>
      <w:marRight w:val="0"/>
      <w:marTop w:val="0"/>
      <w:marBottom w:val="0"/>
      <w:divBdr>
        <w:top w:val="none" w:sz="0" w:space="0" w:color="auto"/>
        <w:left w:val="none" w:sz="0" w:space="0" w:color="auto"/>
        <w:bottom w:val="none" w:sz="0" w:space="0" w:color="auto"/>
        <w:right w:val="none" w:sz="0" w:space="0" w:color="auto"/>
      </w:divBdr>
    </w:div>
    <w:div w:id="753167757">
      <w:bodyDiv w:val="1"/>
      <w:marLeft w:val="0"/>
      <w:marRight w:val="0"/>
      <w:marTop w:val="0"/>
      <w:marBottom w:val="0"/>
      <w:divBdr>
        <w:top w:val="none" w:sz="0" w:space="0" w:color="auto"/>
        <w:left w:val="none" w:sz="0" w:space="0" w:color="auto"/>
        <w:bottom w:val="none" w:sz="0" w:space="0" w:color="auto"/>
        <w:right w:val="none" w:sz="0" w:space="0" w:color="auto"/>
      </w:divBdr>
    </w:div>
    <w:div w:id="753212310">
      <w:bodyDiv w:val="1"/>
      <w:marLeft w:val="0"/>
      <w:marRight w:val="0"/>
      <w:marTop w:val="0"/>
      <w:marBottom w:val="0"/>
      <w:divBdr>
        <w:top w:val="none" w:sz="0" w:space="0" w:color="auto"/>
        <w:left w:val="none" w:sz="0" w:space="0" w:color="auto"/>
        <w:bottom w:val="none" w:sz="0" w:space="0" w:color="auto"/>
        <w:right w:val="none" w:sz="0" w:space="0" w:color="auto"/>
      </w:divBdr>
    </w:div>
    <w:div w:id="753359557">
      <w:bodyDiv w:val="1"/>
      <w:marLeft w:val="0"/>
      <w:marRight w:val="0"/>
      <w:marTop w:val="0"/>
      <w:marBottom w:val="0"/>
      <w:divBdr>
        <w:top w:val="none" w:sz="0" w:space="0" w:color="auto"/>
        <w:left w:val="none" w:sz="0" w:space="0" w:color="auto"/>
        <w:bottom w:val="none" w:sz="0" w:space="0" w:color="auto"/>
        <w:right w:val="none" w:sz="0" w:space="0" w:color="auto"/>
      </w:divBdr>
    </w:div>
    <w:div w:id="753673424">
      <w:bodyDiv w:val="1"/>
      <w:marLeft w:val="0"/>
      <w:marRight w:val="0"/>
      <w:marTop w:val="0"/>
      <w:marBottom w:val="0"/>
      <w:divBdr>
        <w:top w:val="none" w:sz="0" w:space="0" w:color="auto"/>
        <w:left w:val="none" w:sz="0" w:space="0" w:color="auto"/>
        <w:bottom w:val="none" w:sz="0" w:space="0" w:color="auto"/>
        <w:right w:val="none" w:sz="0" w:space="0" w:color="auto"/>
      </w:divBdr>
    </w:div>
    <w:div w:id="753822729">
      <w:bodyDiv w:val="1"/>
      <w:marLeft w:val="0"/>
      <w:marRight w:val="0"/>
      <w:marTop w:val="0"/>
      <w:marBottom w:val="0"/>
      <w:divBdr>
        <w:top w:val="none" w:sz="0" w:space="0" w:color="auto"/>
        <w:left w:val="none" w:sz="0" w:space="0" w:color="auto"/>
        <w:bottom w:val="none" w:sz="0" w:space="0" w:color="auto"/>
        <w:right w:val="none" w:sz="0" w:space="0" w:color="auto"/>
      </w:divBdr>
    </w:div>
    <w:div w:id="753864282">
      <w:bodyDiv w:val="1"/>
      <w:marLeft w:val="0"/>
      <w:marRight w:val="0"/>
      <w:marTop w:val="0"/>
      <w:marBottom w:val="0"/>
      <w:divBdr>
        <w:top w:val="none" w:sz="0" w:space="0" w:color="auto"/>
        <w:left w:val="none" w:sz="0" w:space="0" w:color="auto"/>
        <w:bottom w:val="none" w:sz="0" w:space="0" w:color="auto"/>
        <w:right w:val="none" w:sz="0" w:space="0" w:color="auto"/>
      </w:divBdr>
    </w:div>
    <w:div w:id="754324604">
      <w:bodyDiv w:val="1"/>
      <w:marLeft w:val="0"/>
      <w:marRight w:val="0"/>
      <w:marTop w:val="0"/>
      <w:marBottom w:val="0"/>
      <w:divBdr>
        <w:top w:val="none" w:sz="0" w:space="0" w:color="auto"/>
        <w:left w:val="none" w:sz="0" w:space="0" w:color="auto"/>
        <w:bottom w:val="none" w:sz="0" w:space="0" w:color="auto"/>
        <w:right w:val="none" w:sz="0" w:space="0" w:color="auto"/>
      </w:divBdr>
    </w:div>
    <w:div w:id="754472815">
      <w:bodyDiv w:val="1"/>
      <w:marLeft w:val="0"/>
      <w:marRight w:val="0"/>
      <w:marTop w:val="0"/>
      <w:marBottom w:val="0"/>
      <w:divBdr>
        <w:top w:val="none" w:sz="0" w:space="0" w:color="auto"/>
        <w:left w:val="none" w:sz="0" w:space="0" w:color="auto"/>
        <w:bottom w:val="none" w:sz="0" w:space="0" w:color="auto"/>
        <w:right w:val="none" w:sz="0" w:space="0" w:color="auto"/>
      </w:divBdr>
    </w:div>
    <w:div w:id="754790467">
      <w:bodyDiv w:val="1"/>
      <w:marLeft w:val="0"/>
      <w:marRight w:val="0"/>
      <w:marTop w:val="0"/>
      <w:marBottom w:val="0"/>
      <w:divBdr>
        <w:top w:val="none" w:sz="0" w:space="0" w:color="auto"/>
        <w:left w:val="none" w:sz="0" w:space="0" w:color="auto"/>
        <w:bottom w:val="none" w:sz="0" w:space="0" w:color="auto"/>
        <w:right w:val="none" w:sz="0" w:space="0" w:color="auto"/>
      </w:divBdr>
    </w:div>
    <w:div w:id="755172261">
      <w:bodyDiv w:val="1"/>
      <w:marLeft w:val="0"/>
      <w:marRight w:val="0"/>
      <w:marTop w:val="0"/>
      <w:marBottom w:val="0"/>
      <w:divBdr>
        <w:top w:val="none" w:sz="0" w:space="0" w:color="auto"/>
        <w:left w:val="none" w:sz="0" w:space="0" w:color="auto"/>
        <w:bottom w:val="none" w:sz="0" w:space="0" w:color="auto"/>
        <w:right w:val="none" w:sz="0" w:space="0" w:color="auto"/>
      </w:divBdr>
    </w:div>
    <w:div w:id="755595156">
      <w:bodyDiv w:val="1"/>
      <w:marLeft w:val="0"/>
      <w:marRight w:val="0"/>
      <w:marTop w:val="0"/>
      <w:marBottom w:val="0"/>
      <w:divBdr>
        <w:top w:val="none" w:sz="0" w:space="0" w:color="auto"/>
        <w:left w:val="none" w:sz="0" w:space="0" w:color="auto"/>
        <w:bottom w:val="none" w:sz="0" w:space="0" w:color="auto"/>
        <w:right w:val="none" w:sz="0" w:space="0" w:color="auto"/>
      </w:divBdr>
    </w:div>
    <w:div w:id="755633627">
      <w:bodyDiv w:val="1"/>
      <w:marLeft w:val="0"/>
      <w:marRight w:val="0"/>
      <w:marTop w:val="0"/>
      <w:marBottom w:val="0"/>
      <w:divBdr>
        <w:top w:val="none" w:sz="0" w:space="0" w:color="auto"/>
        <w:left w:val="none" w:sz="0" w:space="0" w:color="auto"/>
        <w:bottom w:val="none" w:sz="0" w:space="0" w:color="auto"/>
        <w:right w:val="none" w:sz="0" w:space="0" w:color="auto"/>
      </w:divBdr>
    </w:div>
    <w:div w:id="756246116">
      <w:bodyDiv w:val="1"/>
      <w:marLeft w:val="0"/>
      <w:marRight w:val="0"/>
      <w:marTop w:val="0"/>
      <w:marBottom w:val="0"/>
      <w:divBdr>
        <w:top w:val="none" w:sz="0" w:space="0" w:color="auto"/>
        <w:left w:val="none" w:sz="0" w:space="0" w:color="auto"/>
        <w:bottom w:val="none" w:sz="0" w:space="0" w:color="auto"/>
        <w:right w:val="none" w:sz="0" w:space="0" w:color="auto"/>
      </w:divBdr>
    </w:div>
    <w:div w:id="756366595">
      <w:bodyDiv w:val="1"/>
      <w:marLeft w:val="0"/>
      <w:marRight w:val="0"/>
      <w:marTop w:val="0"/>
      <w:marBottom w:val="0"/>
      <w:divBdr>
        <w:top w:val="none" w:sz="0" w:space="0" w:color="auto"/>
        <w:left w:val="none" w:sz="0" w:space="0" w:color="auto"/>
        <w:bottom w:val="none" w:sz="0" w:space="0" w:color="auto"/>
        <w:right w:val="none" w:sz="0" w:space="0" w:color="auto"/>
      </w:divBdr>
    </w:div>
    <w:div w:id="756900622">
      <w:bodyDiv w:val="1"/>
      <w:marLeft w:val="0"/>
      <w:marRight w:val="0"/>
      <w:marTop w:val="0"/>
      <w:marBottom w:val="0"/>
      <w:divBdr>
        <w:top w:val="none" w:sz="0" w:space="0" w:color="auto"/>
        <w:left w:val="none" w:sz="0" w:space="0" w:color="auto"/>
        <w:bottom w:val="none" w:sz="0" w:space="0" w:color="auto"/>
        <w:right w:val="none" w:sz="0" w:space="0" w:color="auto"/>
      </w:divBdr>
    </w:div>
    <w:div w:id="757600777">
      <w:bodyDiv w:val="1"/>
      <w:marLeft w:val="0"/>
      <w:marRight w:val="0"/>
      <w:marTop w:val="0"/>
      <w:marBottom w:val="0"/>
      <w:divBdr>
        <w:top w:val="none" w:sz="0" w:space="0" w:color="auto"/>
        <w:left w:val="none" w:sz="0" w:space="0" w:color="auto"/>
        <w:bottom w:val="none" w:sz="0" w:space="0" w:color="auto"/>
        <w:right w:val="none" w:sz="0" w:space="0" w:color="auto"/>
      </w:divBdr>
    </w:div>
    <w:div w:id="757944034">
      <w:bodyDiv w:val="1"/>
      <w:marLeft w:val="0"/>
      <w:marRight w:val="0"/>
      <w:marTop w:val="0"/>
      <w:marBottom w:val="0"/>
      <w:divBdr>
        <w:top w:val="none" w:sz="0" w:space="0" w:color="auto"/>
        <w:left w:val="none" w:sz="0" w:space="0" w:color="auto"/>
        <w:bottom w:val="none" w:sz="0" w:space="0" w:color="auto"/>
        <w:right w:val="none" w:sz="0" w:space="0" w:color="auto"/>
      </w:divBdr>
    </w:div>
    <w:div w:id="758018426">
      <w:bodyDiv w:val="1"/>
      <w:marLeft w:val="0"/>
      <w:marRight w:val="0"/>
      <w:marTop w:val="0"/>
      <w:marBottom w:val="0"/>
      <w:divBdr>
        <w:top w:val="none" w:sz="0" w:space="0" w:color="auto"/>
        <w:left w:val="none" w:sz="0" w:space="0" w:color="auto"/>
        <w:bottom w:val="none" w:sz="0" w:space="0" w:color="auto"/>
        <w:right w:val="none" w:sz="0" w:space="0" w:color="auto"/>
      </w:divBdr>
    </w:div>
    <w:div w:id="758259901">
      <w:bodyDiv w:val="1"/>
      <w:marLeft w:val="0"/>
      <w:marRight w:val="0"/>
      <w:marTop w:val="0"/>
      <w:marBottom w:val="0"/>
      <w:divBdr>
        <w:top w:val="none" w:sz="0" w:space="0" w:color="auto"/>
        <w:left w:val="none" w:sz="0" w:space="0" w:color="auto"/>
        <w:bottom w:val="none" w:sz="0" w:space="0" w:color="auto"/>
        <w:right w:val="none" w:sz="0" w:space="0" w:color="auto"/>
      </w:divBdr>
    </w:div>
    <w:div w:id="758403637">
      <w:bodyDiv w:val="1"/>
      <w:marLeft w:val="0"/>
      <w:marRight w:val="0"/>
      <w:marTop w:val="0"/>
      <w:marBottom w:val="0"/>
      <w:divBdr>
        <w:top w:val="none" w:sz="0" w:space="0" w:color="auto"/>
        <w:left w:val="none" w:sz="0" w:space="0" w:color="auto"/>
        <w:bottom w:val="none" w:sz="0" w:space="0" w:color="auto"/>
        <w:right w:val="none" w:sz="0" w:space="0" w:color="auto"/>
      </w:divBdr>
    </w:div>
    <w:div w:id="758452128">
      <w:bodyDiv w:val="1"/>
      <w:marLeft w:val="0"/>
      <w:marRight w:val="0"/>
      <w:marTop w:val="0"/>
      <w:marBottom w:val="0"/>
      <w:divBdr>
        <w:top w:val="none" w:sz="0" w:space="0" w:color="auto"/>
        <w:left w:val="none" w:sz="0" w:space="0" w:color="auto"/>
        <w:bottom w:val="none" w:sz="0" w:space="0" w:color="auto"/>
        <w:right w:val="none" w:sz="0" w:space="0" w:color="auto"/>
      </w:divBdr>
    </w:div>
    <w:div w:id="758790762">
      <w:bodyDiv w:val="1"/>
      <w:marLeft w:val="0"/>
      <w:marRight w:val="0"/>
      <w:marTop w:val="0"/>
      <w:marBottom w:val="0"/>
      <w:divBdr>
        <w:top w:val="none" w:sz="0" w:space="0" w:color="auto"/>
        <w:left w:val="none" w:sz="0" w:space="0" w:color="auto"/>
        <w:bottom w:val="none" w:sz="0" w:space="0" w:color="auto"/>
        <w:right w:val="none" w:sz="0" w:space="0" w:color="auto"/>
      </w:divBdr>
    </w:div>
    <w:div w:id="759376515">
      <w:bodyDiv w:val="1"/>
      <w:marLeft w:val="0"/>
      <w:marRight w:val="0"/>
      <w:marTop w:val="0"/>
      <w:marBottom w:val="0"/>
      <w:divBdr>
        <w:top w:val="none" w:sz="0" w:space="0" w:color="auto"/>
        <w:left w:val="none" w:sz="0" w:space="0" w:color="auto"/>
        <w:bottom w:val="none" w:sz="0" w:space="0" w:color="auto"/>
        <w:right w:val="none" w:sz="0" w:space="0" w:color="auto"/>
      </w:divBdr>
    </w:div>
    <w:div w:id="759377755">
      <w:bodyDiv w:val="1"/>
      <w:marLeft w:val="0"/>
      <w:marRight w:val="0"/>
      <w:marTop w:val="0"/>
      <w:marBottom w:val="0"/>
      <w:divBdr>
        <w:top w:val="none" w:sz="0" w:space="0" w:color="auto"/>
        <w:left w:val="none" w:sz="0" w:space="0" w:color="auto"/>
        <w:bottom w:val="none" w:sz="0" w:space="0" w:color="auto"/>
        <w:right w:val="none" w:sz="0" w:space="0" w:color="auto"/>
      </w:divBdr>
    </w:div>
    <w:div w:id="759524907">
      <w:bodyDiv w:val="1"/>
      <w:marLeft w:val="0"/>
      <w:marRight w:val="0"/>
      <w:marTop w:val="0"/>
      <w:marBottom w:val="0"/>
      <w:divBdr>
        <w:top w:val="none" w:sz="0" w:space="0" w:color="auto"/>
        <w:left w:val="none" w:sz="0" w:space="0" w:color="auto"/>
        <w:bottom w:val="none" w:sz="0" w:space="0" w:color="auto"/>
        <w:right w:val="none" w:sz="0" w:space="0" w:color="auto"/>
      </w:divBdr>
    </w:div>
    <w:div w:id="760104908">
      <w:bodyDiv w:val="1"/>
      <w:marLeft w:val="0"/>
      <w:marRight w:val="0"/>
      <w:marTop w:val="0"/>
      <w:marBottom w:val="0"/>
      <w:divBdr>
        <w:top w:val="none" w:sz="0" w:space="0" w:color="auto"/>
        <w:left w:val="none" w:sz="0" w:space="0" w:color="auto"/>
        <w:bottom w:val="none" w:sz="0" w:space="0" w:color="auto"/>
        <w:right w:val="none" w:sz="0" w:space="0" w:color="auto"/>
      </w:divBdr>
    </w:div>
    <w:div w:id="760299569">
      <w:bodyDiv w:val="1"/>
      <w:marLeft w:val="0"/>
      <w:marRight w:val="0"/>
      <w:marTop w:val="0"/>
      <w:marBottom w:val="0"/>
      <w:divBdr>
        <w:top w:val="none" w:sz="0" w:space="0" w:color="auto"/>
        <w:left w:val="none" w:sz="0" w:space="0" w:color="auto"/>
        <w:bottom w:val="none" w:sz="0" w:space="0" w:color="auto"/>
        <w:right w:val="none" w:sz="0" w:space="0" w:color="auto"/>
      </w:divBdr>
    </w:div>
    <w:div w:id="760565916">
      <w:bodyDiv w:val="1"/>
      <w:marLeft w:val="0"/>
      <w:marRight w:val="0"/>
      <w:marTop w:val="0"/>
      <w:marBottom w:val="0"/>
      <w:divBdr>
        <w:top w:val="none" w:sz="0" w:space="0" w:color="auto"/>
        <w:left w:val="none" w:sz="0" w:space="0" w:color="auto"/>
        <w:bottom w:val="none" w:sz="0" w:space="0" w:color="auto"/>
        <w:right w:val="none" w:sz="0" w:space="0" w:color="auto"/>
      </w:divBdr>
    </w:div>
    <w:div w:id="760686341">
      <w:bodyDiv w:val="1"/>
      <w:marLeft w:val="0"/>
      <w:marRight w:val="0"/>
      <w:marTop w:val="0"/>
      <w:marBottom w:val="0"/>
      <w:divBdr>
        <w:top w:val="none" w:sz="0" w:space="0" w:color="auto"/>
        <w:left w:val="none" w:sz="0" w:space="0" w:color="auto"/>
        <w:bottom w:val="none" w:sz="0" w:space="0" w:color="auto"/>
        <w:right w:val="none" w:sz="0" w:space="0" w:color="auto"/>
      </w:divBdr>
    </w:div>
    <w:div w:id="761336195">
      <w:bodyDiv w:val="1"/>
      <w:marLeft w:val="0"/>
      <w:marRight w:val="0"/>
      <w:marTop w:val="0"/>
      <w:marBottom w:val="0"/>
      <w:divBdr>
        <w:top w:val="none" w:sz="0" w:space="0" w:color="auto"/>
        <w:left w:val="none" w:sz="0" w:space="0" w:color="auto"/>
        <w:bottom w:val="none" w:sz="0" w:space="0" w:color="auto"/>
        <w:right w:val="none" w:sz="0" w:space="0" w:color="auto"/>
      </w:divBdr>
    </w:div>
    <w:div w:id="761337039">
      <w:bodyDiv w:val="1"/>
      <w:marLeft w:val="0"/>
      <w:marRight w:val="0"/>
      <w:marTop w:val="0"/>
      <w:marBottom w:val="0"/>
      <w:divBdr>
        <w:top w:val="none" w:sz="0" w:space="0" w:color="auto"/>
        <w:left w:val="none" w:sz="0" w:space="0" w:color="auto"/>
        <w:bottom w:val="none" w:sz="0" w:space="0" w:color="auto"/>
        <w:right w:val="none" w:sz="0" w:space="0" w:color="auto"/>
      </w:divBdr>
    </w:div>
    <w:div w:id="761683399">
      <w:bodyDiv w:val="1"/>
      <w:marLeft w:val="0"/>
      <w:marRight w:val="0"/>
      <w:marTop w:val="0"/>
      <w:marBottom w:val="0"/>
      <w:divBdr>
        <w:top w:val="none" w:sz="0" w:space="0" w:color="auto"/>
        <w:left w:val="none" w:sz="0" w:space="0" w:color="auto"/>
        <w:bottom w:val="none" w:sz="0" w:space="0" w:color="auto"/>
        <w:right w:val="none" w:sz="0" w:space="0" w:color="auto"/>
      </w:divBdr>
    </w:div>
    <w:div w:id="761728469">
      <w:bodyDiv w:val="1"/>
      <w:marLeft w:val="0"/>
      <w:marRight w:val="0"/>
      <w:marTop w:val="0"/>
      <w:marBottom w:val="0"/>
      <w:divBdr>
        <w:top w:val="none" w:sz="0" w:space="0" w:color="auto"/>
        <w:left w:val="none" w:sz="0" w:space="0" w:color="auto"/>
        <w:bottom w:val="none" w:sz="0" w:space="0" w:color="auto"/>
        <w:right w:val="none" w:sz="0" w:space="0" w:color="auto"/>
      </w:divBdr>
    </w:div>
    <w:div w:id="762067229">
      <w:bodyDiv w:val="1"/>
      <w:marLeft w:val="0"/>
      <w:marRight w:val="0"/>
      <w:marTop w:val="0"/>
      <w:marBottom w:val="0"/>
      <w:divBdr>
        <w:top w:val="none" w:sz="0" w:space="0" w:color="auto"/>
        <w:left w:val="none" w:sz="0" w:space="0" w:color="auto"/>
        <w:bottom w:val="none" w:sz="0" w:space="0" w:color="auto"/>
        <w:right w:val="none" w:sz="0" w:space="0" w:color="auto"/>
      </w:divBdr>
    </w:div>
    <w:div w:id="762149031">
      <w:bodyDiv w:val="1"/>
      <w:marLeft w:val="0"/>
      <w:marRight w:val="0"/>
      <w:marTop w:val="0"/>
      <w:marBottom w:val="0"/>
      <w:divBdr>
        <w:top w:val="none" w:sz="0" w:space="0" w:color="auto"/>
        <w:left w:val="none" w:sz="0" w:space="0" w:color="auto"/>
        <w:bottom w:val="none" w:sz="0" w:space="0" w:color="auto"/>
        <w:right w:val="none" w:sz="0" w:space="0" w:color="auto"/>
      </w:divBdr>
    </w:div>
    <w:div w:id="762186334">
      <w:bodyDiv w:val="1"/>
      <w:marLeft w:val="0"/>
      <w:marRight w:val="0"/>
      <w:marTop w:val="0"/>
      <w:marBottom w:val="0"/>
      <w:divBdr>
        <w:top w:val="none" w:sz="0" w:space="0" w:color="auto"/>
        <w:left w:val="none" w:sz="0" w:space="0" w:color="auto"/>
        <w:bottom w:val="none" w:sz="0" w:space="0" w:color="auto"/>
        <w:right w:val="none" w:sz="0" w:space="0" w:color="auto"/>
      </w:divBdr>
    </w:div>
    <w:div w:id="762191825">
      <w:bodyDiv w:val="1"/>
      <w:marLeft w:val="0"/>
      <w:marRight w:val="0"/>
      <w:marTop w:val="0"/>
      <w:marBottom w:val="0"/>
      <w:divBdr>
        <w:top w:val="none" w:sz="0" w:space="0" w:color="auto"/>
        <w:left w:val="none" w:sz="0" w:space="0" w:color="auto"/>
        <w:bottom w:val="none" w:sz="0" w:space="0" w:color="auto"/>
        <w:right w:val="none" w:sz="0" w:space="0" w:color="auto"/>
      </w:divBdr>
    </w:div>
    <w:div w:id="762381834">
      <w:bodyDiv w:val="1"/>
      <w:marLeft w:val="0"/>
      <w:marRight w:val="0"/>
      <w:marTop w:val="0"/>
      <w:marBottom w:val="0"/>
      <w:divBdr>
        <w:top w:val="none" w:sz="0" w:space="0" w:color="auto"/>
        <w:left w:val="none" w:sz="0" w:space="0" w:color="auto"/>
        <w:bottom w:val="none" w:sz="0" w:space="0" w:color="auto"/>
        <w:right w:val="none" w:sz="0" w:space="0" w:color="auto"/>
      </w:divBdr>
    </w:div>
    <w:div w:id="762535912">
      <w:bodyDiv w:val="1"/>
      <w:marLeft w:val="0"/>
      <w:marRight w:val="0"/>
      <w:marTop w:val="0"/>
      <w:marBottom w:val="0"/>
      <w:divBdr>
        <w:top w:val="none" w:sz="0" w:space="0" w:color="auto"/>
        <w:left w:val="none" w:sz="0" w:space="0" w:color="auto"/>
        <w:bottom w:val="none" w:sz="0" w:space="0" w:color="auto"/>
        <w:right w:val="none" w:sz="0" w:space="0" w:color="auto"/>
      </w:divBdr>
    </w:div>
    <w:div w:id="762606052">
      <w:bodyDiv w:val="1"/>
      <w:marLeft w:val="0"/>
      <w:marRight w:val="0"/>
      <w:marTop w:val="0"/>
      <w:marBottom w:val="0"/>
      <w:divBdr>
        <w:top w:val="none" w:sz="0" w:space="0" w:color="auto"/>
        <w:left w:val="none" w:sz="0" w:space="0" w:color="auto"/>
        <w:bottom w:val="none" w:sz="0" w:space="0" w:color="auto"/>
        <w:right w:val="none" w:sz="0" w:space="0" w:color="auto"/>
      </w:divBdr>
    </w:div>
    <w:div w:id="762923459">
      <w:bodyDiv w:val="1"/>
      <w:marLeft w:val="0"/>
      <w:marRight w:val="0"/>
      <w:marTop w:val="0"/>
      <w:marBottom w:val="0"/>
      <w:divBdr>
        <w:top w:val="none" w:sz="0" w:space="0" w:color="auto"/>
        <w:left w:val="none" w:sz="0" w:space="0" w:color="auto"/>
        <w:bottom w:val="none" w:sz="0" w:space="0" w:color="auto"/>
        <w:right w:val="none" w:sz="0" w:space="0" w:color="auto"/>
      </w:divBdr>
    </w:div>
    <w:div w:id="762996842">
      <w:bodyDiv w:val="1"/>
      <w:marLeft w:val="0"/>
      <w:marRight w:val="0"/>
      <w:marTop w:val="0"/>
      <w:marBottom w:val="0"/>
      <w:divBdr>
        <w:top w:val="none" w:sz="0" w:space="0" w:color="auto"/>
        <w:left w:val="none" w:sz="0" w:space="0" w:color="auto"/>
        <w:bottom w:val="none" w:sz="0" w:space="0" w:color="auto"/>
        <w:right w:val="none" w:sz="0" w:space="0" w:color="auto"/>
      </w:divBdr>
    </w:div>
    <w:div w:id="763644594">
      <w:bodyDiv w:val="1"/>
      <w:marLeft w:val="0"/>
      <w:marRight w:val="0"/>
      <w:marTop w:val="0"/>
      <w:marBottom w:val="0"/>
      <w:divBdr>
        <w:top w:val="none" w:sz="0" w:space="0" w:color="auto"/>
        <w:left w:val="none" w:sz="0" w:space="0" w:color="auto"/>
        <w:bottom w:val="none" w:sz="0" w:space="0" w:color="auto"/>
        <w:right w:val="none" w:sz="0" w:space="0" w:color="auto"/>
      </w:divBdr>
    </w:div>
    <w:div w:id="764155364">
      <w:bodyDiv w:val="1"/>
      <w:marLeft w:val="0"/>
      <w:marRight w:val="0"/>
      <w:marTop w:val="0"/>
      <w:marBottom w:val="0"/>
      <w:divBdr>
        <w:top w:val="none" w:sz="0" w:space="0" w:color="auto"/>
        <w:left w:val="none" w:sz="0" w:space="0" w:color="auto"/>
        <w:bottom w:val="none" w:sz="0" w:space="0" w:color="auto"/>
        <w:right w:val="none" w:sz="0" w:space="0" w:color="auto"/>
      </w:divBdr>
    </w:div>
    <w:div w:id="765341664">
      <w:bodyDiv w:val="1"/>
      <w:marLeft w:val="0"/>
      <w:marRight w:val="0"/>
      <w:marTop w:val="0"/>
      <w:marBottom w:val="0"/>
      <w:divBdr>
        <w:top w:val="none" w:sz="0" w:space="0" w:color="auto"/>
        <w:left w:val="none" w:sz="0" w:space="0" w:color="auto"/>
        <w:bottom w:val="none" w:sz="0" w:space="0" w:color="auto"/>
        <w:right w:val="none" w:sz="0" w:space="0" w:color="auto"/>
      </w:divBdr>
    </w:div>
    <w:div w:id="765342942">
      <w:bodyDiv w:val="1"/>
      <w:marLeft w:val="0"/>
      <w:marRight w:val="0"/>
      <w:marTop w:val="0"/>
      <w:marBottom w:val="0"/>
      <w:divBdr>
        <w:top w:val="none" w:sz="0" w:space="0" w:color="auto"/>
        <w:left w:val="none" w:sz="0" w:space="0" w:color="auto"/>
        <w:bottom w:val="none" w:sz="0" w:space="0" w:color="auto"/>
        <w:right w:val="none" w:sz="0" w:space="0" w:color="auto"/>
      </w:divBdr>
    </w:div>
    <w:div w:id="765539961">
      <w:bodyDiv w:val="1"/>
      <w:marLeft w:val="0"/>
      <w:marRight w:val="0"/>
      <w:marTop w:val="0"/>
      <w:marBottom w:val="0"/>
      <w:divBdr>
        <w:top w:val="none" w:sz="0" w:space="0" w:color="auto"/>
        <w:left w:val="none" w:sz="0" w:space="0" w:color="auto"/>
        <w:bottom w:val="none" w:sz="0" w:space="0" w:color="auto"/>
        <w:right w:val="none" w:sz="0" w:space="0" w:color="auto"/>
      </w:divBdr>
    </w:div>
    <w:div w:id="765540448">
      <w:bodyDiv w:val="1"/>
      <w:marLeft w:val="0"/>
      <w:marRight w:val="0"/>
      <w:marTop w:val="0"/>
      <w:marBottom w:val="0"/>
      <w:divBdr>
        <w:top w:val="none" w:sz="0" w:space="0" w:color="auto"/>
        <w:left w:val="none" w:sz="0" w:space="0" w:color="auto"/>
        <w:bottom w:val="none" w:sz="0" w:space="0" w:color="auto"/>
        <w:right w:val="none" w:sz="0" w:space="0" w:color="auto"/>
      </w:divBdr>
    </w:div>
    <w:div w:id="765885166">
      <w:bodyDiv w:val="1"/>
      <w:marLeft w:val="0"/>
      <w:marRight w:val="0"/>
      <w:marTop w:val="0"/>
      <w:marBottom w:val="0"/>
      <w:divBdr>
        <w:top w:val="none" w:sz="0" w:space="0" w:color="auto"/>
        <w:left w:val="none" w:sz="0" w:space="0" w:color="auto"/>
        <w:bottom w:val="none" w:sz="0" w:space="0" w:color="auto"/>
        <w:right w:val="none" w:sz="0" w:space="0" w:color="auto"/>
      </w:divBdr>
    </w:div>
    <w:div w:id="766076288">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7039253">
      <w:bodyDiv w:val="1"/>
      <w:marLeft w:val="0"/>
      <w:marRight w:val="0"/>
      <w:marTop w:val="0"/>
      <w:marBottom w:val="0"/>
      <w:divBdr>
        <w:top w:val="none" w:sz="0" w:space="0" w:color="auto"/>
        <w:left w:val="none" w:sz="0" w:space="0" w:color="auto"/>
        <w:bottom w:val="none" w:sz="0" w:space="0" w:color="auto"/>
        <w:right w:val="none" w:sz="0" w:space="0" w:color="auto"/>
      </w:divBdr>
    </w:div>
    <w:div w:id="767192321">
      <w:bodyDiv w:val="1"/>
      <w:marLeft w:val="0"/>
      <w:marRight w:val="0"/>
      <w:marTop w:val="0"/>
      <w:marBottom w:val="0"/>
      <w:divBdr>
        <w:top w:val="none" w:sz="0" w:space="0" w:color="auto"/>
        <w:left w:val="none" w:sz="0" w:space="0" w:color="auto"/>
        <w:bottom w:val="none" w:sz="0" w:space="0" w:color="auto"/>
        <w:right w:val="none" w:sz="0" w:space="0" w:color="auto"/>
      </w:divBdr>
    </w:div>
    <w:div w:id="767431617">
      <w:bodyDiv w:val="1"/>
      <w:marLeft w:val="0"/>
      <w:marRight w:val="0"/>
      <w:marTop w:val="0"/>
      <w:marBottom w:val="0"/>
      <w:divBdr>
        <w:top w:val="none" w:sz="0" w:space="0" w:color="auto"/>
        <w:left w:val="none" w:sz="0" w:space="0" w:color="auto"/>
        <w:bottom w:val="none" w:sz="0" w:space="0" w:color="auto"/>
        <w:right w:val="none" w:sz="0" w:space="0" w:color="auto"/>
      </w:divBdr>
    </w:div>
    <w:div w:id="767625195">
      <w:bodyDiv w:val="1"/>
      <w:marLeft w:val="0"/>
      <w:marRight w:val="0"/>
      <w:marTop w:val="0"/>
      <w:marBottom w:val="0"/>
      <w:divBdr>
        <w:top w:val="none" w:sz="0" w:space="0" w:color="auto"/>
        <w:left w:val="none" w:sz="0" w:space="0" w:color="auto"/>
        <w:bottom w:val="none" w:sz="0" w:space="0" w:color="auto"/>
        <w:right w:val="none" w:sz="0" w:space="0" w:color="auto"/>
      </w:divBdr>
    </w:div>
    <w:div w:id="767851552">
      <w:bodyDiv w:val="1"/>
      <w:marLeft w:val="0"/>
      <w:marRight w:val="0"/>
      <w:marTop w:val="0"/>
      <w:marBottom w:val="0"/>
      <w:divBdr>
        <w:top w:val="none" w:sz="0" w:space="0" w:color="auto"/>
        <w:left w:val="none" w:sz="0" w:space="0" w:color="auto"/>
        <w:bottom w:val="none" w:sz="0" w:space="0" w:color="auto"/>
        <w:right w:val="none" w:sz="0" w:space="0" w:color="auto"/>
      </w:divBdr>
    </w:div>
    <w:div w:id="768356031">
      <w:bodyDiv w:val="1"/>
      <w:marLeft w:val="0"/>
      <w:marRight w:val="0"/>
      <w:marTop w:val="0"/>
      <w:marBottom w:val="0"/>
      <w:divBdr>
        <w:top w:val="none" w:sz="0" w:space="0" w:color="auto"/>
        <w:left w:val="none" w:sz="0" w:space="0" w:color="auto"/>
        <w:bottom w:val="none" w:sz="0" w:space="0" w:color="auto"/>
        <w:right w:val="none" w:sz="0" w:space="0" w:color="auto"/>
      </w:divBdr>
    </w:div>
    <w:div w:id="768623922">
      <w:bodyDiv w:val="1"/>
      <w:marLeft w:val="0"/>
      <w:marRight w:val="0"/>
      <w:marTop w:val="0"/>
      <w:marBottom w:val="0"/>
      <w:divBdr>
        <w:top w:val="none" w:sz="0" w:space="0" w:color="auto"/>
        <w:left w:val="none" w:sz="0" w:space="0" w:color="auto"/>
        <w:bottom w:val="none" w:sz="0" w:space="0" w:color="auto"/>
        <w:right w:val="none" w:sz="0" w:space="0" w:color="auto"/>
      </w:divBdr>
    </w:div>
    <w:div w:id="768693657">
      <w:bodyDiv w:val="1"/>
      <w:marLeft w:val="0"/>
      <w:marRight w:val="0"/>
      <w:marTop w:val="0"/>
      <w:marBottom w:val="0"/>
      <w:divBdr>
        <w:top w:val="none" w:sz="0" w:space="0" w:color="auto"/>
        <w:left w:val="none" w:sz="0" w:space="0" w:color="auto"/>
        <w:bottom w:val="none" w:sz="0" w:space="0" w:color="auto"/>
        <w:right w:val="none" w:sz="0" w:space="0" w:color="auto"/>
      </w:divBdr>
    </w:div>
    <w:div w:id="768697302">
      <w:bodyDiv w:val="1"/>
      <w:marLeft w:val="0"/>
      <w:marRight w:val="0"/>
      <w:marTop w:val="0"/>
      <w:marBottom w:val="0"/>
      <w:divBdr>
        <w:top w:val="none" w:sz="0" w:space="0" w:color="auto"/>
        <w:left w:val="none" w:sz="0" w:space="0" w:color="auto"/>
        <w:bottom w:val="none" w:sz="0" w:space="0" w:color="auto"/>
        <w:right w:val="none" w:sz="0" w:space="0" w:color="auto"/>
      </w:divBdr>
    </w:div>
    <w:div w:id="768893503">
      <w:bodyDiv w:val="1"/>
      <w:marLeft w:val="0"/>
      <w:marRight w:val="0"/>
      <w:marTop w:val="0"/>
      <w:marBottom w:val="0"/>
      <w:divBdr>
        <w:top w:val="none" w:sz="0" w:space="0" w:color="auto"/>
        <w:left w:val="none" w:sz="0" w:space="0" w:color="auto"/>
        <w:bottom w:val="none" w:sz="0" w:space="0" w:color="auto"/>
        <w:right w:val="none" w:sz="0" w:space="0" w:color="auto"/>
      </w:divBdr>
    </w:div>
    <w:div w:id="768936775">
      <w:bodyDiv w:val="1"/>
      <w:marLeft w:val="0"/>
      <w:marRight w:val="0"/>
      <w:marTop w:val="0"/>
      <w:marBottom w:val="0"/>
      <w:divBdr>
        <w:top w:val="none" w:sz="0" w:space="0" w:color="auto"/>
        <w:left w:val="none" w:sz="0" w:space="0" w:color="auto"/>
        <w:bottom w:val="none" w:sz="0" w:space="0" w:color="auto"/>
        <w:right w:val="none" w:sz="0" w:space="0" w:color="auto"/>
      </w:divBdr>
    </w:div>
    <w:div w:id="769198041">
      <w:bodyDiv w:val="1"/>
      <w:marLeft w:val="0"/>
      <w:marRight w:val="0"/>
      <w:marTop w:val="0"/>
      <w:marBottom w:val="0"/>
      <w:divBdr>
        <w:top w:val="none" w:sz="0" w:space="0" w:color="auto"/>
        <w:left w:val="none" w:sz="0" w:space="0" w:color="auto"/>
        <w:bottom w:val="none" w:sz="0" w:space="0" w:color="auto"/>
        <w:right w:val="none" w:sz="0" w:space="0" w:color="auto"/>
      </w:divBdr>
    </w:div>
    <w:div w:id="769207081">
      <w:bodyDiv w:val="1"/>
      <w:marLeft w:val="0"/>
      <w:marRight w:val="0"/>
      <w:marTop w:val="0"/>
      <w:marBottom w:val="0"/>
      <w:divBdr>
        <w:top w:val="none" w:sz="0" w:space="0" w:color="auto"/>
        <w:left w:val="none" w:sz="0" w:space="0" w:color="auto"/>
        <w:bottom w:val="none" w:sz="0" w:space="0" w:color="auto"/>
        <w:right w:val="none" w:sz="0" w:space="0" w:color="auto"/>
      </w:divBdr>
    </w:div>
    <w:div w:id="769396035">
      <w:bodyDiv w:val="1"/>
      <w:marLeft w:val="0"/>
      <w:marRight w:val="0"/>
      <w:marTop w:val="0"/>
      <w:marBottom w:val="0"/>
      <w:divBdr>
        <w:top w:val="none" w:sz="0" w:space="0" w:color="auto"/>
        <w:left w:val="none" w:sz="0" w:space="0" w:color="auto"/>
        <w:bottom w:val="none" w:sz="0" w:space="0" w:color="auto"/>
        <w:right w:val="none" w:sz="0" w:space="0" w:color="auto"/>
      </w:divBdr>
    </w:div>
    <w:div w:id="769474378">
      <w:bodyDiv w:val="1"/>
      <w:marLeft w:val="0"/>
      <w:marRight w:val="0"/>
      <w:marTop w:val="0"/>
      <w:marBottom w:val="0"/>
      <w:divBdr>
        <w:top w:val="none" w:sz="0" w:space="0" w:color="auto"/>
        <w:left w:val="none" w:sz="0" w:space="0" w:color="auto"/>
        <w:bottom w:val="none" w:sz="0" w:space="0" w:color="auto"/>
        <w:right w:val="none" w:sz="0" w:space="0" w:color="auto"/>
      </w:divBdr>
    </w:div>
    <w:div w:id="769475473">
      <w:bodyDiv w:val="1"/>
      <w:marLeft w:val="0"/>
      <w:marRight w:val="0"/>
      <w:marTop w:val="0"/>
      <w:marBottom w:val="0"/>
      <w:divBdr>
        <w:top w:val="none" w:sz="0" w:space="0" w:color="auto"/>
        <w:left w:val="none" w:sz="0" w:space="0" w:color="auto"/>
        <w:bottom w:val="none" w:sz="0" w:space="0" w:color="auto"/>
        <w:right w:val="none" w:sz="0" w:space="0" w:color="auto"/>
      </w:divBdr>
    </w:div>
    <w:div w:id="769541819">
      <w:bodyDiv w:val="1"/>
      <w:marLeft w:val="0"/>
      <w:marRight w:val="0"/>
      <w:marTop w:val="0"/>
      <w:marBottom w:val="0"/>
      <w:divBdr>
        <w:top w:val="none" w:sz="0" w:space="0" w:color="auto"/>
        <w:left w:val="none" w:sz="0" w:space="0" w:color="auto"/>
        <w:bottom w:val="none" w:sz="0" w:space="0" w:color="auto"/>
        <w:right w:val="none" w:sz="0" w:space="0" w:color="auto"/>
      </w:divBdr>
    </w:div>
    <w:div w:id="769592436">
      <w:bodyDiv w:val="1"/>
      <w:marLeft w:val="0"/>
      <w:marRight w:val="0"/>
      <w:marTop w:val="0"/>
      <w:marBottom w:val="0"/>
      <w:divBdr>
        <w:top w:val="none" w:sz="0" w:space="0" w:color="auto"/>
        <w:left w:val="none" w:sz="0" w:space="0" w:color="auto"/>
        <w:bottom w:val="none" w:sz="0" w:space="0" w:color="auto"/>
        <w:right w:val="none" w:sz="0" w:space="0" w:color="auto"/>
      </w:divBdr>
    </w:div>
    <w:div w:id="770904283">
      <w:bodyDiv w:val="1"/>
      <w:marLeft w:val="0"/>
      <w:marRight w:val="0"/>
      <w:marTop w:val="0"/>
      <w:marBottom w:val="0"/>
      <w:divBdr>
        <w:top w:val="none" w:sz="0" w:space="0" w:color="auto"/>
        <w:left w:val="none" w:sz="0" w:space="0" w:color="auto"/>
        <w:bottom w:val="none" w:sz="0" w:space="0" w:color="auto"/>
        <w:right w:val="none" w:sz="0" w:space="0" w:color="auto"/>
      </w:divBdr>
    </w:div>
    <w:div w:id="771898268">
      <w:bodyDiv w:val="1"/>
      <w:marLeft w:val="0"/>
      <w:marRight w:val="0"/>
      <w:marTop w:val="0"/>
      <w:marBottom w:val="0"/>
      <w:divBdr>
        <w:top w:val="none" w:sz="0" w:space="0" w:color="auto"/>
        <w:left w:val="none" w:sz="0" w:space="0" w:color="auto"/>
        <w:bottom w:val="none" w:sz="0" w:space="0" w:color="auto"/>
        <w:right w:val="none" w:sz="0" w:space="0" w:color="auto"/>
      </w:divBdr>
    </w:div>
    <w:div w:id="773594431">
      <w:bodyDiv w:val="1"/>
      <w:marLeft w:val="0"/>
      <w:marRight w:val="0"/>
      <w:marTop w:val="0"/>
      <w:marBottom w:val="0"/>
      <w:divBdr>
        <w:top w:val="none" w:sz="0" w:space="0" w:color="auto"/>
        <w:left w:val="none" w:sz="0" w:space="0" w:color="auto"/>
        <w:bottom w:val="none" w:sz="0" w:space="0" w:color="auto"/>
        <w:right w:val="none" w:sz="0" w:space="0" w:color="auto"/>
      </w:divBdr>
    </w:div>
    <w:div w:id="774134100">
      <w:bodyDiv w:val="1"/>
      <w:marLeft w:val="0"/>
      <w:marRight w:val="0"/>
      <w:marTop w:val="0"/>
      <w:marBottom w:val="0"/>
      <w:divBdr>
        <w:top w:val="none" w:sz="0" w:space="0" w:color="auto"/>
        <w:left w:val="none" w:sz="0" w:space="0" w:color="auto"/>
        <w:bottom w:val="none" w:sz="0" w:space="0" w:color="auto"/>
        <w:right w:val="none" w:sz="0" w:space="0" w:color="auto"/>
      </w:divBdr>
    </w:div>
    <w:div w:id="774784793">
      <w:bodyDiv w:val="1"/>
      <w:marLeft w:val="0"/>
      <w:marRight w:val="0"/>
      <w:marTop w:val="0"/>
      <w:marBottom w:val="0"/>
      <w:divBdr>
        <w:top w:val="none" w:sz="0" w:space="0" w:color="auto"/>
        <w:left w:val="none" w:sz="0" w:space="0" w:color="auto"/>
        <w:bottom w:val="none" w:sz="0" w:space="0" w:color="auto"/>
        <w:right w:val="none" w:sz="0" w:space="0" w:color="auto"/>
      </w:divBdr>
    </w:div>
    <w:div w:id="775057358">
      <w:bodyDiv w:val="1"/>
      <w:marLeft w:val="0"/>
      <w:marRight w:val="0"/>
      <w:marTop w:val="0"/>
      <w:marBottom w:val="0"/>
      <w:divBdr>
        <w:top w:val="none" w:sz="0" w:space="0" w:color="auto"/>
        <w:left w:val="none" w:sz="0" w:space="0" w:color="auto"/>
        <w:bottom w:val="none" w:sz="0" w:space="0" w:color="auto"/>
        <w:right w:val="none" w:sz="0" w:space="0" w:color="auto"/>
      </w:divBdr>
    </w:div>
    <w:div w:id="775180153">
      <w:bodyDiv w:val="1"/>
      <w:marLeft w:val="0"/>
      <w:marRight w:val="0"/>
      <w:marTop w:val="0"/>
      <w:marBottom w:val="0"/>
      <w:divBdr>
        <w:top w:val="none" w:sz="0" w:space="0" w:color="auto"/>
        <w:left w:val="none" w:sz="0" w:space="0" w:color="auto"/>
        <w:bottom w:val="none" w:sz="0" w:space="0" w:color="auto"/>
        <w:right w:val="none" w:sz="0" w:space="0" w:color="auto"/>
      </w:divBdr>
    </w:div>
    <w:div w:id="775442332">
      <w:bodyDiv w:val="1"/>
      <w:marLeft w:val="0"/>
      <w:marRight w:val="0"/>
      <w:marTop w:val="0"/>
      <w:marBottom w:val="0"/>
      <w:divBdr>
        <w:top w:val="none" w:sz="0" w:space="0" w:color="auto"/>
        <w:left w:val="none" w:sz="0" w:space="0" w:color="auto"/>
        <w:bottom w:val="none" w:sz="0" w:space="0" w:color="auto"/>
        <w:right w:val="none" w:sz="0" w:space="0" w:color="auto"/>
      </w:divBdr>
    </w:div>
    <w:div w:id="775444503">
      <w:bodyDiv w:val="1"/>
      <w:marLeft w:val="0"/>
      <w:marRight w:val="0"/>
      <w:marTop w:val="0"/>
      <w:marBottom w:val="0"/>
      <w:divBdr>
        <w:top w:val="none" w:sz="0" w:space="0" w:color="auto"/>
        <w:left w:val="none" w:sz="0" w:space="0" w:color="auto"/>
        <w:bottom w:val="none" w:sz="0" w:space="0" w:color="auto"/>
        <w:right w:val="none" w:sz="0" w:space="0" w:color="auto"/>
      </w:divBdr>
    </w:div>
    <w:div w:id="775447382">
      <w:bodyDiv w:val="1"/>
      <w:marLeft w:val="0"/>
      <w:marRight w:val="0"/>
      <w:marTop w:val="0"/>
      <w:marBottom w:val="0"/>
      <w:divBdr>
        <w:top w:val="none" w:sz="0" w:space="0" w:color="auto"/>
        <w:left w:val="none" w:sz="0" w:space="0" w:color="auto"/>
        <w:bottom w:val="none" w:sz="0" w:space="0" w:color="auto"/>
        <w:right w:val="none" w:sz="0" w:space="0" w:color="auto"/>
      </w:divBdr>
    </w:div>
    <w:div w:id="775953230">
      <w:bodyDiv w:val="1"/>
      <w:marLeft w:val="0"/>
      <w:marRight w:val="0"/>
      <w:marTop w:val="0"/>
      <w:marBottom w:val="0"/>
      <w:divBdr>
        <w:top w:val="none" w:sz="0" w:space="0" w:color="auto"/>
        <w:left w:val="none" w:sz="0" w:space="0" w:color="auto"/>
        <w:bottom w:val="none" w:sz="0" w:space="0" w:color="auto"/>
        <w:right w:val="none" w:sz="0" w:space="0" w:color="auto"/>
      </w:divBdr>
    </w:div>
    <w:div w:id="776098768">
      <w:bodyDiv w:val="1"/>
      <w:marLeft w:val="0"/>
      <w:marRight w:val="0"/>
      <w:marTop w:val="0"/>
      <w:marBottom w:val="0"/>
      <w:divBdr>
        <w:top w:val="none" w:sz="0" w:space="0" w:color="auto"/>
        <w:left w:val="none" w:sz="0" w:space="0" w:color="auto"/>
        <w:bottom w:val="none" w:sz="0" w:space="0" w:color="auto"/>
        <w:right w:val="none" w:sz="0" w:space="0" w:color="auto"/>
      </w:divBdr>
    </w:div>
    <w:div w:id="776146123">
      <w:bodyDiv w:val="1"/>
      <w:marLeft w:val="0"/>
      <w:marRight w:val="0"/>
      <w:marTop w:val="0"/>
      <w:marBottom w:val="0"/>
      <w:divBdr>
        <w:top w:val="none" w:sz="0" w:space="0" w:color="auto"/>
        <w:left w:val="none" w:sz="0" w:space="0" w:color="auto"/>
        <w:bottom w:val="none" w:sz="0" w:space="0" w:color="auto"/>
        <w:right w:val="none" w:sz="0" w:space="0" w:color="auto"/>
      </w:divBdr>
    </w:div>
    <w:div w:id="776171713">
      <w:bodyDiv w:val="1"/>
      <w:marLeft w:val="0"/>
      <w:marRight w:val="0"/>
      <w:marTop w:val="0"/>
      <w:marBottom w:val="0"/>
      <w:divBdr>
        <w:top w:val="none" w:sz="0" w:space="0" w:color="auto"/>
        <w:left w:val="none" w:sz="0" w:space="0" w:color="auto"/>
        <w:bottom w:val="none" w:sz="0" w:space="0" w:color="auto"/>
        <w:right w:val="none" w:sz="0" w:space="0" w:color="auto"/>
      </w:divBdr>
    </w:div>
    <w:div w:id="776490233">
      <w:bodyDiv w:val="1"/>
      <w:marLeft w:val="0"/>
      <w:marRight w:val="0"/>
      <w:marTop w:val="0"/>
      <w:marBottom w:val="0"/>
      <w:divBdr>
        <w:top w:val="none" w:sz="0" w:space="0" w:color="auto"/>
        <w:left w:val="none" w:sz="0" w:space="0" w:color="auto"/>
        <w:bottom w:val="none" w:sz="0" w:space="0" w:color="auto"/>
        <w:right w:val="none" w:sz="0" w:space="0" w:color="auto"/>
      </w:divBdr>
    </w:div>
    <w:div w:id="776682188">
      <w:bodyDiv w:val="1"/>
      <w:marLeft w:val="0"/>
      <w:marRight w:val="0"/>
      <w:marTop w:val="0"/>
      <w:marBottom w:val="0"/>
      <w:divBdr>
        <w:top w:val="none" w:sz="0" w:space="0" w:color="auto"/>
        <w:left w:val="none" w:sz="0" w:space="0" w:color="auto"/>
        <w:bottom w:val="none" w:sz="0" w:space="0" w:color="auto"/>
        <w:right w:val="none" w:sz="0" w:space="0" w:color="auto"/>
      </w:divBdr>
    </w:div>
    <w:div w:id="776948095">
      <w:bodyDiv w:val="1"/>
      <w:marLeft w:val="0"/>
      <w:marRight w:val="0"/>
      <w:marTop w:val="0"/>
      <w:marBottom w:val="0"/>
      <w:divBdr>
        <w:top w:val="none" w:sz="0" w:space="0" w:color="auto"/>
        <w:left w:val="none" w:sz="0" w:space="0" w:color="auto"/>
        <w:bottom w:val="none" w:sz="0" w:space="0" w:color="auto"/>
        <w:right w:val="none" w:sz="0" w:space="0" w:color="auto"/>
      </w:divBdr>
    </w:div>
    <w:div w:id="777142997">
      <w:bodyDiv w:val="1"/>
      <w:marLeft w:val="0"/>
      <w:marRight w:val="0"/>
      <w:marTop w:val="0"/>
      <w:marBottom w:val="0"/>
      <w:divBdr>
        <w:top w:val="none" w:sz="0" w:space="0" w:color="auto"/>
        <w:left w:val="none" w:sz="0" w:space="0" w:color="auto"/>
        <w:bottom w:val="none" w:sz="0" w:space="0" w:color="auto"/>
        <w:right w:val="none" w:sz="0" w:space="0" w:color="auto"/>
      </w:divBdr>
    </w:div>
    <w:div w:id="777601643">
      <w:bodyDiv w:val="1"/>
      <w:marLeft w:val="0"/>
      <w:marRight w:val="0"/>
      <w:marTop w:val="0"/>
      <w:marBottom w:val="0"/>
      <w:divBdr>
        <w:top w:val="none" w:sz="0" w:space="0" w:color="auto"/>
        <w:left w:val="none" w:sz="0" w:space="0" w:color="auto"/>
        <w:bottom w:val="none" w:sz="0" w:space="0" w:color="auto"/>
        <w:right w:val="none" w:sz="0" w:space="0" w:color="auto"/>
      </w:divBdr>
    </w:div>
    <w:div w:id="777677316">
      <w:bodyDiv w:val="1"/>
      <w:marLeft w:val="0"/>
      <w:marRight w:val="0"/>
      <w:marTop w:val="0"/>
      <w:marBottom w:val="0"/>
      <w:divBdr>
        <w:top w:val="none" w:sz="0" w:space="0" w:color="auto"/>
        <w:left w:val="none" w:sz="0" w:space="0" w:color="auto"/>
        <w:bottom w:val="none" w:sz="0" w:space="0" w:color="auto"/>
        <w:right w:val="none" w:sz="0" w:space="0" w:color="auto"/>
      </w:divBdr>
    </w:div>
    <w:div w:id="778109204">
      <w:bodyDiv w:val="1"/>
      <w:marLeft w:val="0"/>
      <w:marRight w:val="0"/>
      <w:marTop w:val="0"/>
      <w:marBottom w:val="0"/>
      <w:divBdr>
        <w:top w:val="none" w:sz="0" w:space="0" w:color="auto"/>
        <w:left w:val="none" w:sz="0" w:space="0" w:color="auto"/>
        <w:bottom w:val="none" w:sz="0" w:space="0" w:color="auto"/>
        <w:right w:val="none" w:sz="0" w:space="0" w:color="auto"/>
      </w:divBdr>
    </w:div>
    <w:div w:id="778332993">
      <w:bodyDiv w:val="1"/>
      <w:marLeft w:val="0"/>
      <w:marRight w:val="0"/>
      <w:marTop w:val="0"/>
      <w:marBottom w:val="0"/>
      <w:divBdr>
        <w:top w:val="none" w:sz="0" w:space="0" w:color="auto"/>
        <w:left w:val="none" w:sz="0" w:space="0" w:color="auto"/>
        <w:bottom w:val="none" w:sz="0" w:space="0" w:color="auto"/>
        <w:right w:val="none" w:sz="0" w:space="0" w:color="auto"/>
      </w:divBdr>
    </w:div>
    <w:div w:id="778645492">
      <w:bodyDiv w:val="1"/>
      <w:marLeft w:val="0"/>
      <w:marRight w:val="0"/>
      <w:marTop w:val="0"/>
      <w:marBottom w:val="0"/>
      <w:divBdr>
        <w:top w:val="none" w:sz="0" w:space="0" w:color="auto"/>
        <w:left w:val="none" w:sz="0" w:space="0" w:color="auto"/>
        <w:bottom w:val="none" w:sz="0" w:space="0" w:color="auto"/>
        <w:right w:val="none" w:sz="0" w:space="0" w:color="auto"/>
      </w:divBdr>
    </w:div>
    <w:div w:id="778792547">
      <w:bodyDiv w:val="1"/>
      <w:marLeft w:val="0"/>
      <w:marRight w:val="0"/>
      <w:marTop w:val="0"/>
      <w:marBottom w:val="0"/>
      <w:divBdr>
        <w:top w:val="none" w:sz="0" w:space="0" w:color="auto"/>
        <w:left w:val="none" w:sz="0" w:space="0" w:color="auto"/>
        <w:bottom w:val="none" w:sz="0" w:space="0" w:color="auto"/>
        <w:right w:val="none" w:sz="0" w:space="0" w:color="auto"/>
      </w:divBdr>
    </w:div>
    <w:div w:id="778792938">
      <w:bodyDiv w:val="1"/>
      <w:marLeft w:val="0"/>
      <w:marRight w:val="0"/>
      <w:marTop w:val="0"/>
      <w:marBottom w:val="0"/>
      <w:divBdr>
        <w:top w:val="none" w:sz="0" w:space="0" w:color="auto"/>
        <w:left w:val="none" w:sz="0" w:space="0" w:color="auto"/>
        <w:bottom w:val="none" w:sz="0" w:space="0" w:color="auto"/>
        <w:right w:val="none" w:sz="0" w:space="0" w:color="auto"/>
      </w:divBdr>
    </w:div>
    <w:div w:id="779379581">
      <w:bodyDiv w:val="1"/>
      <w:marLeft w:val="0"/>
      <w:marRight w:val="0"/>
      <w:marTop w:val="0"/>
      <w:marBottom w:val="0"/>
      <w:divBdr>
        <w:top w:val="none" w:sz="0" w:space="0" w:color="auto"/>
        <w:left w:val="none" w:sz="0" w:space="0" w:color="auto"/>
        <w:bottom w:val="none" w:sz="0" w:space="0" w:color="auto"/>
        <w:right w:val="none" w:sz="0" w:space="0" w:color="auto"/>
      </w:divBdr>
    </w:div>
    <w:div w:id="779496208">
      <w:bodyDiv w:val="1"/>
      <w:marLeft w:val="0"/>
      <w:marRight w:val="0"/>
      <w:marTop w:val="0"/>
      <w:marBottom w:val="0"/>
      <w:divBdr>
        <w:top w:val="none" w:sz="0" w:space="0" w:color="auto"/>
        <w:left w:val="none" w:sz="0" w:space="0" w:color="auto"/>
        <w:bottom w:val="none" w:sz="0" w:space="0" w:color="auto"/>
        <w:right w:val="none" w:sz="0" w:space="0" w:color="auto"/>
      </w:divBdr>
    </w:div>
    <w:div w:id="779498315">
      <w:bodyDiv w:val="1"/>
      <w:marLeft w:val="0"/>
      <w:marRight w:val="0"/>
      <w:marTop w:val="0"/>
      <w:marBottom w:val="0"/>
      <w:divBdr>
        <w:top w:val="none" w:sz="0" w:space="0" w:color="auto"/>
        <w:left w:val="none" w:sz="0" w:space="0" w:color="auto"/>
        <w:bottom w:val="none" w:sz="0" w:space="0" w:color="auto"/>
        <w:right w:val="none" w:sz="0" w:space="0" w:color="auto"/>
      </w:divBdr>
    </w:div>
    <w:div w:id="779763942">
      <w:bodyDiv w:val="1"/>
      <w:marLeft w:val="0"/>
      <w:marRight w:val="0"/>
      <w:marTop w:val="0"/>
      <w:marBottom w:val="0"/>
      <w:divBdr>
        <w:top w:val="none" w:sz="0" w:space="0" w:color="auto"/>
        <w:left w:val="none" w:sz="0" w:space="0" w:color="auto"/>
        <w:bottom w:val="none" w:sz="0" w:space="0" w:color="auto"/>
        <w:right w:val="none" w:sz="0" w:space="0" w:color="auto"/>
      </w:divBdr>
    </w:div>
    <w:div w:id="779960487">
      <w:bodyDiv w:val="1"/>
      <w:marLeft w:val="0"/>
      <w:marRight w:val="0"/>
      <w:marTop w:val="0"/>
      <w:marBottom w:val="0"/>
      <w:divBdr>
        <w:top w:val="none" w:sz="0" w:space="0" w:color="auto"/>
        <w:left w:val="none" w:sz="0" w:space="0" w:color="auto"/>
        <w:bottom w:val="none" w:sz="0" w:space="0" w:color="auto"/>
        <w:right w:val="none" w:sz="0" w:space="0" w:color="auto"/>
      </w:divBdr>
    </w:div>
    <w:div w:id="780035418">
      <w:bodyDiv w:val="1"/>
      <w:marLeft w:val="0"/>
      <w:marRight w:val="0"/>
      <w:marTop w:val="0"/>
      <w:marBottom w:val="0"/>
      <w:divBdr>
        <w:top w:val="none" w:sz="0" w:space="0" w:color="auto"/>
        <w:left w:val="none" w:sz="0" w:space="0" w:color="auto"/>
        <w:bottom w:val="none" w:sz="0" w:space="0" w:color="auto"/>
        <w:right w:val="none" w:sz="0" w:space="0" w:color="auto"/>
      </w:divBdr>
    </w:div>
    <w:div w:id="780417818">
      <w:bodyDiv w:val="1"/>
      <w:marLeft w:val="0"/>
      <w:marRight w:val="0"/>
      <w:marTop w:val="0"/>
      <w:marBottom w:val="0"/>
      <w:divBdr>
        <w:top w:val="none" w:sz="0" w:space="0" w:color="auto"/>
        <w:left w:val="none" w:sz="0" w:space="0" w:color="auto"/>
        <w:bottom w:val="none" w:sz="0" w:space="0" w:color="auto"/>
        <w:right w:val="none" w:sz="0" w:space="0" w:color="auto"/>
      </w:divBdr>
    </w:div>
    <w:div w:id="780533855">
      <w:bodyDiv w:val="1"/>
      <w:marLeft w:val="0"/>
      <w:marRight w:val="0"/>
      <w:marTop w:val="0"/>
      <w:marBottom w:val="0"/>
      <w:divBdr>
        <w:top w:val="none" w:sz="0" w:space="0" w:color="auto"/>
        <w:left w:val="none" w:sz="0" w:space="0" w:color="auto"/>
        <w:bottom w:val="none" w:sz="0" w:space="0" w:color="auto"/>
        <w:right w:val="none" w:sz="0" w:space="0" w:color="auto"/>
      </w:divBdr>
    </w:div>
    <w:div w:id="780688232">
      <w:bodyDiv w:val="1"/>
      <w:marLeft w:val="0"/>
      <w:marRight w:val="0"/>
      <w:marTop w:val="0"/>
      <w:marBottom w:val="0"/>
      <w:divBdr>
        <w:top w:val="none" w:sz="0" w:space="0" w:color="auto"/>
        <w:left w:val="none" w:sz="0" w:space="0" w:color="auto"/>
        <w:bottom w:val="none" w:sz="0" w:space="0" w:color="auto"/>
        <w:right w:val="none" w:sz="0" w:space="0" w:color="auto"/>
      </w:divBdr>
    </w:div>
    <w:div w:id="780877404">
      <w:bodyDiv w:val="1"/>
      <w:marLeft w:val="0"/>
      <w:marRight w:val="0"/>
      <w:marTop w:val="0"/>
      <w:marBottom w:val="0"/>
      <w:divBdr>
        <w:top w:val="none" w:sz="0" w:space="0" w:color="auto"/>
        <w:left w:val="none" w:sz="0" w:space="0" w:color="auto"/>
        <w:bottom w:val="none" w:sz="0" w:space="0" w:color="auto"/>
        <w:right w:val="none" w:sz="0" w:space="0" w:color="auto"/>
      </w:divBdr>
    </w:div>
    <w:div w:id="781191354">
      <w:bodyDiv w:val="1"/>
      <w:marLeft w:val="0"/>
      <w:marRight w:val="0"/>
      <w:marTop w:val="0"/>
      <w:marBottom w:val="0"/>
      <w:divBdr>
        <w:top w:val="none" w:sz="0" w:space="0" w:color="auto"/>
        <w:left w:val="none" w:sz="0" w:space="0" w:color="auto"/>
        <w:bottom w:val="none" w:sz="0" w:space="0" w:color="auto"/>
        <w:right w:val="none" w:sz="0" w:space="0" w:color="auto"/>
      </w:divBdr>
    </w:div>
    <w:div w:id="781194175">
      <w:bodyDiv w:val="1"/>
      <w:marLeft w:val="0"/>
      <w:marRight w:val="0"/>
      <w:marTop w:val="0"/>
      <w:marBottom w:val="0"/>
      <w:divBdr>
        <w:top w:val="none" w:sz="0" w:space="0" w:color="auto"/>
        <w:left w:val="none" w:sz="0" w:space="0" w:color="auto"/>
        <w:bottom w:val="none" w:sz="0" w:space="0" w:color="auto"/>
        <w:right w:val="none" w:sz="0" w:space="0" w:color="auto"/>
      </w:divBdr>
    </w:div>
    <w:div w:id="781263302">
      <w:bodyDiv w:val="1"/>
      <w:marLeft w:val="0"/>
      <w:marRight w:val="0"/>
      <w:marTop w:val="0"/>
      <w:marBottom w:val="0"/>
      <w:divBdr>
        <w:top w:val="none" w:sz="0" w:space="0" w:color="auto"/>
        <w:left w:val="none" w:sz="0" w:space="0" w:color="auto"/>
        <w:bottom w:val="none" w:sz="0" w:space="0" w:color="auto"/>
        <w:right w:val="none" w:sz="0" w:space="0" w:color="auto"/>
      </w:divBdr>
    </w:div>
    <w:div w:id="781612379">
      <w:bodyDiv w:val="1"/>
      <w:marLeft w:val="0"/>
      <w:marRight w:val="0"/>
      <w:marTop w:val="0"/>
      <w:marBottom w:val="0"/>
      <w:divBdr>
        <w:top w:val="none" w:sz="0" w:space="0" w:color="auto"/>
        <w:left w:val="none" w:sz="0" w:space="0" w:color="auto"/>
        <w:bottom w:val="none" w:sz="0" w:space="0" w:color="auto"/>
        <w:right w:val="none" w:sz="0" w:space="0" w:color="auto"/>
      </w:divBdr>
    </w:div>
    <w:div w:id="781650644">
      <w:bodyDiv w:val="1"/>
      <w:marLeft w:val="0"/>
      <w:marRight w:val="0"/>
      <w:marTop w:val="0"/>
      <w:marBottom w:val="0"/>
      <w:divBdr>
        <w:top w:val="none" w:sz="0" w:space="0" w:color="auto"/>
        <w:left w:val="none" w:sz="0" w:space="0" w:color="auto"/>
        <w:bottom w:val="none" w:sz="0" w:space="0" w:color="auto"/>
        <w:right w:val="none" w:sz="0" w:space="0" w:color="auto"/>
      </w:divBdr>
    </w:div>
    <w:div w:id="781805572">
      <w:bodyDiv w:val="1"/>
      <w:marLeft w:val="0"/>
      <w:marRight w:val="0"/>
      <w:marTop w:val="0"/>
      <w:marBottom w:val="0"/>
      <w:divBdr>
        <w:top w:val="none" w:sz="0" w:space="0" w:color="auto"/>
        <w:left w:val="none" w:sz="0" w:space="0" w:color="auto"/>
        <w:bottom w:val="none" w:sz="0" w:space="0" w:color="auto"/>
        <w:right w:val="none" w:sz="0" w:space="0" w:color="auto"/>
      </w:divBdr>
    </w:div>
    <w:div w:id="781847335">
      <w:bodyDiv w:val="1"/>
      <w:marLeft w:val="0"/>
      <w:marRight w:val="0"/>
      <w:marTop w:val="0"/>
      <w:marBottom w:val="0"/>
      <w:divBdr>
        <w:top w:val="none" w:sz="0" w:space="0" w:color="auto"/>
        <w:left w:val="none" w:sz="0" w:space="0" w:color="auto"/>
        <w:bottom w:val="none" w:sz="0" w:space="0" w:color="auto"/>
        <w:right w:val="none" w:sz="0" w:space="0" w:color="auto"/>
      </w:divBdr>
    </w:div>
    <w:div w:id="781918008">
      <w:bodyDiv w:val="1"/>
      <w:marLeft w:val="0"/>
      <w:marRight w:val="0"/>
      <w:marTop w:val="0"/>
      <w:marBottom w:val="0"/>
      <w:divBdr>
        <w:top w:val="none" w:sz="0" w:space="0" w:color="auto"/>
        <w:left w:val="none" w:sz="0" w:space="0" w:color="auto"/>
        <w:bottom w:val="none" w:sz="0" w:space="0" w:color="auto"/>
        <w:right w:val="none" w:sz="0" w:space="0" w:color="auto"/>
      </w:divBdr>
    </w:div>
    <w:div w:id="782115328">
      <w:bodyDiv w:val="1"/>
      <w:marLeft w:val="0"/>
      <w:marRight w:val="0"/>
      <w:marTop w:val="0"/>
      <w:marBottom w:val="0"/>
      <w:divBdr>
        <w:top w:val="none" w:sz="0" w:space="0" w:color="auto"/>
        <w:left w:val="none" w:sz="0" w:space="0" w:color="auto"/>
        <w:bottom w:val="none" w:sz="0" w:space="0" w:color="auto"/>
        <w:right w:val="none" w:sz="0" w:space="0" w:color="auto"/>
      </w:divBdr>
    </w:div>
    <w:div w:id="782698426">
      <w:bodyDiv w:val="1"/>
      <w:marLeft w:val="0"/>
      <w:marRight w:val="0"/>
      <w:marTop w:val="0"/>
      <w:marBottom w:val="0"/>
      <w:divBdr>
        <w:top w:val="none" w:sz="0" w:space="0" w:color="auto"/>
        <w:left w:val="none" w:sz="0" w:space="0" w:color="auto"/>
        <w:bottom w:val="none" w:sz="0" w:space="0" w:color="auto"/>
        <w:right w:val="none" w:sz="0" w:space="0" w:color="auto"/>
      </w:divBdr>
    </w:div>
    <w:div w:id="782841901">
      <w:bodyDiv w:val="1"/>
      <w:marLeft w:val="0"/>
      <w:marRight w:val="0"/>
      <w:marTop w:val="0"/>
      <w:marBottom w:val="0"/>
      <w:divBdr>
        <w:top w:val="none" w:sz="0" w:space="0" w:color="auto"/>
        <w:left w:val="none" w:sz="0" w:space="0" w:color="auto"/>
        <w:bottom w:val="none" w:sz="0" w:space="0" w:color="auto"/>
        <w:right w:val="none" w:sz="0" w:space="0" w:color="auto"/>
      </w:divBdr>
    </w:div>
    <w:div w:id="783305350">
      <w:bodyDiv w:val="1"/>
      <w:marLeft w:val="0"/>
      <w:marRight w:val="0"/>
      <w:marTop w:val="0"/>
      <w:marBottom w:val="0"/>
      <w:divBdr>
        <w:top w:val="none" w:sz="0" w:space="0" w:color="auto"/>
        <w:left w:val="none" w:sz="0" w:space="0" w:color="auto"/>
        <w:bottom w:val="none" w:sz="0" w:space="0" w:color="auto"/>
        <w:right w:val="none" w:sz="0" w:space="0" w:color="auto"/>
      </w:divBdr>
    </w:div>
    <w:div w:id="783380141">
      <w:bodyDiv w:val="1"/>
      <w:marLeft w:val="0"/>
      <w:marRight w:val="0"/>
      <w:marTop w:val="0"/>
      <w:marBottom w:val="0"/>
      <w:divBdr>
        <w:top w:val="none" w:sz="0" w:space="0" w:color="auto"/>
        <w:left w:val="none" w:sz="0" w:space="0" w:color="auto"/>
        <w:bottom w:val="none" w:sz="0" w:space="0" w:color="auto"/>
        <w:right w:val="none" w:sz="0" w:space="0" w:color="auto"/>
      </w:divBdr>
    </w:div>
    <w:div w:id="783426225">
      <w:bodyDiv w:val="1"/>
      <w:marLeft w:val="0"/>
      <w:marRight w:val="0"/>
      <w:marTop w:val="0"/>
      <w:marBottom w:val="0"/>
      <w:divBdr>
        <w:top w:val="none" w:sz="0" w:space="0" w:color="auto"/>
        <w:left w:val="none" w:sz="0" w:space="0" w:color="auto"/>
        <w:bottom w:val="none" w:sz="0" w:space="0" w:color="auto"/>
        <w:right w:val="none" w:sz="0" w:space="0" w:color="auto"/>
      </w:divBdr>
    </w:div>
    <w:div w:id="783503131">
      <w:bodyDiv w:val="1"/>
      <w:marLeft w:val="0"/>
      <w:marRight w:val="0"/>
      <w:marTop w:val="0"/>
      <w:marBottom w:val="0"/>
      <w:divBdr>
        <w:top w:val="none" w:sz="0" w:space="0" w:color="auto"/>
        <w:left w:val="none" w:sz="0" w:space="0" w:color="auto"/>
        <w:bottom w:val="none" w:sz="0" w:space="0" w:color="auto"/>
        <w:right w:val="none" w:sz="0" w:space="0" w:color="auto"/>
      </w:divBdr>
    </w:div>
    <w:div w:id="783884784">
      <w:bodyDiv w:val="1"/>
      <w:marLeft w:val="0"/>
      <w:marRight w:val="0"/>
      <w:marTop w:val="0"/>
      <w:marBottom w:val="0"/>
      <w:divBdr>
        <w:top w:val="none" w:sz="0" w:space="0" w:color="auto"/>
        <w:left w:val="none" w:sz="0" w:space="0" w:color="auto"/>
        <w:bottom w:val="none" w:sz="0" w:space="0" w:color="auto"/>
        <w:right w:val="none" w:sz="0" w:space="0" w:color="auto"/>
      </w:divBdr>
    </w:div>
    <w:div w:id="783887942">
      <w:bodyDiv w:val="1"/>
      <w:marLeft w:val="0"/>
      <w:marRight w:val="0"/>
      <w:marTop w:val="0"/>
      <w:marBottom w:val="0"/>
      <w:divBdr>
        <w:top w:val="none" w:sz="0" w:space="0" w:color="auto"/>
        <w:left w:val="none" w:sz="0" w:space="0" w:color="auto"/>
        <w:bottom w:val="none" w:sz="0" w:space="0" w:color="auto"/>
        <w:right w:val="none" w:sz="0" w:space="0" w:color="auto"/>
      </w:divBdr>
    </w:div>
    <w:div w:id="783966110">
      <w:bodyDiv w:val="1"/>
      <w:marLeft w:val="0"/>
      <w:marRight w:val="0"/>
      <w:marTop w:val="0"/>
      <w:marBottom w:val="0"/>
      <w:divBdr>
        <w:top w:val="none" w:sz="0" w:space="0" w:color="auto"/>
        <w:left w:val="none" w:sz="0" w:space="0" w:color="auto"/>
        <w:bottom w:val="none" w:sz="0" w:space="0" w:color="auto"/>
        <w:right w:val="none" w:sz="0" w:space="0" w:color="auto"/>
      </w:divBdr>
    </w:div>
    <w:div w:id="784272459">
      <w:bodyDiv w:val="1"/>
      <w:marLeft w:val="0"/>
      <w:marRight w:val="0"/>
      <w:marTop w:val="0"/>
      <w:marBottom w:val="0"/>
      <w:divBdr>
        <w:top w:val="none" w:sz="0" w:space="0" w:color="auto"/>
        <w:left w:val="none" w:sz="0" w:space="0" w:color="auto"/>
        <w:bottom w:val="none" w:sz="0" w:space="0" w:color="auto"/>
        <w:right w:val="none" w:sz="0" w:space="0" w:color="auto"/>
      </w:divBdr>
    </w:div>
    <w:div w:id="784614415">
      <w:bodyDiv w:val="1"/>
      <w:marLeft w:val="0"/>
      <w:marRight w:val="0"/>
      <w:marTop w:val="0"/>
      <w:marBottom w:val="0"/>
      <w:divBdr>
        <w:top w:val="none" w:sz="0" w:space="0" w:color="auto"/>
        <w:left w:val="none" w:sz="0" w:space="0" w:color="auto"/>
        <w:bottom w:val="none" w:sz="0" w:space="0" w:color="auto"/>
        <w:right w:val="none" w:sz="0" w:space="0" w:color="auto"/>
      </w:divBdr>
    </w:div>
    <w:div w:id="784737496">
      <w:bodyDiv w:val="1"/>
      <w:marLeft w:val="0"/>
      <w:marRight w:val="0"/>
      <w:marTop w:val="0"/>
      <w:marBottom w:val="0"/>
      <w:divBdr>
        <w:top w:val="none" w:sz="0" w:space="0" w:color="auto"/>
        <w:left w:val="none" w:sz="0" w:space="0" w:color="auto"/>
        <w:bottom w:val="none" w:sz="0" w:space="0" w:color="auto"/>
        <w:right w:val="none" w:sz="0" w:space="0" w:color="auto"/>
      </w:divBdr>
    </w:div>
    <w:div w:id="785201137">
      <w:bodyDiv w:val="1"/>
      <w:marLeft w:val="0"/>
      <w:marRight w:val="0"/>
      <w:marTop w:val="0"/>
      <w:marBottom w:val="0"/>
      <w:divBdr>
        <w:top w:val="none" w:sz="0" w:space="0" w:color="auto"/>
        <w:left w:val="none" w:sz="0" w:space="0" w:color="auto"/>
        <w:bottom w:val="none" w:sz="0" w:space="0" w:color="auto"/>
        <w:right w:val="none" w:sz="0" w:space="0" w:color="auto"/>
      </w:divBdr>
    </w:div>
    <w:div w:id="785541768">
      <w:bodyDiv w:val="1"/>
      <w:marLeft w:val="0"/>
      <w:marRight w:val="0"/>
      <w:marTop w:val="0"/>
      <w:marBottom w:val="0"/>
      <w:divBdr>
        <w:top w:val="none" w:sz="0" w:space="0" w:color="auto"/>
        <w:left w:val="none" w:sz="0" w:space="0" w:color="auto"/>
        <w:bottom w:val="none" w:sz="0" w:space="0" w:color="auto"/>
        <w:right w:val="none" w:sz="0" w:space="0" w:color="auto"/>
      </w:divBdr>
    </w:div>
    <w:div w:id="785656893">
      <w:bodyDiv w:val="1"/>
      <w:marLeft w:val="0"/>
      <w:marRight w:val="0"/>
      <w:marTop w:val="0"/>
      <w:marBottom w:val="0"/>
      <w:divBdr>
        <w:top w:val="none" w:sz="0" w:space="0" w:color="auto"/>
        <w:left w:val="none" w:sz="0" w:space="0" w:color="auto"/>
        <w:bottom w:val="none" w:sz="0" w:space="0" w:color="auto"/>
        <w:right w:val="none" w:sz="0" w:space="0" w:color="auto"/>
      </w:divBdr>
    </w:div>
    <w:div w:id="785848984">
      <w:bodyDiv w:val="1"/>
      <w:marLeft w:val="0"/>
      <w:marRight w:val="0"/>
      <w:marTop w:val="0"/>
      <w:marBottom w:val="0"/>
      <w:divBdr>
        <w:top w:val="none" w:sz="0" w:space="0" w:color="auto"/>
        <w:left w:val="none" w:sz="0" w:space="0" w:color="auto"/>
        <w:bottom w:val="none" w:sz="0" w:space="0" w:color="auto"/>
        <w:right w:val="none" w:sz="0" w:space="0" w:color="auto"/>
      </w:divBdr>
    </w:div>
    <w:div w:id="785926694">
      <w:bodyDiv w:val="1"/>
      <w:marLeft w:val="0"/>
      <w:marRight w:val="0"/>
      <w:marTop w:val="0"/>
      <w:marBottom w:val="0"/>
      <w:divBdr>
        <w:top w:val="none" w:sz="0" w:space="0" w:color="auto"/>
        <w:left w:val="none" w:sz="0" w:space="0" w:color="auto"/>
        <w:bottom w:val="none" w:sz="0" w:space="0" w:color="auto"/>
        <w:right w:val="none" w:sz="0" w:space="0" w:color="auto"/>
      </w:divBdr>
    </w:div>
    <w:div w:id="786389171">
      <w:bodyDiv w:val="1"/>
      <w:marLeft w:val="0"/>
      <w:marRight w:val="0"/>
      <w:marTop w:val="0"/>
      <w:marBottom w:val="0"/>
      <w:divBdr>
        <w:top w:val="none" w:sz="0" w:space="0" w:color="auto"/>
        <w:left w:val="none" w:sz="0" w:space="0" w:color="auto"/>
        <w:bottom w:val="none" w:sz="0" w:space="0" w:color="auto"/>
        <w:right w:val="none" w:sz="0" w:space="0" w:color="auto"/>
      </w:divBdr>
    </w:div>
    <w:div w:id="786660823">
      <w:bodyDiv w:val="1"/>
      <w:marLeft w:val="0"/>
      <w:marRight w:val="0"/>
      <w:marTop w:val="0"/>
      <w:marBottom w:val="0"/>
      <w:divBdr>
        <w:top w:val="none" w:sz="0" w:space="0" w:color="auto"/>
        <w:left w:val="none" w:sz="0" w:space="0" w:color="auto"/>
        <w:bottom w:val="none" w:sz="0" w:space="0" w:color="auto"/>
        <w:right w:val="none" w:sz="0" w:space="0" w:color="auto"/>
      </w:divBdr>
    </w:div>
    <w:div w:id="787237807">
      <w:bodyDiv w:val="1"/>
      <w:marLeft w:val="0"/>
      <w:marRight w:val="0"/>
      <w:marTop w:val="0"/>
      <w:marBottom w:val="0"/>
      <w:divBdr>
        <w:top w:val="none" w:sz="0" w:space="0" w:color="auto"/>
        <w:left w:val="none" w:sz="0" w:space="0" w:color="auto"/>
        <w:bottom w:val="none" w:sz="0" w:space="0" w:color="auto"/>
        <w:right w:val="none" w:sz="0" w:space="0" w:color="auto"/>
      </w:divBdr>
    </w:div>
    <w:div w:id="787310449">
      <w:bodyDiv w:val="1"/>
      <w:marLeft w:val="0"/>
      <w:marRight w:val="0"/>
      <w:marTop w:val="0"/>
      <w:marBottom w:val="0"/>
      <w:divBdr>
        <w:top w:val="none" w:sz="0" w:space="0" w:color="auto"/>
        <w:left w:val="none" w:sz="0" w:space="0" w:color="auto"/>
        <w:bottom w:val="none" w:sz="0" w:space="0" w:color="auto"/>
        <w:right w:val="none" w:sz="0" w:space="0" w:color="auto"/>
      </w:divBdr>
    </w:div>
    <w:div w:id="787896266">
      <w:bodyDiv w:val="1"/>
      <w:marLeft w:val="0"/>
      <w:marRight w:val="0"/>
      <w:marTop w:val="0"/>
      <w:marBottom w:val="0"/>
      <w:divBdr>
        <w:top w:val="none" w:sz="0" w:space="0" w:color="auto"/>
        <w:left w:val="none" w:sz="0" w:space="0" w:color="auto"/>
        <w:bottom w:val="none" w:sz="0" w:space="0" w:color="auto"/>
        <w:right w:val="none" w:sz="0" w:space="0" w:color="auto"/>
      </w:divBdr>
    </w:div>
    <w:div w:id="788158057">
      <w:bodyDiv w:val="1"/>
      <w:marLeft w:val="0"/>
      <w:marRight w:val="0"/>
      <w:marTop w:val="0"/>
      <w:marBottom w:val="0"/>
      <w:divBdr>
        <w:top w:val="none" w:sz="0" w:space="0" w:color="auto"/>
        <w:left w:val="none" w:sz="0" w:space="0" w:color="auto"/>
        <w:bottom w:val="none" w:sz="0" w:space="0" w:color="auto"/>
        <w:right w:val="none" w:sz="0" w:space="0" w:color="auto"/>
      </w:divBdr>
    </w:div>
    <w:div w:id="788207723">
      <w:bodyDiv w:val="1"/>
      <w:marLeft w:val="0"/>
      <w:marRight w:val="0"/>
      <w:marTop w:val="0"/>
      <w:marBottom w:val="0"/>
      <w:divBdr>
        <w:top w:val="none" w:sz="0" w:space="0" w:color="auto"/>
        <w:left w:val="none" w:sz="0" w:space="0" w:color="auto"/>
        <w:bottom w:val="none" w:sz="0" w:space="0" w:color="auto"/>
        <w:right w:val="none" w:sz="0" w:space="0" w:color="auto"/>
      </w:divBdr>
    </w:div>
    <w:div w:id="788552076">
      <w:bodyDiv w:val="1"/>
      <w:marLeft w:val="0"/>
      <w:marRight w:val="0"/>
      <w:marTop w:val="0"/>
      <w:marBottom w:val="0"/>
      <w:divBdr>
        <w:top w:val="none" w:sz="0" w:space="0" w:color="auto"/>
        <w:left w:val="none" w:sz="0" w:space="0" w:color="auto"/>
        <w:bottom w:val="none" w:sz="0" w:space="0" w:color="auto"/>
        <w:right w:val="none" w:sz="0" w:space="0" w:color="auto"/>
      </w:divBdr>
    </w:div>
    <w:div w:id="789010566">
      <w:bodyDiv w:val="1"/>
      <w:marLeft w:val="0"/>
      <w:marRight w:val="0"/>
      <w:marTop w:val="0"/>
      <w:marBottom w:val="0"/>
      <w:divBdr>
        <w:top w:val="none" w:sz="0" w:space="0" w:color="auto"/>
        <w:left w:val="none" w:sz="0" w:space="0" w:color="auto"/>
        <w:bottom w:val="none" w:sz="0" w:space="0" w:color="auto"/>
        <w:right w:val="none" w:sz="0" w:space="0" w:color="auto"/>
      </w:divBdr>
    </w:div>
    <w:div w:id="789202001">
      <w:bodyDiv w:val="1"/>
      <w:marLeft w:val="0"/>
      <w:marRight w:val="0"/>
      <w:marTop w:val="0"/>
      <w:marBottom w:val="0"/>
      <w:divBdr>
        <w:top w:val="none" w:sz="0" w:space="0" w:color="auto"/>
        <w:left w:val="none" w:sz="0" w:space="0" w:color="auto"/>
        <w:bottom w:val="none" w:sz="0" w:space="0" w:color="auto"/>
        <w:right w:val="none" w:sz="0" w:space="0" w:color="auto"/>
      </w:divBdr>
    </w:div>
    <w:div w:id="789932283">
      <w:bodyDiv w:val="1"/>
      <w:marLeft w:val="0"/>
      <w:marRight w:val="0"/>
      <w:marTop w:val="0"/>
      <w:marBottom w:val="0"/>
      <w:divBdr>
        <w:top w:val="none" w:sz="0" w:space="0" w:color="auto"/>
        <w:left w:val="none" w:sz="0" w:space="0" w:color="auto"/>
        <w:bottom w:val="none" w:sz="0" w:space="0" w:color="auto"/>
        <w:right w:val="none" w:sz="0" w:space="0" w:color="auto"/>
      </w:divBdr>
    </w:div>
    <w:div w:id="789937316">
      <w:bodyDiv w:val="1"/>
      <w:marLeft w:val="0"/>
      <w:marRight w:val="0"/>
      <w:marTop w:val="0"/>
      <w:marBottom w:val="0"/>
      <w:divBdr>
        <w:top w:val="none" w:sz="0" w:space="0" w:color="auto"/>
        <w:left w:val="none" w:sz="0" w:space="0" w:color="auto"/>
        <w:bottom w:val="none" w:sz="0" w:space="0" w:color="auto"/>
        <w:right w:val="none" w:sz="0" w:space="0" w:color="auto"/>
      </w:divBdr>
    </w:div>
    <w:div w:id="790251447">
      <w:bodyDiv w:val="1"/>
      <w:marLeft w:val="0"/>
      <w:marRight w:val="0"/>
      <w:marTop w:val="0"/>
      <w:marBottom w:val="0"/>
      <w:divBdr>
        <w:top w:val="none" w:sz="0" w:space="0" w:color="auto"/>
        <w:left w:val="none" w:sz="0" w:space="0" w:color="auto"/>
        <w:bottom w:val="none" w:sz="0" w:space="0" w:color="auto"/>
        <w:right w:val="none" w:sz="0" w:space="0" w:color="auto"/>
      </w:divBdr>
    </w:div>
    <w:div w:id="790586901">
      <w:bodyDiv w:val="1"/>
      <w:marLeft w:val="0"/>
      <w:marRight w:val="0"/>
      <w:marTop w:val="0"/>
      <w:marBottom w:val="0"/>
      <w:divBdr>
        <w:top w:val="none" w:sz="0" w:space="0" w:color="auto"/>
        <w:left w:val="none" w:sz="0" w:space="0" w:color="auto"/>
        <w:bottom w:val="none" w:sz="0" w:space="0" w:color="auto"/>
        <w:right w:val="none" w:sz="0" w:space="0" w:color="auto"/>
      </w:divBdr>
    </w:div>
    <w:div w:id="790830319">
      <w:bodyDiv w:val="1"/>
      <w:marLeft w:val="0"/>
      <w:marRight w:val="0"/>
      <w:marTop w:val="0"/>
      <w:marBottom w:val="0"/>
      <w:divBdr>
        <w:top w:val="none" w:sz="0" w:space="0" w:color="auto"/>
        <w:left w:val="none" w:sz="0" w:space="0" w:color="auto"/>
        <w:bottom w:val="none" w:sz="0" w:space="0" w:color="auto"/>
        <w:right w:val="none" w:sz="0" w:space="0" w:color="auto"/>
      </w:divBdr>
    </w:div>
    <w:div w:id="791558609">
      <w:bodyDiv w:val="1"/>
      <w:marLeft w:val="0"/>
      <w:marRight w:val="0"/>
      <w:marTop w:val="0"/>
      <w:marBottom w:val="0"/>
      <w:divBdr>
        <w:top w:val="none" w:sz="0" w:space="0" w:color="auto"/>
        <w:left w:val="none" w:sz="0" w:space="0" w:color="auto"/>
        <w:bottom w:val="none" w:sz="0" w:space="0" w:color="auto"/>
        <w:right w:val="none" w:sz="0" w:space="0" w:color="auto"/>
      </w:divBdr>
    </w:div>
    <w:div w:id="792401757">
      <w:bodyDiv w:val="1"/>
      <w:marLeft w:val="0"/>
      <w:marRight w:val="0"/>
      <w:marTop w:val="0"/>
      <w:marBottom w:val="0"/>
      <w:divBdr>
        <w:top w:val="none" w:sz="0" w:space="0" w:color="auto"/>
        <w:left w:val="none" w:sz="0" w:space="0" w:color="auto"/>
        <w:bottom w:val="none" w:sz="0" w:space="0" w:color="auto"/>
        <w:right w:val="none" w:sz="0" w:space="0" w:color="auto"/>
      </w:divBdr>
    </w:div>
    <w:div w:id="792404449">
      <w:bodyDiv w:val="1"/>
      <w:marLeft w:val="0"/>
      <w:marRight w:val="0"/>
      <w:marTop w:val="0"/>
      <w:marBottom w:val="0"/>
      <w:divBdr>
        <w:top w:val="none" w:sz="0" w:space="0" w:color="auto"/>
        <w:left w:val="none" w:sz="0" w:space="0" w:color="auto"/>
        <w:bottom w:val="none" w:sz="0" w:space="0" w:color="auto"/>
        <w:right w:val="none" w:sz="0" w:space="0" w:color="auto"/>
      </w:divBdr>
    </w:div>
    <w:div w:id="792673445">
      <w:bodyDiv w:val="1"/>
      <w:marLeft w:val="0"/>
      <w:marRight w:val="0"/>
      <w:marTop w:val="0"/>
      <w:marBottom w:val="0"/>
      <w:divBdr>
        <w:top w:val="none" w:sz="0" w:space="0" w:color="auto"/>
        <w:left w:val="none" w:sz="0" w:space="0" w:color="auto"/>
        <w:bottom w:val="none" w:sz="0" w:space="0" w:color="auto"/>
        <w:right w:val="none" w:sz="0" w:space="0" w:color="auto"/>
      </w:divBdr>
    </w:div>
    <w:div w:id="792673633">
      <w:bodyDiv w:val="1"/>
      <w:marLeft w:val="0"/>
      <w:marRight w:val="0"/>
      <w:marTop w:val="0"/>
      <w:marBottom w:val="0"/>
      <w:divBdr>
        <w:top w:val="none" w:sz="0" w:space="0" w:color="auto"/>
        <w:left w:val="none" w:sz="0" w:space="0" w:color="auto"/>
        <w:bottom w:val="none" w:sz="0" w:space="0" w:color="auto"/>
        <w:right w:val="none" w:sz="0" w:space="0" w:color="auto"/>
      </w:divBdr>
    </w:div>
    <w:div w:id="792675283">
      <w:bodyDiv w:val="1"/>
      <w:marLeft w:val="0"/>
      <w:marRight w:val="0"/>
      <w:marTop w:val="0"/>
      <w:marBottom w:val="0"/>
      <w:divBdr>
        <w:top w:val="none" w:sz="0" w:space="0" w:color="auto"/>
        <w:left w:val="none" w:sz="0" w:space="0" w:color="auto"/>
        <w:bottom w:val="none" w:sz="0" w:space="0" w:color="auto"/>
        <w:right w:val="none" w:sz="0" w:space="0" w:color="auto"/>
      </w:divBdr>
    </w:div>
    <w:div w:id="792753473">
      <w:bodyDiv w:val="1"/>
      <w:marLeft w:val="0"/>
      <w:marRight w:val="0"/>
      <w:marTop w:val="0"/>
      <w:marBottom w:val="0"/>
      <w:divBdr>
        <w:top w:val="none" w:sz="0" w:space="0" w:color="auto"/>
        <w:left w:val="none" w:sz="0" w:space="0" w:color="auto"/>
        <w:bottom w:val="none" w:sz="0" w:space="0" w:color="auto"/>
        <w:right w:val="none" w:sz="0" w:space="0" w:color="auto"/>
      </w:divBdr>
    </w:div>
    <w:div w:id="793259155">
      <w:bodyDiv w:val="1"/>
      <w:marLeft w:val="0"/>
      <w:marRight w:val="0"/>
      <w:marTop w:val="0"/>
      <w:marBottom w:val="0"/>
      <w:divBdr>
        <w:top w:val="none" w:sz="0" w:space="0" w:color="auto"/>
        <w:left w:val="none" w:sz="0" w:space="0" w:color="auto"/>
        <w:bottom w:val="none" w:sz="0" w:space="0" w:color="auto"/>
        <w:right w:val="none" w:sz="0" w:space="0" w:color="auto"/>
      </w:divBdr>
    </w:div>
    <w:div w:id="794181887">
      <w:bodyDiv w:val="1"/>
      <w:marLeft w:val="0"/>
      <w:marRight w:val="0"/>
      <w:marTop w:val="0"/>
      <w:marBottom w:val="0"/>
      <w:divBdr>
        <w:top w:val="none" w:sz="0" w:space="0" w:color="auto"/>
        <w:left w:val="none" w:sz="0" w:space="0" w:color="auto"/>
        <w:bottom w:val="none" w:sz="0" w:space="0" w:color="auto"/>
        <w:right w:val="none" w:sz="0" w:space="0" w:color="auto"/>
      </w:divBdr>
    </w:div>
    <w:div w:id="794298523">
      <w:bodyDiv w:val="1"/>
      <w:marLeft w:val="0"/>
      <w:marRight w:val="0"/>
      <w:marTop w:val="0"/>
      <w:marBottom w:val="0"/>
      <w:divBdr>
        <w:top w:val="none" w:sz="0" w:space="0" w:color="auto"/>
        <w:left w:val="none" w:sz="0" w:space="0" w:color="auto"/>
        <w:bottom w:val="none" w:sz="0" w:space="0" w:color="auto"/>
        <w:right w:val="none" w:sz="0" w:space="0" w:color="auto"/>
      </w:divBdr>
    </w:div>
    <w:div w:id="794369001">
      <w:bodyDiv w:val="1"/>
      <w:marLeft w:val="0"/>
      <w:marRight w:val="0"/>
      <w:marTop w:val="0"/>
      <w:marBottom w:val="0"/>
      <w:divBdr>
        <w:top w:val="none" w:sz="0" w:space="0" w:color="auto"/>
        <w:left w:val="none" w:sz="0" w:space="0" w:color="auto"/>
        <w:bottom w:val="none" w:sz="0" w:space="0" w:color="auto"/>
        <w:right w:val="none" w:sz="0" w:space="0" w:color="auto"/>
      </w:divBdr>
    </w:div>
    <w:div w:id="794373272">
      <w:bodyDiv w:val="1"/>
      <w:marLeft w:val="0"/>
      <w:marRight w:val="0"/>
      <w:marTop w:val="0"/>
      <w:marBottom w:val="0"/>
      <w:divBdr>
        <w:top w:val="none" w:sz="0" w:space="0" w:color="auto"/>
        <w:left w:val="none" w:sz="0" w:space="0" w:color="auto"/>
        <w:bottom w:val="none" w:sz="0" w:space="0" w:color="auto"/>
        <w:right w:val="none" w:sz="0" w:space="0" w:color="auto"/>
      </w:divBdr>
    </w:div>
    <w:div w:id="794524314">
      <w:bodyDiv w:val="1"/>
      <w:marLeft w:val="0"/>
      <w:marRight w:val="0"/>
      <w:marTop w:val="0"/>
      <w:marBottom w:val="0"/>
      <w:divBdr>
        <w:top w:val="none" w:sz="0" w:space="0" w:color="auto"/>
        <w:left w:val="none" w:sz="0" w:space="0" w:color="auto"/>
        <w:bottom w:val="none" w:sz="0" w:space="0" w:color="auto"/>
        <w:right w:val="none" w:sz="0" w:space="0" w:color="auto"/>
      </w:divBdr>
    </w:div>
    <w:div w:id="794830976">
      <w:bodyDiv w:val="1"/>
      <w:marLeft w:val="0"/>
      <w:marRight w:val="0"/>
      <w:marTop w:val="0"/>
      <w:marBottom w:val="0"/>
      <w:divBdr>
        <w:top w:val="none" w:sz="0" w:space="0" w:color="auto"/>
        <w:left w:val="none" w:sz="0" w:space="0" w:color="auto"/>
        <w:bottom w:val="none" w:sz="0" w:space="0" w:color="auto"/>
        <w:right w:val="none" w:sz="0" w:space="0" w:color="auto"/>
      </w:divBdr>
    </w:div>
    <w:div w:id="795100727">
      <w:bodyDiv w:val="1"/>
      <w:marLeft w:val="0"/>
      <w:marRight w:val="0"/>
      <w:marTop w:val="0"/>
      <w:marBottom w:val="0"/>
      <w:divBdr>
        <w:top w:val="none" w:sz="0" w:space="0" w:color="auto"/>
        <w:left w:val="none" w:sz="0" w:space="0" w:color="auto"/>
        <w:bottom w:val="none" w:sz="0" w:space="0" w:color="auto"/>
        <w:right w:val="none" w:sz="0" w:space="0" w:color="auto"/>
      </w:divBdr>
    </w:div>
    <w:div w:id="795177346">
      <w:bodyDiv w:val="1"/>
      <w:marLeft w:val="0"/>
      <w:marRight w:val="0"/>
      <w:marTop w:val="0"/>
      <w:marBottom w:val="0"/>
      <w:divBdr>
        <w:top w:val="none" w:sz="0" w:space="0" w:color="auto"/>
        <w:left w:val="none" w:sz="0" w:space="0" w:color="auto"/>
        <w:bottom w:val="none" w:sz="0" w:space="0" w:color="auto"/>
        <w:right w:val="none" w:sz="0" w:space="0" w:color="auto"/>
      </w:divBdr>
    </w:div>
    <w:div w:id="795178582">
      <w:bodyDiv w:val="1"/>
      <w:marLeft w:val="0"/>
      <w:marRight w:val="0"/>
      <w:marTop w:val="0"/>
      <w:marBottom w:val="0"/>
      <w:divBdr>
        <w:top w:val="none" w:sz="0" w:space="0" w:color="auto"/>
        <w:left w:val="none" w:sz="0" w:space="0" w:color="auto"/>
        <w:bottom w:val="none" w:sz="0" w:space="0" w:color="auto"/>
        <w:right w:val="none" w:sz="0" w:space="0" w:color="auto"/>
      </w:divBdr>
    </w:div>
    <w:div w:id="795294008">
      <w:bodyDiv w:val="1"/>
      <w:marLeft w:val="0"/>
      <w:marRight w:val="0"/>
      <w:marTop w:val="0"/>
      <w:marBottom w:val="0"/>
      <w:divBdr>
        <w:top w:val="none" w:sz="0" w:space="0" w:color="auto"/>
        <w:left w:val="none" w:sz="0" w:space="0" w:color="auto"/>
        <w:bottom w:val="none" w:sz="0" w:space="0" w:color="auto"/>
        <w:right w:val="none" w:sz="0" w:space="0" w:color="auto"/>
      </w:divBdr>
    </w:div>
    <w:div w:id="795559955">
      <w:bodyDiv w:val="1"/>
      <w:marLeft w:val="0"/>
      <w:marRight w:val="0"/>
      <w:marTop w:val="0"/>
      <w:marBottom w:val="0"/>
      <w:divBdr>
        <w:top w:val="none" w:sz="0" w:space="0" w:color="auto"/>
        <w:left w:val="none" w:sz="0" w:space="0" w:color="auto"/>
        <w:bottom w:val="none" w:sz="0" w:space="0" w:color="auto"/>
        <w:right w:val="none" w:sz="0" w:space="0" w:color="auto"/>
      </w:divBdr>
    </w:div>
    <w:div w:id="795610204">
      <w:bodyDiv w:val="1"/>
      <w:marLeft w:val="0"/>
      <w:marRight w:val="0"/>
      <w:marTop w:val="0"/>
      <w:marBottom w:val="0"/>
      <w:divBdr>
        <w:top w:val="none" w:sz="0" w:space="0" w:color="auto"/>
        <w:left w:val="none" w:sz="0" w:space="0" w:color="auto"/>
        <w:bottom w:val="none" w:sz="0" w:space="0" w:color="auto"/>
        <w:right w:val="none" w:sz="0" w:space="0" w:color="auto"/>
      </w:divBdr>
    </w:div>
    <w:div w:id="796339360">
      <w:bodyDiv w:val="1"/>
      <w:marLeft w:val="0"/>
      <w:marRight w:val="0"/>
      <w:marTop w:val="0"/>
      <w:marBottom w:val="0"/>
      <w:divBdr>
        <w:top w:val="none" w:sz="0" w:space="0" w:color="auto"/>
        <w:left w:val="none" w:sz="0" w:space="0" w:color="auto"/>
        <w:bottom w:val="none" w:sz="0" w:space="0" w:color="auto"/>
        <w:right w:val="none" w:sz="0" w:space="0" w:color="auto"/>
      </w:divBdr>
    </w:div>
    <w:div w:id="796412242">
      <w:bodyDiv w:val="1"/>
      <w:marLeft w:val="0"/>
      <w:marRight w:val="0"/>
      <w:marTop w:val="0"/>
      <w:marBottom w:val="0"/>
      <w:divBdr>
        <w:top w:val="none" w:sz="0" w:space="0" w:color="auto"/>
        <w:left w:val="none" w:sz="0" w:space="0" w:color="auto"/>
        <w:bottom w:val="none" w:sz="0" w:space="0" w:color="auto"/>
        <w:right w:val="none" w:sz="0" w:space="0" w:color="auto"/>
      </w:divBdr>
    </w:div>
    <w:div w:id="796726734">
      <w:bodyDiv w:val="1"/>
      <w:marLeft w:val="0"/>
      <w:marRight w:val="0"/>
      <w:marTop w:val="0"/>
      <w:marBottom w:val="0"/>
      <w:divBdr>
        <w:top w:val="none" w:sz="0" w:space="0" w:color="auto"/>
        <w:left w:val="none" w:sz="0" w:space="0" w:color="auto"/>
        <w:bottom w:val="none" w:sz="0" w:space="0" w:color="auto"/>
        <w:right w:val="none" w:sz="0" w:space="0" w:color="auto"/>
      </w:divBdr>
    </w:div>
    <w:div w:id="796795742">
      <w:bodyDiv w:val="1"/>
      <w:marLeft w:val="0"/>
      <w:marRight w:val="0"/>
      <w:marTop w:val="0"/>
      <w:marBottom w:val="0"/>
      <w:divBdr>
        <w:top w:val="none" w:sz="0" w:space="0" w:color="auto"/>
        <w:left w:val="none" w:sz="0" w:space="0" w:color="auto"/>
        <w:bottom w:val="none" w:sz="0" w:space="0" w:color="auto"/>
        <w:right w:val="none" w:sz="0" w:space="0" w:color="auto"/>
      </w:divBdr>
    </w:div>
    <w:div w:id="796921811">
      <w:bodyDiv w:val="1"/>
      <w:marLeft w:val="0"/>
      <w:marRight w:val="0"/>
      <w:marTop w:val="0"/>
      <w:marBottom w:val="0"/>
      <w:divBdr>
        <w:top w:val="none" w:sz="0" w:space="0" w:color="auto"/>
        <w:left w:val="none" w:sz="0" w:space="0" w:color="auto"/>
        <w:bottom w:val="none" w:sz="0" w:space="0" w:color="auto"/>
        <w:right w:val="none" w:sz="0" w:space="0" w:color="auto"/>
      </w:divBdr>
    </w:div>
    <w:div w:id="797139238">
      <w:bodyDiv w:val="1"/>
      <w:marLeft w:val="0"/>
      <w:marRight w:val="0"/>
      <w:marTop w:val="0"/>
      <w:marBottom w:val="0"/>
      <w:divBdr>
        <w:top w:val="none" w:sz="0" w:space="0" w:color="auto"/>
        <w:left w:val="none" w:sz="0" w:space="0" w:color="auto"/>
        <w:bottom w:val="none" w:sz="0" w:space="0" w:color="auto"/>
        <w:right w:val="none" w:sz="0" w:space="0" w:color="auto"/>
      </w:divBdr>
    </w:div>
    <w:div w:id="797144056">
      <w:bodyDiv w:val="1"/>
      <w:marLeft w:val="0"/>
      <w:marRight w:val="0"/>
      <w:marTop w:val="0"/>
      <w:marBottom w:val="0"/>
      <w:divBdr>
        <w:top w:val="none" w:sz="0" w:space="0" w:color="auto"/>
        <w:left w:val="none" w:sz="0" w:space="0" w:color="auto"/>
        <w:bottom w:val="none" w:sz="0" w:space="0" w:color="auto"/>
        <w:right w:val="none" w:sz="0" w:space="0" w:color="auto"/>
      </w:divBdr>
    </w:div>
    <w:div w:id="797266118">
      <w:bodyDiv w:val="1"/>
      <w:marLeft w:val="0"/>
      <w:marRight w:val="0"/>
      <w:marTop w:val="0"/>
      <w:marBottom w:val="0"/>
      <w:divBdr>
        <w:top w:val="none" w:sz="0" w:space="0" w:color="auto"/>
        <w:left w:val="none" w:sz="0" w:space="0" w:color="auto"/>
        <w:bottom w:val="none" w:sz="0" w:space="0" w:color="auto"/>
        <w:right w:val="none" w:sz="0" w:space="0" w:color="auto"/>
      </w:divBdr>
    </w:div>
    <w:div w:id="797384061">
      <w:bodyDiv w:val="1"/>
      <w:marLeft w:val="0"/>
      <w:marRight w:val="0"/>
      <w:marTop w:val="0"/>
      <w:marBottom w:val="0"/>
      <w:divBdr>
        <w:top w:val="none" w:sz="0" w:space="0" w:color="auto"/>
        <w:left w:val="none" w:sz="0" w:space="0" w:color="auto"/>
        <w:bottom w:val="none" w:sz="0" w:space="0" w:color="auto"/>
        <w:right w:val="none" w:sz="0" w:space="0" w:color="auto"/>
      </w:divBdr>
    </w:div>
    <w:div w:id="797645743">
      <w:bodyDiv w:val="1"/>
      <w:marLeft w:val="0"/>
      <w:marRight w:val="0"/>
      <w:marTop w:val="0"/>
      <w:marBottom w:val="0"/>
      <w:divBdr>
        <w:top w:val="none" w:sz="0" w:space="0" w:color="auto"/>
        <w:left w:val="none" w:sz="0" w:space="0" w:color="auto"/>
        <w:bottom w:val="none" w:sz="0" w:space="0" w:color="auto"/>
        <w:right w:val="none" w:sz="0" w:space="0" w:color="auto"/>
      </w:divBdr>
    </w:div>
    <w:div w:id="797646187">
      <w:bodyDiv w:val="1"/>
      <w:marLeft w:val="0"/>
      <w:marRight w:val="0"/>
      <w:marTop w:val="0"/>
      <w:marBottom w:val="0"/>
      <w:divBdr>
        <w:top w:val="none" w:sz="0" w:space="0" w:color="auto"/>
        <w:left w:val="none" w:sz="0" w:space="0" w:color="auto"/>
        <w:bottom w:val="none" w:sz="0" w:space="0" w:color="auto"/>
        <w:right w:val="none" w:sz="0" w:space="0" w:color="auto"/>
      </w:divBdr>
    </w:div>
    <w:div w:id="798453586">
      <w:bodyDiv w:val="1"/>
      <w:marLeft w:val="0"/>
      <w:marRight w:val="0"/>
      <w:marTop w:val="0"/>
      <w:marBottom w:val="0"/>
      <w:divBdr>
        <w:top w:val="none" w:sz="0" w:space="0" w:color="auto"/>
        <w:left w:val="none" w:sz="0" w:space="0" w:color="auto"/>
        <w:bottom w:val="none" w:sz="0" w:space="0" w:color="auto"/>
        <w:right w:val="none" w:sz="0" w:space="0" w:color="auto"/>
      </w:divBdr>
    </w:div>
    <w:div w:id="798692307">
      <w:bodyDiv w:val="1"/>
      <w:marLeft w:val="0"/>
      <w:marRight w:val="0"/>
      <w:marTop w:val="0"/>
      <w:marBottom w:val="0"/>
      <w:divBdr>
        <w:top w:val="none" w:sz="0" w:space="0" w:color="auto"/>
        <w:left w:val="none" w:sz="0" w:space="0" w:color="auto"/>
        <w:bottom w:val="none" w:sz="0" w:space="0" w:color="auto"/>
        <w:right w:val="none" w:sz="0" w:space="0" w:color="auto"/>
      </w:divBdr>
    </w:div>
    <w:div w:id="798842642">
      <w:bodyDiv w:val="1"/>
      <w:marLeft w:val="0"/>
      <w:marRight w:val="0"/>
      <w:marTop w:val="0"/>
      <w:marBottom w:val="0"/>
      <w:divBdr>
        <w:top w:val="none" w:sz="0" w:space="0" w:color="auto"/>
        <w:left w:val="none" w:sz="0" w:space="0" w:color="auto"/>
        <w:bottom w:val="none" w:sz="0" w:space="0" w:color="auto"/>
        <w:right w:val="none" w:sz="0" w:space="0" w:color="auto"/>
      </w:divBdr>
    </w:div>
    <w:div w:id="798955689">
      <w:bodyDiv w:val="1"/>
      <w:marLeft w:val="0"/>
      <w:marRight w:val="0"/>
      <w:marTop w:val="0"/>
      <w:marBottom w:val="0"/>
      <w:divBdr>
        <w:top w:val="none" w:sz="0" w:space="0" w:color="auto"/>
        <w:left w:val="none" w:sz="0" w:space="0" w:color="auto"/>
        <w:bottom w:val="none" w:sz="0" w:space="0" w:color="auto"/>
        <w:right w:val="none" w:sz="0" w:space="0" w:color="auto"/>
      </w:divBdr>
    </w:div>
    <w:div w:id="799767019">
      <w:bodyDiv w:val="1"/>
      <w:marLeft w:val="0"/>
      <w:marRight w:val="0"/>
      <w:marTop w:val="0"/>
      <w:marBottom w:val="0"/>
      <w:divBdr>
        <w:top w:val="none" w:sz="0" w:space="0" w:color="auto"/>
        <w:left w:val="none" w:sz="0" w:space="0" w:color="auto"/>
        <w:bottom w:val="none" w:sz="0" w:space="0" w:color="auto"/>
        <w:right w:val="none" w:sz="0" w:space="0" w:color="auto"/>
      </w:divBdr>
    </w:div>
    <w:div w:id="799953132">
      <w:bodyDiv w:val="1"/>
      <w:marLeft w:val="0"/>
      <w:marRight w:val="0"/>
      <w:marTop w:val="0"/>
      <w:marBottom w:val="0"/>
      <w:divBdr>
        <w:top w:val="none" w:sz="0" w:space="0" w:color="auto"/>
        <w:left w:val="none" w:sz="0" w:space="0" w:color="auto"/>
        <w:bottom w:val="none" w:sz="0" w:space="0" w:color="auto"/>
        <w:right w:val="none" w:sz="0" w:space="0" w:color="auto"/>
      </w:divBdr>
    </w:div>
    <w:div w:id="800272760">
      <w:bodyDiv w:val="1"/>
      <w:marLeft w:val="0"/>
      <w:marRight w:val="0"/>
      <w:marTop w:val="0"/>
      <w:marBottom w:val="0"/>
      <w:divBdr>
        <w:top w:val="none" w:sz="0" w:space="0" w:color="auto"/>
        <w:left w:val="none" w:sz="0" w:space="0" w:color="auto"/>
        <w:bottom w:val="none" w:sz="0" w:space="0" w:color="auto"/>
        <w:right w:val="none" w:sz="0" w:space="0" w:color="auto"/>
      </w:divBdr>
    </w:div>
    <w:div w:id="800536041">
      <w:bodyDiv w:val="1"/>
      <w:marLeft w:val="0"/>
      <w:marRight w:val="0"/>
      <w:marTop w:val="0"/>
      <w:marBottom w:val="0"/>
      <w:divBdr>
        <w:top w:val="none" w:sz="0" w:space="0" w:color="auto"/>
        <w:left w:val="none" w:sz="0" w:space="0" w:color="auto"/>
        <w:bottom w:val="none" w:sz="0" w:space="0" w:color="auto"/>
        <w:right w:val="none" w:sz="0" w:space="0" w:color="auto"/>
      </w:divBdr>
    </w:div>
    <w:div w:id="800654922">
      <w:bodyDiv w:val="1"/>
      <w:marLeft w:val="0"/>
      <w:marRight w:val="0"/>
      <w:marTop w:val="0"/>
      <w:marBottom w:val="0"/>
      <w:divBdr>
        <w:top w:val="none" w:sz="0" w:space="0" w:color="auto"/>
        <w:left w:val="none" w:sz="0" w:space="0" w:color="auto"/>
        <w:bottom w:val="none" w:sz="0" w:space="0" w:color="auto"/>
        <w:right w:val="none" w:sz="0" w:space="0" w:color="auto"/>
      </w:divBdr>
    </w:div>
    <w:div w:id="801770872">
      <w:bodyDiv w:val="1"/>
      <w:marLeft w:val="0"/>
      <w:marRight w:val="0"/>
      <w:marTop w:val="0"/>
      <w:marBottom w:val="0"/>
      <w:divBdr>
        <w:top w:val="none" w:sz="0" w:space="0" w:color="auto"/>
        <w:left w:val="none" w:sz="0" w:space="0" w:color="auto"/>
        <w:bottom w:val="none" w:sz="0" w:space="0" w:color="auto"/>
        <w:right w:val="none" w:sz="0" w:space="0" w:color="auto"/>
      </w:divBdr>
    </w:div>
    <w:div w:id="801772216">
      <w:bodyDiv w:val="1"/>
      <w:marLeft w:val="0"/>
      <w:marRight w:val="0"/>
      <w:marTop w:val="0"/>
      <w:marBottom w:val="0"/>
      <w:divBdr>
        <w:top w:val="none" w:sz="0" w:space="0" w:color="auto"/>
        <w:left w:val="none" w:sz="0" w:space="0" w:color="auto"/>
        <w:bottom w:val="none" w:sz="0" w:space="0" w:color="auto"/>
        <w:right w:val="none" w:sz="0" w:space="0" w:color="auto"/>
      </w:divBdr>
    </w:div>
    <w:div w:id="801851018">
      <w:bodyDiv w:val="1"/>
      <w:marLeft w:val="0"/>
      <w:marRight w:val="0"/>
      <w:marTop w:val="0"/>
      <w:marBottom w:val="0"/>
      <w:divBdr>
        <w:top w:val="none" w:sz="0" w:space="0" w:color="auto"/>
        <w:left w:val="none" w:sz="0" w:space="0" w:color="auto"/>
        <w:bottom w:val="none" w:sz="0" w:space="0" w:color="auto"/>
        <w:right w:val="none" w:sz="0" w:space="0" w:color="auto"/>
      </w:divBdr>
    </w:div>
    <w:div w:id="802234326">
      <w:bodyDiv w:val="1"/>
      <w:marLeft w:val="0"/>
      <w:marRight w:val="0"/>
      <w:marTop w:val="0"/>
      <w:marBottom w:val="0"/>
      <w:divBdr>
        <w:top w:val="none" w:sz="0" w:space="0" w:color="auto"/>
        <w:left w:val="none" w:sz="0" w:space="0" w:color="auto"/>
        <w:bottom w:val="none" w:sz="0" w:space="0" w:color="auto"/>
        <w:right w:val="none" w:sz="0" w:space="0" w:color="auto"/>
      </w:divBdr>
    </w:div>
    <w:div w:id="802423548">
      <w:bodyDiv w:val="1"/>
      <w:marLeft w:val="0"/>
      <w:marRight w:val="0"/>
      <w:marTop w:val="0"/>
      <w:marBottom w:val="0"/>
      <w:divBdr>
        <w:top w:val="none" w:sz="0" w:space="0" w:color="auto"/>
        <w:left w:val="none" w:sz="0" w:space="0" w:color="auto"/>
        <w:bottom w:val="none" w:sz="0" w:space="0" w:color="auto"/>
        <w:right w:val="none" w:sz="0" w:space="0" w:color="auto"/>
      </w:divBdr>
    </w:div>
    <w:div w:id="802962145">
      <w:bodyDiv w:val="1"/>
      <w:marLeft w:val="0"/>
      <w:marRight w:val="0"/>
      <w:marTop w:val="0"/>
      <w:marBottom w:val="0"/>
      <w:divBdr>
        <w:top w:val="none" w:sz="0" w:space="0" w:color="auto"/>
        <w:left w:val="none" w:sz="0" w:space="0" w:color="auto"/>
        <w:bottom w:val="none" w:sz="0" w:space="0" w:color="auto"/>
        <w:right w:val="none" w:sz="0" w:space="0" w:color="auto"/>
      </w:divBdr>
    </w:div>
    <w:div w:id="802968043">
      <w:bodyDiv w:val="1"/>
      <w:marLeft w:val="0"/>
      <w:marRight w:val="0"/>
      <w:marTop w:val="0"/>
      <w:marBottom w:val="0"/>
      <w:divBdr>
        <w:top w:val="none" w:sz="0" w:space="0" w:color="auto"/>
        <w:left w:val="none" w:sz="0" w:space="0" w:color="auto"/>
        <w:bottom w:val="none" w:sz="0" w:space="0" w:color="auto"/>
        <w:right w:val="none" w:sz="0" w:space="0" w:color="auto"/>
      </w:divBdr>
    </w:div>
    <w:div w:id="803156595">
      <w:bodyDiv w:val="1"/>
      <w:marLeft w:val="0"/>
      <w:marRight w:val="0"/>
      <w:marTop w:val="0"/>
      <w:marBottom w:val="0"/>
      <w:divBdr>
        <w:top w:val="none" w:sz="0" w:space="0" w:color="auto"/>
        <w:left w:val="none" w:sz="0" w:space="0" w:color="auto"/>
        <w:bottom w:val="none" w:sz="0" w:space="0" w:color="auto"/>
        <w:right w:val="none" w:sz="0" w:space="0" w:color="auto"/>
      </w:divBdr>
    </w:div>
    <w:div w:id="803545249">
      <w:bodyDiv w:val="1"/>
      <w:marLeft w:val="0"/>
      <w:marRight w:val="0"/>
      <w:marTop w:val="0"/>
      <w:marBottom w:val="0"/>
      <w:divBdr>
        <w:top w:val="none" w:sz="0" w:space="0" w:color="auto"/>
        <w:left w:val="none" w:sz="0" w:space="0" w:color="auto"/>
        <w:bottom w:val="none" w:sz="0" w:space="0" w:color="auto"/>
        <w:right w:val="none" w:sz="0" w:space="0" w:color="auto"/>
      </w:divBdr>
    </w:div>
    <w:div w:id="803810301">
      <w:bodyDiv w:val="1"/>
      <w:marLeft w:val="0"/>
      <w:marRight w:val="0"/>
      <w:marTop w:val="0"/>
      <w:marBottom w:val="0"/>
      <w:divBdr>
        <w:top w:val="none" w:sz="0" w:space="0" w:color="auto"/>
        <w:left w:val="none" w:sz="0" w:space="0" w:color="auto"/>
        <w:bottom w:val="none" w:sz="0" w:space="0" w:color="auto"/>
        <w:right w:val="none" w:sz="0" w:space="0" w:color="auto"/>
      </w:divBdr>
    </w:div>
    <w:div w:id="803960053">
      <w:bodyDiv w:val="1"/>
      <w:marLeft w:val="0"/>
      <w:marRight w:val="0"/>
      <w:marTop w:val="0"/>
      <w:marBottom w:val="0"/>
      <w:divBdr>
        <w:top w:val="none" w:sz="0" w:space="0" w:color="auto"/>
        <w:left w:val="none" w:sz="0" w:space="0" w:color="auto"/>
        <w:bottom w:val="none" w:sz="0" w:space="0" w:color="auto"/>
        <w:right w:val="none" w:sz="0" w:space="0" w:color="auto"/>
      </w:divBdr>
    </w:div>
    <w:div w:id="804080108">
      <w:bodyDiv w:val="1"/>
      <w:marLeft w:val="0"/>
      <w:marRight w:val="0"/>
      <w:marTop w:val="0"/>
      <w:marBottom w:val="0"/>
      <w:divBdr>
        <w:top w:val="none" w:sz="0" w:space="0" w:color="auto"/>
        <w:left w:val="none" w:sz="0" w:space="0" w:color="auto"/>
        <w:bottom w:val="none" w:sz="0" w:space="0" w:color="auto"/>
        <w:right w:val="none" w:sz="0" w:space="0" w:color="auto"/>
      </w:divBdr>
    </w:div>
    <w:div w:id="804127245">
      <w:bodyDiv w:val="1"/>
      <w:marLeft w:val="0"/>
      <w:marRight w:val="0"/>
      <w:marTop w:val="0"/>
      <w:marBottom w:val="0"/>
      <w:divBdr>
        <w:top w:val="none" w:sz="0" w:space="0" w:color="auto"/>
        <w:left w:val="none" w:sz="0" w:space="0" w:color="auto"/>
        <w:bottom w:val="none" w:sz="0" w:space="0" w:color="auto"/>
        <w:right w:val="none" w:sz="0" w:space="0" w:color="auto"/>
      </w:divBdr>
    </w:div>
    <w:div w:id="804349565">
      <w:bodyDiv w:val="1"/>
      <w:marLeft w:val="0"/>
      <w:marRight w:val="0"/>
      <w:marTop w:val="0"/>
      <w:marBottom w:val="0"/>
      <w:divBdr>
        <w:top w:val="none" w:sz="0" w:space="0" w:color="auto"/>
        <w:left w:val="none" w:sz="0" w:space="0" w:color="auto"/>
        <w:bottom w:val="none" w:sz="0" w:space="0" w:color="auto"/>
        <w:right w:val="none" w:sz="0" w:space="0" w:color="auto"/>
      </w:divBdr>
    </w:div>
    <w:div w:id="804389727">
      <w:bodyDiv w:val="1"/>
      <w:marLeft w:val="0"/>
      <w:marRight w:val="0"/>
      <w:marTop w:val="0"/>
      <w:marBottom w:val="0"/>
      <w:divBdr>
        <w:top w:val="none" w:sz="0" w:space="0" w:color="auto"/>
        <w:left w:val="none" w:sz="0" w:space="0" w:color="auto"/>
        <w:bottom w:val="none" w:sz="0" w:space="0" w:color="auto"/>
        <w:right w:val="none" w:sz="0" w:space="0" w:color="auto"/>
      </w:divBdr>
    </w:div>
    <w:div w:id="804471333">
      <w:bodyDiv w:val="1"/>
      <w:marLeft w:val="0"/>
      <w:marRight w:val="0"/>
      <w:marTop w:val="0"/>
      <w:marBottom w:val="0"/>
      <w:divBdr>
        <w:top w:val="none" w:sz="0" w:space="0" w:color="auto"/>
        <w:left w:val="none" w:sz="0" w:space="0" w:color="auto"/>
        <w:bottom w:val="none" w:sz="0" w:space="0" w:color="auto"/>
        <w:right w:val="none" w:sz="0" w:space="0" w:color="auto"/>
      </w:divBdr>
    </w:div>
    <w:div w:id="804471773">
      <w:bodyDiv w:val="1"/>
      <w:marLeft w:val="0"/>
      <w:marRight w:val="0"/>
      <w:marTop w:val="0"/>
      <w:marBottom w:val="0"/>
      <w:divBdr>
        <w:top w:val="none" w:sz="0" w:space="0" w:color="auto"/>
        <w:left w:val="none" w:sz="0" w:space="0" w:color="auto"/>
        <w:bottom w:val="none" w:sz="0" w:space="0" w:color="auto"/>
        <w:right w:val="none" w:sz="0" w:space="0" w:color="auto"/>
      </w:divBdr>
    </w:div>
    <w:div w:id="804587606">
      <w:bodyDiv w:val="1"/>
      <w:marLeft w:val="0"/>
      <w:marRight w:val="0"/>
      <w:marTop w:val="0"/>
      <w:marBottom w:val="0"/>
      <w:divBdr>
        <w:top w:val="none" w:sz="0" w:space="0" w:color="auto"/>
        <w:left w:val="none" w:sz="0" w:space="0" w:color="auto"/>
        <w:bottom w:val="none" w:sz="0" w:space="0" w:color="auto"/>
        <w:right w:val="none" w:sz="0" w:space="0" w:color="auto"/>
      </w:divBdr>
    </w:div>
    <w:div w:id="804784349">
      <w:bodyDiv w:val="1"/>
      <w:marLeft w:val="0"/>
      <w:marRight w:val="0"/>
      <w:marTop w:val="0"/>
      <w:marBottom w:val="0"/>
      <w:divBdr>
        <w:top w:val="none" w:sz="0" w:space="0" w:color="auto"/>
        <w:left w:val="none" w:sz="0" w:space="0" w:color="auto"/>
        <w:bottom w:val="none" w:sz="0" w:space="0" w:color="auto"/>
        <w:right w:val="none" w:sz="0" w:space="0" w:color="auto"/>
      </w:divBdr>
    </w:div>
    <w:div w:id="804856018">
      <w:bodyDiv w:val="1"/>
      <w:marLeft w:val="0"/>
      <w:marRight w:val="0"/>
      <w:marTop w:val="0"/>
      <w:marBottom w:val="0"/>
      <w:divBdr>
        <w:top w:val="none" w:sz="0" w:space="0" w:color="auto"/>
        <w:left w:val="none" w:sz="0" w:space="0" w:color="auto"/>
        <w:bottom w:val="none" w:sz="0" w:space="0" w:color="auto"/>
        <w:right w:val="none" w:sz="0" w:space="0" w:color="auto"/>
      </w:divBdr>
    </w:div>
    <w:div w:id="805242121">
      <w:bodyDiv w:val="1"/>
      <w:marLeft w:val="0"/>
      <w:marRight w:val="0"/>
      <w:marTop w:val="0"/>
      <w:marBottom w:val="0"/>
      <w:divBdr>
        <w:top w:val="none" w:sz="0" w:space="0" w:color="auto"/>
        <w:left w:val="none" w:sz="0" w:space="0" w:color="auto"/>
        <w:bottom w:val="none" w:sz="0" w:space="0" w:color="auto"/>
        <w:right w:val="none" w:sz="0" w:space="0" w:color="auto"/>
      </w:divBdr>
    </w:div>
    <w:div w:id="805706458">
      <w:bodyDiv w:val="1"/>
      <w:marLeft w:val="0"/>
      <w:marRight w:val="0"/>
      <w:marTop w:val="0"/>
      <w:marBottom w:val="0"/>
      <w:divBdr>
        <w:top w:val="none" w:sz="0" w:space="0" w:color="auto"/>
        <w:left w:val="none" w:sz="0" w:space="0" w:color="auto"/>
        <w:bottom w:val="none" w:sz="0" w:space="0" w:color="auto"/>
        <w:right w:val="none" w:sz="0" w:space="0" w:color="auto"/>
      </w:divBdr>
    </w:div>
    <w:div w:id="805782595">
      <w:bodyDiv w:val="1"/>
      <w:marLeft w:val="0"/>
      <w:marRight w:val="0"/>
      <w:marTop w:val="0"/>
      <w:marBottom w:val="0"/>
      <w:divBdr>
        <w:top w:val="none" w:sz="0" w:space="0" w:color="auto"/>
        <w:left w:val="none" w:sz="0" w:space="0" w:color="auto"/>
        <w:bottom w:val="none" w:sz="0" w:space="0" w:color="auto"/>
        <w:right w:val="none" w:sz="0" w:space="0" w:color="auto"/>
      </w:divBdr>
    </w:div>
    <w:div w:id="806046132">
      <w:bodyDiv w:val="1"/>
      <w:marLeft w:val="0"/>
      <w:marRight w:val="0"/>
      <w:marTop w:val="0"/>
      <w:marBottom w:val="0"/>
      <w:divBdr>
        <w:top w:val="none" w:sz="0" w:space="0" w:color="auto"/>
        <w:left w:val="none" w:sz="0" w:space="0" w:color="auto"/>
        <w:bottom w:val="none" w:sz="0" w:space="0" w:color="auto"/>
        <w:right w:val="none" w:sz="0" w:space="0" w:color="auto"/>
      </w:divBdr>
    </w:div>
    <w:div w:id="806121809">
      <w:bodyDiv w:val="1"/>
      <w:marLeft w:val="0"/>
      <w:marRight w:val="0"/>
      <w:marTop w:val="0"/>
      <w:marBottom w:val="0"/>
      <w:divBdr>
        <w:top w:val="none" w:sz="0" w:space="0" w:color="auto"/>
        <w:left w:val="none" w:sz="0" w:space="0" w:color="auto"/>
        <w:bottom w:val="none" w:sz="0" w:space="0" w:color="auto"/>
        <w:right w:val="none" w:sz="0" w:space="0" w:color="auto"/>
      </w:divBdr>
    </w:div>
    <w:div w:id="806124110">
      <w:bodyDiv w:val="1"/>
      <w:marLeft w:val="0"/>
      <w:marRight w:val="0"/>
      <w:marTop w:val="0"/>
      <w:marBottom w:val="0"/>
      <w:divBdr>
        <w:top w:val="none" w:sz="0" w:space="0" w:color="auto"/>
        <w:left w:val="none" w:sz="0" w:space="0" w:color="auto"/>
        <w:bottom w:val="none" w:sz="0" w:space="0" w:color="auto"/>
        <w:right w:val="none" w:sz="0" w:space="0" w:color="auto"/>
      </w:divBdr>
    </w:div>
    <w:div w:id="806313676">
      <w:bodyDiv w:val="1"/>
      <w:marLeft w:val="0"/>
      <w:marRight w:val="0"/>
      <w:marTop w:val="0"/>
      <w:marBottom w:val="0"/>
      <w:divBdr>
        <w:top w:val="none" w:sz="0" w:space="0" w:color="auto"/>
        <w:left w:val="none" w:sz="0" w:space="0" w:color="auto"/>
        <w:bottom w:val="none" w:sz="0" w:space="0" w:color="auto"/>
        <w:right w:val="none" w:sz="0" w:space="0" w:color="auto"/>
      </w:divBdr>
    </w:div>
    <w:div w:id="806317252">
      <w:bodyDiv w:val="1"/>
      <w:marLeft w:val="0"/>
      <w:marRight w:val="0"/>
      <w:marTop w:val="0"/>
      <w:marBottom w:val="0"/>
      <w:divBdr>
        <w:top w:val="none" w:sz="0" w:space="0" w:color="auto"/>
        <w:left w:val="none" w:sz="0" w:space="0" w:color="auto"/>
        <w:bottom w:val="none" w:sz="0" w:space="0" w:color="auto"/>
        <w:right w:val="none" w:sz="0" w:space="0" w:color="auto"/>
      </w:divBdr>
    </w:div>
    <w:div w:id="806899250">
      <w:bodyDiv w:val="1"/>
      <w:marLeft w:val="0"/>
      <w:marRight w:val="0"/>
      <w:marTop w:val="0"/>
      <w:marBottom w:val="0"/>
      <w:divBdr>
        <w:top w:val="none" w:sz="0" w:space="0" w:color="auto"/>
        <w:left w:val="none" w:sz="0" w:space="0" w:color="auto"/>
        <w:bottom w:val="none" w:sz="0" w:space="0" w:color="auto"/>
        <w:right w:val="none" w:sz="0" w:space="0" w:color="auto"/>
      </w:divBdr>
    </w:div>
    <w:div w:id="807237953">
      <w:bodyDiv w:val="1"/>
      <w:marLeft w:val="0"/>
      <w:marRight w:val="0"/>
      <w:marTop w:val="0"/>
      <w:marBottom w:val="0"/>
      <w:divBdr>
        <w:top w:val="none" w:sz="0" w:space="0" w:color="auto"/>
        <w:left w:val="none" w:sz="0" w:space="0" w:color="auto"/>
        <w:bottom w:val="none" w:sz="0" w:space="0" w:color="auto"/>
        <w:right w:val="none" w:sz="0" w:space="0" w:color="auto"/>
      </w:divBdr>
    </w:div>
    <w:div w:id="807479033">
      <w:bodyDiv w:val="1"/>
      <w:marLeft w:val="0"/>
      <w:marRight w:val="0"/>
      <w:marTop w:val="0"/>
      <w:marBottom w:val="0"/>
      <w:divBdr>
        <w:top w:val="none" w:sz="0" w:space="0" w:color="auto"/>
        <w:left w:val="none" w:sz="0" w:space="0" w:color="auto"/>
        <w:bottom w:val="none" w:sz="0" w:space="0" w:color="auto"/>
        <w:right w:val="none" w:sz="0" w:space="0" w:color="auto"/>
      </w:divBdr>
    </w:div>
    <w:div w:id="807628789">
      <w:bodyDiv w:val="1"/>
      <w:marLeft w:val="0"/>
      <w:marRight w:val="0"/>
      <w:marTop w:val="0"/>
      <w:marBottom w:val="0"/>
      <w:divBdr>
        <w:top w:val="none" w:sz="0" w:space="0" w:color="auto"/>
        <w:left w:val="none" w:sz="0" w:space="0" w:color="auto"/>
        <w:bottom w:val="none" w:sz="0" w:space="0" w:color="auto"/>
        <w:right w:val="none" w:sz="0" w:space="0" w:color="auto"/>
      </w:divBdr>
    </w:div>
    <w:div w:id="808009466">
      <w:bodyDiv w:val="1"/>
      <w:marLeft w:val="0"/>
      <w:marRight w:val="0"/>
      <w:marTop w:val="0"/>
      <w:marBottom w:val="0"/>
      <w:divBdr>
        <w:top w:val="none" w:sz="0" w:space="0" w:color="auto"/>
        <w:left w:val="none" w:sz="0" w:space="0" w:color="auto"/>
        <w:bottom w:val="none" w:sz="0" w:space="0" w:color="auto"/>
        <w:right w:val="none" w:sz="0" w:space="0" w:color="auto"/>
      </w:divBdr>
    </w:div>
    <w:div w:id="808131172">
      <w:bodyDiv w:val="1"/>
      <w:marLeft w:val="0"/>
      <w:marRight w:val="0"/>
      <w:marTop w:val="0"/>
      <w:marBottom w:val="0"/>
      <w:divBdr>
        <w:top w:val="none" w:sz="0" w:space="0" w:color="auto"/>
        <w:left w:val="none" w:sz="0" w:space="0" w:color="auto"/>
        <w:bottom w:val="none" w:sz="0" w:space="0" w:color="auto"/>
        <w:right w:val="none" w:sz="0" w:space="0" w:color="auto"/>
      </w:divBdr>
    </w:div>
    <w:div w:id="808209086">
      <w:bodyDiv w:val="1"/>
      <w:marLeft w:val="0"/>
      <w:marRight w:val="0"/>
      <w:marTop w:val="0"/>
      <w:marBottom w:val="0"/>
      <w:divBdr>
        <w:top w:val="none" w:sz="0" w:space="0" w:color="auto"/>
        <w:left w:val="none" w:sz="0" w:space="0" w:color="auto"/>
        <w:bottom w:val="none" w:sz="0" w:space="0" w:color="auto"/>
        <w:right w:val="none" w:sz="0" w:space="0" w:color="auto"/>
      </w:divBdr>
    </w:div>
    <w:div w:id="808519668">
      <w:bodyDiv w:val="1"/>
      <w:marLeft w:val="0"/>
      <w:marRight w:val="0"/>
      <w:marTop w:val="0"/>
      <w:marBottom w:val="0"/>
      <w:divBdr>
        <w:top w:val="none" w:sz="0" w:space="0" w:color="auto"/>
        <w:left w:val="none" w:sz="0" w:space="0" w:color="auto"/>
        <w:bottom w:val="none" w:sz="0" w:space="0" w:color="auto"/>
        <w:right w:val="none" w:sz="0" w:space="0" w:color="auto"/>
      </w:divBdr>
    </w:div>
    <w:div w:id="810319730">
      <w:bodyDiv w:val="1"/>
      <w:marLeft w:val="0"/>
      <w:marRight w:val="0"/>
      <w:marTop w:val="0"/>
      <w:marBottom w:val="0"/>
      <w:divBdr>
        <w:top w:val="none" w:sz="0" w:space="0" w:color="auto"/>
        <w:left w:val="none" w:sz="0" w:space="0" w:color="auto"/>
        <w:bottom w:val="none" w:sz="0" w:space="0" w:color="auto"/>
        <w:right w:val="none" w:sz="0" w:space="0" w:color="auto"/>
      </w:divBdr>
    </w:div>
    <w:div w:id="810366972">
      <w:bodyDiv w:val="1"/>
      <w:marLeft w:val="0"/>
      <w:marRight w:val="0"/>
      <w:marTop w:val="0"/>
      <w:marBottom w:val="0"/>
      <w:divBdr>
        <w:top w:val="none" w:sz="0" w:space="0" w:color="auto"/>
        <w:left w:val="none" w:sz="0" w:space="0" w:color="auto"/>
        <w:bottom w:val="none" w:sz="0" w:space="0" w:color="auto"/>
        <w:right w:val="none" w:sz="0" w:space="0" w:color="auto"/>
      </w:divBdr>
    </w:div>
    <w:div w:id="810369381">
      <w:bodyDiv w:val="1"/>
      <w:marLeft w:val="0"/>
      <w:marRight w:val="0"/>
      <w:marTop w:val="0"/>
      <w:marBottom w:val="0"/>
      <w:divBdr>
        <w:top w:val="none" w:sz="0" w:space="0" w:color="auto"/>
        <w:left w:val="none" w:sz="0" w:space="0" w:color="auto"/>
        <w:bottom w:val="none" w:sz="0" w:space="0" w:color="auto"/>
        <w:right w:val="none" w:sz="0" w:space="0" w:color="auto"/>
      </w:divBdr>
    </w:div>
    <w:div w:id="810371492">
      <w:bodyDiv w:val="1"/>
      <w:marLeft w:val="0"/>
      <w:marRight w:val="0"/>
      <w:marTop w:val="0"/>
      <w:marBottom w:val="0"/>
      <w:divBdr>
        <w:top w:val="none" w:sz="0" w:space="0" w:color="auto"/>
        <w:left w:val="none" w:sz="0" w:space="0" w:color="auto"/>
        <w:bottom w:val="none" w:sz="0" w:space="0" w:color="auto"/>
        <w:right w:val="none" w:sz="0" w:space="0" w:color="auto"/>
      </w:divBdr>
    </w:div>
    <w:div w:id="810560605">
      <w:bodyDiv w:val="1"/>
      <w:marLeft w:val="0"/>
      <w:marRight w:val="0"/>
      <w:marTop w:val="0"/>
      <w:marBottom w:val="0"/>
      <w:divBdr>
        <w:top w:val="none" w:sz="0" w:space="0" w:color="auto"/>
        <w:left w:val="none" w:sz="0" w:space="0" w:color="auto"/>
        <w:bottom w:val="none" w:sz="0" w:space="0" w:color="auto"/>
        <w:right w:val="none" w:sz="0" w:space="0" w:color="auto"/>
      </w:divBdr>
    </w:div>
    <w:div w:id="810631021">
      <w:bodyDiv w:val="1"/>
      <w:marLeft w:val="0"/>
      <w:marRight w:val="0"/>
      <w:marTop w:val="0"/>
      <w:marBottom w:val="0"/>
      <w:divBdr>
        <w:top w:val="none" w:sz="0" w:space="0" w:color="auto"/>
        <w:left w:val="none" w:sz="0" w:space="0" w:color="auto"/>
        <w:bottom w:val="none" w:sz="0" w:space="0" w:color="auto"/>
        <w:right w:val="none" w:sz="0" w:space="0" w:color="auto"/>
      </w:divBdr>
    </w:div>
    <w:div w:id="810756295">
      <w:bodyDiv w:val="1"/>
      <w:marLeft w:val="0"/>
      <w:marRight w:val="0"/>
      <w:marTop w:val="0"/>
      <w:marBottom w:val="0"/>
      <w:divBdr>
        <w:top w:val="none" w:sz="0" w:space="0" w:color="auto"/>
        <w:left w:val="none" w:sz="0" w:space="0" w:color="auto"/>
        <w:bottom w:val="none" w:sz="0" w:space="0" w:color="auto"/>
        <w:right w:val="none" w:sz="0" w:space="0" w:color="auto"/>
      </w:divBdr>
    </w:div>
    <w:div w:id="811214635">
      <w:bodyDiv w:val="1"/>
      <w:marLeft w:val="0"/>
      <w:marRight w:val="0"/>
      <w:marTop w:val="0"/>
      <w:marBottom w:val="0"/>
      <w:divBdr>
        <w:top w:val="none" w:sz="0" w:space="0" w:color="auto"/>
        <w:left w:val="none" w:sz="0" w:space="0" w:color="auto"/>
        <w:bottom w:val="none" w:sz="0" w:space="0" w:color="auto"/>
        <w:right w:val="none" w:sz="0" w:space="0" w:color="auto"/>
      </w:divBdr>
    </w:div>
    <w:div w:id="811677681">
      <w:bodyDiv w:val="1"/>
      <w:marLeft w:val="0"/>
      <w:marRight w:val="0"/>
      <w:marTop w:val="0"/>
      <w:marBottom w:val="0"/>
      <w:divBdr>
        <w:top w:val="none" w:sz="0" w:space="0" w:color="auto"/>
        <w:left w:val="none" w:sz="0" w:space="0" w:color="auto"/>
        <w:bottom w:val="none" w:sz="0" w:space="0" w:color="auto"/>
        <w:right w:val="none" w:sz="0" w:space="0" w:color="auto"/>
      </w:divBdr>
    </w:div>
    <w:div w:id="812451481">
      <w:bodyDiv w:val="1"/>
      <w:marLeft w:val="0"/>
      <w:marRight w:val="0"/>
      <w:marTop w:val="0"/>
      <w:marBottom w:val="0"/>
      <w:divBdr>
        <w:top w:val="none" w:sz="0" w:space="0" w:color="auto"/>
        <w:left w:val="none" w:sz="0" w:space="0" w:color="auto"/>
        <w:bottom w:val="none" w:sz="0" w:space="0" w:color="auto"/>
        <w:right w:val="none" w:sz="0" w:space="0" w:color="auto"/>
      </w:divBdr>
    </w:div>
    <w:div w:id="812478746">
      <w:bodyDiv w:val="1"/>
      <w:marLeft w:val="0"/>
      <w:marRight w:val="0"/>
      <w:marTop w:val="0"/>
      <w:marBottom w:val="0"/>
      <w:divBdr>
        <w:top w:val="none" w:sz="0" w:space="0" w:color="auto"/>
        <w:left w:val="none" w:sz="0" w:space="0" w:color="auto"/>
        <w:bottom w:val="none" w:sz="0" w:space="0" w:color="auto"/>
        <w:right w:val="none" w:sz="0" w:space="0" w:color="auto"/>
      </w:divBdr>
    </w:div>
    <w:div w:id="812796745">
      <w:bodyDiv w:val="1"/>
      <w:marLeft w:val="0"/>
      <w:marRight w:val="0"/>
      <w:marTop w:val="0"/>
      <w:marBottom w:val="0"/>
      <w:divBdr>
        <w:top w:val="none" w:sz="0" w:space="0" w:color="auto"/>
        <w:left w:val="none" w:sz="0" w:space="0" w:color="auto"/>
        <w:bottom w:val="none" w:sz="0" w:space="0" w:color="auto"/>
        <w:right w:val="none" w:sz="0" w:space="0" w:color="auto"/>
      </w:divBdr>
    </w:div>
    <w:div w:id="813180895">
      <w:bodyDiv w:val="1"/>
      <w:marLeft w:val="0"/>
      <w:marRight w:val="0"/>
      <w:marTop w:val="0"/>
      <w:marBottom w:val="0"/>
      <w:divBdr>
        <w:top w:val="none" w:sz="0" w:space="0" w:color="auto"/>
        <w:left w:val="none" w:sz="0" w:space="0" w:color="auto"/>
        <w:bottom w:val="none" w:sz="0" w:space="0" w:color="auto"/>
        <w:right w:val="none" w:sz="0" w:space="0" w:color="auto"/>
      </w:divBdr>
    </w:div>
    <w:div w:id="813332479">
      <w:bodyDiv w:val="1"/>
      <w:marLeft w:val="0"/>
      <w:marRight w:val="0"/>
      <w:marTop w:val="0"/>
      <w:marBottom w:val="0"/>
      <w:divBdr>
        <w:top w:val="none" w:sz="0" w:space="0" w:color="auto"/>
        <w:left w:val="none" w:sz="0" w:space="0" w:color="auto"/>
        <w:bottom w:val="none" w:sz="0" w:space="0" w:color="auto"/>
        <w:right w:val="none" w:sz="0" w:space="0" w:color="auto"/>
      </w:divBdr>
    </w:div>
    <w:div w:id="814491928">
      <w:bodyDiv w:val="1"/>
      <w:marLeft w:val="0"/>
      <w:marRight w:val="0"/>
      <w:marTop w:val="0"/>
      <w:marBottom w:val="0"/>
      <w:divBdr>
        <w:top w:val="none" w:sz="0" w:space="0" w:color="auto"/>
        <w:left w:val="none" w:sz="0" w:space="0" w:color="auto"/>
        <w:bottom w:val="none" w:sz="0" w:space="0" w:color="auto"/>
        <w:right w:val="none" w:sz="0" w:space="0" w:color="auto"/>
      </w:divBdr>
    </w:div>
    <w:div w:id="814495437">
      <w:bodyDiv w:val="1"/>
      <w:marLeft w:val="0"/>
      <w:marRight w:val="0"/>
      <w:marTop w:val="0"/>
      <w:marBottom w:val="0"/>
      <w:divBdr>
        <w:top w:val="none" w:sz="0" w:space="0" w:color="auto"/>
        <w:left w:val="none" w:sz="0" w:space="0" w:color="auto"/>
        <w:bottom w:val="none" w:sz="0" w:space="0" w:color="auto"/>
        <w:right w:val="none" w:sz="0" w:space="0" w:color="auto"/>
      </w:divBdr>
    </w:div>
    <w:div w:id="814495560">
      <w:bodyDiv w:val="1"/>
      <w:marLeft w:val="0"/>
      <w:marRight w:val="0"/>
      <w:marTop w:val="0"/>
      <w:marBottom w:val="0"/>
      <w:divBdr>
        <w:top w:val="none" w:sz="0" w:space="0" w:color="auto"/>
        <w:left w:val="none" w:sz="0" w:space="0" w:color="auto"/>
        <w:bottom w:val="none" w:sz="0" w:space="0" w:color="auto"/>
        <w:right w:val="none" w:sz="0" w:space="0" w:color="auto"/>
      </w:divBdr>
    </w:div>
    <w:div w:id="815071698">
      <w:bodyDiv w:val="1"/>
      <w:marLeft w:val="0"/>
      <w:marRight w:val="0"/>
      <w:marTop w:val="0"/>
      <w:marBottom w:val="0"/>
      <w:divBdr>
        <w:top w:val="none" w:sz="0" w:space="0" w:color="auto"/>
        <w:left w:val="none" w:sz="0" w:space="0" w:color="auto"/>
        <w:bottom w:val="none" w:sz="0" w:space="0" w:color="auto"/>
        <w:right w:val="none" w:sz="0" w:space="0" w:color="auto"/>
      </w:divBdr>
    </w:div>
    <w:div w:id="815341373">
      <w:bodyDiv w:val="1"/>
      <w:marLeft w:val="0"/>
      <w:marRight w:val="0"/>
      <w:marTop w:val="0"/>
      <w:marBottom w:val="0"/>
      <w:divBdr>
        <w:top w:val="none" w:sz="0" w:space="0" w:color="auto"/>
        <w:left w:val="none" w:sz="0" w:space="0" w:color="auto"/>
        <w:bottom w:val="none" w:sz="0" w:space="0" w:color="auto"/>
        <w:right w:val="none" w:sz="0" w:space="0" w:color="auto"/>
      </w:divBdr>
    </w:div>
    <w:div w:id="815726834">
      <w:bodyDiv w:val="1"/>
      <w:marLeft w:val="0"/>
      <w:marRight w:val="0"/>
      <w:marTop w:val="0"/>
      <w:marBottom w:val="0"/>
      <w:divBdr>
        <w:top w:val="none" w:sz="0" w:space="0" w:color="auto"/>
        <w:left w:val="none" w:sz="0" w:space="0" w:color="auto"/>
        <w:bottom w:val="none" w:sz="0" w:space="0" w:color="auto"/>
        <w:right w:val="none" w:sz="0" w:space="0" w:color="auto"/>
      </w:divBdr>
    </w:div>
    <w:div w:id="815954801">
      <w:bodyDiv w:val="1"/>
      <w:marLeft w:val="0"/>
      <w:marRight w:val="0"/>
      <w:marTop w:val="0"/>
      <w:marBottom w:val="0"/>
      <w:divBdr>
        <w:top w:val="none" w:sz="0" w:space="0" w:color="auto"/>
        <w:left w:val="none" w:sz="0" w:space="0" w:color="auto"/>
        <w:bottom w:val="none" w:sz="0" w:space="0" w:color="auto"/>
        <w:right w:val="none" w:sz="0" w:space="0" w:color="auto"/>
      </w:divBdr>
    </w:div>
    <w:div w:id="816262741">
      <w:bodyDiv w:val="1"/>
      <w:marLeft w:val="0"/>
      <w:marRight w:val="0"/>
      <w:marTop w:val="0"/>
      <w:marBottom w:val="0"/>
      <w:divBdr>
        <w:top w:val="none" w:sz="0" w:space="0" w:color="auto"/>
        <w:left w:val="none" w:sz="0" w:space="0" w:color="auto"/>
        <w:bottom w:val="none" w:sz="0" w:space="0" w:color="auto"/>
        <w:right w:val="none" w:sz="0" w:space="0" w:color="auto"/>
      </w:divBdr>
    </w:div>
    <w:div w:id="816338070">
      <w:bodyDiv w:val="1"/>
      <w:marLeft w:val="0"/>
      <w:marRight w:val="0"/>
      <w:marTop w:val="0"/>
      <w:marBottom w:val="0"/>
      <w:divBdr>
        <w:top w:val="none" w:sz="0" w:space="0" w:color="auto"/>
        <w:left w:val="none" w:sz="0" w:space="0" w:color="auto"/>
        <w:bottom w:val="none" w:sz="0" w:space="0" w:color="auto"/>
        <w:right w:val="none" w:sz="0" w:space="0" w:color="auto"/>
      </w:divBdr>
    </w:div>
    <w:div w:id="816413098">
      <w:bodyDiv w:val="1"/>
      <w:marLeft w:val="0"/>
      <w:marRight w:val="0"/>
      <w:marTop w:val="0"/>
      <w:marBottom w:val="0"/>
      <w:divBdr>
        <w:top w:val="none" w:sz="0" w:space="0" w:color="auto"/>
        <w:left w:val="none" w:sz="0" w:space="0" w:color="auto"/>
        <w:bottom w:val="none" w:sz="0" w:space="0" w:color="auto"/>
        <w:right w:val="none" w:sz="0" w:space="0" w:color="auto"/>
      </w:divBdr>
    </w:div>
    <w:div w:id="817380649">
      <w:bodyDiv w:val="1"/>
      <w:marLeft w:val="0"/>
      <w:marRight w:val="0"/>
      <w:marTop w:val="0"/>
      <w:marBottom w:val="0"/>
      <w:divBdr>
        <w:top w:val="none" w:sz="0" w:space="0" w:color="auto"/>
        <w:left w:val="none" w:sz="0" w:space="0" w:color="auto"/>
        <w:bottom w:val="none" w:sz="0" w:space="0" w:color="auto"/>
        <w:right w:val="none" w:sz="0" w:space="0" w:color="auto"/>
      </w:divBdr>
    </w:div>
    <w:div w:id="817649777">
      <w:bodyDiv w:val="1"/>
      <w:marLeft w:val="0"/>
      <w:marRight w:val="0"/>
      <w:marTop w:val="0"/>
      <w:marBottom w:val="0"/>
      <w:divBdr>
        <w:top w:val="none" w:sz="0" w:space="0" w:color="auto"/>
        <w:left w:val="none" w:sz="0" w:space="0" w:color="auto"/>
        <w:bottom w:val="none" w:sz="0" w:space="0" w:color="auto"/>
        <w:right w:val="none" w:sz="0" w:space="0" w:color="auto"/>
      </w:divBdr>
    </w:div>
    <w:div w:id="817920219">
      <w:bodyDiv w:val="1"/>
      <w:marLeft w:val="0"/>
      <w:marRight w:val="0"/>
      <w:marTop w:val="0"/>
      <w:marBottom w:val="0"/>
      <w:divBdr>
        <w:top w:val="none" w:sz="0" w:space="0" w:color="auto"/>
        <w:left w:val="none" w:sz="0" w:space="0" w:color="auto"/>
        <w:bottom w:val="none" w:sz="0" w:space="0" w:color="auto"/>
        <w:right w:val="none" w:sz="0" w:space="0" w:color="auto"/>
      </w:divBdr>
    </w:div>
    <w:div w:id="818619311">
      <w:bodyDiv w:val="1"/>
      <w:marLeft w:val="0"/>
      <w:marRight w:val="0"/>
      <w:marTop w:val="0"/>
      <w:marBottom w:val="0"/>
      <w:divBdr>
        <w:top w:val="none" w:sz="0" w:space="0" w:color="auto"/>
        <w:left w:val="none" w:sz="0" w:space="0" w:color="auto"/>
        <w:bottom w:val="none" w:sz="0" w:space="0" w:color="auto"/>
        <w:right w:val="none" w:sz="0" w:space="0" w:color="auto"/>
      </w:divBdr>
    </w:div>
    <w:div w:id="818693989">
      <w:bodyDiv w:val="1"/>
      <w:marLeft w:val="0"/>
      <w:marRight w:val="0"/>
      <w:marTop w:val="0"/>
      <w:marBottom w:val="0"/>
      <w:divBdr>
        <w:top w:val="none" w:sz="0" w:space="0" w:color="auto"/>
        <w:left w:val="none" w:sz="0" w:space="0" w:color="auto"/>
        <w:bottom w:val="none" w:sz="0" w:space="0" w:color="auto"/>
        <w:right w:val="none" w:sz="0" w:space="0" w:color="auto"/>
      </w:divBdr>
    </w:div>
    <w:div w:id="818767573">
      <w:bodyDiv w:val="1"/>
      <w:marLeft w:val="0"/>
      <w:marRight w:val="0"/>
      <w:marTop w:val="0"/>
      <w:marBottom w:val="0"/>
      <w:divBdr>
        <w:top w:val="none" w:sz="0" w:space="0" w:color="auto"/>
        <w:left w:val="none" w:sz="0" w:space="0" w:color="auto"/>
        <w:bottom w:val="none" w:sz="0" w:space="0" w:color="auto"/>
        <w:right w:val="none" w:sz="0" w:space="0" w:color="auto"/>
      </w:divBdr>
    </w:div>
    <w:div w:id="818958907">
      <w:bodyDiv w:val="1"/>
      <w:marLeft w:val="0"/>
      <w:marRight w:val="0"/>
      <w:marTop w:val="0"/>
      <w:marBottom w:val="0"/>
      <w:divBdr>
        <w:top w:val="none" w:sz="0" w:space="0" w:color="auto"/>
        <w:left w:val="none" w:sz="0" w:space="0" w:color="auto"/>
        <w:bottom w:val="none" w:sz="0" w:space="0" w:color="auto"/>
        <w:right w:val="none" w:sz="0" w:space="0" w:color="auto"/>
      </w:divBdr>
    </w:div>
    <w:div w:id="819493390">
      <w:bodyDiv w:val="1"/>
      <w:marLeft w:val="0"/>
      <w:marRight w:val="0"/>
      <w:marTop w:val="0"/>
      <w:marBottom w:val="0"/>
      <w:divBdr>
        <w:top w:val="none" w:sz="0" w:space="0" w:color="auto"/>
        <w:left w:val="none" w:sz="0" w:space="0" w:color="auto"/>
        <w:bottom w:val="none" w:sz="0" w:space="0" w:color="auto"/>
        <w:right w:val="none" w:sz="0" w:space="0" w:color="auto"/>
      </w:divBdr>
    </w:div>
    <w:div w:id="819689164">
      <w:bodyDiv w:val="1"/>
      <w:marLeft w:val="0"/>
      <w:marRight w:val="0"/>
      <w:marTop w:val="0"/>
      <w:marBottom w:val="0"/>
      <w:divBdr>
        <w:top w:val="none" w:sz="0" w:space="0" w:color="auto"/>
        <w:left w:val="none" w:sz="0" w:space="0" w:color="auto"/>
        <w:bottom w:val="none" w:sz="0" w:space="0" w:color="auto"/>
        <w:right w:val="none" w:sz="0" w:space="0" w:color="auto"/>
      </w:divBdr>
    </w:div>
    <w:div w:id="819881746">
      <w:bodyDiv w:val="1"/>
      <w:marLeft w:val="0"/>
      <w:marRight w:val="0"/>
      <w:marTop w:val="0"/>
      <w:marBottom w:val="0"/>
      <w:divBdr>
        <w:top w:val="none" w:sz="0" w:space="0" w:color="auto"/>
        <w:left w:val="none" w:sz="0" w:space="0" w:color="auto"/>
        <w:bottom w:val="none" w:sz="0" w:space="0" w:color="auto"/>
        <w:right w:val="none" w:sz="0" w:space="0" w:color="auto"/>
      </w:divBdr>
    </w:div>
    <w:div w:id="820973641">
      <w:bodyDiv w:val="1"/>
      <w:marLeft w:val="0"/>
      <w:marRight w:val="0"/>
      <w:marTop w:val="0"/>
      <w:marBottom w:val="0"/>
      <w:divBdr>
        <w:top w:val="none" w:sz="0" w:space="0" w:color="auto"/>
        <w:left w:val="none" w:sz="0" w:space="0" w:color="auto"/>
        <w:bottom w:val="none" w:sz="0" w:space="0" w:color="auto"/>
        <w:right w:val="none" w:sz="0" w:space="0" w:color="auto"/>
      </w:divBdr>
    </w:div>
    <w:div w:id="821315854">
      <w:bodyDiv w:val="1"/>
      <w:marLeft w:val="0"/>
      <w:marRight w:val="0"/>
      <w:marTop w:val="0"/>
      <w:marBottom w:val="0"/>
      <w:divBdr>
        <w:top w:val="none" w:sz="0" w:space="0" w:color="auto"/>
        <w:left w:val="none" w:sz="0" w:space="0" w:color="auto"/>
        <w:bottom w:val="none" w:sz="0" w:space="0" w:color="auto"/>
        <w:right w:val="none" w:sz="0" w:space="0" w:color="auto"/>
      </w:divBdr>
    </w:div>
    <w:div w:id="821429907">
      <w:bodyDiv w:val="1"/>
      <w:marLeft w:val="0"/>
      <w:marRight w:val="0"/>
      <w:marTop w:val="0"/>
      <w:marBottom w:val="0"/>
      <w:divBdr>
        <w:top w:val="none" w:sz="0" w:space="0" w:color="auto"/>
        <w:left w:val="none" w:sz="0" w:space="0" w:color="auto"/>
        <w:bottom w:val="none" w:sz="0" w:space="0" w:color="auto"/>
        <w:right w:val="none" w:sz="0" w:space="0" w:color="auto"/>
      </w:divBdr>
    </w:div>
    <w:div w:id="822160338">
      <w:bodyDiv w:val="1"/>
      <w:marLeft w:val="0"/>
      <w:marRight w:val="0"/>
      <w:marTop w:val="0"/>
      <w:marBottom w:val="0"/>
      <w:divBdr>
        <w:top w:val="none" w:sz="0" w:space="0" w:color="auto"/>
        <w:left w:val="none" w:sz="0" w:space="0" w:color="auto"/>
        <w:bottom w:val="none" w:sz="0" w:space="0" w:color="auto"/>
        <w:right w:val="none" w:sz="0" w:space="0" w:color="auto"/>
      </w:divBdr>
    </w:div>
    <w:div w:id="822165724">
      <w:bodyDiv w:val="1"/>
      <w:marLeft w:val="0"/>
      <w:marRight w:val="0"/>
      <w:marTop w:val="0"/>
      <w:marBottom w:val="0"/>
      <w:divBdr>
        <w:top w:val="none" w:sz="0" w:space="0" w:color="auto"/>
        <w:left w:val="none" w:sz="0" w:space="0" w:color="auto"/>
        <w:bottom w:val="none" w:sz="0" w:space="0" w:color="auto"/>
        <w:right w:val="none" w:sz="0" w:space="0" w:color="auto"/>
      </w:divBdr>
    </w:div>
    <w:div w:id="822504168">
      <w:bodyDiv w:val="1"/>
      <w:marLeft w:val="0"/>
      <w:marRight w:val="0"/>
      <w:marTop w:val="0"/>
      <w:marBottom w:val="0"/>
      <w:divBdr>
        <w:top w:val="none" w:sz="0" w:space="0" w:color="auto"/>
        <w:left w:val="none" w:sz="0" w:space="0" w:color="auto"/>
        <w:bottom w:val="none" w:sz="0" w:space="0" w:color="auto"/>
        <w:right w:val="none" w:sz="0" w:space="0" w:color="auto"/>
      </w:divBdr>
    </w:div>
    <w:div w:id="822622772">
      <w:bodyDiv w:val="1"/>
      <w:marLeft w:val="0"/>
      <w:marRight w:val="0"/>
      <w:marTop w:val="0"/>
      <w:marBottom w:val="0"/>
      <w:divBdr>
        <w:top w:val="none" w:sz="0" w:space="0" w:color="auto"/>
        <w:left w:val="none" w:sz="0" w:space="0" w:color="auto"/>
        <w:bottom w:val="none" w:sz="0" w:space="0" w:color="auto"/>
        <w:right w:val="none" w:sz="0" w:space="0" w:color="auto"/>
      </w:divBdr>
    </w:div>
    <w:div w:id="822703214">
      <w:bodyDiv w:val="1"/>
      <w:marLeft w:val="0"/>
      <w:marRight w:val="0"/>
      <w:marTop w:val="0"/>
      <w:marBottom w:val="0"/>
      <w:divBdr>
        <w:top w:val="none" w:sz="0" w:space="0" w:color="auto"/>
        <w:left w:val="none" w:sz="0" w:space="0" w:color="auto"/>
        <w:bottom w:val="none" w:sz="0" w:space="0" w:color="auto"/>
        <w:right w:val="none" w:sz="0" w:space="0" w:color="auto"/>
      </w:divBdr>
    </w:div>
    <w:div w:id="823090028">
      <w:bodyDiv w:val="1"/>
      <w:marLeft w:val="0"/>
      <w:marRight w:val="0"/>
      <w:marTop w:val="0"/>
      <w:marBottom w:val="0"/>
      <w:divBdr>
        <w:top w:val="none" w:sz="0" w:space="0" w:color="auto"/>
        <w:left w:val="none" w:sz="0" w:space="0" w:color="auto"/>
        <w:bottom w:val="none" w:sz="0" w:space="0" w:color="auto"/>
        <w:right w:val="none" w:sz="0" w:space="0" w:color="auto"/>
      </w:divBdr>
    </w:div>
    <w:div w:id="823160669">
      <w:bodyDiv w:val="1"/>
      <w:marLeft w:val="0"/>
      <w:marRight w:val="0"/>
      <w:marTop w:val="0"/>
      <w:marBottom w:val="0"/>
      <w:divBdr>
        <w:top w:val="none" w:sz="0" w:space="0" w:color="auto"/>
        <w:left w:val="none" w:sz="0" w:space="0" w:color="auto"/>
        <w:bottom w:val="none" w:sz="0" w:space="0" w:color="auto"/>
        <w:right w:val="none" w:sz="0" w:space="0" w:color="auto"/>
      </w:divBdr>
    </w:div>
    <w:div w:id="823279522">
      <w:bodyDiv w:val="1"/>
      <w:marLeft w:val="0"/>
      <w:marRight w:val="0"/>
      <w:marTop w:val="0"/>
      <w:marBottom w:val="0"/>
      <w:divBdr>
        <w:top w:val="none" w:sz="0" w:space="0" w:color="auto"/>
        <w:left w:val="none" w:sz="0" w:space="0" w:color="auto"/>
        <w:bottom w:val="none" w:sz="0" w:space="0" w:color="auto"/>
        <w:right w:val="none" w:sz="0" w:space="0" w:color="auto"/>
      </w:divBdr>
    </w:div>
    <w:div w:id="823740458">
      <w:bodyDiv w:val="1"/>
      <w:marLeft w:val="0"/>
      <w:marRight w:val="0"/>
      <w:marTop w:val="0"/>
      <w:marBottom w:val="0"/>
      <w:divBdr>
        <w:top w:val="none" w:sz="0" w:space="0" w:color="auto"/>
        <w:left w:val="none" w:sz="0" w:space="0" w:color="auto"/>
        <w:bottom w:val="none" w:sz="0" w:space="0" w:color="auto"/>
        <w:right w:val="none" w:sz="0" w:space="0" w:color="auto"/>
      </w:divBdr>
    </w:div>
    <w:div w:id="823933938">
      <w:bodyDiv w:val="1"/>
      <w:marLeft w:val="0"/>
      <w:marRight w:val="0"/>
      <w:marTop w:val="0"/>
      <w:marBottom w:val="0"/>
      <w:divBdr>
        <w:top w:val="none" w:sz="0" w:space="0" w:color="auto"/>
        <w:left w:val="none" w:sz="0" w:space="0" w:color="auto"/>
        <w:bottom w:val="none" w:sz="0" w:space="0" w:color="auto"/>
        <w:right w:val="none" w:sz="0" w:space="0" w:color="auto"/>
      </w:divBdr>
    </w:div>
    <w:div w:id="824050770">
      <w:bodyDiv w:val="1"/>
      <w:marLeft w:val="0"/>
      <w:marRight w:val="0"/>
      <w:marTop w:val="0"/>
      <w:marBottom w:val="0"/>
      <w:divBdr>
        <w:top w:val="none" w:sz="0" w:space="0" w:color="auto"/>
        <w:left w:val="none" w:sz="0" w:space="0" w:color="auto"/>
        <w:bottom w:val="none" w:sz="0" w:space="0" w:color="auto"/>
        <w:right w:val="none" w:sz="0" w:space="0" w:color="auto"/>
      </w:divBdr>
    </w:div>
    <w:div w:id="824517576">
      <w:bodyDiv w:val="1"/>
      <w:marLeft w:val="0"/>
      <w:marRight w:val="0"/>
      <w:marTop w:val="0"/>
      <w:marBottom w:val="0"/>
      <w:divBdr>
        <w:top w:val="none" w:sz="0" w:space="0" w:color="auto"/>
        <w:left w:val="none" w:sz="0" w:space="0" w:color="auto"/>
        <w:bottom w:val="none" w:sz="0" w:space="0" w:color="auto"/>
        <w:right w:val="none" w:sz="0" w:space="0" w:color="auto"/>
      </w:divBdr>
    </w:div>
    <w:div w:id="824735597">
      <w:bodyDiv w:val="1"/>
      <w:marLeft w:val="0"/>
      <w:marRight w:val="0"/>
      <w:marTop w:val="0"/>
      <w:marBottom w:val="0"/>
      <w:divBdr>
        <w:top w:val="none" w:sz="0" w:space="0" w:color="auto"/>
        <w:left w:val="none" w:sz="0" w:space="0" w:color="auto"/>
        <w:bottom w:val="none" w:sz="0" w:space="0" w:color="auto"/>
        <w:right w:val="none" w:sz="0" w:space="0" w:color="auto"/>
      </w:divBdr>
    </w:div>
    <w:div w:id="824784138">
      <w:bodyDiv w:val="1"/>
      <w:marLeft w:val="0"/>
      <w:marRight w:val="0"/>
      <w:marTop w:val="0"/>
      <w:marBottom w:val="0"/>
      <w:divBdr>
        <w:top w:val="none" w:sz="0" w:space="0" w:color="auto"/>
        <w:left w:val="none" w:sz="0" w:space="0" w:color="auto"/>
        <w:bottom w:val="none" w:sz="0" w:space="0" w:color="auto"/>
        <w:right w:val="none" w:sz="0" w:space="0" w:color="auto"/>
      </w:divBdr>
    </w:div>
    <w:div w:id="824973435">
      <w:bodyDiv w:val="1"/>
      <w:marLeft w:val="0"/>
      <w:marRight w:val="0"/>
      <w:marTop w:val="0"/>
      <w:marBottom w:val="0"/>
      <w:divBdr>
        <w:top w:val="none" w:sz="0" w:space="0" w:color="auto"/>
        <w:left w:val="none" w:sz="0" w:space="0" w:color="auto"/>
        <w:bottom w:val="none" w:sz="0" w:space="0" w:color="auto"/>
        <w:right w:val="none" w:sz="0" w:space="0" w:color="auto"/>
      </w:divBdr>
    </w:div>
    <w:div w:id="825974492">
      <w:bodyDiv w:val="1"/>
      <w:marLeft w:val="0"/>
      <w:marRight w:val="0"/>
      <w:marTop w:val="0"/>
      <w:marBottom w:val="0"/>
      <w:divBdr>
        <w:top w:val="none" w:sz="0" w:space="0" w:color="auto"/>
        <w:left w:val="none" w:sz="0" w:space="0" w:color="auto"/>
        <w:bottom w:val="none" w:sz="0" w:space="0" w:color="auto"/>
        <w:right w:val="none" w:sz="0" w:space="0" w:color="auto"/>
      </w:divBdr>
    </w:div>
    <w:div w:id="826168989">
      <w:bodyDiv w:val="1"/>
      <w:marLeft w:val="0"/>
      <w:marRight w:val="0"/>
      <w:marTop w:val="0"/>
      <w:marBottom w:val="0"/>
      <w:divBdr>
        <w:top w:val="none" w:sz="0" w:space="0" w:color="auto"/>
        <w:left w:val="none" w:sz="0" w:space="0" w:color="auto"/>
        <w:bottom w:val="none" w:sz="0" w:space="0" w:color="auto"/>
        <w:right w:val="none" w:sz="0" w:space="0" w:color="auto"/>
      </w:divBdr>
    </w:div>
    <w:div w:id="826213058">
      <w:bodyDiv w:val="1"/>
      <w:marLeft w:val="0"/>
      <w:marRight w:val="0"/>
      <w:marTop w:val="0"/>
      <w:marBottom w:val="0"/>
      <w:divBdr>
        <w:top w:val="none" w:sz="0" w:space="0" w:color="auto"/>
        <w:left w:val="none" w:sz="0" w:space="0" w:color="auto"/>
        <w:bottom w:val="none" w:sz="0" w:space="0" w:color="auto"/>
        <w:right w:val="none" w:sz="0" w:space="0" w:color="auto"/>
      </w:divBdr>
    </w:div>
    <w:div w:id="826433404">
      <w:bodyDiv w:val="1"/>
      <w:marLeft w:val="0"/>
      <w:marRight w:val="0"/>
      <w:marTop w:val="0"/>
      <w:marBottom w:val="0"/>
      <w:divBdr>
        <w:top w:val="none" w:sz="0" w:space="0" w:color="auto"/>
        <w:left w:val="none" w:sz="0" w:space="0" w:color="auto"/>
        <w:bottom w:val="none" w:sz="0" w:space="0" w:color="auto"/>
        <w:right w:val="none" w:sz="0" w:space="0" w:color="auto"/>
      </w:divBdr>
    </w:div>
    <w:div w:id="826634296">
      <w:bodyDiv w:val="1"/>
      <w:marLeft w:val="0"/>
      <w:marRight w:val="0"/>
      <w:marTop w:val="0"/>
      <w:marBottom w:val="0"/>
      <w:divBdr>
        <w:top w:val="none" w:sz="0" w:space="0" w:color="auto"/>
        <w:left w:val="none" w:sz="0" w:space="0" w:color="auto"/>
        <w:bottom w:val="none" w:sz="0" w:space="0" w:color="auto"/>
        <w:right w:val="none" w:sz="0" w:space="0" w:color="auto"/>
      </w:divBdr>
    </w:div>
    <w:div w:id="827021366">
      <w:bodyDiv w:val="1"/>
      <w:marLeft w:val="0"/>
      <w:marRight w:val="0"/>
      <w:marTop w:val="0"/>
      <w:marBottom w:val="0"/>
      <w:divBdr>
        <w:top w:val="none" w:sz="0" w:space="0" w:color="auto"/>
        <w:left w:val="none" w:sz="0" w:space="0" w:color="auto"/>
        <w:bottom w:val="none" w:sz="0" w:space="0" w:color="auto"/>
        <w:right w:val="none" w:sz="0" w:space="0" w:color="auto"/>
      </w:divBdr>
    </w:div>
    <w:div w:id="827402083">
      <w:bodyDiv w:val="1"/>
      <w:marLeft w:val="0"/>
      <w:marRight w:val="0"/>
      <w:marTop w:val="0"/>
      <w:marBottom w:val="0"/>
      <w:divBdr>
        <w:top w:val="none" w:sz="0" w:space="0" w:color="auto"/>
        <w:left w:val="none" w:sz="0" w:space="0" w:color="auto"/>
        <w:bottom w:val="none" w:sz="0" w:space="0" w:color="auto"/>
        <w:right w:val="none" w:sz="0" w:space="0" w:color="auto"/>
      </w:divBdr>
    </w:div>
    <w:div w:id="827524967">
      <w:bodyDiv w:val="1"/>
      <w:marLeft w:val="0"/>
      <w:marRight w:val="0"/>
      <w:marTop w:val="0"/>
      <w:marBottom w:val="0"/>
      <w:divBdr>
        <w:top w:val="none" w:sz="0" w:space="0" w:color="auto"/>
        <w:left w:val="none" w:sz="0" w:space="0" w:color="auto"/>
        <w:bottom w:val="none" w:sz="0" w:space="0" w:color="auto"/>
        <w:right w:val="none" w:sz="0" w:space="0" w:color="auto"/>
      </w:divBdr>
    </w:div>
    <w:div w:id="828055375">
      <w:bodyDiv w:val="1"/>
      <w:marLeft w:val="0"/>
      <w:marRight w:val="0"/>
      <w:marTop w:val="0"/>
      <w:marBottom w:val="0"/>
      <w:divBdr>
        <w:top w:val="none" w:sz="0" w:space="0" w:color="auto"/>
        <w:left w:val="none" w:sz="0" w:space="0" w:color="auto"/>
        <w:bottom w:val="none" w:sz="0" w:space="0" w:color="auto"/>
        <w:right w:val="none" w:sz="0" w:space="0" w:color="auto"/>
      </w:divBdr>
    </w:div>
    <w:div w:id="828181335">
      <w:bodyDiv w:val="1"/>
      <w:marLeft w:val="0"/>
      <w:marRight w:val="0"/>
      <w:marTop w:val="0"/>
      <w:marBottom w:val="0"/>
      <w:divBdr>
        <w:top w:val="none" w:sz="0" w:space="0" w:color="auto"/>
        <w:left w:val="none" w:sz="0" w:space="0" w:color="auto"/>
        <w:bottom w:val="none" w:sz="0" w:space="0" w:color="auto"/>
        <w:right w:val="none" w:sz="0" w:space="0" w:color="auto"/>
      </w:divBdr>
    </w:div>
    <w:div w:id="828447450">
      <w:bodyDiv w:val="1"/>
      <w:marLeft w:val="0"/>
      <w:marRight w:val="0"/>
      <w:marTop w:val="0"/>
      <w:marBottom w:val="0"/>
      <w:divBdr>
        <w:top w:val="none" w:sz="0" w:space="0" w:color="auto"/>
        <w:left w:val="none" w:sz="0" w:space="0" w:color="auto"/>
        <w:bottom w:val="none" w:sz="0" w:space="0" w:color="auto"/>
        <w:right w:val="none" w:sz="0" w:space="0" w:color="auto"/>
      </w:divBdr>
    </w:div>
    <w:div w:id="828785884">
      <w:bodyDiv w:val="1"/>
      <w:marLeft w:val="0"/>
      <w:marRight w:val="0"/>
      <w:marTop w:val="0"/>
      <w:marBottom w:val="0"/>
      <w:divBdr>
        <w:top w:val="none" w:sz="0" w:space="0" w:color="auto"/>
        <w:left w:val="none" w:sz="0" w:space="0" w:color="auto"/>
        <w:bottom w:val="none" w:sz="0" w:space="0" w:color="auto"/>
        <w:right w:val="none" w:sz="0" w:space="0" w:color="auto"/>
      </w:divBdr>
    </w:div>
    <w:div w:id="828862375">
      <w:bodyDiv w:val="1"/>
      <w:marLeft w:val="0"/>
      <w:marRight w:val="0"/>
      <w:marTop w:val="0"/>
      <w:marBottom w:val="0"/>
      <w:divBdr>
        <w:top w:val="none" w:sz="0" w:space="0" w:color="auto"/>
        <w:left w:val="none" w:sz="0" w:space="0" w:color="auto"/>
        <w:bottom w:val="none" w:sz="0" w:space="0" w:color="auto"/>
        <w:right w:val="none" w:sz="0" w:space="0" w:color="auto"/>
      </w:divBdr>
    </w:div>
    <w:div w:id="829179791">
      <w:bodyDiv w:val="1"/>
      <w:marLeft w:val="0"/>
      <w:marRight w:val="0"/>
      <w:marTop w:val="0"/>
      <w:marBottom w:val="0"/>
      <w:divBdr>
        <w:top w:val="none" w:sz="0" w:space="0" w:color="auto"/>
        <w:left w:val="none" w:sz="0" w:space="0" w:color="auto"/>
        <w:bottom w:val="none" w:sz="0" w:space="0" w:color="auto"/>
        <w:right w:val="none" w:sz="0" w:space="0" w:color="auto"/>
      </w:divBdr>
    </w:div>
    <w:div w:id="830558456">
      <w:bodyDiv w:val="1"/>
      <w:marLeft w:val="0"/>
      <w:marRight w:val="0"/>
      <w:marTop w:val="0"/>
      <w:marBottom w:val="0"/>
      <w:divBdr>
        <w:top w:val="none" w:sz="0" w:space="0" w:color="auto"/>
        <w:left w:val="none" w:sz="0" w:space="0" w:color="auto"/>
        <w:bottom w:val="none" w:sz="0" w:space="0" w:color="auto"/>
        <w:right w:val="none" w:sz="0" w:space="0" w:color="auto"/>
      </w:divBdr>
    </w:div>
    <w:div w:id="830560682">
      <w:bodyDiv w:val="1"/>
      <w:marLeft w:val="0"/>
      <w:marRight w:val="0"/>
      <w:marTop w:val="0"/>
      <w:marBottom w:val="0"/>
      <w:divBdr>
        <w:top w:val="none" w:sz="0" w:space="0" w:color="auto"/>
        <w:left w:val="none" w:sz="0" w:space="0" w:color="auto"/>
        <w:bottom w:val="none" w:sz="0" w:space="0" w:color="auto"/>
        <w:right w:val="none" w:sz="0" w:space="0" w:color="auto"/>
      </w:divBdr>
    </w:div>
    <w:div w:id="830563602">
      <w:bodyDiv w:val="1"/>
      <w:marLeft w:val="0"/>
      <w:marRight w:val="0"/>
      <w:marTop w:val="0"/>
      <w:marBottom w:val="0"/>
      <w:divBdr>
        <w:top w:val="none" w:sz="0" w:space="0" w:color="auto"/>
        <w:left w:val="none" w:sz="0" w:space="0" w:color="auto"/>
        <w:bottom w:val="none" w:sz="0" w:space="0" w:color="auto"/>
        <w:right w:val="none" w:sz="0" w:space="0" w:color="auto"/>
      </w:divBdr>
    </w:div>
    <w:div w:id="830676676">
      <w:bodyDiv w:val="1"/>
      <w:marLeft w:val="0"/>
      <w:marRight w:val="0"/>
      <w:marTop w:val="0"/>
      <w:marBottom w:val="0"/>
      <w:divBdr>
        <w:top w:val="none" w:sz="0" w:space="0" w:color="auto"/>
        <w:left w:val="none" w:sz="0" w:space="0" w:color="auto"/>
        <w:bottom w:val="none" w:sz="0" w:space="0" w:color="auto"/>
        <w:right w:val="none" w:sz="0" w:space="0" w:color="auto"/>
      </w:divBdr>
    </w:div>
    <w:div w:id="831021635">
      <w:bodyDiv w:val="1"/>
      <w:marLeft w:val="0"/>
      <w:marRight w:val="0"/>
      <w:marTop w:val="0"/>
      <w:marBottom w:val="0"/>
      <w:divBdr>
        <w:top w:val="none" w:sz="0" w:space="0" w:color="auto"/>
        <w:left w:val="none" w:sz="0" w:space="0" w:color="auto"/>
        <w:bottom w:val="none" w:sz="0" w:space="0" w:color="auto"/>
        <w:right w:val="none" w:sz="0" w:space="0" w:color="auto"/>
      </w:divBdr>
    </w:div>
    <w:div w:id="831066390">
      <w:bodyDiv w:val="1"/>
      <w:marLeft w:val="0"/>
      <w:marRight w:val="0"/>
      <w:marTop w:val="0"/>
      <w:marBottom w:val="0"/>
      <w:divBdr>
        <w:top w:val="none" w:sz="0" w:space="0" w:color="auto"/>
        <w:left w:val="none" w:sz="0" w:space="0" w:color="auto"/>
        <w:bottom w:val="none" w:sz="0" w:space="0" w:color="auto"/>
        <w:right w:val="none" w:sz="0" w:space="0" w:color="auto"/>
      </w:divBdr>
    </w:div>
    <w:div w:id="831259671">
      <w:bodyDiv w:val="1"/>
      <w:marLeft w:val="0"/>
      <w:marRight w:val="0"/>
      <w:marTop w:val="0"/>
      <w:marBottom w:val="0"/>
      <w:divBdr>
        <w:top w:val="none" w:sz="0" w:space="0" w:color="auto"/>
        <w:left w:val="none" w:sz="0" w:space="0" w:color="auto"/>
        <w:bottom w:val="none" w:sz="0" w:space="0" w:color="auto"/>
        <w:right w:val="none" w:sz="0" w:space="0" w:color="auto"/>
      </w:divBdr>
    </w:div>
    <w:div w:id="831411741">
      <w:bodyDiv w:val="1"/>
      <w:marLeft w:val="0"/>
      <w:marRight w:val="0"/>
      <w:marTop w:val="0"/>
      <w:marBottom w:val="0"/>
      <w:divBdr>
        <w:top w:val="none" w:sz="0" w:space="0" w:color="auto"/>
        <w:left w:val="none" w:sz="0" w:space="0" w:color="auto"/>
        <w:bottom w:val="none" w:sz="0" w:space="0" w:color="auto"/>
        <w:right w:val="none" w:sz="0" w:space="0" w:color="auto"/>
      </w:divBdr>
    </w:div>
    <w:div w:id="831724556">
      <w:bodyDiv w:val="1"/>
      <w:marLeft w:val="0"/>
      <w:marRight w:val="0"/>
      <w:marTop w:val="0"/>
      <w:marBottom w:val="0"/>
      <w:divBdr>
        <w:top w:val="none" w:sz="0" w:space="0" w:color="auto"/>
        <w:left w:val="none" w:sz="0" w:space="0" w:color="auto"/>
        <w:bottom w:val="none" w:sz="0" w:space="0" w:color="auto"/>
        <w:right w:val="none" w:sz="0" w:space="0" w:color="auto"/>
      </w:divBdr>
    </w:div>
    <w:div w:id="831988831">
      <w:bodyDiv w:val="1"/>
      <w:marLeft w:val="0"/>
      <w:marRight w:val="0"/>
      <w:marTop w:val="0"/>
      <w:marBottom w:val="0"/>
      <w:divBdr>
        <w:top w:val="none" w:sz="0" w:space="0" w:color="auto"/>
        <w:left w:val="none" w:sz="0" w:space="0" w:color="auto"/>
        <w:bottom w:val="none" w:sz="0" w:space="0" w:color="auto"/>
        <w:right w:val="none" w:sz="0" w:space="0" w:color="auto"/>
      </w:divBdr>
    </w:div>
    <w:div w:id="832182921">
      <w:bodyDiv w:val="1"/>
      <w:marLeft w:val="0"/>
      <w:marRight w:val="0"/>
      <w:marTop w:val="0"/>
      <w:marBottom w:val="0"/>
      <w:divBdr>
        <w:top w:val="none" w:sz="0" w:space="0" w:color="auto"/>
        <w:left w:val="none" w:sz="0" w:space="0" w:color="auto"/>
        <w:bottom w:val="none" w:sz="0" w:space="0" w:color="auto"/>
        <w:right w:val="none" w:sz="0" w:space="0" w:color="auto"/>
      </w:divBdr>
    </w:div>
    <w:div w:id="832524861">
      <w:bodyDiv w:val="1"/>
      <w:marLeft w:val="0"/>
      <w:marRight w:val="0"/>
      <w:marTop w:val="0"/>
      <w:marBottom w:val="0"/>
      <w:divBdr>
        <w:top w:val="none" w:sz="0" w:space="0" w:color="auto"/>
        <w:left w:val="none" w:sz="0" w:space="0" w:color="auto"/>
        <w:bottom w:val="none" w:sz="0" w:space="0" w:color="auto"/>
        <w:right w:val="none" w:sz="0" w:space="0" w:color="auto"/>
      </w:divBdr>
    </w:div>
    <w:div w:id="832834880">
      <w:bodyDiv w:val="1"/>
      <w:marLeft w:val="0"/>
      <w:marRight w:val="0"/>
      <w:marTop w:val="0"/>
      <w:marBottom w:val="0"/>
      <w:divBdr>
        <w:top w:val="none" w:sz="0" w:space="0" w:color="auto"/>
        <w:left w:val="none" w:sz="0" w:space="0" w:color="auto"/>
        <w:bottom w:val="none" w:sz="0" w:space="0" w:color="auto"/>
        <w:right w:val="none" w:sz="0" w:space="0" w:color="auto"/>
      </w:divBdr>
    </w:div>
    <w:div w:id="832915468">
      <w:bodyDiv w:val="1"/>
      <w:marLeft w:val="0"/>
      <w:marRight w:val="0"/>
      <w:marTop w:val="0"/>
      <w:marBottom w:val="0"/>
      <w:divBdr>
        <w:top w:val="none" w:sz="0" w:space="0" w:color="auto"/>
        <w:left w:val="none" w:sz="0" w:space="0" w:color="auto"/>
        <w:bottom w:val="none" w:sz="0" w:space="0" w:color="auto"/>
        <w:right w:val="none" w:sz="0" w:space="0" w:color="auto"/>
      </w:divBdr>
    </w:div>
    <w:div w:id="833182584">
      <w:bodyDiv w:val="1"/>
      <w:marLeft w:val="0"/>
      <w:marRight w:val="0"/>
      <w:marTop w:val="0"/>
      <w:marBottom w:val="0"/>
      <w:divBdr>
        <w:top w:val="none" w:sz="0" w:space="0" w:color="auto"/>
        <w:left w:val="none" w:sz="0" w:space="0" w:color="auto"/>
        <w:bottom w:val="none" w:sz="0" w:space="0" w:color="auto"/>
        <w:right w:val="none" w:sz="0" w:space="0" w:color="auto"/>
      </w:divBdr>
    </w:div>
    <w:div w:id="834105156">
      <w:bodyDiv w:val="1"/>
      <w:marLeft w:val="0"/>
      <w:marRight w:val="0"/>
      <w:marTop w:val="0"/>
      <w:marBottom w:val="0"/>
      <w:divBdr>
        <w:top w:val="none" w:sz="0" w:space="0" w:color="auto"/>
        <w:left w:val="none" w:sz="0" w:space="0" w:color="auto"/>
        <w:bottom w:val="none" w:sz="0" w:space="0" w:color="auto"/>
        <w:right w:val="none" w:sz="0" w:space="0" w:color="auto"/>
      </w:divBdr>
    </w:div>
    <w:div w:id="834686002">
      <w:bodyDiv w:val="1"/>
      <w:marLeft w:val="0"/>
      <w:marRight w:val="0"/>
      <w:marTop w:val="0"/>
      <w:marBottom w:val="0"/>
      <w:divBdr>
        <w:top w:val="none" w:sz="0" w:space="0" w:color="auto"/>
        <w:left w:val="none" w:sz="0" w:space="0" w:color="auto"/>
        <w:bottom w:val="none" w:sz="0" w:space="0" w:color="auto"/>
        <w:right w:val="none" w:sz="0" w:space="0" w:color="auto"/>
      </w:divBdr>
    </w:div>
    <w:div w:id="835457818">
      <w:bodyDiv w:val="1"/>
      <w:marLeft w:val="0"/>
      <w:marRight w:val="0"/>
      <w:marTop w:val="0"/>
      <w:marBottom w:val="0"/>
      <w:divBdr>
        <w:top w:val="none" w:sz="0" w:space="0" w:color="auto"/>
        <w:left w:val="none" w:sz="0" w:space="0" w:color="auto"/>
        <w:bottom w:val="none" w:sz="0" w:space="0" w:color="auto"/>
        <w:right w:val="none" w:sz="0" w:space="0" w:color="auto"/>
      </w:divBdr>
    </w:div>
    <w:div w:id="836000271">
      <w:bodyDiv w:val="1"/>
      <w:marLeft w:val="0"/>
      <w:marRight w:val="0"/>
      <w:marTop w:val="0"/>
      <w:marBottom w:val="0"/>
      <w:divBdr>
        <w:top w:val="none" w:sz="0" w:space="0" w:color="auto"/>
        <w:left w:val="none" w:sz="0" w:space="0" w:color="auto"/>
        <w:bottom w:val="none" w:sz="0" w:space="0" w:color="auto"/>
        <w:right w:val="none" w:sz="0" w:space="0" w:color="auto"/>
      </w:divBdr>
    </w:div>
    <w:div w:id="836115823">
      <w:bodyDiv w:val="1"/>
      <w:marLeft w:val="0"/>
      <w:marRight w:val="0"/>
      <w:marTop w:val="0"/>
      <w:marBottom w:val="0"/>
      <w:divBdr>
        <w:top w:val="none" w:sz="0" w:space="0" w:color="auto"/>
        <w:left w:val="none" w:sz="0" w:space="0" w:color="auto"/>
        <w:bottom w:val="none" w:sz="0" w:space="0" w:color="auto"/>
        <w:right w:val="none" w:sz="0" w:space="0" w:color="auto"/>
      </w:divBdr>
    </w:div>
    <w:div w:id="836267393">
      <w:bodyDiv w:val="1"/>
      <w:marLeft w:val="0"/>
      <w:marRight w:val="0"/>
      <w:marTop w:val="0"/>
      <w:marBottom w:val="0"/>
      <w:divBdr>
        <w:top w:val="none" w:sz="0" w:space="0" w:color="auto"/>
        <w:left w:val="none" w:sz="0" w:space="0" w:color="auto"/>
        <w:bottom w:val="none" w:sz="0" w:space="0" w:color="auto"/>
        <w:right w:val="none" w:sz="0" w:space="0" w:color="auto"/>
      </w:divBdr>
    </w:div>
    <w:div w:id="836530318">
      <w:bodyDiv w:val="1"/>
      <w:marLeft w:val="0"/>
      <w:marRight w:val="0"/>
      <w:marTop w:val="0"/>
      <w:marBottom w:val="0"/>
      <w:divBdr>
        <w:top w:val="none" w:sz="0" w:space="0" w:color="auto"/>
        <w:left w:val="none" w:sz="0" w:space="0" w:color="auto"/>
        <w:bottom w:val="none" w:sz="0" w:space="0" w:color="auto"/>
        <w:right w:val="none" w:sz="0" w:space="0" w:color="auto"/>
      </w:divBdr>
    </w:div>
    <w:div w:id="836582020">
      <w:bodyDiv w:val="1"/>
      <w:marLeft w:val="0"/>
      <w:marRight w:val="0"/>
      <w:marTop w:val="0"/>
      <w:marBottom w:val="0"/>
      <w:divBdr>
        <w:top w:val="none" w:sz="0" w:space="0" w:color="auto"/>
        <w:left w:val="none" w:sz="0" w:space="0" w:color="auto"/>
        <w:bottom w:val="none" w:sz="0" w:space="0" w:color="auto"/>
        <w:right w:val="none" w:sz="0" w:space="0" w:color="auto"/>
      </w:divBdr>
    </w:div>
    <w:div w:id="837118219">
      <w:bodyDiv w:val="1"/>
      <w:marLeft w:val="0"/>
      <w:marRight w:val="0"/>
      <w:marTop w:val="0"/>
      <w:marBottom w:val="0"/>
      <w:divBdr>
        <w:top w:val="none" w:sz="0" w:space="0" w:color="auto"/>
        <w:left w:val="none" w:sz="0" w:space="0" w:color="auto"/>
        <w:bottom w:val="none" w:sz="0" w:space="0" w:color="auto"/>
        <w:right w:val="none" w:sz="0" w:space="0" w:color="auto"/>
      </w:divBdr>
    </w:div>
    <w:div w:id="837118378">
      <w:bodyDiv w:val="1"/>
      <w:marLeft w:val="0"/>
      <w:marRight w:val="0"/>
      <w:marTop w:val="0"/>
      <w:marBottom w:val="0"/>
      <w:divBdr>
        <w:top w:val="none" w:sz="0" w:space="0" w:color="auto"/>
        <w:left w:val="none" w:sz="0" w:space="0" w:color="auto"/>
        <w:bottom w:val="none" w:sz="0" w:space="0" w:color="auto"/>
        <w:right w:val="none" w:sz="0" w:space="0" w:color="auto"/>
      </w:divBdr>
    </w:div>
    <w:div w:id="837503226">
      <w:bodyDiv w:val="1"/>
      <w:marLeft w:val="0"/>
      <w:marRight w:val="0"/>
      <w:marTop w:val="0"/>
      <w:marBottom w:val="0"/>
      <w:divBdr>
        <w:top w:val="none" w:sz="0" w:space="0" w:color="auto"/>
        <w:left w:val="none" w:sz="0" w:space="0" w:color="auto"/>
        <w:bottom w:val="none" w:sz="0" w:space="0" w:color="auto"/>
        <w:right w:val="none" w:sz="0" w:space="0" w:color="auto"/>
      </w:divBdr>
    </w:div>
    <w:div w:id="837691545">
      <w:bodyDiv w:val="1"/>
      <w:marLeft w:val="0"/>
      <w:marRight w:val="0"/>
      <w:marTop w:val="0"/>
      <w:marBottom w:val="0"/>
      <w:divBdr>
        <w:top w:val="none" w:sz="0" w:space="0" w:color="auto"/>
        <w:left w:val="none" w:sz="0" w:space="0" w:color="auto"/>
        <w:bottom w:val="none" w:sz="0" w:space="0" w:color="auto"/>
        <w:right w:val="none" w:sz="0" w:space="0" w:color="auto"/>
      </w:divBdr>
    </w:div>
    <w:div w:id="837772568">
      <w:bodyDiv w:val="1"/>
      <w:marLeft w:val="0"/>
      <w:marRight w:val="0"/>
      <w:marTop w:val="0"/>
      <w:marBottom w:val="0"/>
      <w:divBdr>
        <w:top w:val="none" w:sz="0" w:space="0" w:color="auto"/>
        <w:left w:val="none" w:sz="0" w:space="0" w:color="auto"/>
        <w:bottom w:val="none" w:sz="0" w:space="0" w:color="auto"/>
        <w:right w:val="none" w:sz="0" w:space="0" w:color="auto"/>
      </w:divBdr>
    </w:div>
    <w:div w:id="837812859">
      <w:bodyDiv w:val="1"/>
      <w:marLeft w:val="0"/>
      <w:marRight w:val="0"/>
      <w:marTop w:val="0"/>
      <w:marBottom w:val="0"/>
      <w:divBdr>
        <w:top w:val="none" w:sz="0" w:space="0" w:color="auto"/>
        <w:left w:val="none" w:sz="0" w:space="0" w:color="auto"/>
        <w:bottom w:val="none" w:sz="0" w:space="0" w:color="auto"/>
        <w:right w:val="none" w:sz="0" w:space="0" w:color="auto"/>
      </w:divBdr>
    </w:div>
    <w:div w:id="838347918">
      <w:bodyDiv w:val="1"/>
      <w:marLeft w:val="0"/>
      <w:marRight w:val="0"/>
      <w:marTop w:val="0"/>
      <w:marBottom w:val="0"/>
      <w:divBdr>
        <w:top w:val="none" w:sz="0" w:space="0" w:color="auto"/>
        <w:left w:val="none" w:sz="0" w:space="0" w:color="auto"/>
        <w:bottom w:val="none" w:sz="0" w:space="0" w:color="auto"/>
        <w:right w:val="none" w:sz="0" w:space="0" w:color="auto"/>
      </w:divBdr>
    </w:div>
    <w:div w:id="838539372">
      <w:bodyDiv w:val="1"/>
      <w:marLeft w:val="0"/>
      <w:marRight w:val="0"/>
      <w:marTop w:val="0"/>
      <w:marBottom w:val="0"/>
      <w:divBdr>
        <w:top w:val="none" w:sz="0" w:space="0" w:color="auto"/>
        <w:left w:val="none" w:sz="0" w:space="0" w:color="auto"/>
        <w:bottom w:val="none" w:sz="0" w:space="0" w:color="auto"/>
        <w:right w:val="none" w:sz="0" w:space="0" w:color="auto"/>
      </w:divBdr>
    </w:div>
    <w:div w:id="838613718">
      <w:bodyDiv w:val="1"/>
      <w:marLeft w:val="0"/>
      <w:marRight w:val="0"/>
      <w:marTop w:val="0"/>
      <w:marBottom w:val="0"/>
      <w:divBdr>
        <w:top w:val="none" w:sz="0" w:space="0" w:color="auto"/>
        <w:left w:val="none" w:sz="0" w:space="0" w:color="auto"/>
        <w:bottom w:val="none" w:sz="0" w:space="0" w:color="auto"/>
        <w:right w:val="none" w:sz="0" w:space="0" w:color="auto"/>
      </w:divBdr>
    </w:div>
    <w:div w:id="838807958">
      <w:bodyDiv w:val="1"/>
      <w:marLeft w:val="0"/>
      <w:marRight w:val="0"/>
      <w:marTop w:val="0"/>
      <w:marBottom w:val="0"/>
      <w:divBdr>
        <w:top w:val="none" w:sz="0" w:space="0" w:color="auto"/>
        <w:left w:val="none" w:sz="0" w:space="0" w:color="auto"/>
        <w:bottom w:val="none" w:sz="0" w:space="0" w:color="auto"/>
        <w:right w:val="none" w:sz="0" w:space="0" w:color="auto"/>
      </w:divBdr>
    </w:div>
    <w:div w:id="839194933">
      <w:bodyDiv w:val="1"/>
      <w:marLeft w:val="0"/>
      <w:marRight w:val="0"/>
      <w:marTop w:val="0"/>
      <w:marBottom w:val="0"/>
      <w:divBdr>
        <w:top w:val="none" w:sz="0" w:space="0" w:color="auto"/>
        <w:left w:val="none" w:sz="0" w:space="0" w:color="auto"/>
        <w:bottom w:val="none" w:sz="0" w:space="0" w:color="auto"/>
        <w:right w:val="none" w:sz="0" w:space="0" w:color="auto"/>
      </w:divBdr>
    </w:div>
    <w:div w:id="839392293">
      <w:bodyDiv w:val="1"/>
      <w:marLeft w:val="0"/>
      <w:marRight w:val="0"/>
      <w:marTop w:val="0"/>
      <w:marBottom w:val="0"/>
      <w:divBdr>
        <w:top w:val="none" w:sz="0" w:space="0" w:color="auto"/>
        <w:left w:val="none" w:sz="0" w:space="0" w:color="auto"/>
        <w:bottom w:val="none" w:sz="0" w:space="0" w:color="auto"/>
        <w:right w:val="none" w:sz="0" w:space="0" w:color="auto"/>
      </w:divBdr>
    </w:div>
    <w:div w:id="839586737">
      <w:bodyDiv w:val="1"/>
      <w:marLeft w:val="0"/>
      <w:marRight w:val="0"/>
      <w:marTop w:val="0"/>
      <w:marBottom w:val="0"/>
      <w:divBdr>
        <w:top w:val="none" w:sz="0" w:space="0" w:color="auto"/>
        <w:left w:val="none" w:sz="0" w:space="0" w:color="auto"/>
        <w:bottom w:val="none" w:sz="0" w:space="0" w:color="auto"/>
        <w:right w:val="none" w:sz="0" w:space="0" w:color="auto"/>
      </w:divBdr>
    </w:div>
    <w:div w:id="839588271">
      <w:bodyDiv w:val="1"/>
      <w:marLeft w:val="0"/>
      <w:marRight w:val="0"/>
      <w:marTop w:val="0"/>
      <w:marBottom w:val="0"/>
      <w:divBdr>
        <w:top w:val="none" w:sz="0" w:space="0" w:color="auto"/>
        <w:left w:val="none" w:sz="0" w:space="0" w:color="auto"/>
        <w:bottom w:val="none" w:sz="0" w:space="0" w:color="auto"/>
        <w:right w:val="none" w:sz="0" w:space="0" w:color="auto"/>
      </w:divBdr>
    </w:div>
    <w:div w:id="839589747">
      <w:bodyDiv w:val="1"/>
      <w:marLeft w:val="0"/>
      <w:marRight w:val="0"/>
      <w:marTop w:val="0"/>
      <w:marBottom w:val="0"/>
      <w:divBdr>
        <w:top w:val="none" w:sz="0" w:space="0" w:color="auto"/>
        <w:left w:val="none" w:sz="0" w:space="0" w:color="auto"/>
        <w:bottom w:val="none" w:sz="0" w:space="0" w:color="auto"/>
        <w:right w:val="none" w:sz="0" w:space="0" w:color="auto"/>
      </w:divBdr>
    </w:div>
    <w:div w:id="839664781">
      <w:bodyDiv w:val="1"/>
      <w:marLeft w:val="0"/>
      <w:marRight w:val="0"/>
      <w:marTop w:val="0"/>
      <w:marBottom w:val="0"/>
      <w:divBdr>
        <w:top w:val="none" w:sz="0" w:space="0" w:color="auto"/>
        <w:left w:val="none" w:sz="0" w:space="0" w:color="auto"/>
        <w:bottom w:val="none" w:sz="0" w:space="0" w:color="auto"/>
        <w:right w:val="none" w:sz="0" w:space="0" w:color="auto"/>
      </w:divBdr>
    </w:div>
    <w:div w:id="839932554">
      <w:bodyDiv w:val="1"/>
      <w:marLeft w:val="0"/>
      <w:marRight w:val="0"/>
      <w:marTop w:val="0"/>
      <w:marBottom w:val="0"/>
      <w:divBdr>
        <w:top w:val="none" w:sz="0" w:space="0" w:color="auto"/>
        <w:left w:val="none" w:sz="0" w:space="0" w:color="auto"/>
        <w:bottom w:val="none" w:sz="0" w:space="0" w:color="auto"/>
        <w:right w:val="none" w:sz="0" w:space="0" w:color="auto"/>
      </w:divBdr>
    </w:div>
    <w:div w:id="840386809">
      <w:bodyDiv w:val="1"/>
      <w:marLeft w:val="0"/>
      <w:marRight w:val="0"/>
      <w:marTop w:val="0"/>
      <w:marBottom w:val="0"/>
      <w:divBdr>
        <w:top w:val="none" w:sz="0" w:space="0" w:color="auto"/>
        <w:left w:val="none" w:sz="0" w:space="0" w:color="auto"/>
        <w:bottom w:val="none" w:sz="0" w:space="0" w:color="auto"/>
        <w:right w:val="none" w:sz="0" w:space="0" w:color="auto"/>
      </w:divBdr>
    </w:div>
    <w:div w:id="840436272">
      <w:bodyDiv w:val="1"/>
      <w:marLeft w:val="0"/>
      <w:marRight w:val="0"/>
      <w:marTop w:val="0"/>
      <w:marBottom w:val="0"/>
      <w:divBdr>
        <w:top w:val="none" w:sz="0" w:space="0" w:color="auto"/>
        <w:left w:val="none" w:sz="0" w:space="0" w:color="auto"/>
        <w:bottom w:val="none" w:sz="0" w:space="0" w:color="auto"/>
        <w:right w:val="none" w:sz="0" w:space="0" w:color="auto"/>
      </w:divBdr>
    </w:div>
    <w:div w:id="840630648">
      <w:bodyDiv w:val="1"/>
      <w:marLeft w:val="0"/>
      <w:marRight w:val="0"/>
      <w:marTop w:val="0"/>
      <w:marBottom w:val="0"/>
      <w:divBdr>
        <w:top w:val="none" w:sz="0" w:space="0" w:color="auto"/>
        <w:left w:val="none" w:sz="0" w:space="0" w:color="auto"/>
        <w:bottom w:val="none" w:sz="0" w:space="0" w:color="auto"/>
        <w:right w:val="none" w:sz="0" w:space="0" w:color="auto"/>
      </w:divBdr>
    </w:div>
    <w:div w:id="840895477">
      <w:bodyDiv w:val="1"/>
      <w:marLeft w:val="0"/>
      <w:marRight w:val="0"/>
      <w:marTop w:val="0"/>
      <w:marBottom w:val="0"/>
      <w:divBdr>
        <w:top w:val="none" w:sz="0" w:space="0" w:color="auto"/>
        <w:left w:val="none" w:sz="0" w:space="0" w:color="auto"/>
        <w:bottom w:val="none" w:sz="0" w:space="0" w:color="auto"/>
        <w:right w:val="none" w:sz="0" w:space="0" w:color="auto"/>
      </w:divBdr>
    </w:div>
    <w:div w:id="840972886">
      <w:bodyDiv w:val="1"/>
      <w:marLeft w:val="0"/>
      <w:marRight w:val="0"/>
      <w:marTop w:val="0"/>
      <w:marBottom w:val="0"/>
      <w:divBdr>
        <w:top w:val="none" w:sz="0" w:space="0" w:color="auto"/>
        <w:left w:val="none" w:sz="0" w:space="0" w:color="auto"/>
        <w:bottom w:val="none" w:sz="0" w:space="0" w:color="auto"/>
        <w:right w:val="none" w:sz="0" w:space="0" w:color="auto"/>
      </w:divBdr>
    </w:div>
    <w:div w:id="840973202">
      <w:bodyDiv w:val="1"/>
      <w:marLeft w:val="0"/>
      <w:marRight w:val="0"/>
      <w:marTop w:val="0"/>
      <w:marBottom w:val="0"/>
      <w:divBdr>
        <w:top w:val="none" w:sz="0" w:space="0" w:color="auto"/>
        <w:left w:val="none" w:sz="0" w:space="0" w:color="auto"/>
        <w:bottom w:val="none" w:sz="0" w:space="0" w:color="auto"/>
        <w:right w:val="none" w:sz="0" w:space="0" w:color="auto"/>
      </w:divBdr>
    </w:div>
    <w:div w:id="841237554">
      <w:bodyDiv w:val="1"/>
      <w:marLeft w:val="0"/>
      <w:marRight w:val="0"/>
      <w:marTop w:val="0"/>
      <w:marBottom w:val="0"/>
      <w:divBdr>
        <w:top w:val="none" w:sz="0" w:space="0" w:color="auto"/>
        <w:left w:val="none" w:sz="0" w:space="0" w:color="auto"/>
        <w:bottom w:val="none" w:sz="0" w:space="0" w:color="auto"/>
        <w:right w:val="none" w:sz="0" w:space="0" w:color="auto"/>
      </w:divBdr>
    </w:div>
    <w:div w:id="841241654">
      <w:bodyDiv w:val="1"/>
      <w:marLeft w:val="0"/>
      <w:marRight w:val="0"/>
      <w:marTop w:val="0"/>
      <w:marBottom w:val="0"/>
      <w:divBdr>
        <w:top w:val="none" w:sz="0" w:space="0" w:color="auto"/>
        <w:left w:val="none" w:sz="0" w:space="0" w:color="auto"/>
        <w:bottom w:val="none" w:sz="0" w:space="0" w:color="auto"/>
        <w:right w:val="none" w:sz="0" w:space="0" w:color="auto"/>
      </w:divBdr>
    </w:div>
    <w:div w:id="841823357">
      <w:bodyDiv w:val="1"/>
      <w:marLeft w:val="0"/>
      <w:marRight w:val="0"/>
      <w:marTop w:val="0"/>
      <w:marBottom w:val="0"/>
      <w:divBdr>
        <w:top w:val="none" w:sz="0" w:space="0" w:color="auto"/>
        <w:left w:val="none" w:sz="0" w:space="0" w:color="auto"/>
        <w:bottom w:val="none" w:sz="0" w:space="0" w:color="auto"/>
        <w:right w:val="none" w:sz="0" w:space="0" w:color="auto"/>
      </w:divBdr>
    </w:div>
    <w:div w:id="841969129">
      <w:bodyDiv w:val="1"/>
      <w:marLeft w:val="0"/>
      <w:marRight w:val="0"/>
      <w:marTop w:val="0"/>
      <w:marBottom w:val="0"/>
      <w:divBdr>
        <w:top w:val="none" w:sz="0" w:space="0" w:color="auto"/>
        <w:left w:val="none" w:sz="0" w:space="0" w:color="auto"/>
        <w:bottom w:val="none" w:sz="0" w:space="0" w:color="auto"/>
        <w:right w:val="none" w:sz="0" w:space="0" w:color="auto"/>
      </w:divBdr>
    </w:div>
    <w:div w:id="842085689">
      <w:bodyDiv w:val="1"/>
      <w:marLeft w:val="0"/>
      <w:marRight w:val="0"/>
      <w:marTop w:val="0"/>
      <w:marBottom w:val="0"/>
      <w:divBdr>
        <w:top w:val="none" w:sz="0" w:space="0" w:color="auto"/>
        <w:left w:val="none" w:sz="0" w:space="0" w:color="auto"/>
        <w:bottom w:val="none" w:sz="0" w:space="0" w:color="auto"/>
        <w:right w:val="none" w:sz="0" w:space="0" w:color="auto"/>
      </w:divBdr>
    </w:div>
    <w:div w:id="842282378">
      <w:bodyDiv w:val="1"/>
      <w:marLeft w:val="0"/>
      <w:marRight w:val="0"/>
      <w:marTop w:val="0"/>
      <w:marBottom w:val="0"/>
      <w:divBdr>
        <w:top w:val="none" w:sz="0" w:space="0" w:color="auto"/>
        <w:left w:val="none" w:sz="0" w:space="0" w:color="auto"/>
        <w:bottom w:val="none" w:sz="0" w:space="0" w:color="auto"/>
        <w:right w:val="none" w:sz="0" w:space="0" w:color="auto"/>
      </w:divBdr>
    </w:div>
    <w:div w:id="842400470">
      <w:bodyDiv w:val="1"/>
      <w:marLeft w:val="0"/>
      <w:marRight w:val="0"/>
      <w:marTop w:val="0"/>
      <w:marBottom w:val="0"/>
      <w:divBdr>
        <w:top w:val="none" w:sz="0" w:space="0" w:color="auto"/>
        <w:left w:val="none" w:sz="0" w:space="0" w:color="auto"/>
        <w:bottom w:val="none" w:sz="0" w:space="0" w:color="auto"/>
        <w:right w:val="none" w:sz="0" w:space="0" w:color="auto"/>
      </w:divBdr>
    </w:div>
    <w:div w:id="842471987">
      <w:bodyDiv w:val="1"/>
      <w:marLeft w:val="0"/>
      <w:marRight w:val="0"/>
      <w:marTop w:val="0"/>
      <w:marBottom w:val="0"/>
      <w:divBdr>
        <w:top w:val="none" w:sz="0" w:space="0" w:color="auto"/>
        <w:left w:val="none" w:sz="0" w:space="0" w:color="auto"/>
        <w:bottom w:val="none" w:sz="0" w:space="0" w:color="auto"/>
        <w:right w:val="none" w:sz="0" w:space="0" w:color="auto"/>
      </w:divBdr>
    </w:div>
    <w:div w:id="843007770">
      <w:bodyDiv w:val="1"/>
      <w:marLeft w:val="0"/>
      <w:marRight w:val="0"/>
      <w:marTop w:val="0"/>
      <w:marBottom w:val="0"/>
      <w:divBdr>
        <w:top w:val="none" w:sz="0" w:space="0" w:color="auto"/>
        <w:left w:val="none" w:sz="0" w:space="0" w:color="auto"/>
        <w:bottom w:val="none" w:sz="0" w:space="0" w:color="auto"/>
        <w:right w:val="none" w:sz="0" w:space="0" w:color="auto"/>
      </w:divBdr>
    </w:div>
    <w:div w:id="843473490">
      <w:bodyDiv w:val="1"/>
      <w:marLeft w:val="0"/>
      <w:marRight w:val="0"/>
      <w:marTop w:val="0"/>
      <w:marBottom w:val="0"/>
      <w:divBdr>
        <w:top w:val="none" w:sz="0" w:space="0" w:color="auto"/>
        <w:left w:val="none" w:sz="0" w:space="0" w:color="auto"/>
        <w:bottom w:val="none" w:sz="0" w:space="0" w:color="auto"/>
        <w:right w:val="none" w:sz="0" w:space="0" w:color="auto"/>
      </w:divBdr>
    </w:div>
    <w:div w:id="843594838">
      <w:bodyDiv w:val="1"/>
      <w:marLeft w:val="0"/>
      <w:marRight w:val="0"/>
      <w:marTop w:val="0"/>
      <w:marBottom w:val="0"/>
      <w:divBdr>
        <w:top w:val="none" w:sz="0" w:space="0" w:color="auto"/>
        <w:left w:val="none" w:sz="0" w:space="0" w:color="auto"/>
        <w:bottom w:val="none" w:sz="0" w:space="0" w:color="auto"/>
        <w:right w:val="none" w:sz="0" w:space="0" w:color="auto"/>
      </w:divBdr>
    </w:div>
    <w:div w:id="843740387">
      <w:bodyDiv w:val="1"/>
      <w:marLeft w:val="0"/>
      <w:marRight w:val="0"/>
      <w:marTop w:val="0"/>
      <w:marBottom w:val="0"/>
      <w:divBdr>
        <w:top w:val="none" w:sz="0" w:space="0" w:color="auto"/>
        <w:left w:val="none" w:sz="0" w:space="0" w:color="auto"/>
        <w:bottom w:val="none" w:sz="0" w:space="0" w:color="auto"/>
        <w:right w:val="none" w:sz="0" w:space="0" w:color="auto"/>
      </w:divBdr>
    </w:div>
    <w:div w:id="843907094">
      <w:bodyDiv w:val="1"/>
      <w:marLeft w:val="0"/>
      <w:marRight w:val="0"/>
      <w:marTop w:val="0"/>
      <w:marBottom w:val="0"/>
      <w:divBdr>
        <w:top w:val="none" w:sz="0" w:space="0" w:color="auto"/>
        <w:left w:val="none" w:sz="0" w:space="0" w:color="auto"/>
        <w:bottom w:val="none" w:sz="0" w:space="0" w:color="auto"/>
        <w:right w:val="none" w:sz="0" w:space="0" w:color="auto"/>
      </w:divBdr>
    </w:div>
    <w:div w:id="844053237">
      <w:bodyDiv w:val="1"/>
      <w:marLeft w:val="0"/>
      <w:marRight w:val="0"/>
      <w:marTop w:val="0"/>
      <w:marBottom w:val="0"/>
      <w:divBdr>
        <w:top w:val="none" w:sz="0" w:space="0" w:color="auto"/>
        <w:left w:val="none" w:sz="0" w:space="0" w:color="auto"/>
        <w:bottom w:val="none" w:sz="0" w:space="0" w:color="auto"/>
        <w:right w:val="none" w:sz="0" w:space="0" w:color="auto"/>
      </w:divBdr>
    </w:div>
    <w:div w:id="844058454">
      <w:bodyDiv w:val="1"/>
      <w:marLeft w:val="0"/>
      <w:marRight w:val="0"/>
      <w:marTop w:val="0"/>
      <w:marBottom w:val="0"/>
      <w:divBdr>
        <w:top w:val="none" w:sz="0" w:space="0" w:color="auto"/>
        <w:left w:val="none" w:sz="0" w:space="0" w:color="auto"/>
        <w:bottom w:val="none" w:sz="0" w:space="0" w:color="auto"/>
        <w:right w:val="none" w:sz="0" w:space="0" w:color="auto"/>
      </w:divBdr>
    </w:div>
    <w:div w:id="844244224">
      <w:bodyDiv w:val="1"/>
      <w:marLeft w:val="0"/>
      <w:marRight w:val="0"/>
      <w:marTop w:val="0"/>
      <w:marBottom w:val="0"/>
      <w:divBdr>
        <w:top w:val="none" w:sz="0" w:space="0" w:color="auto"/>
        <w:left w:val="none" w:sz="0" w:space="0" w:color="auto"/>
        <w:bottom w:val="none" w:sz="0" w:space="0" w:color="auto"/>
        <w:right w:val="none" w:sz="0" w:space="0" w:color="auto"/>
      </w:divBdr>
    </w:div>
    <w:div w:id="844318897">
      <w:bodyDiv w:val="1"/>
      <w:marLeft w:val="0"/>
      <w:marRight w:val="0"/>
      <w:marTop w:val="0"/>
      <w:marBottom w:val="0"/>
      <w:divBdr>
        <w:top w:val="none" w:sz="0" w:space="0" w:color="auto"/>
        <w:left w:val="none" w:sz="0" w:space="0" w:color="auto"/>
        <w:bottom w:val="none" w:sz="0" w:space="0" w:color="auto"/>
        <w:right w:val="none" w:sz="0" w:space="0" w:color="auto"/>
      </w:divBdr>
    </w:div>
    <w:div w:id="844709369">
      <w:bodyDiv w:val="1"/>
      <w:marLeft w:val="0"/>
      <w:marRight w:val="0"/>
      <w:marTop w:val="0"/>
      <w:marBottom w:val="0"/>
      <w:divBdr>
        <w:top w:val="none" w:sz="0" w:space="0" w:color="auto"/>
        <w:left w:val="none" w:sz="0" w:space="0" w:color="auto"/>
        <w:bottom w:val="none" w:sz="0" w:space="0" w:color="auto"/>
        <w:right w:val="none" w:sz="0" w:space="0" w:color="auto"/>
      </w:divBdr>
    </w:div>
    <w:div w:id="845170324">
      <w:bodyDiv w:val="1"/>
      <w:marLeft w:val="0"/>
      <w:marRight w:val="0"/>
      <w:marTop w:val="0"/>
      <w:marBottom w:val="0"/>
      <w:divBdr>
        <w:top w:val="none" w:sz="0" w:space="0" w:color="auto"/>
        <w:left w:val="none" w:sz="0" w:space="0" w:color="auto"/>
        <w:bottom w:val="none" w:sz="0" w:space="0" w:color="auto"/>
        <w:right w:val="none" w:sz="0" w:space="0" w:color="auto"/>
      </w:divBdr>
    </w:div>
    <w:div w:id="845174061">
      <w:bodyDiv w:val="1"/>
      <w:marLeft w:val="0"/>
      <w:marRight w:val="0"/>
      <w:marTop w:val="0"/>
      <w:marBottom w:val="0"/>
      <w:divBdr>
        <w:top w:val="none" w:sz="0" w:space="0" w:color="auto"/>
        <w:left w:val="none" w:sz="0" w:space="0" w:color="auto"/>
        <w:bottom w:val="none" w:sz="0" w:space="0" w:color="auto"/>
        <w:right w:val="none" w:sz="0" w:space="0" w:color="auto"/>
      </w:divBdr>
    </w:div>
    <w:div w:id="845241949">
      <w:bodyDiv w:val="1"/>
      <w:marLeft w:val="0"/>
      <w:marRight w:val="0"/>
      <w:marTop w:val="0"/>
      <w:marBottom w:val="0"/>
      <w:divBdr>
        <w:top w:val="none" w:sz="0" w:space="0" w:color="auto"/>
        <w:left w:val="none" w:sz="0" w:space="0" w:color="auto"/>
        <w:bottom w:val="none" w:sz="0" w:space="0" w:color="auto"/>
        <w:right w:val="none" w:sz="0" w:space="0" w:color="auto"/>
      </w:divBdr>
    </w:div>
    <w:div w:id="845288701">
      <w:bodyDiv w:val="1"/>
      <w:marLeft w:val="0"/>
      <w:marRight w:val="0"/>
      <w:marTop w:val="0"/>
      <w:marBottom w:val="0"/>
      <w:divBdr>
        <w:top w:val="none" w:sz="0" w:space="0" w:color="auto"/>
        <w:left w:val="none" w:sz="0" w:space="0" w:color="auto"/>
        <w:bottom w:val="none" w:sz="0" w:space="0" w:color="auto"/>
        <w:right w:val="none" w:sz="0" w:space="0" w:color="auto"/>
      </w:divBdr>
    </w:div>
    <w:div w:id="845905839">
      <w:bodyDiv w:val="1"/>
      <w:marLeft w:val="0"/>
      <w:marRight w:val="0"/>
      <w:marTop w:val="0"/>
      <w:marBottom w:val="0"/>
      <w:divBdr>
        <w:top w:val="none" w:sz="0" w:space="0" w:color="auto"/>
        <w:left w:val="none" w:sz="0" w:space="0" w:color="auto"/>
        <w:bottom w:val="none" w:sz="0" w:space="0" w:color="auto"/>
        <w:right w:val="none" w:sz="0" w:space="0" w:color="auto"/>
      </w:divBdr>
    </w:div>
    <w:div w:id="846745789">
      <w:bodyDiv w:val="1"/>
      <w:marLeft w:val="0"/>
      <w:marRight w:val="0"/>
      <w:marTop w:val="0"/>
      <w:marBottom w:val="0"/>
      <w:divBdr>
        <w:top w:val="none" w:sz="0" w:space="0" w:color="auto"/>
        <w:left w:val="none" w:sz="0" w:space="0" w:color="auto"/>
        <w:bottom w:val="none" w:sz="0" w:space="0" w:color="auto"/>
        <w:right w:val="none" w:sz="0" w:space="0" w:color="auto"/>
      </w:divBdr>
    </w:div>
    <w:div w:id="846790851">
      <w:bodyDiv w:val="1"/>
      <w:marLeft w:val="0"/>
      <w:marRight w:val="0"/>
      <w:marTop w:val="0"/>
      <w:marBottom w:val="0"/>
      <w:divBdr>
        <w:top w:val="none" w:sz="0" w:space="0" w:color="auto"/>
        <w:left w:val="none" w:sz="0" w:space="0" w:color="auto"/>
        <w:bottom w:val="none" w:sz="0" w:space="0" w:color="auto"/>
        <w:right w:val="none" w:sz="0" w:space="0" w:color="auto"/>
      </w:divBdr>
    </w:div>
    <w:div w:id="847132732">
      <w:bodyDiv w:val="1"/>
      <w:marLeft w:val="0"/>
      <w:marRight w:val="0"/>
      <w:marTop w:val="0"/>
      <w:marBottom w:val="0"/>
      <w:divBdr>
        <w:top w:val="none" w:sz="0" w:space="0" w:color="auto"/>
        <w:left w:val="none" w:sz="0" w:space="0" w:color="auto"/>
        <w:bottom w:val="none" w:sz="0" w:space="0" w:color="auto"/>
        <w:right w:val="none" w:sz="0" w:space="0" w:color="auto"/>
      </w:divBdr>
    </w:div>
    <w:div w:id="847476315">
      <w:bodyDiv w:val="1"/>
      <w:marLeft w:val="0"/>
      <w:marRight w:val="0"/>
      <w:marTop w:val="0"/>
      <w:marBottom w:val="0"/>
      <w:divBdr>
        <w:top w:val="none" w:sz="0" w:space="0" w:color="auto"/>
        <w:left w:val="none" w:sz="0" w:space="0" w:color="auto"/>
        <w:bottom w:val="none" w:sz="0" w:space="0" w:color="auto"/>
        <w:right w:val="none" w:sz="0" w:space="0" w:color="auto"/>
      </w:divBdr>
    </w:div>
    <w:div w:id="847598542">
      <w:bodyDiv w:val="1"/>
      <w:marLeft w:val="0"/>
      <w:marRight w:val="0"/>
      <w:marTop w:val="0"/>
      <w:marBottom w:val="0"/>
      <w:divBdr>
        <w:top w:val="none" w:sz="0" w:space="0" w:color="auto"/>
        <w:left w:val="none" w:sz="0" w:space="0" w:color="auto"/>
        <w:bottom w:val="none" w:sz="0" w:space="0" w:color="auto"/>
        <w:right w:val="none" w:sz="0" w:space="0" w:color="auto"/>
      </w:divBdr>
    </w:div>
    <w:div w:id="847601601">
      <w:bodyDiv w:val="1"/>
      <w:marLeft w:val="0"/>
      <w:marRight w:val="0"/>
      <w:marTop w:val="0"/>
      <w:marBottom w:val="0"/>
      <w:divBdr>
        <w:top w:val="none" w:sz="0" w:space="0" w:color="auto"/>
        <w:left w:val="none" w:sz="0" w:space="0" w:color="auto"/>
        <w:bottom w:val="none" w:sz="0" w:space="0" w:color="auto"/>
        <w:right w:val="none" w:sz="0" w:space="0" w:color="auto"/>
      </w:divBdr>
    </w:div>
    <w:div w:id="848788415">
      <w:bodyDiv w:val="1"/>
      <w:marLeft w:val="0"/>
      <w:marRight w:val="0"/>
      <w:marTop w:val="0"/>
      <w:marBottom w:val="0"/>
      <w:divBdr>
        <w:top w:val="none" w:sz="0" w:space="0" w:color="auto"/>
        <w:left w:val="none" w:sz="0" w:space="0" w:color="auto"/>
        <w:bottom w:val="none" w:sz="0" w:space="0" w:color="auto"/>
        <w:right w:val="none" w:sz="0" w:space="0" w:color="auto"/>
      </w:divBdr>
    </w:div>
    <w:div w:id="848831117">
      <w:bodyDiv w:val="1"/>
      <w:marLeft w:val="0"/>
      <w:marRight w:val="0"/>
      <w:marTop w:val="0"/>
      <w:marBottom w:val="0"/>
      <w:divBdr>
        <w:top w:val="none" w:sz="0" w:space="0" w:color="auto"/>
        <w:left w:val="none" w:sz="0" w:space="0" w:color="auto"/>
        <w:bottom w:val="none" w:sz="0" w:space="0" w:color="auto"/>
        <w:right w:val="none" w:sz="0" w:space="0" w:color="auto"/>
      </w:divBdr>
    </w:div>
    <w:div w:id="849098937">
      <w:bodyDiv w:val="1"/>
      <w:marLeft w:val="0"/>
      <w:marRight w:val="0"/>
      <w:marTop w:val="0"/>
      <w:marBottom w:val="0"/>
      <w:divBdr>
        <w:top w:val="none" w:sz="0" w:space="0" w:color="auto"/>
        <w:left w:val="none" w:sz="0" w:space="0" w:color="auto"/>
        <w:bottom w:val="none" w:sz="0" w:space="0" w:color="auto"/>
        <w:right w:val="none" w:sz="0" w:space="0" w:color="auto"/>
      </w:divBdr>
    </w:div>
    <w:div w:id="849221939">
      <w:bodyDiv w:val="1"/>
      <w:marLeft w:val="0"/>
      <w:marRight w:val="0"/>
      <w:marTop w:val="0"/>
      <w:marBottom w:val="0"/>
      <w:divBdr>
        <w:top w:val="none" w:sz="0" w:space="0" w:color="auto"/>
        <w:left w:val="none" w:sz="0" w:space="0" w:color="auto"/>
        <w:bottom w:val="none" w:sz="0" w:space="0" w:color="auto"/>
        <w:right w:val="none" w:sz="0" w:space="0" w:color="auto"/>
      </w:divBdr>
    </w:div>
    <w:div w:id="849609071">
      <w:bodyDiv w:val="1"/>
      <w:marLeft w:val="0"/>
      <w:marRight w:val="0"/>
      <w:marTop w:val="0"/>
      <w:marBottom w:val="0"/>
      <w:divBdr>
        <w:top w:val="none" w:sz="0" w:space="0" w:color="auto"/>
        <w:left w:val="none" w:sz="0" w:space="0" w:color="auto"/>
        <w:bottom w:val="none" w:sz="0" w:space="0" w:color="auto"/>
        <w:right w:val="none" w:sz="0" w:space="0" w:color="auto"/>
      </w:divBdr>
    </w:div>
    <w:div w:id="849951372">
      <w:bodyDiv w:val="1"/>
      <w:marLeft w:val="0"/>
      <w:marRight w:val="0"/>
      <w:marTop w:val="0"/>
      <w:marBottom w:val="0"/>
      <w:divBdr>
        <w:top w:val="none" w:sz="0" w:space="0" w:color="auto"/>
        <w:left w:val="none" w:sz="0" w:space="0" w:color="auto"/>
        <w:bottom w:val="none" w:sz="0" w:space="0" w:color="auto"/>
        <w:right w:val="none" w:sz="0" w:space="0" w:color="auto"/>
      </w:divBdr>
    </w:div>
    <w:div w:id="850216233">
      <w:bodyDiv w:val="1"/>
      <w:marLeft w:val="0"/>
      <w:marRight w:val="0"/>
      <w:marTop w:val="0"/>
      <w:marBottom w:val="0"/>
      <w:divBdr>
        <w:top w:val="none" w:sz="0" w:space="0" w:color="auto"/>
        <w:left w:val="none" w:sz="0" w:space="0" w:color="auto"/>
        <w:bottom w:val="none" w:sz="0" w:space="0" w:color="auto"/>
        <w:right w:val="none" w:sz="0" w:space="0" w:color="auto"/>
      </w:divBdr>
    </w:div>
    <w:div w:id="851147359">
      <w:bodyDiv w:val="1"/>
      <w:marLeft w:val="0"/>
      <w:marRight w:val="0"/>
      <w:marTop w:val="0"/>
      <w:marBottom w:val="0"/>
      <w:divBdr>
        <w:top w:val="none" w:sz="0" w:space="0" w:color="auto"/>
        <w:left w:val="none" w:sz="0" w:space="0" w:color="auto"/>
        <w:bottom w:val="none" w:sz="0" w:space="0" w:color="auto"/>
        <w:right w:val="none" w:sz="0" w:space="0" w:color="auto"/>
      </w:divBdr>
    </w:div>
    <w:div w:id="851189681">
      <w:bodyDiv w:val="1"/>
      <w:marLeft w:val="0"/>
      <w:marRight w:val="0"/>
      <w:marTop w:val="0"/>
      <w:marBottom w:val="0"/>
      <w:divBdr>
        <w:top w:val="none" w:sz="0" w:space="0" w:color="auto"/>
        <w:left w:val="none" w:sz="0" w:space="0" w:color="auto"/>
        <w:bottom w:val="none" w:sz="0" w:space="0" w:color="auto"/>
        <w:right w:val="none" w:sz="0" w:space="0" w:color="auto"/>
      </w:divBdr>
    </w:div>
    <w:div w:id="851455831">
      <w:bodyDiv w:val="1"/>
      <w:marLeft w:val="0"/>
      <w:marRight w:val="0"/>
      <w:marTop w:val="0"/>
      <w:marBottom w:val="0"/>
      <w:divBdr>
        <w:top w:val="none" w:sz="0" w:space="0" w:color="auto"/>
        <w:left w:val="none" w:sz="0" w:space="0" w:color="auto"/>
        <w:bottom w:val="none" w:sz="0" w:space="0" w:color="auto"/>
        <w:right w:val="none" w:sz="0" w:space="0" w:color="auto"/>
      </w:divBdr>
    </w:div>
    <w:div w:id="851991743">
      <w:bodyDiv w:val="1"/>
      <w:marLeft w:val="0"/>
      <w:marRight w:val="0"/>
      <w:marTop w:val="0"/>
      <w:marBottom w:val="0"/>
      <w:divBdr>
        <w:top w:val="none" w:sz="0" w:space="0" w:color="auto"/>
        <w:left w:val="none" w:sz="0" w:space="0" w:color="auto"/>
        <w:bottom w:val="none" w:sz="0" w:space="0" w:color="auto"/>
        <w:right w:val="none" w:sz="0" w:space="0" w:color="auto"/>
      </w:divBdr>
    </w:div>
    <w:div w:id="852109898">
      <w:bodyDiv w:val="1"/>
      <w:marLeft w:val="0"/>
      <w:marRight w:val="0"/>
      <w:marTop w:val="0"/>
      <w:marBottom w:val="0"/>
      <w:divBdr>
        <w:top w:val="none" w:sz="0" w:space="0" w:color="auto"/>
        <w:left w:val="none" w:sz="0" w:space="0" w:color="auto"/>
        <w:bottom w:val="none" w:sz="0" w:space="0" w:color="auto"/>
        <w:right w:val="none" w:sz="0" w:space="0" w:color="auto"/>
      </w:divBdr>
    </w:div>
    <w:div w:id="852300241">
      <w:bodyDiv w:val="1"/>
      <w:marLeft w:val="0"/>
      <w:marRight w:val="0"/>
      <w:marTop w:val="0"/>
      <w:marBottom w:val="0"/>
      <w:divBdr>
        <w:top w:val="none" w:sz="0" w:space="0" w:color="auto"/>
        <w:left w:val="none" w:sz="0" w:space="0" w:color="auto"/>
        <w:bottom w:val="none" w:sz="0" w:space="0" w:color="auto"/>
        <w:right w:val="none" w:sz="0" w:space="0" w:color="auto"/>
      </w:divBdr>
    </w:div>
    <w:div w:id="852376465">
      <w:bodyDiv w:val="1"/>
      <w:marLeft w:val="0"/>
      <w:marRight w:val="0"/>
      <w:marTop w:val="0"/>
      <w:marBottom w:val="0"/>
      <w:divBdr>
        <w:top w:val="none" w:sz="0" w:space="0" w:color="auto"/>
        <w:left w:val="none" w:sz="0" w:space="0" w:color="auto"/>
        <w:bottom w:val="none" w:sz="0" w:space="0" w:color="auto"/>
        <w:right w:val="none" w:sz="0" w:space="0" w:color="auto"/>
      </w:divBdr>
    </w:div>
    <w:div w:id="852450274">
      <w:bodyDiv w:val="1"/>
      <w:marLeft w:val="0"/>
      <w:marRight w:val="0"/>
      <w:marTop w:val="0"/>
      <w:marBottom w:val="0"/>
      <w:divBdr>
        <w:top w:val="none" w:sz="0" w:space="0" w:color="auto"/>
        <w:left w:val="none" w:sz="0" w:space="0" w:color="auto"/>
        <w:bottom w:val="none" w:sz="0" w:space="0" w:color="auto"/>
        <w:right w:val="none" w:sz="0" w:space="0" w:color="auto"/>
      </w:divBdr>
    </w:div>
    <w:div w:id="852493209">
      <w:bodyDiv w:val="1"/>
      <w:marLeft w:val="0"/>
      <w:marRight w:val="0"/>
      <w:marTop w:val="0"/>
      <w:marBottom w:val="0"/>
      <w:divBdr>
        <w:top w:val="none" w:sz="0" w:space="0" w:color="auto"/>
        <w:left w:val="none" w:sz="0" w:space="0" w:color="auto"/>
        <w:bottom w:val="none" w:sz="0" w:space="0" w:color="auto"/>
        <w:right w:val="none" w:sz="0" w:space="0" w:color="auto"/>
      </w:divBdr>
    </w:div>
    <w:div w:id="852646952">
      <w:bodyDiv w:val="1"/>
      <w:marLeft w:val="0"/>
      <w:marRight w:val="0"/>
      <w:marTop w:val="0"/>
      <w:marBottom w:val="0"/>
      <w:divBdr>
        <w:top w:val="none" w:sz="0" w:space="0" w:color="auto"/>
        <w:left w:val="none" w:sz="0" w:space="0" w:color="auto"/>
        <w:bottom w:val="none" w:sz="0" w:space="0" w:color="auto"/>
        <w:right w:val="none" w:sz="0" w:space="0" w:color="auto"/>
      </w:divBdr>
    </w:div>
    <w:div w:id="853033566">
      <w:bodyDiv w:val="1"/>
      <w:marLeft w:val="0"/>
      <w:marRight w:val="0"/>
      <w:marTop w:val="0"/>
      <w:marBottom w:val="0"/>
      <w:divBdr>
        <w:top w:val="none" w:sz="0" w:space="0" w:color="auto"/>
        <w:left w:val="none" w:sz="0" w:space="0" w:color="auto"/>
        <w:bottom w:val="none" w:sz="0" w:space="0" w:color="auto"/>
        <w:right w:val="none" w:sz="0" w:space="0" w:color="auto"/>
      </w:divBdr>
    </w:div>
    <w:div w:id="853108313">
      <w:bodyDiv w:val="1"/>
      <w:marLeft w:val="0"/>
      <w:marRight w:val="0"/>
      <w:marTop w:val="0"/>
      <w:marBottom w:val="0"/>
      <w:divBdr>
        <w:top w:val="none" w:sz="0" w:space="0" w:color="auto"/>
        <w:left w:val="none" w:sz="0" w:space="0" w:color="auto"/>
        <w:bottom w:val="none" w:sz="0" w:space="0" w:color="auto"/>
        <w:right w:val="none" w:sz="0" w:space="0" w:color="auto"/>
      </w:divBdr>
    </w:div>
    <w:div w:id="854340218">
      <w:bodyDiv w:val="1"/>
      <w:marLeft w:val="0"/>
      <w:marRight w:val="0"/>
      <w:marTop w:val="0"/>
      <w:marBottom w:val="0"/>
      <w:divBdr>
        <w:top w:val="none" w:sz="0" w:space="0" w:color="auto"/>
        <w:left w:val="none" w:sz="0" w:space="0" w:color="auto"/>
        <w:bottom w:val="none" w:sz="0" w:space="0" w:color="auto"/>
        <w:right w:val="none" w:sz="0" w:space="0" w:color="auto"/>
      </w:divBdr>
    </w:div>
    <w:div w:id="854419962">
      <w:bodyDiv w:val="1"/>
      <w:marLeft w:val="0"/>
      <w:marRight w:val="0"/>
      <w:marTop w:val="0"/>
      <w:marBottom w:val="0"/>
      <w:divBdr>
        <w:top w:val="none" w:sz="0" w:space="0" w:color="auto"/>
        <w:left w:val="none" w:sz="0" w:space="0" w:color="auto"/>
        <w:bottom w:val="none" w:sz="0" w:space="0" w:color="auto"/>
        <w:right w:val="none" w:sz="0" w:space="0" w:color="auto"/>
      </w:divBdr>
    </w:div>
    <w:div w:id="854733003">
      <w:bodyDiv w:val="1"/>
      <w:marLeft w:val="0"/>
      <w:marRight w:val="0"/>
      <w:marTop w:val="0"/>
      <w:marBottom w:val="0"/>
      <w:divBdr>
        <w:top w:val="none" w:sz="0" w:space="0" w:color="auto"/>
        <w:left w:val="none" w:sz="0" w:space="0" w:color="auto"/>
        <w:bottom w:val="none" w:sz="0" w:space="0" w:color="auto"/>
        <w:right w:val="none" w:sz="0" w:space="0" w:color="auto"/>
      </w:divBdr>
    </w:div>
    <w:div w:id="854809531">
      <w:bodyDiv w:val="1"/>
      <w:marLeft w:val="0"/>
      <w:marRight w:val="0"/>
      <w:marTop w:val="0"/>
      <w:marBottom w:val="0"/>
      <w:divBdr>
        <w:top w:val="none" w:sz="0" w:space="0" w:color="auto"/>
        <w:left w:val="none" w:sz="0" w:space="0" w:color="auto"/>
        <w:bottom w:val="none" w:sz="0" w:space="0" w:color="auto"/>
        <w:right w:val="none" w:sz="0" w:space="0" w:color="auto"/>
      </w:divBdr>
    </w:div>
    <w:div w:id="854879819">
      <w:bodyDiv w:val="1"/>
      <w:marLeft w:val="0"/>
      <w:marRight w:val="0"/>
      <w:marTop w:val="0"/>
      <w:marBottom w:val="0"/>
      <w:divBdr>
        <w:top w:val="none" w:sz="0" w:space="0" w:color="auto"/>
        <w:left w:val="none" w:sz="0" w:space="0" w:color="auto"/>
        <w:bottom w:val="none" w:sz="0" w:space="0" w:color="auto"/>
        <w:right w:val="none" w:sz="0" w:space="0" w:color="auto"/>
      </w:divBdr>
    </w:div>
    <w:div w:id="855073171">
      <w:bodyDiv w:val="1"/>
      <w:marLeft w:val="0"/>
      <w:marRight w:val="0"/>
      <w:marTop w:val="0"/>
      <w:marBottom w:val="0"/>
      <w:divBdr>
        <w:top w:val="none" w:sz="0" w:space="0" w:color="auto"/>
        <w:left w:val="none" w:sz="0" w:space="0" w:color="auto"/>
        <w:bottom w:val="none" w:sz="0" w:space="0" w:color="auto"/>
        <w:right w:val="none" w:sz="0" w:space="0" w:color="auto"/>
      </w:divBdr>
    </w:div>
    <w:div w:id="855197105">
      <w:bodyDiv w:val="1"/>
      <w:marLeft w:val="0"/>
      <w:marRight w:val="0"/>
      <w:marTop w:val="0"/>
      <w:marBottom w:val="0"/>
      <w:divBdr>
        <w:top w:val="none" w:sz="0" w:space="0" w:color="auto"/>
        <w:left w:val="none" w:sz="0" w:space="0" w:color="auto"/>
        <w:bottom w:val="none" w:sz="0" w:space="0" w:color="auto"/>
        <w:right w:val="none" w:sz="0" w:space="0" w:color="auto"/>
      </w:divBdr>
    </w:div>
    <w:div w:id="855385269">
      <w:bodyDiv w:val="1"/>
      <w:marLeft w:val="0"/>
      <w:marRight w:val="0"/>
      <w:marTop w:val="0"/>
      <w:marBottom w:val="0"/>
      <w:divBdr>
        <w:top w:val="none" w:sz="0" w:space="0" w:color="auto"/>
        <w:left w:val="none" w:sz="0" w:space="0" w:color="auto"/>
        <w:bottom w:val="none" w:sz="0" w:space="0" w:color="auto"/>
        <w:right w:val="none" w:sz="0" w:space="0" w:color="auto"/>
      </w:divBdr>
    </w:div>
    <w:div w:id="855845629">
      <w:bodyDiv w:val="1"/>
      <w:marLeft w:val="0"/>
      <w:marRight w:val="0"/>
      <w:marTop w:val="0"/>
      <w:marBottom w:val="0"/>
      <w:divBdr>
        <w:top w:val="none" w:sz="0" w:space="0" w:color="auto"/>
        <w:left w:val="none" w:sz="0" w:space="0" w:color="auto"/>
        <w:bottom w:val="none" w:sz="0" w:space="0" w:color="auto"/>
        <w:right w:val="none" w:sz="0" w:space="0" w:color="auto"/>
      </w:divBdr>
    </w:div>
    <w:div w:id="856039683">
      <w:bodyDiv w:val="1"/>
      <w:marLeft w:val="0"/>
      <w:marRight w:val="0"/>
      <w:marTop w:val="0"/>
      <w:marBottom w:val="0"/>
      <w:divBdr>
        <w:top w:val="none" w:sz="0" w:space="0" w:color="auto"/>
        <w:left w:val="none" w:sz="0" w:space="0" w:color="auto"/>
        <w:bottom w:val="none" w:sz="0" w:space="0" w:color="auto"/>
        <w:right w:val="none" w:sz="0" w:space="0" w:color="auto"/>
      </w:divBdr>
    </w:div>
    <w:div w:id="856120723">
      <w:bodyDiv w:val="1"/>
      <w:marLeft w:val="0"/>
      <w:marRight w:val="0"/>
      <w:marTop w:val="0"/>
      <w:marBottom w:val="0"/>
      <w:divBdr>
        <w:top w:val="none" w:sz="0" w:space="0" w:color="auto"/>
        <w:left w:val="none" w:sz="0" w:space="0" w:color="auto"/>
        <w:bottom w:val="none" w:sz="0" w:space="0" w:color="auto"/>
        <w:right w:val="none" w:sz="0" w:space="0" w:color="auto"/>
      </w:divBdr>
    </w:div>
    <w:div w:id="856162986">
      <w:bodyDiv w:val="1"/>
      <w:marLeft w:val="0"/>
      <w:marRight w:val="0"/>
      <w:marTop w:val="0"/>
      <w:marBottom w:val="0"/>
      <w:divBdr>
        <w:top w:val="none" w:sz="0" w:space="0" w:color="auto"/>
        <w:left w:val="none" w:sz="0" w:space="0" w:color="auto"/>
        <w:bottom w:val="none" w:sz="0" w:space="0" w:color="auto"/>
        <w:right w:val="none" w:sz="0" w:space="0" w:color="auto"/>
      </w:divBdr>
    </w:div>
    <w:div w:id="857040343">
      <w:bodyDiv w:val="1"/>
      <w:marLeft w:val="0"/>
      <w:marRight w:val="0"/>
      <w:marTop w:val="0"/>
      <w:marBottom w:val="0"/>
      <w:divBdr>
        <w:top w:val="none" w:sz="0" w:space="0" w:color="auto"/>
        <w:left w:val="none" w:sz="0" w:space="0" w:color="auto"/>
        <w:bottom w:val="none" w:sz="0" w:space="0" w:color="auto"/>
        <w:right w:val="none" w:sz="0" w:space="0" w:color="auto"/>
      </w:divBdr>
    </w:div>
    <w:div w:id="857812137">
      <w:bodyDiv w:val="1"/>
      <w:marLeft w:val="0"/>
      <w:marRight w:val="0"/>
      <w:marTop w:val="0"/>
      <w:marBottom w:val="0"/>
      <w:divBdr>
        <w:top w:val="none" w:sz="0" w:space="0" w:color="auto"/>
        <w:left w:val="none" w:sz="0" w:space="0" w:color="auto"/>
        <w:bottom w:val="none" w:sz="0" w:space="0" w:color="auto"/>
        <w:right w:val="none" w:sz="0" w:space="0" w:color="auto"/>
      </w:divBdr>
    </w:div>
    <w:div w:id="858006910">
      <w:bodyDiv w:val="1"/>
      <w:marLeft w:val="0"/>
      <w:marRight w:val="0"/>
      <w:marTop w:val="0"/>
      <w:marBottom w:val="0"/>
      <w:divBdr>
        <w:top w:val="none" w:sz="0" w:space="0" w:color="auto"/>
        <w:left w:val="none" w:sz="0" w:space="0" w:color="auto"/>
        <w:bottom w:val="none" w:sz="0" w:space="0" w:color="auto"/>
        <w:right w:val="none" w:sz="0" w:space="0" w:color="auto"/>
      </w:divBdr>
    </w:div>
    <w:div w:id="858008258">
      <w:bodyDiv w:val="1"/>
      <w:marLeft w:val="0"/>
      <w:marRight w:val="0"/>
      <w:marTop w:val="0"/>
      <w:marBottom w:val="0"/>
      <w:divBdr>
        <w:top w:val="none" w:sz="0" w:space="0" w:color="auto"/>
        <w:left w:val="none" w:sz="0" w:space="0" w:color="auto"/>
        <w:bottom w:val="none" w:sz="0" w:space="0" w:color="auto"/>
        <w:right w:val="none" w:sz="0" w:space="0" w:color="auto"/>
      </w:divBdr>
    </w:div>
    <w:div w:id="859902636">
      <w:bodyDiv w:val="1"/>
      <w:marLeft w:val="0"/>
      <w:marRight w:val="0"/>
      <w:marTop w:val="0"/>
      <w:marBottom w:val="0"/>
      <w:divBdr>
        <w:top w:val="none" w:sz="0" w:space="0" w:color="auto"/>
        <w:left w:val="none" w:sz="0" w:space="0" w:color="auto"/>
        <w:bottom w:val="none" w:sz="0" w:space="0" w:color="auto"/>
        <w:right w:val="none" w:sz="0" w:space="0" w:color="auto"/>
      </w:divBdr>
    </w:div>
    <w:div w:id="859973591">
      <w:bodyDiv w:val="1"/>
      <w:marLeft w:val="0"/>
      <w:marRight w:val="0"/>
      <w:marTop w:val="0"/>
      <w:marBottom w:val="0"/>
      <w:divBdr>
        <w:top w:val="none" w:sz="0" w:space="0" w:color="auto"/>
        <w:left w:val="none" w:sz="0" w:space="0" w:color="auto"/>
        <w:bottom w:val="none" w:sz="0" w:space="0" w:color="auto"/>
        <w:right w:val="none" w:sz="0" w:space="0" w:color="auto"/>
      </w:divBdr>
    </w:div>
    <w:div w:id="860164718">
      <w:bodyDiv w:val="1"/>
      <w:marLeft w:val="0"/>
      <w:marRight w:val="0"/>
      <w:marTop w:val="0"/>
      <w:marBottom w:val="0"/>
      <w:divBdr>
        <w:top w:val="none" w:sz="0" w:space="0" w:color="auto"/>
        <w:left w:val="none" w:sz="0" w:space="0" w:color="auto"/>
        <w:bottom w:val="none" w:sz="0" w:space="0" w:color="auto"/>
        <w:right w:val="none" w:sz="0" w:space="0" w:color="auto"/>
      </w:divBdr>
    </w:div>
    <w:div w:id="860361779">
      <w:bodyDiv w:val="1"/>
      <w:marLeft w:val="0"/>
      <w:marRight w:val="0"/>
      <w:marTop w:val="0"/>
      <w:marBottom w:val="0"/>
      <w:divBdr>
        <w:top w:val="none" w:sz="0" w:space="0" w:color="auto"/>
        <w:left w:val="none" w:sz="0" w:space="0" w:color="auto"/>
        <w:bottom w:val="none" w:sz="0" w:space="0" w:color="auto"/>
        <w:right w:val="none" w:sz="0" w:space="0" w:color="auto"/>
      </w:divBdr>
    </w:div>
    <w:div w:id="860440149">
      <w:bodyDiv w:val="1"/>
      <w:marLeft w:val="0"/>
      <w:marRight w:val="0"/>
      <w:marTop w:val="0"/>
      <w:marBottom w:val="0"/>
      <w:divBdr>
        <w:top w:val="none" w:sz="0" w:space="0" w:color="auto"/>
        <w:left w:val="none" w:sz="0" w:space="0" w:color="auto"/>
        <w:bottom w:val="none" w:sz="0" w:space="0" w:color="auto"/>
        <w:right w:val="none" w:sz="0" w:space="0" w:color="auto"/>
      </w:divBdr>
    </w:div>
    <w:div w:id="860557942">
      <w:bodyDiv w:val="1"/>
      <w:marLeft w:val="0"/>
      <w:marRight w:val="0"/>
      <w:marTop w:val="0"/>
      <w:marBottom w:val="0"/>
      <w:divBdr>
        <w:top w:val="none" w:sz="0" w:space="0" w:color="auto"/>
        <w:left w:val="none" w:sz="0" w:space="0" w:color="auto"/>
        <w:bottom w:val="none" w:sz="0" w:space="0" w:color="auto"/>
        <w:right w:val="none" w:sz="0" w:space="0" w:color="auto"/>
      </w:divBdr>
    </w:div>
    <w:div w:id="860780416">
      <w:bodyDiv w:val="1"/>
      <w:marLeft w:val="0"/>
      <w:marRight w:val="0"/>
      <w:marTop w:val="0"/>
      <w:marBottom w:val="0"/>
      <w:divBdr>
        <w:top w:val="none" w:sz="0" w:space="0" w:color="auto"/>
        <w:left w:val="none" w:sz="0" w:space="0" w:color="auto"/>
        <w:bottom w:val="none" w:sz="0" w:space="0" w:color="auto"/>
        <w:right w:val="none" w:sz="0" w:space="0" w:color="auto"/>
      </w:divBdr>
    </w:div>
    <w:div w:id="860780648">
      <w:bodyDiv w:val="1"/>
      <w:marLeft w:val="0"/>
      <w:marRight w:val="0"/>
      <w:marTop w:val="0"/>
      <w:marBottom w:val="0"/>
      <w:divBdr>
        <w:top w:val="none" w:sz="0" w:space="0" w:color="auto"/>
        <w:left w:val="none" w:sz="0" w:space="0" w:color="auto"/>
        <w:bottom w:val="none" w:sz="0" w:space="0" w:color="auto"/>
        <w:right w:val="none" w:sz="0" w:space="0" w:color="auto"/>
      </w:divBdr>
    </w:div>
    <w:div w:id="861479405">
      <w:bodyDiv w:val="1"/>
      <w:marLeft w:val="0"/>
      <w:marRight w:val="0"/>
      <w:marTop w:val="0"/>
      <w:marBottom w:val="0"/>
      <w:divBdr>
        <w:top w:val="none" w:sz="0" w:space="0" w:color="auto"/>
        <w:left w:val="none" w:sz="0" w:space="0" w:color="auto"/>
        <w:bottom w:val="none" w:sz="0" w:space="0" w:color="auto"/>
        <w:right w:val="none" w:sz="0" w:space="0" w:color="auto"/>
      </w:divBdr>
    </w:div>
    <w:div w:id="861864023">
      <w:bodyDiv w:val="1"/>
      <w:marLeft w:val="0"/>
      <w:marRight w:val="0"/>
      <w:marTop w:val="0"/>
      <w:marBottom w:val="0"/>
      <w:divBdr>
        <w:top w:val="none" w:sz="0" w:space="0" w:color="auto"/>
        <w:left w:val="none" w:sz="0" w:space="0" w:color="auto"/>
        <w:bottom w:val="none" w:sz="0" w:space="0" w:color="auto"/>
        <w:right w:val="none" w:sz="0" w:space="0" w:color="auto"/>
      </w:divBdr>
    </w:div>
    <w:div w:id="862403985">
      <w:bodyDiv w:val="1"/>
      <w:marLeft w:val="0"/>
      <w:marRight w:val="0"/>
      <w:marTop w:val="0"/>
      <w:marBottom w:val="0"/>
      <w:divBdr>
        <w:top w:val="none" w:sz="0" w:space="0" w:color="auto"/>
        <w:left w:val="none" w:sz="0" w:space="0" w:color="auto"/>
        <w:bottom w:val="none" w:sz="0" w:space="0" w:color="auto"/>
        <w:right w:val="none" w:sz="0" w:space="0" w:color="auto"/>
      </w:divBdr>
    </w:div>
    <w:div w:id="863009865">
      <w:bodyDiv w:val="1"/>
      <w:marLeft w:val="0"/>
      <w:marRight w:val="0"/>
      <w:marTop w:val="0"/>
      <w:marBottom w:val="0"/>
      <w:divBdr>
        <w:top w:val="none" w:sz="0" w:space="0" w:color="auto"/>
        <w:left w:val="none" w:sz="0" w:space="0" w:color="auto"/>
        <w:bottom w:val="none" w:sz="0" w:space="0" w:color="auto"/>
        <w:right w:val="none" w:sz="0" w:space="0" w:color="auto"/>
      </w:divBdr>
    </w:div>
    <w:div w:id="863135963">
      <w:bodyDiv w:val="1"/>
      <w:marLeft w:val="0"/>
      <w:marRight w:val="0"/>
      <w:marTop w:val="0"/>
      <w:marBottom w:val="0"/>
      <w:divBdr>
        <w:top w:val="none" w:sz="0" w:space="0" w:color="auto"/>
        <w:left w:val="none" w:sz="0" w:space="0" w:color="auto"/>
        <w:bottom w:val="none" w:sz="0" w:space="0" w:color="auto"/>
        <w:right w:val="none" w:sz="0" w:space="0" w:color="auto"/>
      </w:divBdr>
    </w:div>
    <w:div w:id="863906314">
      <w:bodyDiv w:val="1"/>
      <w:marLeft w:val="0"/>
      <w:marRight w:val="0"/>
      <w:marTop w:val="0"/>
      <w:marBottom w:val="0"/>
      <w:divBdr>
        <w:top w:val="none" w:sz="0" w:space="0" w:color="auto"/>
        <w:left w:val="none" w:sz="0" w:space="0" w:color="auto"/>
        <w:bottom w:val="none" w:sz="0" w:space="0" w:color="auto"/>
        <w:right w:val="none" w:sz="0" w:space="0" w:color="auto"/>
      </w:divBdr>
    </w:div>
    <w:div w:id="864565110">
      <w:bodyDiv w:val="1"/>
      <w:marLeft w:val="0"/>
      <w:marRight w:val="0"/>
      <w:marTop w:val="0"/>
      <w:marBottom w:val="0"/>
      <w:divBdr>
        <w:top w:val="none" w:sz="0" w:space="0" w:color="auto"/>
        <w:left w:val="none" w:sz="0" w:space="0" w:color="auto"/>
        <w:bottom w:val="none" w:sz="0" w:space="0" w:color="auto"/>
        <w:right w:val="none" w:sz="0" w:space="0" w:color="auto"/>
      </w:divBdr>
    </w:div>
    <w:div w:id="864712030">
      <w:bodyDiv w:val="1"/>
      <w:marLeft w:val="0"/>
      <w:marRight w:val="0"/>
      <w:marTop w:val="0"/>
      <w:marBottom w:val="0"/>
      <w:divBdr>
        <w:top w:val="none" w:sz="0" w:space="0" w:color="auto"/>
        <w:left w:val="none" w:sz="0" w:space="0" w:color="auto"/>
        <w:bottom w:val="none" w:sz="0" w:space="0" w:color="auto"/>
        <w:right w:val="none" w:sz="0" w:space="0" w:color="auto"/>
      </w:divBdr>
    </w:div>
    <w:div w:id="864951135">
      <w:bodyDiv w:val="1"/>
      <w:marLeft w:val="0"/>
      <w:marRight w:val="0"/>
      <w:marTop w:val="0"/>
      <w:marBottom w:val="0"/>
      <w:divBdr>
        <w:top w:val="none" w:sz="0" w:space="0" w:color="auto"/>
        <w:left w:val="none" w:sz="0" w:space="0" w:color="auto"/>
        <w:bottom w:val="none" w:sz="0" w:space="0" w:color="auto"/>
        <w:right w:val="none" w:sz="0" w:space="0" w:color="auto"/>
      </w:divBdr>
    </w:div>
    <w:div w:id="865563431">
      <w:bodyDiv w:val="1"/>
      <w:marLeft w:val="0"/>
      <w:marRight w:val="0"/>
      <w:marTop w:val="0"/>
      <w:marBottom w:val="0"/>
      <w:divBdr>
        <w:top w:val="none" w:sz="0" w:space="0" w:color="auto"/>
        <w:left w:val="none" w:sz="0" w:space="0" w:color="auto"/>
        <w:bottom w:val="none" w:sz="0" w:space="0" w:color="auto"/>
        <w:right w:val="none" w:sz="0" w:space="0" w:color="auto"/>
      </w:divBdr>
    </w:div>
    <w:div w:id="865602040">
      <w:bodyDiv w:val="1"/>
      <w:marLeft w:val="0"/>
      <w:marRight w:val="0"/>
      <w:marTop w:val="0"/>
      <w:marBottom w:val="0"/>
      <w:divBdr>
        <w:top w:val="none" w:sz="0" w:space="0" w:color="auto"/>
        <w:left w:val="none" w:sz="0" w:space="0" w:color="auto"/>
        <w:bottom w:val="none" w:sz="0" w:space="0" w:color="auto"/>
        <w:right w:val="none" w:sz="0" w:space="0" w:color="auto"/>
      </w:divBdr>
    </w:div>
    <w:div w:id="866256047">
      <w:bodyDiv w:val="1"/>
      <w:marLeft w:val="0"/>
      <w:marRight w:val="0"/>
      <w:marTop w:val="0"/>
      <w:marBottom w:val="0"/>
      <w:divBdr>
        <w:top w:val="none" w:sz="0" w:space="0" w:color="auto"/>
        <w:left w:val="none" w:sz="0" w:space="0" w:color="auto"/>
        <w:bottom w:val="none" w:sz="0" w:space="0" w:color="auto"/>
        <w:right w:val="none" w:sz="0" w:space="0" w:color="auto"/>
      </w:divBdr>
    </w:div>
    <w:div w:id="866259665">
      <w:bodyDiv w:val="1"/>
      <w:marLeft w:val="0"/>
      <w:marRight w:val="0"/>
      <w:marTop w:val="0"/>
      <w:marBottom w:val="0"/>
      <w:divBdr>
        <w:top w:val="none" w:sz="0" w:space="0" w:color="auto"/>
        <w:left w:val="none" w:sz="0" w:space="0" w:color="auto"/>
        <w:bottom w:val="none" w:sz="0" w:space="0" w:color="auto"/>
        <w:right w:val="none" w:sz="0" w:space="0" w:color="auto"/>
      </w:divBdr>
    </w:div>
    <w:div w:id="866261121">
      <w:bodyDiv w:val="1"/>
      <w:marLeft w:val="0"/>
      <w:marRight w:val="0"/>
      <w:marTop w:val="0"/>
      <w:marBottom w:val="0"/>
      <w:divBdr>
        <w:top w:val="none" w:sz="0" w:space="0" w:color="auto"/>
        <w:left w:val="none" w:sz="0" w:space="0" w:color="auto"/>
        <w:bottom w:val="none" w:sz="0" w:space="0" w:color="auto"/>
        <w:right w:val="none" w:sz="0" w:space="0" w:color="auto"/>
      </w:divBdr>
    </w:div>
    <w:div w:id="866526168">
      <w:bodyDiv w:val="1"/>
      <w:marLeft w:val="0"/>
      <w:marRight w:val="0"/>
      <w:marTop w:val="0"/>
      <w:marBottom w:val="0"/>
      <w:divBdr>
        <w:top w:val="none" w:sz="0" w:space="0" w:color="auto"/>
        <w:left w:val="none" w:sz="0" w:space="0" w:color="auto"/>
        <w:bottom w:val="none" w:sz="0" w:space="0" w:color="auto"/>
        <w:right w:val="none" w:sz="0" w:space="0" w:color="auto"/>
      </w:divBdr>
    </w:div>
    <w:div w:id="866985415">
      <w:bodyDiv w:val="1"/>
      <w:marLeft w:val="0"/>
      <w:marRight w:val="0"/>
      <w:marTop w:val="0"/>
      <w:marBottom w:val="0"/>
      <w:divBdr>
        <w:top w:val="none" w:sz="0" w:space="0" w:color="auto"/>
        <w:left w:val="none" w:sz="0" w:space="0" w:color="auto"/>
        <w:bottom w:val="none" w:sz="0" w:space="0" w:color="auto"/>
        <w:right w:val="none" w:sz="0" w:space="0" w:color="auto"/>
      </w:divBdr>
    </w:div>
    <w:div w:id="866992117">
      <w:bodyDiv w:val="1"/>
      <w:marLeft w:val="0"/>
      <w:marRight w:val="0"/>
      <w:marTop w:val="0"/>
      <w:marBottom w:val="0"/>
      <w:divBdr>
        <w:top w:val="none" w:sz="0" w:space="0" w:color="auto"/>
        <w:left w:val="none" w:sz="0" w:space="0" w:color="auto"/>
        <w:bottom w:val="none" w:sz="0" w:space="0" w:color="auto"/>
        <w:right w:val="none" w:sz="0" w:space="0" w:color="auto"/>
      </w:divBdr>
    </w:div>
    <w:div w:id="867068304">
      <w:bodyDiv w:val="1"/>
      <w:marLeft w:val="0"/>
      <w:marRight w:val="0"/>
      <w:marTop w:val="0"/>
      <w:marBottom w:val="0"/>
      <w:divBdr>
        <w:top w:val="none" w:sz="0" w:space="0" w:color="auto"/>
        <w:left w:val="none" w:sz="0" w:space="0" w:color="auto"/>
        <w:bottom w:val="none" w:sz="0" w:space="0" w:color="auto"/>
        <w:right w:val="none" w:sz="0" w:space="0" w:color="auto"/>
      </w:divBdr>
    </w:div>
    <w:div w:id="867303518">
      <w:bodyDiv w:val="1"/>
      <w:marLeft w:val="0"/>
      <w:marRight w:val="0"/>
      <w:marTop w:val="0"/>
      <w:marBottom w:val="0"/>
      <w:divBdr>
        <w:top w:val="none" w:sz="0" w:space="0" w:color="auto"/>
        <w:left w:val="none" w:sz="0" w:space="0" w:color="auto"/>
        <w:bottom w:val="none" w:sz="0" w:space="0" w:color="auto"/>
        <w:right w:val="none" w:sz="0" w:space="0" w:color="auto"/>
      </w:divBdr>
    </w:div>
    <w:div w:id="867838976">
      <w:bodyDiv w:val="1"/>
      <w:marLeft w:val="0"/>
      <w:marRight w:val="0"/>
      <w:marTop w:val="0"/>
      <w:marBottom w:val="0"/>
      <w:divBdr>
        <w:top w:val="none" w:sz="0" w:space="0" w:color="auto"/>
        <w:left w:val="none" w:sz="0" w:space="0" w:color="auto"/>
        <w:bottom w:val="none" w:sz="0" w:space="0" w:color="auto"/>
        <w:right w:val="none" w:sz="0" w:space="0" w:color="auto"/>
      </w:divBdr>
    </w:div>
    <w:div w:id="867908968">
      <w:bodyDiv w:val="1"/>
      <w:marLeft w:val="0"/>
      <w:marRight w:val="0"/>
      <w:marTop w:val="0"/>
      <w:marBottom w:val="0"/>
      <w:divBdr>
        <w:top w:val="none" w:sz="0" w:space="0" w:color="auto"/>
        <w:left w:val="none" w:sz="0" w:space="0" w:color="auto"/>
        <w:bottom w:val="none" w:sz="0" w:space="0" w:color="auto"/>
        <w:right w:val="none" w:sz="0" w:space="0" w:color="auto"/>
      </w:divBdr>
    </w:div>
    <w:div w:id="868180258">
      <w:bodyDiv w:val="1"/>
      <w:marLeft w:val="0"/>
      <w:marRight w:val="0"/>
      <w:marTop w:val="0"/>
      <w:marBottom w:val="0"/>
      <w:divBdr>
        <w:top w:val="none" w:sz="0" w:space="0" w:color="auto"/>
        <w:left w:val="none" w:sz="0" w:space="0" w:color="auto"/>
        <w:bottom w:val="none" w:sz="0" w:space="0" w:color="auto"/>
        <w:right w:val="none" w:sz="0" w:space="0" w:color="auto"/>
      </w:divBdr>
    </w:div>
    <w:div w:id="868490445">
      <w:bodyDiv w:val="1"/>
      <w:marLeft w:val="0"/>
      <w:marRight w:val="0"/>
      <w:marTop w:val="0"/>
      <w:marBottom w:val="0"/>
      <w:divBdr>
        <w:top w:val="none" w:sz="0" w:space="0" w:color="auto"/>
        <w:left w:val="none" w:sz="0" w:space="0" w:color="auto"/>
        <w:bottom w:val="none" w:sz="0" w:space="0" w:color="auto"/>
        <w:right w:val="none" w:sz="0" w:space="0" w:color="auto"/>
      </w:divBdr>
    </w:div>
    <w:div w:id="868645197">
      <w:bodyDiv w:val="1"/>
      <w:marLeft w:val="0"/>
      <w:marRight w:val="0"/>
      <w:marTop w:val="0"/>
      <w:marBottom w:val="0"/>
      <w:divBdr>
        <w:top w:val="none" w:sz="0" w:space="0" w:color="auto"/>
        <w:left w:val="none" w:sz="0" w:space="0" w:color="auto"/>
        <w:bottom w:val="none" w:sz="0" w:space="0" w:color="auto"/>
        <w:right w:val="none" w:sz="0" w:space="0" w:color="auto"/>
      </w:divBdr>
    </w:div>
    <w:div w:id="868883580">
      <w:bodyDiv w:val="1"/>
      <w:marLeft w:val="0"/>
      <w:marRight w:val="0"/>
      <w:marTop w:val="0"/>
      <w:marBottom w:val="0"/>
      <w:divBdr>
        <w:top w:val="none" w:sz="0" w:space="0" w:color="auto"/>
        <w:left w:val="none" w:sz="0" w:space="0" w:color="auto"/>
        <w:bottom w:val="none" w:sz="0" w:space="0" w:color="auto"/>
        <w:right w:val="none" w:sz="0" w:space="0" w:color="auto"/>
      </w:divBdr>
    </w:div>
    <w:div w:id="869025060">
      <w:bodyDiv w:val="1"/>
      <w:marLeft w:val="0"/>
      <w:marRight w:val="0"/>
      <w:marTop w:val="0"/>
      <w:marBottom w:val="0"/>
      <w:divBdr>
        <w:top w:val="none" w:sz="0" w:space="0" w:color="auto"/>
        <w:left w:val="none" w:sz="0" w:space="0" w:color="auto"/>
        <w:bottom w:val="none" w:sz="0" w:space="0" w:color="auto"/>
        <w:right w:val="none" w:sz="0" w:space="0" w:color="auto"/>
      </w:divBdr>
    </w:div>
    <w:div w:id="869144963">
      <w:bodyDiv w:val="1"/>
      <w:marLeft w:val="0"/>
      <w:marRight w:val="0"/>
      <w:marTop w:val="0"/>
      <w:marBottom w:val="0"/>
      <w:divBdr>
        <w:top w:val="none" w:sz="0" w:space="0" w:color="auto"/>
        <w:left w:val="none" w:sz="0" w:space="0" w:color="auto"/>
        <w:bottom w:val="none" w:sz="0" w:space="0" w:color="auto"/>
        <w:right w:val="none" w:sz="0" w:space="0" w:color="auto"/>
      </w:divBdr>
    </w:div>
    <w:div w:id="869537610">
      <w:bodyDiv w:val="1"/>
      <w:marLeft w:val="0"/>
      <w:marRight w:val="0"/>
      <w:marTop w:val="0"/>
      <w:marBottom w:val="0"/>
      <w:divBdr>
        <w:top w:val="none" w:sz="0" w:space="0" w:color="auto"/>
        <w:left w:val="none" w:sz="0" w:space="0" w:color="auto"/>
        <w:bottom w:val="none" w:sz="0" w:space="0" w:color="auto"/>
        <w:right w:val="none" w:sz="0" w:space="0" w:color="auto"/>
      </w:divBdr>
    </w:div>
    <w:div w:id="869685551">
      <w:bodyDiv w:val="1"/>
      <w:marLeft w:val="0"/>
      <w:marRight w:val="0"/>
      <w:marTop w:val="0"/>
      <w:marBottom w:val="0"/>
      <w:divBdr>
        <w:top w:val="none" w:sz="0" w:space="0" w:color="auto"/>
        <w:left w:val="none" w:sz="0" w:space="0" w:color="auto"/>
        <w:bottom w:val="none" w:sz="0" w:space="0" w:color="auto"/>
        <w:right w:val="none" w:sz="0" w:space="0" w:color="auto"/>
      </w:divBdr>
    </w:div>
    <w:div w:id="869728824">
      <w:bodyDiv w:val="1"/>
      <w:marLeft w:val="0"/>
      <w:marRight w:val="0"/>
      <w:marTop w:val="0"/>
      <w:marBottom w:val="0"/>
      <w:divBdr>
        <w:top w:val="none" w:sz="0" w:space="0" w:color="auto"/>
        <w:left w:val="none" w:sz="0" w:space="0" w:color="auto"/>
        <w:bottom w:val="none" w:sz="0" w:space="0" w:color="auto"/>
        <w:right w:val="none" w:sz="0" w:space="0" w:color="auto"/>
      </w:divBdr>
    </w:div>
    <w:div w:id="869878417">
      <w:bodyDiv w:val="1"/>
      <w:marLeft w:val="0"/>
      <w:marRight w:val="0"/>
      <w:marTop w:val="0"/>
      <w:marBottom w:val="0"/>
      <w:divBdr>
        <w:top w:val="none" w:sz="0" w:space="0" w:color="auto"/>
        <w:left w:val="none" w:sz="0" w:space="0" w:color="auto"/>
        <w:bottom w:val="none" w:sz="0" w:space="0" w:color="auto"/>
        <w:right w:val="none" w:sz="0" w:space="0" w:color="auto"/>
      </w:divBdr>
    </w:div>
    <w:div w:id="869999306">
      <w:bodyDiv w:val="1"/>
      <w:marLeft w:val="0"/>
      <w:marRight w:val="0"/>
      <w:marTop w:val="0"/>
      <w:marBottom w:val="0"/>
      <w:divBdr>
        <w:top w:val="none" w:sz="0" w:space="0" w:color="auto"/>
        <w:left w:val="none" w:sz="0" w:space="0" w:color="auto"/>
        <w:bottom w:val="none" w:sz="0" w:space="0" w:color="auto"/>
        <w:right w:val="none" w:sz="0" w:space="0" w:color="auto"/>
      </w:divBdr>
    </w:div>
    <w:div w:id="870218229">
      <w:bodyDiv w:val="1"/>
      <w:marLeft w:val="0"/>
      <w:marRight w:val="0"/>
      <w:marTop w:val="0"/>
      <w:marBottom w:val="0"/>
      <w:divBdr>
        <w:top w:val="none" w:sz="0" w:space="0" w:color="auto"/>
        <w:left w:val="none" w:sz="0" w:space="0" w:color="auto"/>
        <w:bottom w:val="none" w:sz="0" w:space="0" w:color="auto"/>
        <w:right w:val="none" w:sz="0" w:space="0" w:color="auto"/>
      </w:divBdr>
    </w:div>
    <w:div w:id="870387261">
      <w:bodyDiv w:val="1"/>
      <w:marLeft w:val="0"/>
      <w:marRight w:val="0"/>
      <w:marTop w:val="0"/>
      <w:marBottom w:val="0"/>
      <w:divBdr>
        <w:top w:val="none" w:sz="0" w:space="0" w:color="auto"/>
        <w:left w:val="none" w:sz="0" w:space="0" w:color="auto"/>
        <w:bottom w:val="none" w:sz="0" w:space="0" w:color="auto"/>
        <w:right w:val="none" w:sz="0" w:space="0" w:color="auto"/>
      </w:divBdr>
    </w:div>
    <w:div w:id="870387620">
      <w:bodyDiv w:val="1"/>
      <w:marLeft w:val="0"/>
      <w:marRight w:val="0"/>
      <w:marTop w:val="0"/>
      <w:marBottom w:val="0"/>
      <w:divBdr>
        <w:top w:val="none" w:sz="0" w:space="0" w:color="auto"/>
        <w:left w:val="none" w:sz="0" w:space="0" w:color="auto"/>
        <w:bottom w:val="none" w:sz="0" w:space="0" w:color="auto"/>
        <w:right w:val="none" w:sz="0" w:space="0" w:color="auto"/>
      </w:divBdr>
    </w:div>
    <w:div w:id="870534547">
      <w:bodyDiv w:val="1"/>
      <w:marLeft w:val="0"/>
      <w:marRight w:val="0"/>
      <w:marTop w:val="0"/>
      <w:marBottom w:val="0"/>
      <w:divBdr>
        <w:top w:val="none" w:sz="0" w:space="0" w:color="auto"/>
        <w:left w:val="none" w:sz="0" w:space="0" w:color="auto"/>
        <w:bottom w:val="none" w:sz="0" w:space="0" w:color="auto"/>
        <w:right w:val="none" w:sz="0" w:space="0" w:color="auto"/>
      </w:divBdr>
    </w:div>
    <w:div w:id="870848896">
      <w:bodyDiv w:val="1"/>
      <w:marLeft w:val="0"/>
      <w:marRight w:val="0"/>
      <w:marTop w:val="0"/>
      <w:marBottom w:val="0"/>
      <w:divBdr>
        <w:top w:val="none" w:sz="0" w:space="0" w:color="auto"/>
        <w:left w:val="none" w:sz="0" w:space="0" w:color="auto"/>
        <w:bottom w:val="none" w:sz="0" w:space="0" w:color="auto"/>
        <w:right w:val="none" w:sz="0" w:space="0" w:color="auto"/>
      </w:divBdr>
    </w:div>
    <w:div w:id="870922289">
      <w:bodyDiv w:val="1"/>
      <w:marLeft w:val="0"/>
      <w:marRight w:val="0"/>
      <w:marTop w:val="0"/>
      <w:marBottom w:val="0"/>
      <w:divBdr>
        <w:top w:val="none" w:sz="0" w:space="0" w:color="auto"/>
        <w:left w:val="none" w:sz="0" w:space="0" w:color="auto"/>
        <w:bottom w:val="none" w:sz="0" w:space="0" w:color="auto"/>
        <w:right w:val="none" w:sz="0" w:space="0" w:color="auto"/>
      </w:divBdr>
    </w:div>
    <w:div w:id="871235682">
      <w:bodyDiv w:val="1"/>
      <w:marLeft w:val="0"/>
      <w:marRight w:val="0"/>
      <w:marTop w:val="0"/>
      <w:marBottom w:val="0"/>
      <w:divBdr>
        <w:top w:val="none" w:sz="0" w:space="0" w:color="auto"/>
        <w:left w:val="none" w:sz="0" w:space="0" w:color="auto"/>
        <w:bottom w:val="none" w:sz="0" w:space="0" w:color="auto"/>
        <w:right w:val="none" w:sz="0" w:space="0" w:color="auto"/>
      </w:divBdr>
    </w:div>
    <w:div w:id="871453589">
      <w:bodyDiv w:val="1"/>
      <w:marLeft w:val="0"/>
      <w:marRight w:val="0"/>
      <w:marTop w:val="0"/>
      <w:marBottom w:val="0"/>
      <w:divBdr>
        <w:top w:val="none" w:sz="0" w:space="0" w:color="auto"/>
        <w:left w:val="none" w:sz="0" w:space="0" w:color="auto"/>
        <w:bottom w:val="none" w:sz="0" w:space="0" w:color="auto"/>
        <w:right w:val="none" w:sz="0" w:space="0" w:color="auto"/>
      </w:divBdr>
    </w:div>
    <w:div w:id="871965149">
      <w:bodyDiv w:val="1"/>
      <w:marLeft w:val="0"/>
      <w:marRight w:val="0"/>
      <w:marTop w:val="0"/>
      <w:marBottom w:val="0"/>
      <w:divBdr>
        <w:top w:val="none" w:sz="0" w:space="0" w:color="auto"/>
        <w:left w:val="none" w:sz="0" w:space="0" w:color="auto"/>
        <w:bottom w:val="none" w:sz="0" w:space="0" w:color="auto"/>
        <w:right w:val="none" w:sz="0" w:space="0" w:color="auto"/>
      </w:divBdr>
    </w:div>
    <w:div w:id="872035877">
      <w:bodyDiv w:val="1"/>
      <w:marLeft w:val="0"/>
      <w:marRight w:val="0"/>
      <w:marTop w:val="0"/>
      <w:marBottom w:val="0"/>
      <w:divBdr>
        <w:top w:val="none" w:sz="0" w:space="0" w:color="auto"/>
        <w:left w:val="none" w:sz="0" w:space="0" w:color="auto"/>
        <w:bottom w:val="none" w:sz="0" w:space="0" w:color="auto"/>
        <w:right w:val="none" w:sz="0" w:space="0" w:color="auto"/>
      </w:divBdr>
    </w:div>
    <w:div w:id="872183519">
      <w:bodyDiv w:val="1"/>
      <w:marLeft w:val="0"/>
      <w:marRight w:val="0"/>
      <w:marTop w:val="0"/>
      <w:marBottom w:val="0"/>
      <w:divBdr>
        <w:top w:val="none" w:sz="0" w:space="0" w:color="auto"/>
        <w:left w:val="none" w:sz="0" w:space="0" w:color="auto"/>
        <w:bottom w:val="none" w:sz="0" w:space="0" w:color="auto"/>
        <w:right w:val="none" w:sz="0" w:space="0" w:color="auto"/>
      </w:divBdr>
    </w:div>
    <w:div w:id="872234696">
      <w:bodyDiv w:val="1"/>
      <w:marLeft w:val="0"/>
      <w:marRight w:val="0"/>
      <w:marTop w:val="0"/>
      <w:marBottom w:val="0"/>
      <w:divBdr>
        <w:top w:val="none" w:sz="0" w:space="0" w:color="auto"/>
        <w:left w:val="none" w:sz="0" w:space="0" w:color="auto"/>
        <w:bottom w:val="none" w:sz="0" w:space="0" w:color="auto"/>
        <w:right w:val="none" w:sz="0" w:space="0" w:color="auto"/>
      </w:divBdr>
    </w:div>
    <w:div w:id="872419219">
      <w:bodyDiv w:val="1"/>
      <w:marLeft w:val="0"/>
      <w:marRight w:val="0"/>
      <w:marTop w:val="0"/>
      <w:marBottom w:val="0"/>
      <w:divBdr>
        <w:top w:val="none" w:sz="0" w:space="0" w:color="auto"/>
        <w:left w:val="none" w:sz="0" w:space="0" w:color="auto"/>
        <w:bottom w:val="none" w:sz="0" w:space="0" w:color="auto"/>
        <w:right w:val="none" w:sz="0" w:space="0" w:color="auto"/>
      </w:divBdr>
    </w:div>
    <w:div w:id="872962874">
      <w:bodyDiv w:val="1"/>
      <w:marLeft w:val="0"/>
      <w:marRight w:val="0"/>
      <w:marTop w:val="0"/>
      <w:marBottom w:val="0"/>
      <w:divBdr>
        <w:top w:val="none" w:sz="0" w:space="0" w:color="auto"/>
        <w:left w:val="none" w:sz="0" w:space="0" w:color="auto"/>
        <w:bottom w:val="none" w:sz="0" w:space="0" w:color="auto"/>
        <w:right w:val="none" w:sz="0" w:space="0" w:color="auto"/>
      </w:divBdr>
    </w:div>
    <w:div w:id="873153023">
      <w:bodyDiv w:val="1"/>
      <w:marLeft w:val="0"/>
      <w:marRight w:val="0"/>
      <w:marTop w:val="0"/>
      <w:marBottom w:val="0"/>
      <w:divBdr>
        <w:top w:val="none" w:sz="0" w:space="0" w:color="auto"/>
        <w:left w:val="none" w:sz="0" w:space="0" w:color="auto"/>
        <w:bottom w:val="none" w:sz="0" w:space="0" w:color="auto"/>
        <w:right w:val="none" w:sz="0" w:space="0" w:color="auto"/>
      </w:divBdr>
    </w:div>
    <w:div w:id="873156711">
      <w:bodyDiv w:val="1"/>
      <w:marLeft w:val="0"/>
      <w:marRight w:val="0"/>
      <w:marTop w:val="0"/>
      <w:marBottom w:val="0"/>
      <w:divBdr>
        <w:top w:val="none" w:sz="0" w:space="0" w:color="auto"/>
        <w:left w:val="none" w:sz="0" w:space="0" w:color="auto"/>
        <w:bottom w:val="none" w:sz="0" w:space="0" w:color="auto"/>
        <w:right w:val="none" w:sz="0" w:space="0" w:color="auto"/>
      </w:divBdr>
    </w:div>
    <w:div w:id="873420043">
      <w:bodyDiv w:val="1"/>
      <w:marLeft w:val="0"/>
      <w:marRight w:val="0"/>
      <w:marTop w:val="0"/>
      <w:marBottom w:val="0"/>
      <w:divBdr>
        <w:top w:val="none" w:sz="0" w:space="0" w:color="auto"/>
        <w:left w:val="none" w:sz="0" w:space="0" w:color="auto"/>
        <w:bottom w:val="none" w:sz="0" w:space="0" w:color="auto"/>
        <w:right w:val="none" w:sz="0" w:space="0" w:color="auto"/>
      </w:divBdr>
    </w:div>
    <w:div w:id="873619095">
      <w:bodyDiv w:val="1"/>
      <w:marLeft w:val="0"/>
      <w:marRight w:val="0"/>
      <w:marTop w:val="0"/>
      <w:marBottom w:val="0"/>
      <w:divBdr>
        <w:top w:val="none" w:sz="0" w:space="0" w:color="auto"/>
        <w:left w:val="none" w:sz="0" w:space="0" w:color="auto"/>
        <w:bottom w:val="none" w:sz="0" w:space="0" w:color="auto"/>
        <w:right w:val="none" w:sz="0" w:space="0" w:color="auto"/>
      </w:divBdr>
    </w:div>
    <w:div w:id="873809894">
      <w:bodyDiv w:val="1"/>
      <w:marLeft w:val="0"/>
      <w:marRight w:val="0"/>
      <w:marTop w:val="0"/>
      <w:marBottom w:val="0"/>
      <w:divBdr>
        <w:top w:val="none" w:sz="0" w:space="0" w:color="auto"/>
        <w:left w:val="none" w:sz="0" w:space="0" w:color="auto"/>
        <w:bottom w:val="none" w:sz="0" w:space="0" w:color="auto"/>
        <w:right w:val="none" w:sz="0" w:space="0" w:color="auto"/>
      </w:divBdr>
    </w:div>
    <w:div w:id="874081815">
      <w:bodyDiv w:val="1"/>
      <w:marLeft w:val="0"/>
      <w:marRight w:val="0"/>
      <w:marTop w:val="0"/>
      <w:marBottom w:val="0"/>
      <w:divBdr>
        <w:top w:val="none" w:sz="0" w:space="0" w:color="auto"/>
        <w:left w:val="none" w:sz="0" w:space="0" w:color="auto"/>
        <w:bottom w:val="none" w:sz="0" w:space="0" w:color="auto"/>
        <w:right w:val="none" w:sz="0" w:space="0" w:color="auto"/>
      </w:divBdr>
    </w:div>
    <w:div w:id="874124473">
      <w:bodyDiv w:val="1"/>
      <w:marLeft w:val="0"/>
      <w:marRight w:val="0"/>
      <w:marTop w:val="0"/>
      <w:marBottom w:val="0"/>
      <w:divBdr>
        <w:top w:val="none" w:sz="0" w:space="0" w:color="auto"/>
        <w:left w:val="none" w:sz="0" w:space="0" w:color="auto"/>
        <w:bottom w:val="none" w:sz="0" w:space="0" w:color="auto"/>
        <w:right w:val="none" w:sz="0" w:space="0" w:color="auto"/>
      </w:divBdr>
    </w:div>
    <w:div w:id="874386734">
      <w:bodyDiv w:val="1"/>
      <w:marLeft w:val="0"/>
      <w:marRight w:val="0"/>
      <w:marTop w:val="0"/>
      <w:marBottom w:val="0"/>
      <w:divBdr>
        <w:top w:val="none" w:sz="0" w:space="0" w:color="auto"/>
        <w:left w:val="none" w:sz="0" w:space="0" w:color="auto"/>
        <w:bottom w:val="none" w:sz="0" w:space="0" w:color="auto"/>
        <w:right w:val="none" w:sz="0" w:space="0" w:color="auto"/>
      </w:divBdr>
    </w:div>
    <w:div w:id="874657466">
      <w:bodyDiv w:val="1"/>
      <w:marLeft w:val="0"/>
      <w:marRight w:val="0"/>
      <w:marTop w:val="0"/>
      <w:marBottom w:val="0"/>
      <w:divBdr>
        <w:top w:val="none" w:sz="0" w:space="0" w:color="auto"/>
        <w:left w:val="none" w:sz="0" w:space="0" w:color="auto"/>
        <w:bottom w:val="none" w:sz="0" w:space="0" w:color="auto"/>
        <w:right w:val="none" w:sz="0" w:space="0" w:color="auto"/>
      </w:divBdr>
    </w:div>
    <w:div w:id="874779356">
      <w:bodyDiv w:val="1"/>
      <w:marLeft w:val="0"/>
      <w:marRight w:val="0"/>
      <w:marTop w:val="0"/>
      <w:marBottom w:val="0"/>
      <w:divBdr>
        <w:top w:val="none" w:sz="0" w:space="0" w:color="auto"/>
        <w:left w:val="none" w:sz="0" w:space="0" w:color="auto"/>
        <w:bottom w:val="none" w:sz="0" w:space="0" w:color="auto"/>
        <w:right w:val="none" w:sz="0" w:space="0" w:color="auto"/>
      </w:divBdr>
    </w:div>
    <w:div w:id="874854333">
      <w:bodyDiv w:val="1"/>
      <w:marLeft w:val="0"/>
      <w:marRight w:val="0"/>
      <w:marTop w:val="0"/>
      <w:marBottom w:val="0"/>
      <w:divBdr>
        <w:top w:val="none" w:sz="0" w:space="0" w:color="auto"/>
        <w:left w:val="none" w:sz="0" w:space="0" w:color="auto"/>
        <w:bottom w:val="none" w:sz="0" w:space="0" w:color="auto"/>
        <w:right w:val="none" w:sz="0" w:space="0" w:color="auto"/>
      </w:divBdr>
    </w:div>
    <w:div w:id="875311309">
      <w:bodyDiv w:val="1"/>
      <w:marLeft w:val="0"/>
      <w:marRight w:val="0"/>
      <w:marTop w:val="0"/>
      <w:marBottom w:val="0"/>
      <w:divBdr>
        <w:top w:val="none" w:sz="0" w:space="0" w:color="auto"/>
        <w:left w:val="none" w:sz="0" w:space="0" w:color="auto"/>
        <w:bottom w:val="none" w:sz="0" w:space="0" w:color="auto"/>
        <w:right w:val="none" w:sz="0" w:space="0" w:color="auto"/>
      </w:divBdr>
    </w:div>
    <w:div w:id="875584947">
      <w:bodyDiv w:val="1"/>
      <w:marLeft w:val="0"/>
      <w:marRight w:val="0"/>
      <w:marTop w:val="0"/>
      <w:marBottom w:val="0"/>
      <w:divBdr>
        <w:top w:val="none" w:sz="0" w:space="0" w:color="auto"/>
        <w:left w:val="none" w:sz="0" w:space="0" w:color="auto"/>
        <w:bottom w:val="none" w:sz="0" w:space="0" w:color="auto"/>
        <w:right w:val="none" w:sz="0" w:space="0" w:color="auto"/>
      </w:divBdr>
    </w:div>
    <w:div w:id="875894923">
      <w:bodyDiv w:val="1"/>
      <w:marLeft w:val="0"/>
      <w:marRight w:val="0"/>
      <w:marTop w:val="0"/>
      <w:marBottom w:val="0"/>
      <w:divBdr>
        <w:top w:val="none" w:sz="0" w:space="0" w:color="auto"/>
        <w:left w:val="none" w:sz="0" w:space="0" w:color="auto"/>
        <w:bottom w:val="none" w:sz="0" w:space="0" w:color="auto"/>
        <w:right w:val="none" w:sz="0" w:space="0" w:color="auto"/>
      </w:divBdr>
    </w:div>
    <w:div w:id="875969625">
      <w:bodyDiv w:val="1"/>
      <w:marLeft w:val="0"/>
      <w:marRight w:val="0"/>
      <w:marTop w:val="0"/>
      <w:marBottom w:val="0"/>
      <w:divBdr>
        <w:top w:val="none" w:sz="0" w:space="0" w:color="auto"/>
        <w:left w:val="none" w:sz="0" w:space="0" w:color="auto"/>
        <w:bottom w:val="none" w:sz="0" w:space="0" w:color="auto"/>
        <w:right w:val="none" w:sz="0" w:space="0" w:color="auto"/>
      </w:divBdr>
    </w:div>
    <w:div w:id="876043274">
      <w:bodyDiv w:val="1"/>
      <w:marLeft w:val="0"/>
      <w:marRight w:val="0"/>
      <w:marTop w:val="0"/>
      <w:marBottom w:val="0"/>
      <w:divBdr>
        <w:top w:val="none" w:sz="0" w:space="0" w:color="auto"/>
        <w:left w:val="none" w:sz="0" w:space="0" w:color="auto"/>
        <w:bottom w:val="none" w:sz="0" w:space="0" w:color="auto"/>
        <w:right w:val="none" w:sz="0" w:space="0" w:color="auto"/>
      </w:divBdr>
    </w:div>
    <w:div w:id="876085837">
      <w:bodyDiv w:val="1"/>
      <w:marLeft w:val="0"/>
      <w:marRight w:val="0"/>
      <w:marTop w:val="0"/>
      <w:marBottom w:val="0"/>
      <w:divBdr>
        <w:top w:val="none" w:sz="0" w:space="0" w:color="auto"/>
        <w:left w:val="none" w:sz="0" w:space="0" w:color="auto"/>
        <w:bottom w:val="none" w:sz="0" w:space="0" w:color="auto"/>
        <w:right w:val="none" w:sz="0" w:space="0" w:color="auto"/>
      </w:divBdr>
    </w:div>
    <w:div w:id="877201112">
      <w:bodyDiv w:val="1"/>
      <w:marLeft w:val="0"/>
      <w:marRight w:val="0"/>
      <w:marTop w:val="0"/>
      <w:marBottom w:val="0"/>
      <w:divBdr>
        <w:top w:val="none" w:sz="0" w:space="0" w:color="auto"/>
        <w:left w:val="none" w:sz="0" w:space="0" w:color="auto"/>
        <w:bottom w:val="none" w:sz="0" w:space="0" w:color="auto"/>
        <w:right w:val="none" w:sz="0" w:space="0" w:color="auto"/>
      </w:divBdr>
    </w:div>
    <w:div w:id="877276410">
      <w:bodyDiv w:val="1"/>
      <w:marLeft w:val="0"/>
      <w:marRight w:val="0"/>
      <w:marTop w:val="0"/>
      <w:marBottom w:val="0"/>
      <w:divBdr>
        <w:top w:val="none" w:sz="0" w:space="0" w:color="auto"/>
        <w:left w:val="none" w:sz="0" w:space="0" w:color="auto"/>
        <w:bottom w:val="none" w:sz="0" w:space="0" w:color="auto"/>
        <w:right w:val="none" w:sz="0" w:space="0" w:color="auto"/>
      </w:divBdr>
    </w:div>
    <w:div w:id="878054914">
      <w:bodyDiv w:val="1"/>
      <w:marLeft w:val="0"/>
      <w:marRight w:val="0"/>
      <w:marTop w:val="0"/>
      <w:marBottom w:val="0"/>
      <w:divBdr>
        <w:top w:val="none" w:sz="0" w:space="0" w:color="auto"/>
        <w:left w:val="none" w:sz="0" w:space="0" w:color="auto"/>
        <w:bottom w:val="none" w:sz="0" w:space="0" w:color="auto"/>
        <w:right w:val="none" w:sz="0" w:space="0" w:color="auto"/>
      </w:divBdr>
    </w:div>
    <w:div w:id="878201034">
      <w:bodyDiv w:val="1"/>
      <w:marLeft w:val="0"/>
      <w:marRight w:val="0"/>
      <w:marTop w:val="0"/>
      <w:marBottom w:val="0"/>
      <w:divBdr>
        <w:top w:val="none" w:sz="0" w:space="0" w:color="auto"/>
        <w:left w:val="none" w:sz="0" w:space="0" w:color="auto"/>
        <w:bottom w:val="none" w:sz="0" w:space="0" w:color="auto"/>
        <w:right w:val="none" w:sz="0" w:space="0" w:color="auto"/>
      </w:divBdr>
    </w:div>
    <w:div w:id="878590992">
      <w:bodyDiv w:val="1"/>
      <w:marLeft w:val="0"/>
      <w:marRight w:val="0"/>
      <w:marTop w:val="0"/>
      <w:marBottom w:val="0"/>
      <w:divBdr>
        <w:top w:val="none" w:sz="0" w:space="0" w:color="auto"/>
        <w:left w:val="none" w:sz="0" w:space="0" w:color="auto"/>
        <w:bottom w:val="none" w:sz="0" w:space="0" w:color="auto"/>
        <w:right w:val="none" w:sz="0" w:space="0" w:color="auto"/>
      </w:divBdr>
    </w:div>
    <w:div w:id="878594178">
      <w:bodyDiv w:val="1"/>
      <w:marLeft w:val="0"/>
      <w:marRight w:val="0"/>
      <w:marTop w:val="0"/>
      <w:marBottom w:val="0"/>
      <w:divBdr>
        <w:top w:val="none" w:sz="0" w:space="0" w:color="auto"/>
        <w:left w:val="none" w:sz="0" w:space="0" w:color="auto"/>
        <w:bottom w:val="none" w:sz="0" w:space="0" w:color="auto"/>
        <w:right w:val="none" w:sz="0" w:space="0" w:color="auto"/>
      </w:divBdr>
    </w:div>
    <w:div w:id="878857795">
      <w:bodyDiv w:val="1"/>
      <w:marLeft w:val="0"/>
      <w:marRight w:val="0"/>
      <w:marTop w:val="0"/>
      <w:marBottom w:val="0"/>
      <w:divBdr>
        <w:top w:val="none" w:sz="0" w:space="0" w:color="auto"/>
        <w:left w:val="none" w:sz="0" w:space="0" w:color="auto"/>
        <w:bottom w:val="none" w:sz="0" w:space="0" w:color="auto"/>
        <w:right w:val="none" w:sz="0" w:space="0" w:color="auto"/>
      </w:divBdr>
    </w:div>
    <w:div w:id="879055787">
      <w:bodyDiv w:val="1"/>
      <w:marLeft w:val="0"/>
      <w:marRight w:val="0"/>
      <w:marTop w:val="0"/>
      <w:marBottom w:val="0"/>
      <w:divBdr>
        <w:top w:val="none" w:sz="0" w:space="0" w:color="auto"/>
        <w:left w:val="none" w:sz="0" w:space="0" w:color="auto"/>
        <w:bottom w:val="none" w:sz="0" w:space="0" w:color="auto"/>
        <w:right w:val="none" w:sz="0" w:space="0" w:color="auto"/>
      </w:divBdr>
    </w:div>
    <w:div w:id="879122577">
      <w:bodyDiv w:val="1"/>
      <w:marLeft w:val="0"/>
      <w:marRight w:val="0"/>
      <w:marTop w:val="0"/>
      <w:marBottom w:val="0"/>
      <w:divBdr>
        <w:top w:val="none" w:sz="0" w:space="0" w:color="auto"/>
        <w:left w:val="none" w:sz="0" w:space="0" w:color="auto"/>
        <w:bottom w:val="none" w:sz="0" w:space="0" w:color="auto"/>
        <w:right w:val="none" w:sz="0" w:space="0" w:color="auto"/>
      </w:divBdr>
    </w:div>
    <w:div w:id="879632304">
      <w:bodyDiv w:val="1"/>
      <w:marLeft w:val="0"/>
      <w:marRight w:val="0"/>
      <w:marTop w:val="0"/>
      <w:marBottom w:val="0"/>
      <w:divBdr>
        <w:top w:val="none" w:sz="0" w:space="0" w:color="auto"/>
        <w:left w:val="none" w:sz="0" w:space="0" w:color="auto"/>
        <w:bottom w:val="none" w:sz="0" w:space="0" w:color="auto"/>
        <w:right w:val="none" w:sz="0" w:space="0" w:color="auto"/>
      </w:divBdr>
    </w:div>
    <w:div w:id="880895862">
      <w:bodyDiv w:val="1"/>
      <w:marLeft w:val="0"/>
      <w:marRight w:val="0"/>
      <w:marTop w:val="0"/>
      <w:marBottom w:val="0"/>
      <w:divBdr>
        <w:top w:val="none" w:sz="0" w:space="0" w:color="auto"/>
        <w:left w:val="none" w:sz="0" w:space="0" w:color="auto"/>
        <w:bottom w:val="none" w:sz="0" w:space="0" w:color="auto"/>
        <w:right w:val="none" w:sz="0" w:space="0" w:color="auto"/>
      </w:divBdr>
    </w:div>
    <w:div w:id="881164095">
      <w:bodyDiv w:val="1"/>
      <w:marLeft w:val="0"/>
      <w:marRight w:val="0"/>
      <w:marTop w:val="0"/>
      <w:marBottom w:val="0"/>
      <w:divBdr>
        <w:top w:val="none" w:sz="0" w:space="0" w:color="auto"/>
        <w:left w:val="none" w:sz="0" w:space="0" w:color="auto"/>
        <w:bottom w:val="none" w:sz="0" w:space="0" w:color="auto"/>
        <w:right w:val="none" w:sz="0" w:space="0" w:color="auto"/>
      </w:divBdr>
    </w:div>
    <w:div w:id="881213970">
      <w:bodyDiv w:val="1"/>
      <w:marLeft w:val="0"/>
      <w:marRight w:val="0"/>
      <w:marTop w:val="0"/>
      <w:marBottom w:val="0"/>
      <w:divBdr>
        <w:top w:val="none" w:sz="0" w:space="0" w:color="auto"/>
        <w:left w:val="none" w:sz="0" w:space="0" w:color="auto"/>
        <w:bottom w:val="none" w:sz="0" w:space="0" w:color="auto"/>
        <w:right w:val="none" w:sz="0" w:space="0" w:color="auto"/>
      </w:divBdr>
    </w:div>
    <w:div w:id="881331582">
      <w:bodyDiv w:val="1"/>
      <w:marLeft w:val="0"/>
      <w:marRight w:val="0"/>
      <w:marTop w:val="0"/>
      <w:marBottom w:val="0"/>
      <w:divBdr>
        <w:top w:val="none" w:sz="0" w:space="0" w:color="auto"/>
        <w:left w:val="none" w:sz="0" w:space="0" w:color="auto"/>
        <w:bottom w:val="none" w:sz="0" w:space="0" w:color="auto"/>
        <w:right w:val="none" w:sz="0" w:space="0" w:color="auto"/>
      </w:divBdr>
    </w:div>
    <w:div w:id="881404833">
      <w:bodyDiv w:val="1"/>
      <w:marLeft w:val="0"/>
      <w:marRight w:val="0"/>
      <w:marTop w:val="0"/>
      <w:marBottom w:val="0"/>
      <w:divBdr>
        <w:top w:val="none" w:sz="0" w:space="0" w:color="auto"/>
        <w:left w:val="none" w:sz="0" w:space="0" w:color="auto"/>
        <w:bottom w:val="none" w:sz="0" w:space="0" w:color="auto"/>
        <w:right w:val="none" w:sz="0" w:space="0" w:color="auto"/>
      </w:divBdr>
    </w:div>
    <w:div w:id="881481513">
      <w:bodyDiv w:val="1"/>
      <w:marLeft w:val="0"/>
      <w:marRight w:val="0"/>
      <w:marTop w:val="0"/>
      <w:marBottom w:val="0"/>
      <w:divBdr>
        <w:top w:val="none" w:sz="0" w:space="0" w:color="auto"/>
        <w:left w:val="none" w:sz="0" w:space="0" w:color="auto"/>
        <w:bottom w:val="none" w:sz="0" w:space="0" w:color="auto"/>
        <w:right w:val="none" w:sz="0" w:space="0" w:color="auto"/>
      </w:divBdr>
    </w:div>
    <w:div w:id="881597004">
      <w:bodyDiv w:val="1"/>
      <w:marLeft w:val="0"/>
      <w:marRight w:val="0"/>
      <w:marTop w:val="0"/>
      <w:marBottom w:val="0"/>
      <w:divBdr>
        <w:top w:val="none" w:sz="0" w:space="0" w:color="auto"/>
        <w:left w:val="none" w:sz="0" w:space="0" w:color="auto"/>
        <w:bottom w:val="none" w:sz="0" w:space="0" w:color="auto"/>
        <w:right w:val="none" w:sz="0" w:space="0" w:color="auto"/>
      </w:divBdr>
    </w:div>
    <w:div w:id="881791998">
      <w:bodyDiv w:val="1"/>
      <w:marLeft w:val="0"/>
      <w:marRight w:val="0"/>
      <w:marTop w:val="0"/>
      <w:marBottom w:val="0"/>
      <w:divBdr>
        <w:top w:val="none" w:sz="0" w:space="0" w:color="auto"/>
        <w:left w:val="none" w:sz="0" w:space="0" w:color="auto"/>
        <w:bottom w:val="none" w:sz="0" w:space="0" w:color="auto"/>
        <w:right w:val="none" w:sz="0" w:space="0" w:color="auto"/>
      </w:divBdr>
    </w:div>
    <w:div w:id="881794914">
      <w:bodyDiv w:val="1"/>
      <w:marLeft w:val="0"/>
      <w:marRight w:val="0"/>
      <w:marTop w:val="0"/>
      <w:marBottom w:val="0"/>
      <w:divBdr>
        <w:top w:val="none" w:sz="0" w:space="0" w:color="auto"/>
        <w:left w:val="none" w:sz="0" w:space="0" w:color="auto"/>
        <w:bottom w:val="none" w:sz="0" w:space="0" w:color="auto"/>
        <w:right w:val="none" w:sz="0" w:space="0" w:color="auto"/>
      </w:divBdr>
    </w:div>
    <w:div w:id="881818919">
      <w:bodyDiv w:val="1"/>
      <w:marLeft w:val="0"/>
      <w:marRight w:val="0"/>
      <w:marTop w:val="0"/>
      <w:marBottom w:val="0"/>
      <w:divBdr>
        <w:top w:val="none" w:sz="0" w:space="0" w:color="auto"/>
        <w:left w:val="none" w:sz="0" w:space="0" w:color="auto"/>
        <w:bottom w:val="none" w:sz="0" w:space="0" w:color="auto"/>
        <w:right w:val="none" w:sz="0" w:space="0" w:color="auto"/>
      </w:divBdr>
    </w:div>
    <w:div w:id="881867972">
      <w:bodyDiv w:val="1"/>
      <w:marLeft w:val="0"/>
      <w:marRight w:val="0"/>
      <w:marTop w:val="0"/>
      <w:marBottom w:val="0"/>
      <w:divBdr>
        <w:top w:val="none" w:sz="0" w:space="0" w:color="auto"/>
        <w:left w:val="none" w:sz="0" w:space="0" w:color="auto"/>
        <w:bottom w:val="none" w:sz="0" w:space="0" w:color="auto"/>
        <w:right w:val="none" w:sz="0" w:space="0" w:color="auto"/>
      </w:divBdr>
    </w:div>
    <w:div w:id="882056374">
      <w:bodyDiv w:val="1"/>
      <w:marLeft w:val="0"/>
      <w:marRight w:val="0"/>
      <w:marTop w:val="0"/>
      <w:marBottom w:val="0"/>
      <w:divBdr>
        <w:top w:val="none" w:sz="0" w:space="0" w:color="auto"/>
        <w:left w:val="none" w:sz="0" w:space="0" w:color="auto"/>
        <w:bottom w:val="none" w:sz="0" w:space="0" w:color="auto"/>
        <w:right w:val="none" w:sz="0" w:space="0" w:color="auto"/>
      </w:divBdr>
    </w:div>
    <w:div w:id="882208208">
      <w:bodyDiv w:val="1"/>
      <w:marLeft w:val="0"/>
      <w:marRight w:val="0"/>
      <w:marTop w:val="0"/>
      <w:marBottom w:val="0"/>
      <w:divBdr>
        <w:top w:val="none" w:sz="0" w:space="0" w:color="auto"/>
        <w:left w:val="none" w:sz="0" w:space="0" w:color="auto"/>
        <w:bottom w:val="none" w:sz="0" w:space="0" w:color="auto"/>
        <w:right w:val="none" w:sz="0" w:space="0" w:color="auto"/>
      </w:divBdr>
    </w:div>
    <w:div w:id="882325248">
      <w:bodyDiv w:val="1"/>
      <w:marLeft w:val="0"/>
      <w:marRight w:val="0"/>
      <w:marTop w:val="0"/>
      <w:marBottom w:val="0"/>
      <w:divBdr>
        <w:top w:val="none" w:sz="0" w:space="0" w:color="auto"/>
        <w:left w:val="none" w:sz="0" w:space="0" w:color="auto"/>
        <w:bottom w:val="none" w:sz="0" w:space="0" w:color="auto"/>
        <w:right w:val="none" w:sz="0" w:space="0" w:color="auto"/>
      </w:divBdr>
    </w:div>
    <w:div w:id="882327417">
      <w:bodyDiv w:val="1"/>
      <w:marLeft w:val="0"/>
      <w:marRight w:val="0"/>
      <w:marTop w:val="0"/>
      <w:marBottom w:val="0"/>
      <w:divBdr>
        <w:top w:val="none" w:sz="0" w:space="0" w:color="auto"/>
        <w:left w:val="none" w:sz="0" w:space="0" w:color="auto"/>
        <w:bottom w:val="none" w:sz="0" w:space="0" w:color="auto"/>
        <w:right w:val="none" w:sz="0" w:space="0" w:color="auto"/>
      </w:divBdr>
    </w:div>
    <w:div w:id="882404641">
      <w:bodyDiv w:val="1"/>
      <w:marLeft w:val="0"/>
      <w:marRight w:val="0"/>
      <w:marTop w:val="0"/>
      <w:marBottom w:val="0"/>
      <w:divBdr>
        <w:top w:val="none" w:sz="0" w:space="0" w:color="auto"/>
        <w:left w:val="none" w:sz="0" w:space="0" w:color="auto"/>
        <w:bottom w:val="none" w:sz="0" w:space="0" w:color="auto"/>
        <w:right w:val="none" w:sz="0" w:space="0" w:color="auto"/>
      </w:divBdr>
    </w:div>
    <w:div w:id="882449548">
      <w:bodyDiv w:val="1"/>
      <w:marLeft w:val="0"/>
      <w:marRight w:val="0"/>
      <w:marTop w:val="0"/>
      <w:marBottom w:val="0"/>
      <w:divBdr>
        <w:top w:val="none" w:sz="0" w:space="0" w:color="auto"/>
        <w:left w:val="none" w:sz="0" w:space="0" w:color="auto"/>
        <w:bottom w:val="none" w:sz="0" w:space="0" w:color="auto"/>
        <w:right w:val="none" w:sz="0" w:space="0" w:color="auto"/>
      </w:divBdr>
    </w:div>
    <w:div w:id="882792181">
      <w:bodyDiv w:val="1"/>
      <w:marLeft w:val="0"/>
      <w:marRight w:val="0"/>
      <w:marTop w:val="0"/>
      <w:marBottom w:val="0"/>
      <w:divBdr>
        <w:top w:val="none" w:sz="0" w:space="0" w:color="auto"/>
        <w:left w:val="none" w:sz="0" w:space="0" w:color="auto"/>
        <w:bottom w:val="none" w:sz="0" w:space="0" w:color="auto"/>
        <w:right w:val="none" w:sz="0" w:space="0" w:color="auto"/>
      </w:divBdr>
    </w:div>
    <w:div w:id="882861895">
      <w:bodyDiv w:val="1"/>
      <w:marLeft w:val="0"/>
      <w:marRight w:val="0"/>
      <w:marTop w:val="0"/>
      <w:marBottom w:val="0"/>
      <w:divBdr>
        <w:top w:val="none" w:sz="0" w:space="0" w:color="auto"/>
        <w:left w:val="none" w:sz="0" w:space="0" w:color="auto"/>
        <w:bottom w:val="none" w:sz="0" w:space="0" w:color="auto"/>
        <w:right w:val="none" w:sz="0" w:space="0" w:color="auto"/>
      </w:divBdr>
    </w:div>
    <w:div w:id="882910767">
      <w:bodyDiv w:val="1"/>
      <w:marLeft w:val="0"/>
      <w:marRight w:val="0"/>
      <w:marTop w:val="0"/>
      <w:marBottom w:val="0"/>
      <w:divBdr>
        <w:top w:val="none" w:sz="0" w:space="0" w:color="auto"/>
        <w:left w:val="none" w:sz="0" w:space="0" w:color="auto"/>
        <w:bottom w:val="none" w:sz="0" w:space="0" w:color="auto"/>
        <w:right w:val="none" w:sz="0" w:space="0" w:color="auto"/>
      </w:divBdr>
    </w:div>
    <w:div w:id="882980606">
      <w:bodyDiv w:val="1"/>
      <w:marLeft w:val="0"/>
      <w:marRight w:val="0"/>
      <w:marTop w:val="0"/>
      <w:marBottom w:val="0"/>
      <w:divBdr>
        <w:top w:val="none" w:sz="0" w:space="0" w:color="auto"/>
        <w:left w:val="none" w:sz="0" w:space="0" w:color="auto"/>
        <w:bottom w:val="none" w:sz="0" w:space="0" w:color="auto"/>
        <w:right w:val="none" w:sz="0" w:space="0" w:color="auto"/>
      </w:divBdr>
    </w:div>
    <w:div w:id="883374111">
      <w:bodyDiv w:val="1"/>
      <w:marLeft w:val="0"/>
      <w:marRight w:val="0"/>
      <w:marTop w:val="0"/>
      <w:marBottom w:val="0"/>
      <w:divBdr>
        <w:top w:val="none" w:sz="0" w:space="0" w:color="auto"/>
        <w:left w:val="none" w:sz="0" w:space="0" w:color="auto"/>
        <w:bottom w:val="none" w:sz="0" w:space="0" w:color="auto"/>
        <w:right w:val="none" w:sz="0" w:space="0" w:color="auto"/>
      </w:divBdr>
    </w:div>
    <w:div w:id="883713755">
      <w:bodyDiv w:val="1"/>
      <w:marLeft w:val="0"/>
      <w:marRight w:val="0"/>
      <w:marTop w:val="0"/>
      <w:marBottom w:val="0"/>
      <w:divBdr>
        <w:top w:val="none" w:sz="0" w:space="0" w:color="auto"/>
        <w:left w:val="none" w:sz="0" w:space="0" w:color="auto"/>
        <w:bottom w:val="none" w:sz="0" w:space="0" w:color="auto"/>
        <w:right w:val="none" w:sz="0" w:space="0" w:color="auto"/>
      </w:divBdr>
    </w:div>
    <w:div w:id="883954291">
      <w:bodyDiv w:val="1"/>
      <w:marLeft w:val="0"/>
      <w:marRight w:val="0"/>
      <w:marTop w:val="0"/>
      <w:marBottom w:val="0"/>
      <w:divBdr>
        <w:top w:val="none" w:sz="0" w:space="0" w:color="auto"/>
        <w:left w:val="none" w:sz="0" w:space="0" w:color="auto"/>
        <w:bottom w:val="none" w:sz="0" w:space="0" w:color="auto"/>
        <w:right w:val="none" w:sz="0" w:space="0" w:color="auto"/>
      </w:divBdr>
    </w:div>
    <w:div w:id="884025557">
      <w:bodyDiv w:val="1"/>
      <w:marLeft w:val="0"/>
      <w:marRight w:val="0"/>
      <w:marTop w:val="0"/>
      <w:marBottom w:val="0"/>
      <w:divBdr>
        <w:top w:val="none" w:sz="0" w:space="0" w:color="auto"/>
        <w:left w:val="none" w:sz="0" w:space="0" w:color="auto"/>
        <w:bottom w:val="none" w:sz="0" w:space="0" w:color="auto"/>
        <w:right w:val="none" w:sz="0" w:space="0" w:color="auto"/>
      </w:divBdr>
    </w:div>
    <w:div w:id="884488166">
      <w:bodyDiv w:val="1"/>
      <w:marLeft w:val="0"/>
      <w:marRight w:val="0"/>
      <w:marTop w:val="0"/>
      <w:marBottom w:val="0"/>
      <w:divBdr>
        <w:top w:val="none" w:sz="0" w:space="0" w:color="auto"/>
        <w:left w:val="none" w:sz="0" w:space="0" w:color="auto"/>
        <w:bottom w:val="none" w:sz="0" w:space="0" w:color="auto"/>
        <w:right w:val="none" w:sz="0" w:space="0" w:color="auto"/>
      </w:divBdr>
    </w:div>
    <w:div w:id="884802619">
      <w:bodyDiv w:val="1"/>
      <w:marLeft w:val="0"/>
      <w:marRight w:val="0"/>
      <w:marTop w:val="0"/>
      <w:marBottom w:val="0"/>
      <w:divBdr>
        <w:top w:val="none" w:sz="0" w:space="0" w:color="auto"/>
        <w:left w:val="none" w:sz="0" w:space="0" w:color="auto"/>
        <w:bottom w:val="none" w:sz="0" w:space="0" w:color="auto"/>
        <w:right w:val="none" w:sz="0" w:space="0" w:color="auto"/>
      </w:divBdr>
    </w:div>
    <w:div w:id="885289043">
      <w:bodyDiv w:val="1"/>
      <w:marLeft w:val="0"/>
      <w:marRight w:val="0"/>
      <w:marTop w:val="0"/>
      <w:marBottom w:val="0"/>
      <w:divBdr>
        <w:top w:val="none" w:sz="0" w:space="0" w:color="auto"/>
        <w:left w:val="none" w:sz="0" w:space="0" w:color="auto"/>
        <w:bottom w:val="none" w:sz="0" w:space="0" w:color="auto"/>
        <w:right w:val="none" w:sz="0" w:space="0" w:color="auto"/>
      </w:divBdr>
    </w:div>
    <w:div w:id="885675903">
      <w:bodyDiv w:val="1"/>
      <w:marLeft w:val="0"/>
      <w:marRight w:val="0"/>
      <w:marTop w:val="0"/>
      <w:marBottom w:val="0"/>
      <w:divBdr>
        <w:top w:val="none" w:sz="0" w:space="0" w:color="auto"/>
        <w:left w:val="none" w:sz="0" w:space="0" w:color="auto"/>
        <w:bottom w:val="none" w:sz="0" w:space="0" w:color="auto"/>
        <w:right w:val="none" w:sz="0" w:space="0" w:color="auto"/>
      </w:divBdr>
    </w:div>
    <w:div w:id="886137659">
      <w:bodyDiv w:val="1"/>
      <w:marLeft w:val="0"/>
      <w:marRight w:val="0"/>
      <w:marTop w:val="0"/>
      <w:marBottom w:val="0"/>
      <w:divBdr>
        <w:top w:val="none" w:sz="0" w:space="0" w:color="auto"/>
        <w:left w:val="none" w:sz="0" w:space="0" w:color="auto"/>
        <w:bottom w:val="none" w:sz="0" w:space="0" w:color="auto"/>
        <w:right w:val="none" w:sz="0" w:space="0" w:color="auto"/>
      </w:divBdr>
    </w:div>
    <w:div w:id="886407056">
      <w:bodyDiv w:val="1"/>
      <w:marLeft w:val="0"/>
      <w:marRight w:val="0"/>
      <w:marTop w:val="0"/>
      <w:marBottom w:val="0"/>
      <w:divBdr>
        <w:top w:val="none" w:sz="0" w:space="0" w:color="auto"/>
        <w:left w:val="none" w:sz="0" w:space="0" w:color="auto"/>
        <w:bottom w:val="none" w:sz="0" w:space="0" w:color="auto"/>
        <w:right w:val="none" w:sz="0" w:space="0" w:color="auto"/>
      </w:divBdr>
    </w:div>
    <w:div w:id="886571522">
      <w:bodyDiv w:val="1"/>
      <w:marLeft w:val="0"/>
      <w:marRight w:val="0"/>
      <w:marTop w:val="0"/>
      <w:marBottom w:val="0"/>
      <w:divBdr>
        <w:top w:val="none" w:sz="0" w:space="0" w:color="auto"/>
        <w:left w:val="none" w:sz="0" w:space="0" w:color="auto"/>
        <w:bottom w:val="none" w:sz="0" w:space="0" w:color="auto"/>
        <w:right w:val="none" w:sz="0" w:space="0" w:color="auto"/>
      </w:divBdr>
    </w:div>
    <w:div w:id="887298490">
      <w:bodyDiv w:val="1"/>
      <w:marLeft w:val="0"/>
      <w:marRight w:val="0"/>
      <w:marTop w:val="0"/>
      <w:marBottom w:val="0"/>
      <w:divBdr>
        <w:top w:val="none" w:sz="0" w:space="0" w:color="auto"/>
        <w:left w:val="none" w:sz="0" w:space="0" w:color="auto"/>
        <w:bottom w:val="none" w:sz="0" w:space="0" w:color="auto"/>
        <w:right w:val="none" w:sz="0" w:space="0" w:color="auto"/>
      </w:divBdr>
    </w:div>
    <w:div w:id="887452046">
      <w:bodyDiv w:val="1"/>
      <w:marLeft w:val="0"/>
      <w:marRight w:val="0"/>
      <w:marTop w:val="0"/>
      <w:marBottom w:val="0"/>
      <w:divBdr>
        <w:top w:val="none" w:sz="0" w:space="0" w:color="auto"/>
        <w:left w:val="none" w:sz="0" w:space="0" w:color="auto"/>
        <w:bottom w:val="none" w:sz="0" w:space="0" w:color="auto"/>
        <w:right w:val="none" w:sz="0" w:space="0" w:color="auto"/>
      </w:divBdr>
    </w:div>
    <w:div w:id="888417240">
      <w:bodyDiv w:val="1"/>
      <w:marLeft w:val="0"/>
      <w:marRight w:val="0"/>
      <w:marTop w:val="0"/>
      <w:marBottom w:val="0"/>
      <w:divBdr>
        <w:top w:val="none" w:sz="0" w:space="0" w:color="auto"/>
        <w:left w:val="none" w:sz="0" w:space="0" w:color="auto"/>
        <w:bottom w:val="none" w:sz="0" w:space="0" w:color="auto"/>
        <w:right w:val="none" w:sz="0" w:space="0" w:color="auto"/>
      </w:divBdr>
    </w:div>
    <w:div w:id="888540923">
      <w:bodyDiv w:val="1"/>
      <w:marLeft w:val="0"/>
      <w:marRight w:val="0"/>
      <w:marTop w:val="0"/>
      <w:marBottom w:val="0"/>
      <w:divBdr>
        <w:top w:val="none" w:sz="0" w:space="0" w:color="auto"/>
        <w:left w:val="none" w:sz="0" w:space="0" w:color="auto"/>
        <w:bottom w:val="none" w:sz="0" w:space="0" w:color="auto"/>
        <w:right w:val="none" w:sz="0" w:space="0" w:color="auto"/>
      </w:divBdr>
    </w:div>
    <w:div w:id="888690139">
      <w:bodyDiv w:val="1"/>
      <w:marLeft w:val="0"/>
      <w:marRight w:val="0"/>
      <w:marTop w:val="0"/>
      <w:marBottom w:val="0"/>
      <w:divBdr>
        <w:top w:val="none" w:sz="0" w:space="0" w:color="auto"/>
        <w:left w:val="none" w:sz="0" w:space="0" w:color="auto"/>
        <w:bottom w:val="none" w:sz="0" w:space="0" w:color="auto"/>
        <w:right w:val="none" w:sz="0" w:space="0" w:color="auto"/>
      </w:divBdr>
    </w:div>
    <w:div w:id="888734868">
      <w:bodyDiv w:val="1"/>
      <w:marLeft w:val="0"/>
      <w:marRight w:val="0"/>
      <w:marTop w:val="0"/>
      <w:marBottom w:val="0"/>
      <w:divBdr>
        <w:top w:val="none" w:sz="0" w:space="0" w:color="auto"/>
        <w:left w:val="none" w:sz="0" w:space="0" w:color="auto"/>
        <w:bottom w:val="none" w:sz="0" w:space="0" w:color="auto"/>
        <w:right w:val="none" w:sz="0" w:space="0" w:color="auto"/>
      </w:divBdr>
    </w:div>
    <w:div w:id="888809752">
      <w:bodyDiv w:val="1"/>
      <w:marLeft w:val="0"/>
      <w:marRight w:val="0"/>
      <w:marTop w:val="0"/>
      <w:marBottom w:val="0"/>
      <w:divBdr>
        <w:top w:val="none" w:sz="0" w:space="0" w:color="auto"/>
        <w:left w:val="none" w:sz="0" w:space="0" w:color="auto"/>
        <w:bottom w:val="none" w:sz="0" w:space="0" w:color="auto"/>
        <w:right w:val="none" w:sz="0" w:space="0" w:color="auto"/>
      </w:divBdr>
    </w:div>
    <w:div w:id="889069959">
      <w:bodyDiv w:val="1"/>
      <w:marLeft w:val="0"/>
      <w:marRight w:val="0"/>
      <w:marTop w:val="0"/>
      <w:marBottom w:val="0"/>
      <w:divBdr>
        <w:top w:val="none" w:sz="0" w:space="0" w:color="auto"/>
        <w:left w:val="none" w:sz="0" w:space="0" w:color="auto"/>
        <w:bottom w:val="none" w:sz="0" w:space="0" w:color="auto"/>
        <w:right w:val="none" w:sz="0" w:space="0" w:color="auto"/>
      </w:divBdr>
    </w:div>
    <w:div w:id="889342529">
      <w:bodyDiv w:val="1"/>
      <w:marLeft w:val="0"/>
      <w:marRight w:val="0"/>
      <w:marTop w:val="0"/>
      <w:marBottom w:val="0"/>
      <w:divBdr>
        <w:top w:val="none" w:sz="0" w:space="0" w:color="auto"/>
        <w:left w:val="none" w:sz="0" w:space="0" w:color="auto"/>
        <w:bottom w:val="none" w:sz="0" w:space="0" w:color="auto"/>
        <w:right w:val="none" w:sz="0" w:space="0" w:color="auto"/>
      </w:divBdr>
    </w:div>
    <w:div w:id="889877837">
      <w:bodyDiv w:val="1"/>
      <w:marLeft w:val="0"/>
      <w:marRight w:val="0"/>
      <w:marTop w:val="0"/>
      <w:marBottom w:val="0"/>
      <w:divBdr>
        <w:top w:val="none" w:sz="0" w:space="0" w:color="auto"/>
        <w:left w:val="none" w:sz="0" w:space="0" w:color="auto"/>
        <w:bottom w:val="none" w:sz="0" w:space="0" w:color="auto"/>
        <w:right w:val="none" w:sz="0" w:space="0" w:color="auto"/>
      </w:divBdr>
    </w:div>
    <w:div w:id="890310606">
      <w:bodyDiv w:val="1"/>
      <w:marLeft w:val="0"/>
      <w:marRight w:val="0"/>
      <w:marTop w:val="0"/>
      <w:marBottom w:val="0"/>
      <w:divBdr>
        <w:top w:val="none" w:sz="0" w:space="0" w:color="auto"/>
        <w:left w:val="none" w:sz="0" w:space="0" w:color="auto"/>
        <w:bottom w:val="none" w:sz="0" w:space="0" w:color="auto"/>
        <w:right w:val="none" w:sz="0" w:space="0" w:color="auto"/>
      </w:divBdr>
    </w:div>
    <w:div w:id="890385471">
      <w:bodyDiv w:val="1"/>
      <w:marLeft w:val="0"/>
      <w:marRight w:val="0"/>
      <w:marTop w:val="0"/>
      <w:marBottom w:val="0"/>
      <w:divBdr>
        <w:top w:val="none" w:sz="0" w:space="0" w:color="auto"/>
        <w:left w:val="none" w:sz="0" w:space="0" w:color="auto"/>
        <w:bottom w:val="none" w:sz="0" w:space="0" w:color="auto"/>
        <w:right w:val="none" w:sz="0" w:space="0" w:color="auto"/>
      </w:divBdr>
    </w:div>
    <w:div w:id="890461716">
      <w:bodyDiv w:val="1"/>
      <w:marLeft w:val="0"/>
      <w:marRight w:val="0"/>
      <w:marTop w:val="0"/>
      <w:marBottom w:val="0"/>
      <w:divBdr>
        <w:top w:val="none" w:sz="0" w:space="0" w:color="auto"/>
        <w:left w:val="none" w:sz="0" w:space="0" w:color="auto"/>
        <w:bottom w:val="none" w:sz="0" w:space="0" w:color="auto"/>
        <w:right w:val="none" w:sz="0" w:space="0" w:color="auto"/>
      </w:divBdr>
    </w:div>
    <w:div w:id="890575130">
      <w:bodyDiv w:val="1"/>
      <w:marLeft w:val="0"/>
      <w:marRight w:val="0"/>
      <w:marTop w:val="0"/>
      <w:marBottom w:val="0"/>
      <w:divBdr>
        <w:top w:val="none" w:sz="0" w:space="0" w:color="auto"/>
        <w:left w:val="none" w:sz="0" w:space="0" w:color="auto"/>
        <w:bottom w:val="none" w:sz="0" w:space="0" w:color="auto"/>
        <w:right w:val="none" w:sz="0" w:space="0" w:color="auto"/>
      </w:divBdr>
    </w:div>
    <w:div w:id="890582871">
      <w:bodyDiv w:val="1"/>
      <w:marLeft w:val="0"/>
      <w:marRight w:val="0"/>
      <w:marTop w:val="0"/>
      <w:marBottom w:val="0"/>
      <w:divBdr>
        <w:top w:val="none" w:sz="0" w:space="0" w:color="auto"/>
        <w:left w:val="none" w:sz="0" w:space="0" w:color="auto"/>
        <w:bottom w:val="none" w:sz="0" w:space="0" w:color="auto"/>
        <w:right w:val="none" w:sz="0" w:space="0" w:color="auto"/>
      </w:divBdr>
    </w:div>
    <w:div w:id="890993949">
      <w:bodyDiv w:val="1"/>
      <w:marLeft w:val="0"/>
      <w:marRight w:val="0"/>
      <w:marTop w:val="0"/>
      <w:marBottom w:val="0"/>
      <w:divBdr>
        <w:top w:val="none" w:sz="0" w:space="0" w:color="auto"/>
        <w:left w:val="none" w:sz="0" w:space="0" w:color="auto"/>
        <w:bottom w:val="none" w:sz="0" w:space="0" w:color="auto"/>
        <w:right w:val="none" w:sz="0" w:space="0" w:color="auto"/>
      </w:divBdr>
    </w:div>
    <w:div w:id="891035261">
      <w:bodyDiv w:val="1"/>
      <w:marLeft w:val="0"/>
      <w:marRight w:val="0"/>
      <w:marTop w:val="0"/>
      <w:marBottom w:val="0"/>
      <w:divBdr>
        <w:top w:val="none" w:sz="0" w:space="0" w:color="auto"/>
        <w:left w:val="none" w:sz="0" w:space="0" w:color="auto"/>
        <w:bottom w:val="none" w:sz="0" w:space="0" w:color="auto"/>
        <w:right w:val="none" w:sz="0" w:space="0" w:color="auto"/>
      </w:divBdr>
    </w:div>
    <w:div w:id="891697478">
      <w:bodyDiv w:val="1"/>
      <w:marLeft w:val="0"/>
      <w:marRight w:val="0"/>
      <w:marTop w:val="0"/>
      <w:marBottom w:val="0"/>
      <w:divBdr>
        <w:top w:val="none" w:sz="0" w:space="0" w:color="auto"/>
        <w:left w:val="none" w:sz="0" w:space="0" w:color="auto"/>
        <w:bottom w:val="none" w:sz="0" w:space="0" w:color="auto"/>
        <w:right w:val="none" w:sz="0" w:space="0" w:color="auto"/>
      </w:divBdr>
    </w:div>
    <w:div w:id="891893499">
      <w:bodyDiv w:val="1"/>
      <w:marLeft w:val="0"/>
      <w:marRight w:val="0"/>
      <w:marTop w:val="0"/>
      <w:marBottom w:val="0"/>
      <w:divBdr>
        <w:top w:val="none" w:sz="0" w:space="0" w:color="auto"/>
        <w:left w:val="none" w:sz="0" w:space="0" w:color="auto"/>
        <w:bottom w:val="none" w:sz="0" w:space="0" w:color="auto"/>
        <w:right w:val="none" w:sz="0" w:space="0" w:color="auto"/>
      </w:divBdr>
    </w:div>
    <w:div w:id="892734326">
      <w:bodyDiv w:val="1"/>
      <w:marLeft w:val="0"/>
      <w:marRight w:val="0"/>
      <w:marTop w:val="0"/>
      <w:marBottom w:val="0"/>
      <w:divBdr>
        <w:top w:val="none" w:sz="0" w:space="0" w:color="auto"/>
        <w:left w:val="none" w:sz="0" w:space="0" w:color="auto"/>
        <w:bottom w:val="none" w:sz="0" w:space="0" w:color="auto"/>
        <w:right w:val="none" w:sz="0" w:space="0" w:color="auto"/>
      </w:divBdr>
    </w:div>
    <w:div w:id="894005537">
      <w:bodyDiv w:val="1"/>
      <w:marLeft w:val="0"/>
      <w:marRight w:val="0"/>
      <w:marTop w:val="0"/>
      <w:marBottom w:val="0"/>
      <w:divBdr>
        <w:top w:val="none" w:sz="0" w:space="0" w:color="auto"/>
        <w:left w:val="none" w:sz="0" w:space="0" w:color="auto"/>
        <w:bottom w:val="none" w:sz="0" w:space="0" w:color="auto"/>
        <w:right w:val="none" w:sz="0" w:space="0" w:color="auto"/>
      </w:divBdr>
    </w:div>
    <w:div w:id="894196207">
      <w:bodyDiv w:val="1"/>
      <w:marLeft w:val="0"/>
      <w:marRight w:val="0"/>
      <w:marTop w:val="0"/>
      <w:marBottom w:val="0"/>
      <w:divBdr>
        <w:top w:val="none" w:sz="0" w:space="0" w:color="auto"/>
        <w:left w:val="none" w:sz="0" w:space="0" w:color="auto"/>
        <w:bottom w:val="none" w:sz="0" w:space="0" w:color="auto"/>
        <w:right w:val="none" w:sz="0" w:space="0" w:color="auto"/>
      </w:divBdr>
    </w:div>
    <w:div w:id="894391790">
      <w:bodyDiv w:val="1"/>
      <w:marLeft w:val="0"/>
      <w:marRight w:val="0"/>
      <w:marTop w:val="0"/>
      <w:marBottom w:val="0"/>
      <w:divBdr>
        <w:top w:val="none" w:sz="0" w:space="0" w:color="auto"/>
        <w:left w:val="none" w:sz="0" w:space="0" w:color="auto"/>
        <w:bottom w:val="none" w:sz="0" w:space="0" w:color="auto"/>
        <w:right w:val="none" w:sz="0" w:space="0" w:color="auto"/>
      </w:divBdr>
    </w:div>
    <w:div w:id="894392161">
      <w:bodyDiv w:val="1"/>
      <w:marLeft w:val="0"/>
      <w:marRight w:val="0"/>
      <w:marTop w:val="0"/>
      <w:marBottom w:val="0"/>
      <w:divBdr>
        <w:top w:val="none" w:sz="0" w:space="0" w:color="auto"/>
        <w:left w:val="none" w:sz="0" w:space="0" w:color="auto"/>
        <w:bottom w:val="none" w:sz="0" w:space="0" w:color="auto"/>
        <w:right w:val="none" w:sz="0" w:space="0" w:color="auto"/>
      </w:divBdr>
    </w:div>
    <w:div w:id="894464319">
      <w:bodyDiv w:val="1"/>
      <w:marLeft w:val="0"/>
      <w:marRight w:val="0"/>
      <w:marTop w:val="0"/>
      <w:marBottom w:val="0"/>
      <w:divBdr>
        <w:top w:val="none" w:sz="0" w:space="0" w:color="auto"/>
        <w:left w:val="none" w:sz="0" w:space="0" w:color="auto"/>
        <w:bottom w:val="none" w:sz="0" w:space="0" w:color="auto"/>
        <w:right w:val="none" w:sz="0" w:space="0" w:color="auto"/>
      </w:divBdr>
    </w:div>
    <w:div w:id="894660003">
      <w:bodyDiv w:val="1"/>
      <w:marLeft w:val="0"/>
      <w:marRight w:val="0"/>
      <w:marTop w:val="0"/>
      <w:marBottom w:val="0"/>
      <w:divBdr>
        <w:top w:val="none" w:sz="0" w:space="0" w:color="auto"/>
        <w:left w:val="none" w:sz="0" w:space="0" w:color="auto"/>
        <w:bottom w:val="none" w:sz="0" w:space="0" w:color="auto"/>
        <w:right w:val="none" w:sz="0" w:space="0" w:color="auto"/>
      </w:divBdr>
    </w:div>
    <w:div w:id="895317847">
      <w:bodyDiv w:val="1"/>
      <w:marLeft w:val="0"/>
      <w:marRight w:val="0"/>
      <w:marTop w:val="0"/>
      <w:marBottom w:val="0"/>
      <w:divBdr>
        <w:top w:val="none" w:sz="0" w:space="0" w:color="auto"/>
        <w:left w:val="none" w:sz="0" w:space="0" w:color="auto"/>
        <w:bottom w:val="none" w:sz="0" w:space="0" w:color="auto"/>
        <w:right w:val="none" w:sz="0" w:space="0" w:color="auto"/>
      </w:divBdr>
    </w:div>
    <w:div w:id="895509700">
      <w:bodyDiv w:val="1"/>
      <w:marLeft w:val="0"/>
      <w:marRight w:val="0"/>
      <w:marTop w:val="0"/>
      <w:marBottom w:val="0"/>
      <w:divBdr>
        <w:top w:val="none" w:sz="0" w:space="0" w:color="auto"/>
        <w:left w:val="none" w:sz="0" w:space="0" w:color="auto"/>
        <w:bottom w:val="none" w:sz="0" w:space="0" w:color="auto"/>
        <w:right w:val="none" w:sz="0" w:space="0" w:color="auto"/>
      </w:divBdr>
    </w:div>
    <w:div w:id="896210223">
      <w:bodyDiv w:val="1"/>
      <w:marLeft w:val="0"/>
      <w:marRight w:val="0"/>
      <w:marTop w:val="0"/>
      <w:marBottom w:val="0"/>
      <w:divBdr>
        <w:top w:val="none" w:sz="0" w:space="0" w:color="auto"/>
        <w:left w:val="none" w:sz="0" w:space="0" w:color="auto"/>
        <w:bottom w:val="none" w:sz="0" w:space="0" w:color="auto"/>
        <w:right w:val="none" w:sz="0" w:space="0" w:color="auto"/>
      </w:divBdr>
    </w:div>
    <w:div w:id="896360567">
      <w:bodyDiv w:val="1"/>
      <w:marLeft w:val="0"/>
      <w:marRight w:val="0"/>
      <w:marTop w:val="0"/>
      <w:marBottom w:val="0"/>
      <w:divBdr>
        <w:top w:val="none" w:sz="0" w:space="0" w:color="auto"/>
        <w:left w:val="none" w:sz="0" w:space="0" w:color="auto"/>
        <w:bottom w:val="none" w:sz="0" w:space="0" w:color="auto"/>
        <w:right w:val="none" w:sz="0" w:space="0" w:color="auto"/>
      </w:divBdr>
    </w:div>
    <w:div w:id="896551361">
      <w:bodyDiv w:val="1"/>
      <w:marLeft w:val="0"/>
      <w:marRight w:val="0"/>
      <w:marTop w:val="0"/>
      <w:marBottom w:val="0"/>
      <w:divBdr>
        <w:top w:val="none" w:sz="0" w:space="0" w:color="auto"/>
        <w:left w:val="none" w:sz="0" w:space="0" w:color="auto"/>
        <w:bottom w:val="none" w:sz="0" w:space="0" w:color="auto"/>
        <w:right w:val="none" w:sz="0" w:space="0" w:color="auto"/>
      </w:divBdr>
    </w:div>
    <w:div w:id="896743297">
      <w:bodyDiv w:val="1"/>
      <w:marLeft w:val="0"/>
      <w:marRight w:val="0"/>
      <w:marTop w:val="0"/>
      <w:marBottom w:val="0"/>
      <w:divBdr>
        <w:top w:val="none" w:sz="0" w:space="0" w:color="auto"/>
        <w:left w:val="none" w:sz="0" w:space="0" w:color="auto"/>
        <w:bottom w:val="none" w:sz="0" w:space="0" w:color="auto"/>
        <w:right w:val="none" w:sz="0" w:space="0" w:color="auto"/>
      </w:divBdr>
    </w:div>
    <w:div w:id="897083618">
      <w:bodyDiv w:val="1"/>
      <w:marLeft w:val="0"/>
      <w:marRight w:val="0"/>
      <w:marTop w:val="0"/>
      <w:marBottom w:val="0"/>
      <w:divBdr>
        <w:top w:val="none" w:sz="0" w:space="0" w:color="auto"/>
        <w:left w:val="none" w:sz="0" w:space="0" w:color="auto"/>
        <w:bottom w:val="none" w:sz="0" w:space="0" w:color="auto"/>
        <w:right w:val="none" w:sz="0" w:space="0" w:color="auto"/>
      </w:divBdr>
    </w:div>
    <w:div w:id="897086932">
      <w:bodyDiv w:val="1"/>
      <w:marLeft w:val="0"/>
      <w:marRight w:val="0"/>
      <w:marTop w:val="0"/>
      <w:marBottom w:val="0"/>
      <w:divBdr>
        <w:top w:val="none" w:sz="0" w:space="0" w:color="auto"/>
        <w:left w:val="none" w:sz="0" w:space="0" w:color="auto"/>
        <w:bottom w:val="none" w:sz="0" w:space="0" w:color="auto"/>
        <w:right w:val="none" w:sz="0" w:space="0" w:color="auto"/>
      </w:divBdr>
    </w:div>
    <w:div w:id="897328705">
      <w:bodyDiv w:val="1"/>
      <w:marLeft w:val="0"/>
      <w:marRight w:val="0"/>
      <w:marTop w:val="0"/>
      <w:marBottom w:val="0"/>
      <w:divBdr>
        <w:top w:val="none" w:sz="0" w:space="0" w:color="auto"/>
        <w:left w:val="none" w:sz="0" w:space="0" w:color="auto"/>
        <w:bottom w:val="none" w:sz="0" w:space="0" w:color="auto"/>
        <w:right w:val="none" w:sz="0" w:space="0" w:color="auto"/>
      </w:divBdr>
    </w:div>
    <w:div w:id="897478270">
      <w:bodyDiv w:val="1"/>
      <w:marLeft w:val="0"/>
      <w:marRight w:val="0"/>
      <w:marTop w:val="0"/>
      <w:marBottom w:val="0"/>
      <w:divBdr>
        <w:top w:val="none" w:sz="0" w:space="0" w:color="auto"/>
        <w:left w:val="none" w:sz="0" w:space="0" w:color="auto"/>
        <w:bottom w:val="none" w:sz="0" w:space="0" w:color="auto"/>
        <w:right w:val="none" w:sz="0" w:space="0" w:color="auto"/>
      </w:divBdr>
    </w:div>
    <w:div w:id="897790204">
      <w:bodyDiv w:val="1"/>
      <w:marLeft w:val="0"/>
      <w:marRight w:val="0"/>
      <w:marTop w:val="0"/>
      <w:marBottom w:val="0"/>
      <w:divBdr>
        <w:top w:val="none" w:sz="0" w:space="0" w:color="auto"/>
        <w:left w:val="none" w:sz="0" w:space="0" w:color="auto"/>
        <w:bottom w:val="none" w:sz="0" w:space="0" w:color="auto"/>
        <w:right w:val="none" w:sz="0" w:space="0" w:color="auto"/>
      </w:divBdr>
    </w:div>
    <w:div w:id="898370335">
      <w:bodyDiv w:val="1"/>
      <w:marLeft w:val="0"/>
      <w:marRight w:val="0"/>
      <w:marTop w:val="0"/>
      <w:marBottom w:val="0"/>
      <w:divBdr>
        <w:top w:val="none" w:sz="0" w:space="0" w:color="auto"/>
        <w:left w:val="none" w:sz="0" w:space="0" w:color="auto"/>
        <w:bottom w:val="none" w:sz="0" w:space="0" w:color="auto"/>
        <w:right w:val="none" w:sz="0" w:space="0" w:color="auto"/>
      </w:divBdr>
    </w:div>
    <w:div w:id="899293261">
      <w:bodyDiv w:val="1"/>
      <w:marLeft w:val="0"/>
      <w:marRight w:val="0"/>
      <w:marTop w:val="0"/>
      <w:marBottom w:val="0"/>
      <w:divBdr>
        <w:top w:val="none" w:sz="0" w:space="0" w:color="auto"/>
        <w:left w:val="none" w:sz="0" w:space="0" w:color="auto"/>
        <w:bottom w:val="none" w:sz="0" w:space="0" w:color="auto"/>
        <w:right w:val="none" w:sz="0" w:space="0" w:color="auto"/>
      </w:divBdr>
    </w:div>
    <w:div w:id="899293809">
      <w:bodyDiv w:val="1"/>
      <w:marLeft w:val="0"/>
      <w:marRight w:val="0"/>
      <w:marTop w:val="0"/>
      <w:marBottom w:val="0"/>
      <w:divBdr>
        <w:top w:val="none" w:sz="0" w:space="0" w:color="auto"/>
        <w:left w:val="none" w:sz="0" w:space="0" w:color="auto"/>
        <w:bottom w:val="none" w:sz="0" w:space="0" w:color="auto"/>
        <w:right w:val="none" w:sz="0" w:space="0" w:color="auto"/>
      </w:divBdr>
    </w:div>
    <w:div w:id="899555262">
      <w:bodyDiv w:val="1"/>
      <w:marLeft w:val="0"/>
      <w:marRight w:val="0"/>
      <w:marTop w:val="0"/>
      <w:marBottom w:val="0"/>
      <w:divBdr>
        <w:top w:val="none" w:sz="0" w:space="0" w:color="auto"/>
        <w:left w:val="none" w:sz="0" w:space="0" w:color="auto"/>
        <w:bottom w:val="none" w:sz="0" w:space="0" w:color="auto"/>
        <w:right w:val="none" w:sz="0" w:space="0" w:color="auto"/>
      </w:divBdr>
    </w:div>
    <w:div w:id="899635416">
      <w:bodyDiv w:val="1"/>
      <w:marLeft w:val="0"/>
      <w:marRight w:val="0"/>
      <w:marTop w:val="0"/>
      <w:marBottom w:val="0"/>
      <w:divBdr>
        <w:top w:val="none" w:sz="0" w:space="0" w:color="auto"/>
        <w:left w:val="none" w:sz="0" w:space="0" w:color="auto"/>
        <w:bottom w:val="none" w:sz="0" w:space="0" w:color="auto"/>
        <w:right w:val="none" w:sz="0" w:space="0" w:color="auto"/>
      </w:divBdr>
    </w:div>
    <w:div w:id="900211392">
      <w:bodyDiv w:val="1"/>
      <w:marLeft w:val="0"/>
      <w:marRight w:val="0"/>
      <w:marTop w:val="0"/>
      <w:marBottom w:val="0"/>
      <w:divBdr>
        <w:top w:val="none" w:sz="0" w:space="0" w:color="auto"/>
        <w:left w:val="none" w:sz="0" w:space="0" w:color="auto"/>
        <w:bottom w:val="none" w:sz="0" w:space="0" w:color="auto"/>
        <w:right w:val="none" w:sz="0" w:space="0" w:color="auto"/>
      </w:divBdr>
    </w:div>
    <w:div w:id="900561739">
      <w:bodyDiv w:val="1"/>
      <w:marLeft w:val="0"/>
      <w:marRight w:val="0"/>
      <w:marTop w:val="0"/>
      <w:marBottom w:val="0"/>
      <w:divBdr>
        <w:top w:val="none" w:sz="0" w:space="0" w:color="auto"/>
        <w:left w:val="none" w:sz="0" w:space="0" w:color="auto"/>
        <w:bottom w:val="none" w:sz="0" w:space="0" w:color="auto"/>
        <w:right w:val="none" w:sz="0" w:space="0" w:color="auto"/>
      </w:divBdr>
    </w:div>
    <w:div w:id="900796638">
      <w:bodyDiv w:val="1"/>
      <w:marLeft w:val="0"/>
      <w:marRight w:val="0"/>
      <w:marTop w:val="0"/>
      <w:marBottom w:val="0"/>
      <w:divBdr>
        <w:top w:val="none" w:sz="0" w:space="0" w:color="auto"/>
        <w:left w:val="none" w:sz="0" w:space="0" w:color="auto"/>
        <w:bottom w:val="none" w:sz="0" w:space="0" w:color="auto"/>
        <w:right w:val="none" w:sz="0" w:space="0" w:color="auto"/>
      </w:divBdr>
    </w:div>
    <w:div w:id="900796762">
      <w:bodyDiv w:val="1"/>
      <w:marLeft w:val="0"/>
      <w:marRight w:val="0"/>
      <w:marTop w:val="0"/>
      <w:marBottom w:val="0"/>
      <w:divBdr>
        <w:top w:val="none" w:sz="0" w:space="0" w:color="auto"/>
        <w:left w:val="none" w:sz="0" w:space="0" w:color="auto"/>
        <w:bottom w:val="none" w:sz="0" w:space="0" w:color="auto"/>
        <w:right w:val="none" w:sz="0" w:space="0" w:color="auto"/>
      </w:divBdr>
    </w:div>
    <w:div w:id="901020765">
      <w:bodyDiv w:val="1"/>
      <w:marLeft w:val="0"/>
      <w:marRight w:val="0"/>
      <w:marTop w:val="0"/>
      <w:marBottom w:val="0"/>
      <w:divBdr>
        <w:top w:val="none" w:sz="0" w:space="0" w:color="auto"/>
        <w:left w:val="none" w:sz="0" w:space="0" w:color="auto"/>
        <w:bottom w:val="none" w:sz="0" w:space="0" w:color="auto"/>
        <w:right w:val="none" w:sz="0" w:space="0" w:color="auto"/>
      </w:divBdr>
    </w:div>
    <w:div w:id="901062104">
      <w:bodyDiv w:val="1"/>
      <w:marLeft w:val="0"/>
      <w:marRight w:val="0"/>
      <w:marTop w:val="0"/>
      <w:marBottom w:val="0"/>
      <w:divBdr>
        <w:top w:val="none" w:sz="0" w:space="0" w:color="auto"/>
        <w:left w:val="none" w:sz="0" w:space="0" w:color="auto"/>
        <w:bottom w:val="none" w:sz="0" w:space="0" w:color="auto"/>
        <w:right w:val="none" w:sz="0" w:space="0" w:color="auto"/>
      </w:divBdr>
    </w:div>
    <w:div w:id="901526036">
      <w:bodyDiv w:val="1"/>
      <w:marLeft w:val="0"/>
      <w:marRight w:val="0"/>
      <w:marTop w:val="0"/>
      <w:marBottom w:val="0"/>
      <w:divBdr>
        <w:top w:val="none" w:sz="0" w:space="0" w:color="auto"/>
        <w:left w:val="none" w:sz="0" w:space="0" w:color="auto"/>
        <w:bottom w:val="none" w:sz="0" w:space="0" w:color="auto"/>
        <w:right w:val="none" w:sz="0" w:space="0" w:color="auto"/>
      </w:divBdr>
    </w:div>
    <w:div w:id="901597673">
      <w:bodyDiv w:val="1"/>
      <w:marLeft w:val="0"/>
      <w:marRight w:val="0"/>
      <w:marTop w:val="0"/>
      <w:marBottom w:val="0"/>
      <w:divBdr>
        <w:top w:val="none" w:sz="0" w:space="0" w:color="auto"/>
        <w:left w:val="none" w:sz="0" w:space="0" w:color="auto"/>
        <w:bottom w:val="none" w:sz="0" w:space="0" w:color="auto"/>
        <w:right w:val="none" w:sz="0" w:space="0" w:color="auto"/>
      </w:divBdr>
    </w:div>
    <w:div w:id="901645654">
      <w:bodyDiv w:val="1"/>
      <w:marLeft w:val="0"/>
      <w:marRight w:val="0"/>
      <w:marTop w:val="0"/>
      <w:marBottom w:val="0"/>
      <w:divBdr>
        <w:top w:val="none" w:sz="0" w:space="0" w:color="auto"/>
        <w:left w:val="none" w:sz="0" w:space="0" w:color="auto"/>
        <w:bottom w:val="none" w:sz="0" w:space="0" w:color="auto"/>
        <w:right w:val="none" w:sz="0" w:space="0" w:color="auto"/>
      </w:divBdr>
    </w:div>
    <w:div w:id="901672412">
      <w:bodyDiv w:val="1"/>
      <w:marLeft w:val="0"/>
      <w:marRight w:val="0"/>
      <w:marTop w:val="0"/>
      <w:marBottom w:val="0"/>
      <w:divBdr>
        <w:top w:val="none" w:sz="0" w:space="0" w:color="auto"/>
        <w:left w:val="none" w:sz="0" w:space="0" w:color="auto"/>
        <w:bottom w:val="none" w:sz="0" w:space="0" w:color="auto"/>
        <w:right w:val="none" w:sz="0" w:space="0" w:color="auto"/>
      </w:divBdr>
    </w:div>
    <w:div w:id="901793214">
      <w:bodyDiv w:val="1"/>
      <w:marLeft w:val="0"/>
      <w:marRight w:val="0"/>
      <w:marTop w:val="0"/>
      <w:marBottom w:val="0"/>
      <w:divBdr>
        <w:top w:val="none" w:sz="0" w:space="0" w:color="auto"/>
        <w:left w:val="none" w:sz="0" w:space="0" w:color="auto"/>
        <w:bottom w:val="none" w:sz="0" w:space="0" w:color="auto"/>
        <w:right w:val="none" w:sz="0" w:space="0" w:color="auto"/>
      </w:divBdr>
    </w:div>
    <w:div w:id="902256280">
      <w:bodyDiv w:val="1"/>
      <w:marLeft w:val="0"/>
      <w:marRight w:val="0"/>
      <w:marTop w:val="0"/>
      <w:marBottom w:val="0"/>
      <w:divBdr>
        <w:top w:val="none" w:sz="0" w:space="0" w:color="auto"/>
        <w:left w:val="none" w:sz="0" w:space="0" w:color="auto"/>
        <w:bottom w:val="none" w:sz="0" w:space="0" w:color="auto"/>
        <w:right w:val="none" w:sz="0" w:space="0" w:color="auto"/>
      </w:divBdr>
    </w:div>
    <w:div w:id="902447690">
      <w:bodyDiv w:val="1"/>
      <w:marLeft w:val="0"/>
      <w:marRight w:val="0"/>
      <w:marTop w:val="0"/>
      <w:marBottom w:val="0"/>
      <w:divBdr>
        <w:top w:val="none" w:sz="0" w:space="0" w:color="auto"/>
        <w:left w:val="none" w:sz="0" w:space="0" w:color="auto"/>
        <w:bottom w:val="none" w:sz="0" w:space="0" w:color="auto"/>
        <w:right w:val="none" w:sz="0" w:space="0" w:color="auto"/>
      </w:divBdr>
    </w:div>
    <w:div w:id="902449494">
      <w:bodyDiv w:val="1"/>
      <w:marLeft w:val="0"/>
      <w:marRight w:val="0"/>
      <w:marTop w:val="0"/>
      <w:marBottom w:val="0"/>
      <w:divBdr>
        <w:top w:val="none" w:sz="0" w:space="0" w:color="auto"/>
        <w:left w:val="none" w:sz="0" w:space="0" w:color="auto"/>
        <w:bottom w:val="none" w:sz="0" w:space="0" w:color="auto"/>
        <w:right w:val="none" w:sz="0" w:space="0" w:color="auto"/>
      </w:divBdr>
    </w:div>
    <w:div w:id="902914632">
      <w:bodyDiv w:val="1"/>
      <w:marLeft w:val="0"/>
      <w:marRight w:val="0"/>
      <w:marTop w:val="0"/>
      <w:marBottom w:val="0"/>
      <w:divBdr>
        <w:top w:val="none" w:sz="0" w:space="0" w:color="auto"/>
        <w:left w:val="none" w:sz="0" w:space="0" w:color="auto"/>
        <w:bottom w:val="none" w:sz="0" w:space="0" w:color="auto"/>
        <w:right w:val="none" w:sz="0" w:space="0" w:color="auto"/>
      </w:divBdr>
    </w:div>
    <w:div w:id="902982554">
      <w:bodyDiv w:val="1"/>
      <w:marLeft w:val="0"/>
      <w:marRight w:val="0"/>
      <w:marTop w:val="0"/>
      <w:marBottom w:val="0"/>
      <w:divBdr>
        <w:top w:val="none" w:sz="0" w:space="0" w:color="auto"/>
        <w:left w:val="none" w:sz="0" w:space="0" w:color="auto"/>
        <w:bottom w:val="none" w:sz="0" w:space="0" w:color="auto"/>
        <w:right w:val="none" w:sz="0" w:space="0" w:color="auto"/>
      </w:divBdr>
    </w:div>
    <w:div w:id="903103676">
      <w:bodyDiv w:val="1"/>
      <w:marLeft w:val="0"/>
      <w:marRight w:val="0"/>
      <w:marTop w:val="0"/>
      <w:marBottom w:val="0"/>
      <w:divBdr>
        <w:top w:val="none" w:sz="0" w:space="0" w:color="auto"/>
        <w:left w:val="none" w:sz="0" w:space="0" w:color="auto"/>
        <w:bottom w:val="none" w:sz="0" w:space="0" w:color="auto"/>
        <w:right w:val="none" w:sz="0" w:space="0" w:color="auto"/>
      </w:divBdr>
    </w:div>
    <w:div w:id="903108208">
      <w:bodyDiv w:val="1"/>
      <w:marLeft w:val="0"/>
      <w:marRight w:val="0"/>
      <w:marTop w:val="0"/>
      <w:marBottom w:val="0"/>
      <w:divBdr>
        <w:top w:val="none" w:sz="0" w:space="0" w:color="auto"/>
        <w:left w:val="none" w:sz="0" w:space="0" w:color="auto"/>
        <w:bottom w:val="none" w:sz="0" w:space="0" w:color="auto"/>
        <w:right w:val="none" w:sz="0" w:space="0" w:color="auto"/>
      </w:divBdr>
    </w:div>
    <w:div w:id="903375868">
      <w:bodyDiv w:val="1"/>
      <w:marLeft w:val="0"/>
      <w:marRight w:val="0"/>
      <w:marTop w:val="0"/>
      <w:marBottom w:val="0"/>
      <w:divBdr>
        <w:top w:val="none" w:sz="0" w:space="0" w:color="auto"/>
        <w:left w:val="none" w:sz="0" w:space="0" w:color="auto"/>
        <w:bottom w:val="none" w:sz="0" w:space="0" w:color="auto"/>
        <w:right w:val="none" w:sz="0" w:space="0" w:color="auto"/>
      </w:divBdr>
    </w:div>
    <w:div w:id="903445637">
      <w:bodyDiv w:val="1"/>
      <w:marLeft w:val="0"/>
      <w:marRight w:val="0"/>
      <w:marTop w:val="0"/>
      <w:marBottom w:val="0"/>
      <w:divBdr>
        <w:top w:val="none" w:sz="0" w:space="0" w:color="auto"/>
        <w:left w:val="none" w:sz="0" w:space="0" w:color="auto"/>
        <w:bottom w:val="none" w:sz="0" w:space="0" w:color="auto"/>
        <w:right w:val="none" w:sz="0" w:space="0" w:color="auto"/>
      </w:divBdr>
    </w:div>
    <w:div w:id="903493829">
      <w:bodyDiv w:val="1"/>
      <w:marLeft w:val="0"/>
      <w:marRight w:val="0"/>
      <w:marTop w:val="0"/>
      <w:marBottom w:val="0"/>
      <w:divBdr>
        <w:top w:val="none" w:sz="0" w:space="0" w:color="auto"/>
        <w:left w:val="none" w:sz="0" w:space="0" w:color="auto"/>
        <w:bottom w:val="none" w:sz="0" w:space="0" w:color="auto"/>
        <w:right w:val="none" w:sz="0" w:space="0" w:color="auto"/>
      </w:divBdr>
    </w:div>
    <w:div w:id="903637082">
      <w:bodyDiv w:val="1"/>
      <w:marLeft w:val="0"/>
      <w:marRight w:val="0"/>
      <w:marTop w:val="0"/>
      <w:marBottom w:val="0"/>
      <w:divBdr>
        <w:top w:val="none" w:sz="0" w:space="0" w:color="auto"/>
        <w:left w:val="none" w:sz="0" w:space="0" w:color="auto"/>
        <w:bottom w:val="none" w:sz="0" w:space="0" w:color="auto"/>
        <w:right w:val="none" w:sz="0" w:space="0" w:color="auto"/>
      </w:divBdr>
    </w:div>
    <w:div w:id="903836975">
      <w:bodyDiv w:val="1"/>
      <w:marLeft w:val="0"/>
      <w:marRight w:val="0"/>
      <w:marTop w:val="0"/>
      <w:marBottom w:val="0"/>
      <w:divBdr>
        <w:top w:val="none" w:sz="0" w:space="0" w:color="auto"/>
        <w:left w:val="none" w:sz="0" w:space="0" w:color="auto"/>
        <w:bottom w:val="none" w:sz="0" w:space="0" w:color="auto"/>
        <w:right w:val="none" w:sz="0" w:space="0" w:color="auto"/>
      </w:divBdr>
    </w:div>
    <w:div w:id="904266361">
      <w:bodyDiv w:val="1"/>
      <w:marLeft w:val="0"/>
      <w:marRight w:val="0"/>
      <w:marTop w:val="0"/>
      <w:marBottom w:val="0"/>
      <w:divBdr>
        <w:top w:val="none" w:sz="0" w:space="0" w:color="auto"/>
        <w:left w:val="none" w:sz="0" w:space="0" w:color="auto"/>
        <w:bottom w:val="none" w:sz="0" w:space="0" w:color="auto"/>
        <w:right w:val="none" w:sz="0" w:space="0" w:color="auto"/>
      </w:divBdr>
    </w:div>
    <w:div w:id="904337327">
      <w:bodyDiv w:val="1"/>
      <w:marLeft w:val="0"/>
      <w:marRight w:val="0"/>
      <w:marTop w:val="0"/>
      <w:marBottom w:val="0"/>
      <w:divBdr>
        <w:top w:val="none" w:sz="0" w:space="0" w:color="auto"/>
        <w:left w:val="none" w:sz="0" w:space="0" w:color="auto"/>
        <w:bottom w:val="none" w:sz="0" w:space="0" w:color="auto"/>
        <w:right w:val="none" w:sz="0" w:space="0" w:color="auto"/>
      </w:divBdr>
    </w:div>
    <w:div w:id="904417096">
      <w:bodyDiv w:val="1"/>
      <w:marLeft w:val="0"/>
      <w:marRight w:val="0"/>
      <w:marTop w:val="0"/>
      <w:marBottom w:val="0"/>
      <w:divBdr>
        <w:top w:val="none" w:sz="0" w:space="0" w:color="auto"/>
        <w:left w:val="none" w:sz="0" w:space="0" w:color="auto"/>
        <w:bottom w:val="none" w:sz="0" w:space="0" w:color="auto"/>
        <w:right w:val="none" w:sz="0" w:space="0" w:color="auto"/>
      </w:divBdr>
    </w:div>
    <w:div w:id="904418157">
      <w:bodyDiv w:val="1"/>
      <w:marLeft w:val="0"/>
      <w:marRight w:val="0"/>
      <w:marTop w:val="0"/>
      <w:marBottom w:val="0"/>
      <w:divBdr>
        <w:top w:val="none" w:sz="0" w:space="0" w:color="auto"/>
        <w:left w:val="none" w:sz="0" w:space="0" w:color="auto"/>
        <w:bottom w:val="none" w:sz="0" w:space="0" w:color="auto"/>
        <w:right w:val="none" w:sz="0" w:space="0" w:color="auto"/>
      </w:divBdr>
    </w:div>
    <w:div w:id="904486151">
      <w:bodyDiv w:val="1"/>
      <w:marLeft w:val="0"/>
      <w:marRight w:val="0"/>
      <w:marTop w:val="0"/>
      <w:marBottom w:val="0"/>
      <w:divBdr>
        <w:top w:val="none" w:sz="0" w:space="0" w:color="auto"/>
        <w:left w:val="none" w:sz="0" w:space="0" w:color="auto"/>
        <w:bottom w:val="none" w:sz="0" w:space="0" w:color="auto"/>
        <w:right w:val="none" w:sz="0" w:space="0" w:color="auto"/>
      </w:divBdr>
    </w:div>
    <w:div w:id="904528860">
      <w:bodyDiv w:val="1"/>
      <w:marLeft w:val="0"/>
      <w:marRight w:val="0"/>
      <w:marTop w:val="0"/>
      <w:marBottom w:val="0"/>
      <w:divBdr>
        <w:top w:val="none" w:sz="0" w:space="0" w:color="auto"/>
        <w:left w:val="none" w:sz="0" w:space="0" w:color="auto"/>
        <w:bottom w:val="none" w:sz="0" w:space="0" w:color="auto"/>
        <w:right w:val="none" w:sz="0" w:space="0" w:color="auto"/>
      </w:divBdr>
    </w:div>
    <w:div w:id="904534024">
      <w:bodyDiv w:val="1"/>
      <w:marLeft w:val="0"/>
      <w:marRight w:val="0"/>
      <w:marTop w:val="0"/>
      <w:marBottom w:val="0"/>
      <w:divBdr>
        <w:top w:val="none" w:sz="0" w:space="0" w:color="auto"/>
        <w:left w:val="none" w:sz="0" w:space="0" w:color="auto"/>
        <w:bottom w:val="none" w:sz="0" w:space="0" w:color="auto"/>
        <w:right w:val="none" w:sz="0" w:space="0" w:color="auto"/>
      </w:divBdr>
    </w:div>
    <w:div w:id="904801621">
      <w:bodyDiv w:val="1"/>
      <w:marLeft w:val="0"/>
      <w:marRight w:val="0"/>
      <w:marTop w:val="0"/>
      <w:marBottom w:val="0"/>
      <w:divBdr>
        <w:top w:val="none" w:sz="0" w:space="0" w:color="auto"/>
        <w:left w:val="none" w:sz="0" w:space="0" w:color="auto"/>
        <w:bottom w:val="none" w:sz="0" w:space="0" w:color="auto"/>
        <w:right w:val="none" w:sz="0" w:space="0" w:color="auto"/>
      </w:divBdr>
    </w:div>
    <w:div w:id="905141606">
      <w:bodyDiv w:val="1"/>
      <w:marLeft w:val="0"/>
      <w:marRight w:val="0"/>
      <w:marTop w:val="0"/>
      <w:marBottom w:val="0"/>
      <w:divBdr>
        <w:top w:val="none" w:sz="0" w:space="0" w:color="auto"/>
        <w:left w:val="none" w:sz="0" w:space="0" w:color="auto"/>
        <w:bottom w:val="none" w:sz="0" w:space="0" w:color="auto"/>
        <w:right w:val="none" w:sz="0" w:space="0" w:color="auto"/>
      </w:divBdr>
    </w:div>
    <w:div w:id="905185403">
      <w:bodyDiv w:val="1"/>
      <w:marLeft w:val="0"/>
      <w:marRight w:val="0"/>
      <w:marTop w:val="0"/>
      <w:marBottom w:val="0"/>
      <w:divBdr>
        <w:top w:val="none" w:sz="0" w:space="0" w:color="auto"/>
        <w:left w:val="none" w:sz="0" w:space="0" w:color="auto"/>
        <w:bottom w:val="none" w:sz="0" w:space="0" w:color="auto"/>
        <w:right w:val="none" w:sz="0" w:space="0" w:color="auto"/>
      </w:divBdr>
    </w:div>
    <w:div w:id="905333236">
      <w:bodyDiv w:val="1"/>
      <w:marLeft w:val="0"/>
      <w:marRight w:val="0"/>
      <w:marTop w:val="0"/>
      <w:marBottom w:val="0"/>
      <w:divBdr>
        <w:top w:val="none" w:sz="0" w:space="0" w:color="auto"/>
        <w:left w:val="none" w:sz="0" w:space="0" w:color="auto"/>
        <w:bottom w:val="none" w:sz="0" w:space="0" w:color="auto"/>
        <w:right w:val="none" w:sz="0" w:space="0" w:color="auto"/>
      </w:divBdr>
    </w:div>
    <w:div w:id="905336172">
      <w:bodyDiv w:val="1"/>
      <w:marLeft w:val="0"/>
      <w:marRight w:val="0"/>
      <w:marTop w:val="0"/>
      <w:marBottom w:val="0"/>
      <w:divBdr>
        <w:top w:val="none" w:sz="0" w:space="0" w:color="auto"/>
        <w:left w:val="none" w:sz="0" w:space="0" w:color="auto"/>
        <w:bottom w:val="none" w:sz="0" w:space="0" w:color="auto"/>
        <w:right w:val="none" w:sz="0" w:space="0" w:color="auto"/>
      </w:divBdr>
    </w:div>
    <w:div w:id="905451383">
      <w:bodyDiv w:val="1"/>
      <w:marLeft w:val="0"/>
      <w:marRight w:val="0"/>
      <w:marTop w:val="0"/>
      <w:marBottom w:val="0"/>
      <w:divBdr>
        <w:top w:val="none" w:sz="0" w:space="0" w:color="auto"/>
        <w:left w:val="none" w:sz="0" w:space="0" w:color="auto"/>
        <w:bottom w:val="none" w:sz="0" w:space="0" w:color="auto"/>
        <w:right w:val="none" w:sz="0" w:space="0" w:color="auto"/>
      </w:divBdr>
    </w:div>
    <w:div w:id="905528695">
      <w:bodyDiv w:val="1"/>
      <w:marLeft w:val="0"/>
      <w:marRight w:val="0"/>
      <w:marTop w:val="0"/>
      <w:marBottom w:val="0"/>
      <w:divBdr>
        <w:top w:val="none" w:sz="0" w:space="0" w:color="auto"/>
        <w:left w:val="none" w:sz="0" w:space="0" w:color="auto"/>
        <w:bottom w:val="none" w:sz="0" w:space="0" w:color="auto"/>
        <w:right w:val="none" w:sz="0" w:space="0" w:color="auto"/>
      </w:divBdr>
    </w:div>
    <w:div w:id="905529886">
      <w:bodyDiv w:val="1"/>
      <w:marLeft w:val="0"/>
      <w:marRight w:val="0"/>
      <w:marTop w:val="0"/>
      <w:marBottom w:val="0"/>
      <w:divBdr>
        <w:top w:val="none" w:sz="0" w:space="0" w:color="auto"/>
        <w:left w:val="none" w:sz="0" w:space="0" w:color="auto"/>
        <w:bottom w:val="none" w:sz="0" w:space="0" w:color="auto"/>
        <w:right w:val="none" w:sz="0" w:space="0" w:color="auto"/>
      </w:divBdr>
    </w:div>
    <w:div w:id="905602291">
      <w:bodyDiv w:val="1"/>
      <w:marLeft w:val="0"/>
      <w:marRight w:val="0"/>
      <w:marTop w:val="0"/>
      <w:marBottom w:val="0"/>
      <w:divBdr>
        <w:top w:val="none" w:sz="0" w:space="0" w:color="auto"/>
        <w:left w:val="none" w:sz="0" w:space="0" w:color="auto"/>
        <w:bottom w:val="none" w:sz="0" w:space="0" w:color="auto"/>
        <w:right w:val="none" w:sz="0" w:space="0" w:color="auto"/>
      </w:divBdr>
    </w:div>
    <w:div w:id="905652184">
      <w:bodyDiv w:val="1"/>
      <w:marLeft w:val="0"/>
      <w:marRight w:val="0"/>
      <w:marTop w:val="0"/>
      <w:marBottom w:val="0"/>
      <w:divBdr>
        <w:top w:val="none" w:sz="0" w:space="0" w:color="auto"/>
        <w:left w:val="none" w:sz="0" w:space="0" w:color="auto"/>
        <w:bottom w:val="none" w:sz="0" w:space="0" w:color="auto"/>
        <w:right w:val="none" w:sz="0" w:space="0" w:color="auto"/>
      </w:divBdr>
    </w:div>
    <w:div w:id="905797079">
      <w:bodyDiv w:val="1"/>
      <w:marLeft w:val="0"/>
      <w:marRight w:val="0"/>
      <w:marTop w:val="0"/>
      <w:marBottom w:val="0"/>
      <w:divBdr>
        <w:top w:val="none" w:sz="0" w:space="0" w:color="auto"/>
        <w:left w:val="none" w:sz="0" w:space="0" w:color="auto"/>
        <w:bottom w:val="none" w:sz="0" w:space="0" w:color="auto"/>
        <w:right w:val="none" w:sz="0" w:space="0" w:color="auto"/>
      </w:divBdr>
    </w:div>
    <w:div w:id="905800636">
      <w:bodyDiv w:val="1"/>
      <w:marLeft w:val="0"/>
      <w:marRight w:val="0"/>
      <w:marTop w:val="0"/>
      <w:marBottom w:val="0"/>
      <w:divBdr>
        <w:top w:val="none" w:sz="0" w:space="0" w:color="auto"/>
        <w:left w:val="none" w:sz="0" w:space="0" w:color="auto"/>
        <w:bottom w:val="none" w:sz="0" w:space="0" w:color="auto"/>
        <w:right w:val="none" w:sz="0" w:space="0" w:color="auto"/>
      </w:divBdr>
    </w:div>
    <w:div w:id="905922350">
      <w:bodyDiv w:val="1"/>
      <w:marLeft w:val="0"/>
      <w:marRight w:val="0"/>
      <w:marTop w:val="0"/>
      <w:marBottom w:val="0"/>
      <w:divBdr>
        <w:top w:val="none" w:sz="0" w:space="0" w:color="auto"/>
        <w:left w:val="none" w:sz="0" w:space="0" w:color="auto"/>
        <w:bottom w:val="none" w:sz="0" w:space="0" w:color="auto"/>
        <w:right w:val="none" w:sz="0" w:space="0" w:color="auto"/>
      </w:divBdr>
    </w:div>
    <w:div w:id="906307662">
      <w:bodyDiv w:val="1"/>
      <w:marLeft w:val="0"/>
      <w:marRight w:val="0"/>
      <w:marTop w:val="0"/>
      <w:marBottom w:val="0"/>
      <w:divBdr>
        <w:top w:val="none" w:sz="0" w:space="0" w:color="auto"/>
        <w:left w:val="none" w:sz="0" w:space="0" w:color="auto"/>
        <w:bottom w:val="none" w:sz="0" w:space="0" w:color="auto"/>
        <w:right w:val="none" w:sz="0" w:space="0" w:color="auto"/>
      </w:divBdr>
    </w:div>
    <w:div w:id="906381741">
      <w:bodyDiv w:val="1"/>
      <w:marLeft w:val="0"/>
      <w:marRight w:val="0"/>
      <w:marTop w:val="0"/>
      <w:marBottom w:val="0"/>
      <w:divBdr>
        <w:top w:val="none" w:sz="0" w:space="0" w:color="auto"/>
        <w:left w:val="none" w:sz="0" w:space="0" w:color="auto"/>
        <w:bottom w:val="none" w:sz="0" w:space="0" w:color="auto"/>
        <w:right w:val="none" w:sz="0" w:space="0" w:color="auto"/>
      </w:divBdr>
    </w:div>
    <w:div w:id="906457758">
      <w:bodyDiv w:val="1"/>
      <w:marLeft w:val="0"/>
      <w:marRight w:val="0"/>
      <w:marTop w:val="0"/>
      <w:marBottom w:val="0"/>
      <w:divBdr>
        <w:top w:val="none" w:sz="0" w:space="0" w:color="auto"/>
        <w:left w:val="none" w:sz="0" w:space="0" w:color="auto"/>
        <w:bottom w:val="none" w:sz="0" w:space="0" w:color="auto"/>
        <w:right w:val="none" w:sz="0" w:space="0" w:color="auto"/>
      </w:divBdr>
    </w:div>
    <w:div w:id="906648265">
      <w:bodyDiv w:val="1"/>
      <w:marLeft w:val="0"/>
      <w:marRight w:val="0"/>
      <w:marTop w:val="0"/>
      <w:marBottom w:val="0"/>
      <w:divBdr>
        <w:top w:val="none" w:sz="0" w:space="0" w:color="auto"/>
        <w:left w:val="none" w:sz="0" w:space="0" w:color="auto"/>
        <w:bottom w:val="none" w:sz="0" w:space="0" w:color="auto"/>
        <w:right w:val="none" w:sz="0" w:space="0" w:color="auto"/>
      </w:divBdr>
    </w:div>
    <w:div w:id="906837873">
      <w:bodyDiv w:val="1"/>
      <w:marLeft w:val="0"/>
      <w:marRight w:val="0"/>
      <w:marTop w:val="0"/>
      <w:marBottom w:val="0"/>
      <w:divBdr>
        <w:top w:val="none" w:sz="0" w:space="0" w:color="auto"/>
        <w:left w:val="none" w:sz="0" w:space="0" w:color="auto"/>
        <w:bottom w:val="none" w:sz="0" w:space="0" w:color="auto"/>
        <w:right w:val="none" w:sz="0" w:space="0" w:color="auto"/>
      </w:divBdr>
    </w:div>
    <w:div w:id="907226458">
      <w:bodyDiv w:val="1"/>
      <w:marLeft w:val="0"/>
      <w:marRight w:val="0"/>
      <w:marTop w:val="0"/>
      <w:marBottom w:val="0"/>
      <w:divBdr>
        <w:top w:val="none" w:sz="0" w:space="0" w:color="auto"/>
        <w:left w:val="none" w:sz="0" w:space="0" w:color="auto"/>
        <w:bottom w:val="none" w:sz="0" w:space="0" w:color="auto"/>
        <w:right w:val="none" w:sz="0" w:space="0" w:color="auto"/>
      </w:divBdr>
    </w:div>
    <w:div w:id="907306196">
      <w:bodyDiv w:val="1"/>
      <w:marLeft w:val="0"/>
      <w:marRight w:val="0"/>
      <w:marTop w:val="0"/>
      <w:marBottom w:val="0"/>
      <w:divBdr>
        <w:top w:val="none" w:sz="0" w:space="0" w:color="auto"/>
        <w:left w:val="none" w:sz="0" w:space="0" w:color="auto"/>
        <w:bottom w:val="none" w:sz="0" w:space="0" w:color="auto"/>
        <w:right w:val="none" w:sz="0" w:space="0" w:color="auto"/>
      </w:divBdr>
    </w:div>
    <w:div w:id="907691335">
      <w:bodyDiv w:val="1"/>
      <w:marLeft w:val="0"/>
      <w:marRight w:val="0"/>
      <w:marTop w:val="0"/>
      <w:marBottom w:val="0"/>
      <w:divBdr>
        <w:top w:val="none" w:sz="0" w:space="0" w:color="auto"/>
        <w:left w:val="none" w:sz="0" w:space="0" w:color="auto"/>
        <w:bottom w:val="none" w:sz="0" w:space="0" w:color="auto"/>
        <w:right w:val="none" w:sz="0" w:space="0" w:color="auto"/>
      </w:divBdr>
    </w:div>
    <w:div w:id="908080604">
      <w:bodyDiv w:val="1"/>
      <w:marLeft w:val="0"/>
      <w:marRight w:val="0"/>
      <w:marTop w:val="0"/>
      <w:marBottom w:val="0"/>
      <w:divBdr>
        <w:top w:val="none" w:sz="0" w:space="0" w:color="auto"/>
        <w:left w:val="none" w:sz="0" w:space="0" w:color="auto"/>
        <w:bottom w:val="none" w:sz="0" w:space="0" w:color="auto"/>
        <w:right w:val="none" w:sz="0" w:space="0" w:color="auto"/>
      </w:divBdr>
    </w:div>
    <w:div w:id="908341082">
      <w:bodyDiv w:val="1"/>
      <w:marLeft w:val="0"/>
      <w:marRight w:val="0"/>
      <w:marTop w:val="0"/>
      <w:marBottom w:val="0"/>
      <w:divBdr>
        <w:top w:val="none" w:sz="0" w:space="0" w:color="auto"/>
        <w:left w:val="none" w:sz="0" w:space="0" w:color="auto"/>
        <w:bottom w:val="none" w:sz="0" w:space="0" w:color="auto"/>
        <w:right w:val="none" w:sz="0" w:space="0" w:color="auto"/>
      </w:divBdr>
    </w:div>
    <w:div w:id="909071915">
      <w:bodyDiv w:val="1"/>
      <w:marLeft w:val="0"/>
      <w:marRight w:val="0"/>
      <w:marTop w:val="0"/>
      <w:marBottom w:val="0"/>
      <w:divBdr>
        <w:top w:val="none" w:sz="0" w:space="0" w:color="auto"/>
        <w:left w:val="none" w:sz="0" w:space="0" w:color="auto"/>
        <w:bottom w:val="none" w:sz="0" w:space="0" w:color="auto"/>
        <w:right w:val="none" w:sz="0" w:space="0" w:color="auto"/>
      </w:divBdr>
    </w:div>
    <w:div w:id="909268129">
      <w:bodyDiv w:val="1"/>
      <w:marLeft w:val="0"/>
      <w:marRight w:val="0"/>
      <w:marTop w:val="0"/>
      <w:marBottom w:val="0"/>
      <w:divBdr>
        <w:top w:val="none" w:sz="0" w:space="0" w:color="auto"/>
        <w:left w:val="none" w:sz="0" w:space="0" w:color="auto"/>
        <w:bottom w:val="none" w:sz="0" w:space="0" w:color="auto"/>
        <w:right w:val="none" w:sz="0" w:space="0" w:color="auto"/>
      </w:divBdr>
    </w:div>
    <w:div w:id="909459832">
      <w:bodyDiv w:val="1"/>
      <w:marLeft w:val="0"/>
      <w:marRight w:val="0"/>
      <w:marTop w:val="0"/>
      <w:marBottom w:val="0"/>
      <w:divBdr>
        <w:top w:val="none" w:sz="0" w:space="0" w:color="auto"/>
        <w:left w:val="none" w:sz="0" w:space="0" w:color="auto"/>
        <w:bottom w:val="none" w:sz="0" w:space="0" w:color="auto"/>
        <w:right w:val="none" w:sz="0" w:space="0" w:color="auto"/>
      </w:divBdr>
    </w:div>
    <w:div w:id="909775083">
      <w:bodyDiv w:val="1"/>
      <w:marLeft w:val="0"/>
      <w:marRight w:val="0"/>
      <w:marTop w:val="0"/>
      <w:marBottom w:val="0"/>
      <w:divBdr>
        <w:top w:val="none" w:sz="0" w:space="0" w:color="auto"/>
        <w:left w:val="none" w:sz="0" w:space="0" w:color="auto"/>
        <w:bottom w:val="none" w:sz="0" w:space="0" w:color="auto"/>
        <w:right w:val="none" w:sz="0" w:space="0" w:color="auto"/>
      </w:divBdr>
    </w:div>
    <w:div w:id="910238392">
      <w:bodyDiv w:val="1"/>
      <w:marLeft w:val="0"/>
      <w:marRight w:val="0"/>
      <w:marTop w:val="0"/>
      <w:marBottom w:val="0"/>
      <w:divBdr>
        <w:top w:val="none" w:sz="0" w:space="0" w:color="auto"/>
        <w:left w:val="none" w:sz="0" w:space="0" w:color="auto"/>
        <w:bottom w:val="none" w:sz="0" w:space="0" w:color="auto"/>
        <w:right w:val="none" w:sz="0" w:space="0" w:color="auto"/>
      </w:divBdr>
    </w:div>
    <w:div w:id="910652304">
      <w:bodyDiv w:val="1"/>
      <w:marLeft w:val="0"/>
      <w:marRight w:val="0"/>
      <w:marTop w:val="0"/>
      <w:marBottom w:val="0"/>
      <w:divBdr>
        <w:top w:val="none" w:sz="0" w:space="0" w:color="auto"/>
        <w:left w:val="none" w:sz="0" w:space="0" w:color="auto"/>
        <w:bottom w:val="none" w:sz="0" w:space="0" w:color="auto"/>
        <w:right w:val="none" w:sz="0" w:space="0" w:color="auto"/>
      </w:divBdr>
    </w:div>
    <w:div w:id="910653119">
      <w:bodyDiv w:val="1"/>
      <w:marLeft w:val="0"/>
      <w:marRight w:val="0"/>
      <w:marTop w:val="0"/>
      <w:marBottom w:val="0"/>
      <w:divBdr>
        <w:top w:val="none" w:sz="0" w:space="0" w:color="auto"/>
        <w:left w:val="none" w:sz="0" w:space="0" w:color="auto"/>
        <w:bottom w:val="none" w:sz="0" w:space="0" w:color="auto"/>
        <w:right w:val="none" w:sz="0" w:space="0" w:color="auto"/>
      </w:divBdr>
    </w:div>
    <w:div w:id="911042827">
      <w:bodyDiv w:val="1"/>
      <w:marLeft w:val="0"/>
      <w:marRight w:val="0"/>
      <w:marTop w:val="0"/>
      <w:marBottom w:val="0"/>
      <w:divBdr>
        <w:top w:val="none" w:sz="0" w:space="0" w:color="auto"/>
        <w:left w:val="none" w:sz="0" w:space="0" w:color="auto"/>
        <w:bottom w:val="none" w:sz="0" w:space="0" w:color="auto"/>
        <w:right w:val="none" w:sz="0" w:space="0" w:color="auto"/>
      </w:divBdr>
    </w:div>
    <w:div w:id="911044739">
      <w:bodyDiv w:val="1"/>
      <w:marLeft w:val="0"/>
      <w:marRight w:val="0"/>
      <w:marTop w:val="0"/>
      <w:marBottom w:val="0"/>
      <w:divBdr>
        <w:top w:val="none" w:sz="0" w:space="0" w:color="auto"/>
        <w:left w:val="none" w:sz="0" w:space="0" w:color="auto"/>
        <w:bottom w:val="none" w:sz="0" w:space="0" w:color="auto"/>
        <w:right w:val="none" w:sz="0" w:space="0" w:color="auto"/>
      </w:divBdr>
    </w:div>
    <w:div w:id="911425016">
      <w:bodyDiv w:val="1"/>
      <w:marLeft w:val="0"/>
      <w:marRight w:val="0"/>
      <w:marTop w:val="0"/>
      <w:marBottom w:val="0"/>
      <w:divBdr>
        <w:top w:val="none" w:sz="0" w:space="0" w:color="auto"/>
        <w:left w:val="none" w:sz="0" w:space="0" w:color="auto"/>
        <w:bottom w:val="none" w:sz="0" w:space="0" w:color="auto"/>
        <w:right w:val="none" w:sz="0" w:space="0" w:color="auto"/>
      </w:divBdr>
    </w:div>
    <w:div w:id="911620549">
      <w:bodyDiv w:val="1"/>
      <w:marLeft w:val="0"/>
      <w:marRight w:val="0"/>
      <w:marTop w:val="0"/>
      <w:marBottom w:val="0"/>
      <w:divBdr>
        <w:top w:val="none" w:sz="0" w:space="0" w:color="auto"/>
        <w:left w:val="none" w:sz="0" w:space="0" w:color="auto"/>
        <w:bottom w:val="none" w:sz="0" w:space="0" w:color="auto"/>
        <w:right w:val="none" w:sz="0" w:space="0" w:color="auto"/>
      </w:divBdr>
    </w:div>
    <w:div w:id="912079907">
      <w:bodyDiv w:val="1"/>
      <w:marLeft w:val="0"/>
      <w:marRight w:val="0"/>
      <w:marTop w:val="0"/>
      <w:marBottom w:val="0"/>
      <w:divBdr>
        <w:top w:val="none" w:sz="0" w:space="0" w:color="auto"/>
        <w:left w:val="none" w:sz="0" w:space="0" w:color="auto"/>
        <w:bottom w:val="none" w:sz="0" w:space="0" w:color="auto"/>
        <w:right w:val="none" w:sz="0" w:space="0" w:color="auto"/>
      </w:divBdr>
    </w:div>
    <w:div w:id="912199719">
      <w:bodyDiv w:val="1"/>
      <w:marLeft w:val="0"/>
      <w:marRight w:val="0"/>
      <w:marTop w:val="0"/>
      <w:marBottom w:val="0"/>
      <w:divBdr>
        <w:top w:val="none" w:sz="0" w:space="0" w:color="auto"/>
        <w:left w:val="none" w:sz="0" w:space="0" w:color="auto"/>
        <w:bottom w:val="none" w:sz="0" w:space="0" w:color="auto"/>
        <w:right w:val="none" w:sz="0" w:space="0" w:color="auto"/>
      </w:divBdr>
    </w:div>
    <w:div w:id="912666080">
      <w:bodyDiv w:val="1"/>
      <w:marLeft w:val="0"/>
      <w:marRight w:val="0"/>
      <w:marTop w:val="0"/>
      <w:marBottom w:val="0"/>
      <w:divBdr>
        <w:top w:val="none" w:sz="0" w:space="0" w:color="auto"/>
        <w:left w:val="none" w:sz="0" w:space="0" w:color="auto"/>
        <w:bottom w:val="none" w:sz="0" w:space="0" w:color="auto"/>
        <w:right w:val="none" w:sz="0" w:space="0" w:color="auto"/>
      </w:divBdr>
    </w:div>
    <w:div w:id="912931097">
      <w:bodyDiv w:val="1"/>
      <w:marLeft w:val="0"/>
      <w:marRight w:val="0"/>
      <w:marTop w:val="0"/>
      <w:marBottom w:val="0"/>
      <w:divBdr>
        <w:top w:val="none" w:sz="0" w:space="0" w:color="auto"/>
        <w:left w:val="none" w:sz="0" w:space="0" w:color="auto"/>
        <w:bottom w:val="none" w:sz="0" w:space="0" w:color="auto"/>
        <w:right w:val="none" w:sz="0" w:space="0" w:color="auto"/>
      </w:divBdr>
    </w:div>
    <w:div w:id="913050532">
      <w:bodyDiv w:val="1"/>
      <w:marLeft w:val="0"/>
      <w:marRight w:val="0"/>
      <w:marTop w:val="0"/>
      <w:marBottom w:val="0"/>
      <w:divBdr>
        <w:top w:val="none" w:sz="0" w:space="0" w:color="auto"/>
        <w:left w:val="none" w:sz="0" w:space="0" w:color="auto"/>
        <w:bottom w:val="none" w:sz="0" w:space="0" w:color="auto"/>
        <w:right w:val="none" w:sz="0" w:space="0" w:color="auto"/>
      </w:divBdr>
    </w:div>
    <w:div w:id="913201494">
      <w:bodyDiv w:val="1"/>
      <w:marLeft w:val="0"/>
      <w:marRight w:val="0"/>
      <w:marTop w:val="0"/>
      <w:marBottom w:val="0"/>
      <w:divBdr>
        <w:top w:val="none" w:sz="0" w:space="0" w:color="auto"/>
        <w:left w:val="none" w:sz="0" w:space="0" w:color="auto"/>
        <w:bottom w:val="none" w:sz="0" w:space="0" w:color="auto"/>
        <w:right w:val="none" w:sz="0" w:space="0" w:color="auto"/>
      </w:divBdr>
    </w:div>
    <w:div w:id="913324028">
      <w:bodyDiv w:val="1"/>
      <w:marLeft w:val="0"/>
      <w:marRight w:val="0"/>
      <w:marTop w:val="0"/>
      <w:marBottom w:val="0"/>
      <w:divBdr>
        <w:top w:val="none" w:sz="0" w:space="0" w:color="auto"/>
        <w:left w:val="none" w:sz="0" w:space="0" w:color="auto"/>
        <w:bottom w:val="none" w:sz="0" w:space="0" w:color="auto"/>
        <w:right w:val="none" w:sz="0" w:space="0" w:color="auto"/>
      </w:divBdr>
    </w:div>
    <w:div w:id="913977703">
      <w:bodyDiv w:val="1"/>
      <w:marLeft w:val="0"/>
      <w:marRight w:val="0"/>
      <w:marTop w:val="0"/>
      <w:marBottom w:val="0"/>
      <w:divBdr>
        <w:top w:val="none" w:sz="0" w:space="0" w:color="auto"/>
        <w:left w:val="none" w:sz="0" w:space="0" w:color="auto"/>
        <w:bottom w:val="none" w:sz="0" w:space="0" w:color="auto"/>
        <w:right w:val="none" w:sz="0" w:space="0" w:color="auto"/>
      </w:divBdr>
    </w:div>
    <w:div w:id="914050727">
      <w:bodyDiv w:val="1"/>
      <w:marLeft w:val="0"/>
      <w:marRight w:val="0"/>
      <w:marTop w:val="0"/>
      <w:marBottom w:val="0"/>
      <w:divBdr>
        <w:top w:val="none" w:sz="0" w:space="0" w:color="auto"/>
        <w:left w:val="none" w:sz="0" w:space="0" w:color="auto"/>
        <w:bottom w:val="none" w:sz="0" w:space="0" w:color="auto"/>
        <w:right w:val="none" w:sz="0" w:space="0" w:color="auto"/>
      </w:divBdr>
    </w:div>
    <w:div w:id="914700753">
      <w:bodyDiv w:val="1"/>
      <w:marLeft w:val="0"/>
      <w:marRight w:val="0"/>
      <w:marTop w:val="0"/>
      <w:marBottom w:val="0"/>
      <w:divBdr>
        <w:top w:val="none" w:sz="0" w:space="0" w:color="auto"/>
        <w:left w:val="none" w:sz="0" w:space="0" w:color="auto"/>
        <w:bottom w:val="none" w:sz="0" w:space="0" w:color="auto"/>
        <w:right w:val="none" w:sz="0" w:space="0" w:color="auto"/>
      </w:divBdr>
    </w:div>
    <w:div w:id="915018969">
      <w:bodyDiv w:val="1"/>
      <w:marLeft w:val="0"/>
      <w:marRight w:val="0"/>
      <w:marTop w:val="0"/>
      <w:marBottom w:val="0"/>
      <w:divBdr>
        <w:top w:val="none" w:sz="0" w:space="0" w:color="auto"/>
        <w:left w:val="none" w:sz="0" w:space="0" w:color="auto"/>
        <w:bottom w:val="none" w:sz="0" w:space="0" w:color="auto"/>
        <w:right w:val="none" w:sz="0" w:space="0" w:color="auto"/>
      </w:divBdr>
    </w:div>
    <w:div w:id="915940409">
      <w:bodyDiv w:val="1"/>
      <w:marLeft w:val="0"/>
      <w:marRight w:val="0"/>
      <w:marTop w:val="0"/>
      <w:marBottom w:val="0"/>
      <w:divBdr>
        <w:top w:val="none" w:sz="0" w:space="0" w:color="auto"/>
        <w:left w:val="none" w:sz="0" w:space="0" w:color="auto"/>
        <w:bottom w:val="none" w:sz="0" w:space="0" w:color="auto"/>
        <w:right w:val="none" w:sz="0" w:space="0" w:color="auto"/>
      </w:divBdr>
    </w:div>
    <w:div w:id="916020554">
      <w:bodyDiv w:val="1"/>
      <w:marLeft w:val="0"/>
      <w:marRight w:val="0"/>
      <w:marTop w:val="0"/>
      <w:marBottom w:val="0"/>
      <w:divBdr>
        <w:top w:val="none" w:sz="0" w:space="0" w:color="auto"/>
        <w:left w:val="none" w:sz="0" w:space="0" w:color="auto"/>
        <w:bottom w:val="none" w:sz="0" w:space="0" w:color="auto"/>
        <w:right w:val="none" w:sz="0" w:space="0" w:color="auto"/>
      </w:divBdr>
    </w:div>
    <w:div w:id="916402328">
      <w:bodyDiv w:val="1"/>
      <w:marLeft w:val="0"/>
      <w:marRight w:val="0"/>
      <w:marTop w:val="0"/>
      <w:marBottom w:val="0"/>
      <w:divBdr>
        <w:top w:val="none" w:sz="0" w:space="0" w:color="auto"/>
        <w:left w:val="none" w:sz="0" w:space="0" w:color="auto"/>
        <w:bottom w:val="none" w:sz="0" w:space="0" w:color="auto"/>
        <w:right w:val="none" w:sz="0" w:space="0" w:color="auto"/>
      </w:divBdr>
    </w:div>
    <w:div w:id="916864414">
      <w:bodyDiv w:val="1"/>
      <w:marLeft w:val="0"/>
      <w:marRight w:val="0"/>
      <w:marTop w:val="0"/>
      <w:marBottom w:val="0"/>
      <w:divBdr>
        <w:top w:val="none" w:sz="0" w:space="0" w:color="auto"/>
        <w:left w:val="none" w:sz="0" w:space="0" w:color="auto"/>
        <w:bottom w:val="none" w:sz="0" w:space="0" w:color="auto"/>
        <w:right w:val="none" w:sz="0" w:space="0" w:color="auto"/>
      </w:divBdr>
    </w:div>
    <w:div w:id="916866933">
      <w:bodyDiv w:val="1"/>
      <w:marLeft w:val="0"/>
      <w:marRight w:val="0"/>
      <w:marTop w:val="0"/>
      <w:marBottom w:val="0"/>
      <w:divBdr>
        <w:top w:val="none" w:sz="0" w:space="0" w:color="auto"/>
        <w:left w:val="none" w:sz="0" w:space="0" w:color="auto"/>
        <w:bottom w:val="none" w:sz="0" w:space="0" w:color="auto"/>
        <w:right w:val="none" w:sz="0" w:space="0" w:color="auto"/>
      </w:divBdr>
    </w:div>
    <w:div w:id="916986459">
      <w:bodyDiv w:val="1"/>
      <w:marLeft w:val="0"/>
      <w:marRight w:val="0"/>
      <w:marTop w:val="0"/>
      <w:marBottom w:val="0"/>
      <w:divBdr>
        <w:top w:val="none" w:sz="0" w:space="0" w:color="auto"/>
        <w:left w:val="none" w:sz="0" w:space="0" w:color="auto"/>
        <w:bottom w:val="none" w:sz="0" w:space="0" w:color="auto"/>
        <w:right w:val="none" w:sz="0" w:space="0" w:color="auto"/>
      </w:divBdr>
    </w:div>
    <w:div w:id="917641626">
      <w:bodyDiv w:val="1"/>
      <w:marLeft w:val="0"/>
      <w:marRight w:val="0"/>
      <w:marTop w:val="0"/>
      <w:marBottom w:val="0"/>
      <w:divBdr>
        <w:top w:val="none" w:sz="0" w:space="0" w:color="auto"/>
        <w:left w:val="none" w:sz="0" w:space="0" w:color="auto"/>
        <w:bottom w:val="none" w:sz="0" w:space="0" w:color="auto"/>
        <w:right w:val="none" w:sz="0" w:space="0" w:color="auto"/>
      </w:divBdr>
    </w:div>
    <w:div w:id="917715203">
      <w:bodyDiv w:val="1"/>
      <w:marLeft w:val="0"/>
      <w:marRight w:val="0"/>
      <w:marTop w:val="0"/>
      <w:marBottom w:val="0"/>
      <w:divBdr>
        <w:top w:val="none" w:sz="0" w:space="0" w:color="auto"/>
        <w:left w:val="none" w:sz="0" w:space="0" w:color="auto"/>
        <w:bottom w:val="none" w:sz="0" w:space="0" w:color="auto"/>
        <w:right w:val="none" w:sz="0" w:space="0" w:color="auto"/>
      </w:divBdr>
    </w:div>
    <w:div w:id="918707776">
      <w:bodyDiv w:val="1"/>
      <w:marLeft w:val="0"/>
      <w:marRight w:val="0"/>
      <w:marTop w:val="0"/>
      <w:marBottom w:val="0"/>
      <w:divBdr>
        <w:top w:val="none" w:sz="0" w:space="0" w:color="auto"/>
        <w:left w:val="none" w:sz="0" w:space="0" w:color="auto"/>
        <w:bottom w:val="none" w:sz="0" w:space="0" w:color="auto"/>
        <w:right w:val="none" w:sz="0" w:space="0" w:color="auto"/>
      </w:divBdr>
    </w:div>
    <w:div w:id="918757681">
      <w:bodyDiv w:val="1"/>
      <w:marLeft w:val="0"/>
      <w:marRight w:val="0"/>
      <w:marTop w:val="0"/>
      <w:marBottom w:val="0"/>
      <w:divBdr>
        <w:top w:val="none" w:sz="0" w:space="0" w:color="auto"/>
        <w:left w:val="none" w:sz="0" w:space="0" w:color="auto"/>
        <w:bottom w:val="none" w:sz="0" w:space="0" w:color="auto"/>
        <w:right w:val="none" w:sz="0" w:space="0" w:color="auto"/>
      </w:divBdr>
    </w:div>
    <w:div w:id="918827138">
      <w:bodyDiv w:val="1"/>
      <w:marLeft w:val="0"/>
      <w:marRight w:val="0"/>
      <w:marTop w:val="0"/>
      <w:marBottom w:val="0"/>
      <w:divBdr>
        <w:top w:val="none" w:sz="0" w:space="0" w:color="auto"/>
        <w:left w:val="none" w:sz="0" w:space="0" w:color="auto"/>
        <w:bottom w:val="none" w:sz="0" w:space="0" w:color="auto"/>
        <w:right w:val="none" w:sz="0" w:space="0" w:color="auto"/>
      </w:divBdr>
    </w:div>
    <w:div w:id="919102251">
      <w:bodyDiv w:val="1"/>
      <w:marLeft w:val="0"/>
      <w:marRight w:val="0"/>
      <w:marTop w:val="0"/>
      <w:marBottom w:val="0"/>
      <w:divBdr>
        <w:top w:val="none" w:sz="0" w:space="0" w:color="auto"/>
        <w:left w:val="none" w:sz="0" w:space="0" w:color="auto"/>
        <w:bottom w:val="none" w:sz="0" w:space="0" w:color="auto"/>
        <w:right w:val="none" w:sz="0" w:space="0" w:color="auto"/>
      </w:divBdr>
    </w:div>
    <w:div w:id="919212456">
      <w:bodyDiv w:val="1"/>
      <w:marLeft w:val="0"/>
      <w:marRight w:val="0"/>
      <w:marTop w:val="0"/>
      <w:marBottom w:val="0"/>
      <w:divBdr>
        <w:top w:val="none" w:sz="0" w:space="0" w:color="auto"/>
        <w:left w:val="none" w:sz="0" w:space="0" w:color="auto"/>
        <w:bottom w:val="none" w:sz="0" w:space="0" w:color="auto"/>
        <w:right w:val="none" w:sz="0" w:space="0" w:color="auto"/>
      </w:divBdr>
    </w:div>
    <w:div w:id="919220018">
      <w:bodyDiv w:val="1"/>
      <w:marLeft w:val="0"/>
      <w:marRight w:val="0"/>
      <w:marTop w:val="0"/>
      <w:marBottom w:val="0"/>
      <w:divBdr>
        <w:top w:val="none" w:sz="0" w:space="0" w:color="auto"/>
        <w:left w:val="none" w:sz="0" w:space="0" w:color="auto"/>
        <w:bottom w:val="none" w:sz="0" w:space="0" w:color="auto"/>
        <w:right w:val="none" w:sz="0" w:space="0" w:color="auto"/>
      </w:divBdr>
    </w:div>
    <w:div w:id="919289056">
      <w:bodyDiv w:val="1"/>
      <w:marLeft w:val="0"/>
      <w:marRight w:val="0"/>
      <w:marTop w:val="0"/>
      <w:marBottom w:val="0"/>
      <w:divBdr>
        <w:top w:val="none" w:sz="0" w:space="0" w:color="auto"/>
        <w:left w:val="none" w:sz="0" w:space="0" w:color="auto"/>
        <w:bottom w:val="none" w:sz="0" w:space="0" w:color="auto"/>
        <w:right w:val="none" w:sz="0" w:space="0" w:color="auto"/>
      </w:divBdr>
    </w:div>
    <w:div w:id="919293231">
      <w:bodyDiv w:val="1"/>
      <w:marLeft w:val="0"/>
      <w:marRight w:val="0"/>
      <w:marTop w:val="0"/>
      <w:marBottom w:val="0"/>
      <w:divBdr>
        <w:top w:val="none" w:sz="0" w:space="0" w:color="auto"/>
        <w:left w:val="none" w:sz="0" w:space="0" w:color="auto"/>
        <w:bottom w:val="none" w:sz="0" w:space="0" w:color="auto"/>
        <w:right w:val="none" w:sz="0" w:space="0" w:color="auto"/>
      </w:divBdr>
    </w:div>
    <w:div w:id="919406797">
      <w:bodyDiv w:val="1"/>
      <w:marLeft w:val="0"/>
      <w:marRight w:val="0"/>
      <w:marTop w:val="0"/>
      <w:marBottom w:val="0"/>
      <w:divBdr>
        <w:top w:val="none" w:sz="0" w:space="0" w:color="auto"/>
        <w:left w:val="none" w:sz="0" w:space="0" w:color="auto"/>
        <w:bottom w:val="none" w:sz="0" w:space="0" w:color="auto"/>
        <w:right w:val="none" w:sz="0" w:space="0" w:color="auto"/>
      </w:divBdr>
    </w:div>
    <w:div w:id="919409937">
      <w:bodyDiv w:val="1"/>
      <w:marLeft w:val="0"/>
      <w:marRight w:val="0"/>
      <w:marTop w:val="0"/>
      <w:marBottom w:val="0"/>
      <w:divBdr>
        <w:top w:val="none" w:sz="0" w:space="0" w:color="auto"/>
        <w:left w:val="none" w:sz="0" w:space="0" w:color="auto"/>
        <w:bottom w:val="none" w:sz="0" w:space="0" w:color="auto"/>
        <w:right w:val="none" w:sz="0" w:space="0" w:color="auto"/>
      </w:divBdr>
    </w:div>
    <w:div w:id="919633205">
      <w:bodyDiv w:val="1"/>
      <w:marLeft w:val="0"/>
      <w:marRight w:val="0"/>
      <w:marTop w:val="0"/>
      <w:marBottom w:val="0"/>
      <w:divBdr>
        <w:top w:val="none" w:sz="0" w:space="0" w:color="auto"/>
        <w:left w:val="none" w:sz="0" w:space="0" w:color="auto"/>
        <w:bottom w:val="none" w:sz="0" w:space="0" w:color="auto"/>
        <w:right w:val="none" w:sz="0" w:space="0" w:color="auto"/>
      </w:divBdr>
    </w:div>
    <w:div w:id="920060595">
      <w:bodyDiv w:val="1"/>
      <w:marLeft w:val="0"/>
      <w:marRight w:val="0"/>
      <w:marTop w:val="0"/>
      <w:marBottom w:val="0"/>
      <w:divBdr>
        <w:top w:val="none" w:sz="0" w:space="0" w:color="auto"/>
        <w:left w:val="none" w:sz="0" w:space="0" w:color="auto"/>
        <w:bottom w:val="none" w:sz="0" w:space="0" w:color="auto"/>
        <w:right w:val="none" w:sz="0" w:space="0" w:color="auto"/>
      </w:divBdr>
    </w:div>
    <w:div w:id="920413833">
      <w:bodyDiv w:val="1"/>
      <w:marLeft w:val="0"/>
      <w:marRight w:val="0"/>
      <w:marTop w:val="0"/>
      <w:marBottom w:val="0"/>
      <w:divBdr>
        <w:top w:val="none" w:sz="0" w:space="0" w:color="auto"/>
        <w:left w:val="none" w:sz="0" w:space="0" w:color="auto"/>
        <w:bottom w:val="none" w:sz="0" w:space="0" w:color="auto"/>
        <w:right w:val="none" w:sz="0" w:space="0" w:color="auto"/>
      </w:divBdr>
    </w:div>
    <w:div w:id="922373933">
      <w:bodyDiv w:val="1"/>
      <w:marLeft w:val="0"/>
      <w:marRight w:val="0"/>
      <w:marTop w:val="0"/>
      <w:marBottom w:val="0"/>
      <w:divBdr>
        <w:top w:val="none" w:sz="0" w:space="0" w:color="auto"/>
        <w:left w:val="none" w:sz="0" w:space="0" w:color="auto"/>
        <w:bottom w:val="none" w:sz="0" w:space="0" w:color="auto"/>
        <w:right w:val="none" w:sz="0" w:space="0" w:color="auto"/>
      </w:divBdr>
    </w:div>
    <w:div w:id="922374778">
      <w:bodyDiv w:val="1"/>
      <w:marLeft w:val="0"/>
      <w:marRight w:val="0"/>
      <w:marTop w:val="0"/>
      <w:marBottom w:val="0"/>
      <w:divBdr>
        <w:top w:val="none" w:sz="0" w:space="0" w:color="auto"/>
        <w:left w:val="none" w:sz="0" w:space="0" w:color="auto"/>
        <w:bottom w:val="none" w:sz="0" w:space="0" w:color="auto"/>
        <w:right w:val="none" w:sz="0" w:space="0" w:color="auto"/>
      </w:divBdr>
    </w:div>
    <w:div w:id="922681755">
      <w:bodyDiv w:val="1"/>
      <w:marLeft w:val="0"/>
      <w:marRight w:val="0"/>
      <w:marTop w:val="0"/>
      <w:marBottom w:val="0"/>
      <w:divBdr>
        <w:top w:val="none" w:sz="0" w:space="0" w:color="auto"/>
        <w:left w:val="none" w:sz="0" w:space="0" w:color="auto"/>
        <w:bottom w:val="none" w:sz="0" w:space="0" w:color="auto"/>
        <w:right w:val="none" w:sz="0" w:space="0" w:color="auto"/>
      </w:divBdr>
    </w:div>
    <w:div w:id="922836428">
      <w:bodyDiv w:val="1"/>
      <w:marLeft w:val="0"/>
      <w:marRight w:val="0"/>
      <w:marTop w:val="0"/>
      <w:marBottom w:val="0"/>
      <w:divBdr>
        <w:top w:val="none" w:sz="0" w:space="0" w:color="auto"/>
        <w:left w:val="none" w:sz="0" w:space="0" w:color="auto"/>
        <w:bottom w:val="none" w:sz="0" w:space="0" w:color="auto"/>
        <w:right w:val="none" w:sz="0" w:space="0" w:color="auto"/>
      </w:divBdr>
    </w:div>
    <w:div w:id="922955717">
      <w:bodyDiv w:val="1"/>
      <w:marLeft w:val="0"/>
      <w:marRight w:val="0"/>
      <w:marTop w:val="0"/>
      <w:marBottom w:val="0"/>
      <w:divBdr>
        <w:top w:val="none" w:sz="0" w:space="0" w:color="auto"/>
        <w:left w:val="none" w:sz="0" w:space="0" w:color="auto"/>
        <w:bottom w:val="none" w:sz="0" w:space="0" w:color="auto"/>
        <w:right w:val="none" w:sz="0" w:space="0" w:color="auto"/>
      </w:divBdr>
    </w:div>
    <w:div w:id="923492833">
      <w:bodyDiv w:val="1"/>
      <w:marLeft w:val="0"/>
      <w:marRight w:val="0"/>
      <w:marTop w:val="0"/>
      <w:marBottom w:val="0"/>
      <w:divBdr>
        <w:top w:val="none" w:sz="0" w:space="0" w:color="auto"/>
        <w:left w:val="none" w:sz="0" w:space="0" w:color="auto"/>
        <w:bottom w:val="none" w:sz="0" w:space="0" w:color="auto"/>
        <w:right w:val="none" w:sz="0" w:space="0" w:color="auto"/>
      </w:divBdr>
    </w:div>
    <w:div w:id="923958317">
      <w:bodyDiv w:val="1"/>
      <w:marLeft w:val="0"/>
      <w:marRight w:val="0"/>
      <w:marTop w:val="0"/>
      <w:marBottom w:val="0"/>
      <w:divBdr>
        <w:top w:val="none" w:sz="0" w:space="0" w:color="auto"/>
        <w:left w:val="none" w:sz="0" w:space="0" w:color="auto"/>
        <w:bottom w:val="none" w:sz="0" w:space="0" w:color="auto"/>
        <w:right w:val="none" w:sz="0" w:space="0" w:color="auto"/>
      </w:divBdr>
    </w:div>
    <w:div w:id="924072177">
      <w:bodyDiv w:val="1"/>
      <w:marLeft w:val="0"/>
      <w:marRight w:val="0"/>
      <w:marTop w:val="0"/>
      <w:marBottom w:val="0"/>
      <w:divBdr>
        <w:top w:val="none" w:sz="0" w:space="0" w:color="auto"/>
        <w:left w:val="none" w:sz="0" w:space="0" w:color="auto"/>
        <w:bottom w:val="none" w:sz="0" w:space="0" w:color="auto"/>
        <w:right w:val="none" w:sz="0" w:space="0" w:color="auto"/>
      </w:divBdr>
    </w:div>
    <w:div w:id="924265078">
      <w:bodyDiv w:val="1"/>
      <w:marLeft w:val="0"/>
      <w:marRight w:val="0"/>
      <w:marTop w:val="0"/>
      <w:marBottom w:val="0"/>
      <w:divBdr>
        <w:top w:val="none" w:sz="0" w:space="0" w:color="auto"/>
        <w:left w:val="none" w:sz="0" w:space="0" w:color="auto"/>
        <w:bottom w:val="none" w:sz="0" w:space="0" w:color="auto"/>
        <w:right w:val="none" w:sz="0" w:space="0" w:color="auto"/>
      </w:divBdr>
    </w:div>
    <w:div w:id="924455463">
      <w:bodyDiv w:val="1"/>
      <w:marLeft w:val="0"/>
      <w:marRight w:val="0"/>
      <w:marTop w:val="0"/>
      <w:marBottom w:val="0"/>
      <w:divBdr>
        <w:top w:val="none" w:sz="0" w:space="0" w:color="auto"/>
        <w:left w:val="none" w:sz="0" w:space="0" w:color="auto"/>
        <w:bottom w:val="none" w:sz="0" w:space="0" w:color="auto"/>
        <w:right w:val="none" w:sz="0" w:space="0" w:color="auto"/>
      </w:divBdr>
    </w:div>
    <w:div w:id="924531647">
      <w:bodyDiv w:val="1"/>
      <w:marLeft w:val="0"/>
      <w:marRight w:val="0"/>
      <w:marTop w:val="0"/>
      <w:marBottom w:val="0"/>
      <w:divBdr>
        <w:top w:val="none" w:sz="0" w:space="0" w:color="auto"/>
        <w:left w:val="none" w:sz="0" w:space="0" w:color="auto"/>
        <w:bottom w:val="none" w:sz="0" w:space="0" w:color="auto"/>
        <w:right w:val="none" w:sz="0" w:space="0" w:color="auto"/>
      </w:divBdr>
    </w:div>
    <w:div w:id="924653667">
      <w:bodyDiv w:val="1"/>
      <w:marLeft w:val="0"/>
      <w:marRight w:val="0"/>
      <w:marTop w:val="0"/>
      <w:marBottom w:val="0"/>
      <w:divBdr>
        <w:top w:val="none" w:sz="0" w:space="0" w:color="auto"/>
        <w:left w:val="none" w:sz="0" w:space="0" w:color="auto"/>
        <w:bottom w:val="none" w:sz="0" w:space="0" w:color="auto"/>
        <w:right w:val="none" w:sz="0" w:space="0" w:color="auto"/>
      </w:divBdr>
    </w:div>
    <w:div w:id="924920107">
      <w:bodyDiv w:val="1"/>
      <w:marLeft w:val="0"/>
      <w:marRight w:val="0"/>
      <w:marTop w:val="0"/>
      <w:marBottom w:val="0"/>
      <w:divBdr>
        <w:top w:val="none" w:sz="0" w:space="0" w:color="auto"/>
        <w:left w:val="none" w:sz="0" w:space="0" w:color="auto"/>
        <w:bottom w:val="none" w:sz="0" w:space="0" w:color="auto"/>
        <w:right w:val="none" w:sz="0" w:space="0" w:color="auto"/>
      </w:divBdr>
    </w:div>
    <w:div w:id="925192135">
      <w:bodyDiv w:val="1"/>
      <w:marLeft w:val="0"/>
      <w:marRight w:val="0"/>
      <w:marTop w:val="0"/>
      <w:marBottom w:val="0"/>
      <w:divBdr>
        <w:top w:val="none" w:sz="0" w:space="0" w:color="auto"/>
        <w:left w:val="none" w:sz="0" w:space="0" w:color="auto"/>
        <w:bottom w:val="none" w:sz="0" w:space="0" w:color="auto"/>
        <w:right w:val="none" w:sz="0" w:space="0" w:color="auto"/>
      </w:divBdr>
    </w:div>
    <w:div w:id="925307107">
      <w:bodyDiv w:val="1"/>
      <w:marLeft w:val="0"/>
      <w:marRight w:val="0"/>
      <w:marTop w:val="0"/>
      <w:marBottom w:val="0"/>
      <w:divBdr>
        <w:top w:val="none" w:sz="0" w:space="0" w:color="auto"/>
        <w:left w:val="none" w:sz="0" w:space="0" w:color="auto"/>
        <w:bottom w:val="none" w:sz="0" w:space="0" w:color="auto"/>
        <w:right w:val="none" w:sz="0" w:space="0" w:color="auto"/>
      </w:divBdr>
    </w:div>
    <w:div w:id="925652414">
      <w:bodyDiv w:val="1"/>
      <w:marLeft w:val="0"/>
      <w:marRight w:val="0"/>
      <w:marTop w:val="0"/>
      <w:marBottom w:val="0"/>
      <w:divBdr>
        <w:top w:val="none" w:sz="0" w:space="0" w:color="auto"/>
        <w:left w:val="none" w:sz="0" w:space="0" w:color="auto"/>
        <w:bottom w:val="none" w:sz="0" w:space="0" w:color="auto"/>
        <w:right w:val="none" w:sz="0" w:space="0" w:color="auto"/>
      </w:divBdr>
    </w:div>
    <w:div w:id="925772036">
      <w:bodyDiv w:val="1"/>
      <w:marLeft w:val="0"/>
      <w:marRight w:val="0"/>
      <w:marTop w:val="0"/>
      <w:marBottom w:val="0"/>
      <w:divBdr>
        <w:top w:val="none" w:sz="0" w:space="0" w:color="auto"/>
        <w:left w:val="none" w:sz="0" w:space="0" w:color="auto"/>
        <w:bottom w:val="none" w:sz="0" w:space="0" w:color="auto"/>
        <w:right w:val="none" w:sz="0" w:space="0" w:color="auto"/>
      </w:divBdr>
    </w:div>
    <w:div w:id="926158072">
      <w:bodyDiv w:val="1"/>
      <w:marLeft w:val="0"/>
      <w:marRight w:val="0"/>
      <w:marTop w:val="0"/>
      <w:marBottom w:val="0"/>
      <w:divBdr>
        <w:top w:val="none" w:sz="0" w:space="0" w:color="auto"/>
        <w:left w:val="none" w:sz="0" w:space="0" w:color="auto"/>
        <w:bottom w:val="none" w:sz="0" w:space="0" w:color="auto"/>
        <w:right w:val="none" w:sz="0" w:space="0" w:color="auto"/>
      </w:divBdr>
    </w:div>
    <w:div w:id="926185895">
      <w:bodyDiv w:val="1"/>
      <w:marLeft w:val="0"/>
      <w:marRight w:val="0"/>
      <w:marTop w:val="0"/>
      <w:marBottom w:val="0"/>
      <w:divBdr>
        <w:top w:val="none" w:sz="0" w:space="0" w:color="auto"/>
        <w:left w:val="none" w:sz="0" w:space="0" w:color="auto"/>
        <w:bottom w:val="none" w:sz="0" w:space="0" w:color="auto"/>
        <w:right w:val="none" w:sz="0" w:space="0" w:color="auto"/>
      </w:divBdr>
    </w:div>
    <w:div w:id="926309103">
      <w:bodyDiv w:val="1"/>
      <w:marLeft w:val="0"/>
      <w:marRight w:val="0"/>
      <w:marTop w:val="0"/>
      <w:marBottom w:val="0"/>
      <w:divBdr>
        <w:top w:val="none" w:sz="0" w:space="0" w:color="auto"/>
        <w:left w:val="none" w:sz="0" w:space="0" w:color="auto"/>
        <w:bottom w:val="none" w:sz="0" w:space="0" w:color="auto"/>
        <w:right w:val="none" w:sz="0" w:space="0" w:color="auto"/>
      </w:divBdr>
    </w:div>
    <w:div w:id="927465678">
      <w:bodyDiv w:val="1"/>
      <w:marLeft w:val="0"/>
      <w:marRight w:val="0"/>
      <w:marTop w:val="0"/>
      <w:marBottom w:val="0"/>
      <w:divBdr>
        <w:top w:val="none" w:sz="0" w:space="0" w:color="auto"/>
        <w:left w:val="none" w:sz="0" w:space="0" w:color="auto"/>
        <w:bottom w:val="none" w:sz="0" w:space="0" w:color="auto"/>
        <w:right w:val="none" w:sz="0" w:space="0" w:color="auto"/>
      </w:divBdr>
    </w:div>
    <w:div w:id="927466484">
      <w:bodyDiv w:val="1"/>
      <w:marLeft w:val="0"/>
      <w:marRight w:val="0"/>
      <w:marTop w:val="0"/>
      <w:marBottom w:val="0"/>
      <w:divBdr>
        <w:top w:val="none" w:sz="0" w:space="0" w:color="auto"/>
        <w:left w:val="none" w:sz="0" w:space="0" w:color="auto"/>
        <w:bottom w:val="none" w:sz="0" w:space="0" w:color="auto"/>
        <w:right w:val="none" w:sz="0" w:space="0" w:color="auto"/>
      </w:divBdr>
    </w:div>
    <w:div w:id="927927175">
      <w:bodyDiv w:val="1"/>
      <w:marLeft w:val="0"/>
      <w:marRight w:val="0"/>
      <w:marTop w:val="0"/>
      <w:marBottom w:val="0"/>
      <w:divBdr>
        <w:top w:val="none" w:sz="0" w:space="0" w:color="auto"/>
        <w:left w:val="none" w:sz="0" w:space="0" w:color="auto"/>
        <w:bottom w:val="none" w:sz="0" w:space="0" w:color="auto"/>
        <w:right w:val="none" w:sz="0" w:space="0" w:color="auto"/>
      </w:divBdr>
    </w:div>
    <w:div w:id="928192342">
      <w:bodyDiv w:val="1"/>
      <w:marLeft w:val="0"/>
      <w:marRight w:val="0"/>
      <w:marTop w:val="0"/>
      <w:marBottom w:val="0"/>
      <w:divBdr>
        <w:top w:val="none" w:sz="0" w:space="0" w:color="auto"/>
        <w:left w:val="none" w:sz="0" w:space="0" w:color="auto"/>
        <w:bottom w:val="none" w:sz="0" w:space="0" w:color="auto"/>
        <w:right w:val="none" w:sz="0" w:space="0" w:color="auto"/>
      </w:divBdr>
    </w:div>
    <w:div w:id="928542993">
      <w:bodyDiv w:val="1"/>
      <w:marLeft w:val="0"/>
      <w:marRight w:val="0"/>
      <w:marTop w:val="0"/>
      <w:marBottom w:val="0"/>
      <w:divBdr>
        <w:top w:val="none" w:sz="0" w:space="0" w:color="auto"/>
        <w:left w:val="none" w:sz="0" w:space="0" w:color="auto"/>
        <w:bottom w:val="none" w:sz="0" w:space="0" w:color="auto"/>
        <w:right w:val="none" w:sz="0" w:space="0" w:color="auto"/>
      </w:divBdr>
    </w:div>
    <w:div w:id="929267655">
      <w:bodyDiv w:val="1"/>
      <w:marLeft w:val="0"/>
      <w:marRight w:val="0"/>
      <w:marTop w:val="0"/>
      <w:marBottom w:val="0"/>
      <w:divBdr>
        <w:top w:val="none" w:sz="0" w:space="0" w:color="auto"/>
        <w:left w:val="none" w:sz="0" w:space="0" w:color="auto"/>
        <w:bottom w:val="none" w:sz="0" w:space="0" w:color="auto"/>
        <w:right w:val="none" w:sz="0" w:space="0" w:color="auto"/>
      </w:divBdr>
    </w:div>
    <w:div w:id="929432710">
      <w:bodyDiv w:val="1"/>
      <w:marLeft w:val="0"/>
      <w:marRight w:val="0"/>
      <w:marTop w:val="0"/>
      <w:marBottom w:val="0"/>
      <w:divBdr>
        <w:top w:val="none" w:sz="0" w:space="0" w:color="auto"/>
        <w:left w:val="none" w:sz="0" w:space="0" w:color="auto"/>
        <w:bottom w:val="none" w:sz="0" w:space="0" w:color="auto"/>
        <w:right w:val="none" w:sz="0" w:space="0" w:color="auto"/>
      </w:divBdr>
    </w:div>
    <w:div w:id="929462721">
      <w:bodyDiv w:val="1"/>
      <w:marLeft w:val="0"/>
      <w:marRight w:val="0"/>
      <w:marTop w:val="0"/>
      <w:marBottom w:val="0"/>
      <w:divBdr>
        <w:top w:val="none" w:sz="0" w:space="0" w:color="auto"/>
        <w:left w:val="none" w:sz="0" w:space="0" w:color="auto"/>
        <w:bottom w:val="none" w:sz="0" w:space="0" w:color="auto"/>
        <w:right w:val="none" w:sz="0" w:space="0" w:color="auto"/>
      </w:divBdr>
    </w:div>
    <w:div w:id="929702243">
      <w:bodyDiv w:val="1"/>
      <w:marLeft w:val="0"/>
      <w:marRight w:val="0"/>
      <w:marTop w:val="0"/>
      <w:marBottom w:val="0"/>
      <w:divBdr>
        <w:top w:val="none" w:sz="0" w:space="0" w:color="auto"/>
        <w:left w:val="none" w:sz="0" w:space="0" w:color="auto"/>
        <w:bottom w:val="none" w:sz="0" w:space="0" w:color="auto"/>
        <w:right w:val="none" w:sz="0" w:space="0" w:color="auto"/>
      </w:divBdr>
    </w:div>
    <w:div w:id="930234920">
      <w:bodyDiv w:val="1"/>
      <w:marLeft w:val="0"/>
      <w:marRight w:val="0"/>
      <w:marTop w:val="0"/>
      <w:marBottom w:val="0"/>
      <w:divBdr>
        <w:top w:val="none" w:sz="0" w:space="0" w:color="auto"/>
        <w:left w:val="none" w:sz="0" w:space="0" w:color="auto"/>
        <w:bottom w:val="none" w:sz="0" w:space="0" w:color="auto"/>
        <w:right w:val="none" w:sz="0" w:space="0" w:color="auto"/>
      </w:divBdr>
    </w:div>
    <w:div w:id="930503720">
      <w:bodyDiv w:val="1"/>
      <w:marLeft w:val="0"/>
      <w:marRight w:val="0"/>
      <w:marTop w:val="0"/>
      <w:marBottom w:val="0"/>
      <w:divBdr>
        <w:top w:val="none" w:sz="0" w:space="0" w:color="auto"/>
        <w:left w:val="none" w:sz="0" w:space="0" w:color="auto"/>
        <w:bottom w:val="none" w:sz="0" w:space="0" w:color="auto"/>
        <w:right w:val="none" w:sz="0" w:space="0" w:color="auto"/>
      </w:divBdr>
    </w:div>
    <w:div w:id="930550747">
      <w:bodyDiv w:val="1"/>
      <w:marLeft w:val="0"/>
      <w:marRight w:val="0"/>
      <w:marTop w:val="0"/>
      <w:marBottom w:val="0"/>
      <w:divBdr>
        <w:top w:val="none" w:sz="0" w:space="0" w:color="auto"/>
        <w:left w:val="none" w:sz="0" w:space="0" w:color="auto"/>
        <w:bottom w:val="none" w:sz="0" w:space="0" w:color="auto"/>
        <w:right w:val="none" w:sz="0" w:space="0" w:color="auto"/>
      </w:divBdr>
    </w:div>
    <w:div w:id="930940674">
      <w:bodyDiv w:val="1"/>
      <w:marLeft w:val="0"/>
      <w:marRight w:val="0"/>
      <w:marTop w:val="0"/>
      <w:marBottom w:val="0"/>
      <w:divBdr>
        <w:top w:val="none" w:sz="0" w:space="0" w:color="auto"/>
        <w:left w:val="none" w:sz="0" w:space="0" w:color="auto"/>
        <w:bottom w:val="none" w:sz="0" w:space="0" w:color="auto"/>
        <w:right w:val="none" w:sz="0" w:space="0" w:color="auto"/>
      </w:divBdr>
    </w:div>
    <w:div w:id="931670903">
      <w:bodyDiv w:val="1"/>
      <w:marLeft w:val="0"/>
      <w:marRight w:val="0"/>
      <w:marTop w:val="0"/>
      <w:marBottom w:val="0"/>
      <w:divBdr>
        <w:top w:val="none" w:sz="0" w:space="0" w:color="auto"/>
        <w:left w:val="none" w:sz="0" w:space="0" w:color="auto"/>
        <w:bottom w:val="none" w:sz="0" w:space="0" w:color="auto"/>
        <w:right w:val="none" w:sz="0" w:space="0" w:color="auto"/>
      </w:divBdr>
    </w:div>
    <w:div w:id="932084168">
      <w:bodyDiv w:val="1"/>
      <w:marLeft w:val="0"/>
      <w:marRight w:val="0"/>
      <w:marTop w:val="0"/>
      <w:marBottom w:val="0"/>
      <w:divBdr>
        <w:top w:val="none" w:sz="0" w:space="0" w:color="auto"/>
        <w:left w:val="none" w:sz="0" w:space="0" w:color="auto"/>
        <w:bottom w:val="none" w:sz="0" w:space="0" w:color="auto"/>
        <w:right w:val="none" w:sz="0" w:space="0" w:color="auto"/>
      </w:divBdr>
    </w:div>
    <w:div w:id="932737119">
      <w:bodyDiv w:val="1"/>
      <w:marLeft w:val="0"/>
      <w:marRight w:val="0"/>
      <w:marTop w:val="0"/>
      <w:marBottom w:val="0"/>
      <w:divBdr>
        <w:top w:val="none" w:sz="0" w:space="0" w:color="auto"/>
        <w:left w:val="none" w:sz="0" w:space="0" w:color="auto"/>
        <w:bottom w:val="none" w:sz="0" w:space="0" w:color="auto"/>
        <w:right w:val="none" w:sz="0" w:space="0" w:color="auto"/>
      </w:divBdr>
    </w:div>
    <w:div w:id="932786235">
      <w:bodyDiv w:val="1"/>
      <w:marLeft w:val="0"/>
      <w:marRight w:val="0"/>
      <w:marTop w:val="0"/>
      <w:marBottom w:val="0"/>
      <w:divBdr>
        <w:top w:val="none" w:sz="0" w:space="0" w:color="auto"/>
        <w:left w:val="none" w:sz="0" w:space="0" w:color="auto"/>
        <w:bottom w:val="none" w:sz="0" w:space="0" w:color="auto"/>
        <w:right w:val="none" w:sz="0" w:space="0" w:color="auto"/>
      </w:divBdr>
    </w:div>
    <w:div w:id="932978211">
      <w:bodyDiv w:val="1"/>
      <w:marLeft w:val="0"/>
      <w:marRight w:val="0"/>
      <w:marTop w:val="0"/>
      <w:marBottom w:val="0"/>
      <w:divBdr>
        <w:top w:val="none" w:sz="0" w:space="0" w:color="auto"/>
        <w:left w:val="none" w:sz="0" w:space="0" w:color="auto"/>
        <w:bottom w:val="none" w:sz="0" w:space="0" w:color="auto"/>
        <w:right w:val="none" w:sz="0" w:space="0" w:color="auto"/>
      </w:divBdr>
    </w:div>
    <w:div w:id="933053756">
      <w:bodyDiv w:val="1"/>
      <w:marLeft w:val="0"/>
      <w:marRight w:val="0"/>
      <w:marTop w:val="0"/>
      <w:marBottom w:val="0"/>
      <w:divBdr>
        <w:top w:val="none" w:sz="0" w:space="0" w:color="auto"/>
        <w:left w:val="none" w:sz="0" w:space="0" w:color="auto"/>
        <w:bottom w:val="none" w:sz="0" w:space="0" w:color="auto"/>
        <w:right w:val="none" w:sz="0" w:space="0" w:color="auto"/>
      </w:divBdr>
    </w:div>
    <w:div w:id="933169677">
      <w:bodyDiv w:val="1"/>
      <w:marLeft w:val="0"/>
      <w:marRight w:val="0"/>
      <w:marTop w:val="0"/>
      <w:marBottom w:val="0"/>
      <w:divBdr>
        <w:top w:val="none" w:sz="0" w:space="0" w:color="auto"/>
        <w:left w:val="none" w:sz="0" w:space="0" w:color="auto"/>
        <w:bottom w:val="none" w:sz="0" w:space="0" w:color="auto"/>
        <w:right w:val="none" w:sz="0" w:space="0" w:color="auto"/>
      </w:divBdr>
    </w:div>
    <w:div w:id="933170834">
      <w:bodyDiv w:val="1"/>
      <w:marLeft w:val="0"/>
      <w:marRight w:val="0"/>
      <w:marTop w:val="0"/>
      <w:marBottom w:val="0"/>
      <w:divBdr>
        <w:top w:val="none" w:sz="0" w:space="0" w:color="auto"/>
        <w:left w:val="none" w:sz="0" w:space="0" w:color="auto"/>
        <w:bottom w:val="none" w:sz="0" w:space="0" w:color="auto"/>
        <w:right w:val="none" w:sz="0" w:space="0" w:color="auto"/>
      </w:divBdr>
    </w:div>
    <w:div w:id="933244281">
      <w:bodyDiv w:val="1"/>
      <w:marLeft w:val="0"/>
      <w:marRight w:val="0"/>
      <w:marTop w:val="0"/>
      <w:marBottom w:val="0"/>
      <w:divBdr>
        <w:top w:val="none" w:sz="0" w:space="0" w:color="auto"/>
        <w:left w:val="none" w:sz="0" w:space="0" w:color="auto"/>
        <w:bottom w:val="none" w:sz="0" w:space="0" w:color="auto"/>
        <w:right w:val="none" w:sz="0" w:space="0" w:color="auto"/>
      </w:divBdr>
    </w:div>
    <w:div w:id="933826282">
      <w:bodyDiv w:val="1"/>
      <w:marLeft w:val="0"/>
      <w:marRight w:val="0"/>
      <w:marTop w:val="0"/>
      <w:marBottom w:val="0"/>
      <w:divBdr>
        <w:top w:val="none" w:sz="0" w:space="0" w:color="auto"/>
        <w:left w:val="none" w:sz="0" w:space="0" w:color="auto"/>
        <w:bottom w:val="none" w:sz="0" w:space="0" w:color="auto"/>
        <w:right w:val="none" w:sz="0" w:space="0" w:color="auto"/>
      </w:divBdr>
    </w:div>
    <w:div w:id="934897408">
      <w:bodyDiv w:val="1"/>
      <w:marLeft w:val="0"/>
      <w:marRight w:val="0"/>
      <w:marTop w:val="0"/>
      <w:marBottom w:val="0"/>
      <w:divBdr>
        <w:top w:val="none" w:sz="0" w:space="0" w:color="auto"/>
        <w:left w:val="none" w:sz="0" w:space="0" w:color="auto"/>
        <w:bottom w:val="none" w:sz="0" w:space="0" w:color="auto"/>
        <w:right w:val="none" w:sz="0" w:space="0" w:color="auto"/>
      </w:divBdr>
    </w:div>
    <w:div w:id="935477801">
      <w:bodyDiv w:val="1"/>
      <w:marLeft w:val="0"/>
      <w:marRight w:val="0"/>
      <w:marTop w:val="0"/>
      <w:marBottom w:val="0"/>
      <w:divBdr>
        <w:top w:val="none" w:sz="0" w:space="0" w:color="auto"/>
        <w:left w:val="none" w:sz="0" w:space="0" w:color="auto"/>
        <w:bottom w:val="none" w:sz="0" w:space="0" w:color="auto"/>
        <w:right w:val="none" w:sz="0" w:space="0" w:color="auto"/>
      </w:divBdr>
    </w:div>
    <w:div w:id="935594133">
      <w:bodyDiv w:val="1"/>
      <w:marLeft w:val="0"/>
      <w:marRight w:val="0"/>
      <w:marTop w:val="0"/>
      <w:marBottom w:val="0"/>
      <w:divBdr>
        <w:top w:val="none" w:sz="0" w:space="0" w:color="auto"/>
        <w:left w:val="none" w:sz="0" w:space="0" w:color="auto"/>
        <w:bottom w:val="none" w:sz="0" w:space="0" w:color="auto"/>
        <w:right w:val="none" w:sz="0" w:space="0" w:color="auto"/>
      </w:divBdr>
    </w:div>
    <w:div w:id="936137918">
      <w:bodyDiv w:val="1"/>
      <w:marLeft w:val="0"/>
      <w:marRight w:val="0"/>
      <w:marTop w:val="0"/>
      <w:marBottom w:val="0"/>
      <w:divBdr>
        <w:top w:val="none" w:sz="0" w:space="0" w:color="auto"/>
        <w:left w:val="none" w:sz="0" w:space="0" w:color="auto"/>
        <w:bottom w:val="none" w:sz="0" w:space="0" w:color="auto"/>
        <w:right w:val="none" w:sz="0" w:space="0" w:color="auto"/>
      </w:divBdr>
    </w:div>
    <w:div w:id="936210348">
      <w:bodyDiv w:val="1"/>
      <w:marLeft w:val="0"/>
      <w:marRight w:val="0"/>
      <w:marTop w:val="0"/>
      <w:marBottom w:val="0"/>
      <w:divBdr>
        <w:top w:val="none" w:sz="0" w:space="0" w:color="auto"/>
        <w:left w:val="none" w:sz="0" w:space="0" w:color="auto"/>
        <w:bottom w:val="none" w:sz="0" w:space="0" w:color="auto"/>
        <w:right w:val="none" w:sz="0" w:space="0" w:color="auto"/>
      </w:divBdr>
    </w:div>
    <w:div w:id="936475915">
      <w:bodyDiv w:val="1"/>
      <w:marLeft w:val="0"/>
      <w:marRight w:val="0"/>
      <w:marTop w:val="0"/>
      <w:marBottom w:val="0"/>
      <w:divBdr>
        <w:top w:val="none" w:sz="0" w:space="0" w:color="auto"/>
        <w:left w:val="none" w:sz="0" w:space="0" w:color="auto"/>
        <w:bottom w:val="none" w:sz="0" w:space="0" w:color="auto"/>
        <w:right w:val="none" w:sz="0" w:space="0" w:color="auto"/>
      </w:divBdr>
    </w:div>
    <w:div w:id="937064370">
      <w:bodyDiv w:val="1"/>
      <w:marLeft w:val="0"/>
      <w:marRight w:val="0"/>
      <w:marTop w:val="0"/>
      <w:marBottom w:val="0"/>
      <w:divBdr>
        <w:top w:val="none" w:sz="0" w:space="0" w:color="auto"/>
        <w:left w:val="none" w:sz="0" w:space="0" w:color="auto"/>
        <w:bottom w:val="none" w:sz="0" w:space="0" w:color="auto"/>
        <w:right w:val="none" w:sz="0" w:space="0" w:color="auto"/>
      </w:divBdr>
    </w:div>
    <w:div w:id="937257134">
      <w:bodyDiv w:val="1"/>
      <w:marLeft w:val="0"/>
      <w:marRight w:val="0"/>
      <w:marTop w:val="0"/>
      <w:marBottom w:val="0"/>
      <w:divBdr>
        <w:top w:val="none" w:sz="0" w:space="0" w:color="auto"/>
        <w:left w:val="none" w:sz="0" w:space="0" w:color="auto"/>
        <w:bottom w:val="none" w:sz="0" w:space="0" w:color="auto"/>
        <w:right w:val="none" w:sz="0" w:space="0" w:color="auto"/>
      </w:divBdr>
    </w:div>
    <w:div w:id="937446740">
      <w:bodyDiv w:val="1"/>
      <w:marLeft w:val="0"/>
      <w:marRight w:val="0"/>
      <w:marTop w:val="0"/>
      <w:marBottom w:val="0"/>
      <w:divBdr>
        <w:top w:val="none" w:sz="0" w:space="0" w:color="auto"/>
        <w:left w:val="none" w:sz="0" w:space="0" w:color="auto"/>
        <w:bottom w:val="none" w:sz="0" w:space="0" w:color="auto"/>
        <w:right w:val="none" w:sz="0" w:space="0" w:color="auto"/>
      </w:divBdr>
    </w:div>
    <w:div w:id="937907634">
      <w:bodyDiv w:val="1"/>
      <w:marLeft w:val="0"/>
      <w:marRight w:val="0"/>
      <w:marTop w:val="0"/>
      <w:marBottom w:val="0"/>
      <w:divBdr>
        <w:top w:val="none" w:sz="0" w:space="0" w:color="auto"/>
        <w:left w:val="none" w:sz="0" w:space="0" w:color="auto"/>
        <w:bottom w:val="none" w:sz="0" w:space="0" w:color="auto"/>
        <w:right w:val="none" w:sz="0" w:space="0" w:color="auto"/>
      </w:divBdr>
    </w:div>
    <w:div w:id="938027297">
      <w:bodyDiv w:val="1"/>
      <w:marLeft w:val="0"/>
      <w:marRight w:val="0"/>
      <w:marTop w:val="0"/>
      <w:marBottom w:val="0"/>
      <w:divBdr>
        <w:top w:val="none" w:sz="0" w:space="0" w:color="auto"/>
        <w:left w:val="none" w:sz="0" w:space="0" w:color="auto"/>
        <w:bottom w:val="none" w:sz="0" w:space="0" w:color="auto"/>
        <w:right w:val="none" w:sz="0" w:space="0" w:color="auto"/>
      </w:divBdr>
    </w:div>
    <w:div w:id="938413666">
      <w:bodyDiv w:val="1"/>
      <w:marLeft w:val="0"/>
      <w:marRight w:val="0"/>
      <w:marTop w:val="0"/>
      <w:marBottom w:val="0"/>
      <w:divBdr>
        <w:top w:val="none" w:sz="0" w:space="0" w:color="auto"/>
        <w:left w:val="none" w:sz="0" w:space="0" w:color="auto"/>
        <w:bottom w:val="none" w:sz="0" w:space="0" w:color="auto"/>
        <w:right w:val="none" w:sz="0" w:space="0" w:color="auto"/>
      </w:divBdr>
    </w:div>
    <w:div w:id="938635788">
      <w:bodyDiv w:val="1"/>
      <w:marLeft w:val="0"/>
      <w:marRight w:val="0"/>
      <w:marTop w:val="0"/>
      <w:marBottom w:val="0"/>
      <w:divBdr>
        <w:top w:val="none" w:sz="0" w:space="0" w:color="auto"/>
        <w:left w:val="none" w:sz="0" w:space="0" w:color="auto"/>
        <w:bottom w:val="none" w:sz="0" w:space="0" w:color="auto"/>
        <w:right w:val="none" w:sz="0" w:space="0" w:color="auto"/>
      </w:divBdr>
    </w:div>
    <w:div w:id="938952811">
      <w:bodyDiv w:val="1"/>
      <w:marLeft w:val="0"/>
      <w:marRight w:val="0"/>
      <w:marTop w:val="0"/>
      <w:marBottom w:val="0"/>
      <w:divBdr>
        <w:top w:val="none" w:sz="0" w:space="0" w:color="auto"/>
        <w:left w:val="none" w:sz="0" w:space="0" w:color="auto"/>
        <w:bottom w:val="none" w:sz="0" w:space="0" w:color="auto"/>
        <w:right w:val="none" w:sz="0" w:space="0" w:color="auto"/>
      </w:divBdr>
    </w:div>
    <w:div w:id="939681891">
      <w:bodyDiv w:val="1"/>
      <w:marLeft w:val="0"/>
      <w:marRight w:val="0"/>
      <w:marTop w:val="0"/>
      <w:marBottom w:val="0"/>
      <w:divBdr>
        <w:top w:val="none" w:sz="0" w:space="0" w:color="auto"/>
        <w:left w:val="none" w:sz="0" w:space="0" w:color="auto"/>
        <w:bottom w:val="none" w:sz="0" w:space="0" w:color="auto"/>
        <w:right w:val="none" w:sz="0" w:space="0" w:color="auto"/>
      </w:divBdr>
    </w:div>
    <w:div w:id="939798156">
      <w:bodyDiv w:val="1"/>
      <w:marLeft w:val="0"/>
      <w:marRight w:val="0"/>
      <w:marTop w:val="0"/>
      <w:marBottom w:val="0"/>
      <w:divBdr>
        <w:top w:val="none" w:sz="0" w:space="0" w:color="auto"/>
        <w:left w:val="none" w:sz="0" w:space="0" w:color="auto"/>
        <w:bottom w:val="none" w:sz="0" w:space="0" w:color="auto"/>
        <w:right w:val="none" w:sz="0" w:space="0" w:color="auto"/>
      </w:divBdr>
    </w:div>
    <w:div w:id="940071099">
      <w:bodyDiv w:val="1"/>
      <w:marLeft w:val="0"/>
      <w:marRight w:val="0"/>
      <w:marTop w:val="0"/>
      <w:marBottom w:val="0"/>
      <w:divBdr>
        <w:top w:val="none" w:sz="0" w:space="0" w:color="auto"/>
        <w:left w:val="none" w:sz="0" w:space="0" w:color="auto"/>
        <w:bottom w:val="none" w:sz="0" w:space="0" w:color="auto"/>
        <w:right w:val="none" w:sz="0" w:space="0" w:color="auto"/>
      </w:divBdr>
    </w:div>
    <w:div w:id="940798528">
      <w:bodyDiv w:val="1"/>
      <w:marLeft w:val="0"/>
      <w:marRight w:val="0"/>
      <w:marTop w:val="0"/>
      <w:marBottom w:val="0"/>
      <w:divBdr>
        <w:top w:val="none" w:sz="0" w:space="0" w:color="auto"/>
        <w:left w:val="none" w:sz="0" w:space="0" w:color="auto"/>
        <w:bottom w:val="none" w:sz="0" w:space="0" w:color="auto"/>
        <w:right w:val="none" w:sz="0" w:space="0" w:color="auto"/>
      </w:divBdr>
    </w:div>
    <w:div w:id="940801760">
      <w:bodyDiv w:val="1"/>
      <w:marLeft w:val="0"/>
      <w:marRight w:val="0"/>
      <w:marTop w:val="0"/>
      <w:marBottom w:val="0"/>
      <w:divBdr>
        <w:top w:val="none" w:sz="0" w:space="0" w:color="auto"/>
        <w:left w:val="none" w:sz="0" w:space="0" w:color="auto"/>
        <w:bottom w:val="none" w:sz="0" w:space="0" w:color="auto"/>
        <w:right w:val="none" w:sz="0" w:space="0" w:color="auto"/>
      </w:divBdr>
    </w:div>
    <w:div w:id="940915353">
      <w:bodyDiv w:val="1"/>
      <w:marLeft w:val="0"/>
      <w:marRight w:val="0"/>
      <w:marTop w:val="0"/>
      <w:marBottom w:val="0"/>
      <w:divBdr>
        <w:top w:val="none" w:sz="0" w:space="0" w:color="auto"/>
        <w:left w:val="none" w:sz="0" w:space="0" w:color="auto"/>
        <w:bottom w:val="none" w:sz="0" w:space="0" w:color="auto"/>
        <w:right w:val="none" w:sz="0" w:space="0" w:color="auto"/>
      </w:divBdr>
    </w:div>
    <w:div w:id="941182645">
      <w:bodyDiv w:val="1"/>
      <w:marLeft w:val="0"/>
      <w:marRight w:val="0"/>
      <w:marTop w:val="0"/>
      <w:marBottom w:val="0"/>
      <w:divBdr>
        <w:top w:val="none" w:sz="0" w:space="0" w:color="auto"/>
        <w:left w:val="none" w:sz="0" w:space="0" w:color="auto"/>
        <w:bottom w:val="none" w:sz="0" w:space="0" w:color="auto"/>
        <w:right w:val="none" w:sz="0" w:space="0" w:color="auto"/>
      </w:divBdr>
    </w:div>
    <w:div w:id="941255207">
      <w:bodyDiv w:val="1"/>
      <w:marLeft w:val="0"/>
      <w:marRight w:val="0"/>
      <w:marTop w:val="0"/>
      <w:marBottom w:val="0"/>
      <w:divBdr>
        <w:top w:val="none" w:sz="0" w:space="0" w:color="auto"/>
        <w:left w:val="none" w:sz="0" w:space="0" w:color="auto"/>
        <w:bottom w:val="none" w:sz="0" w:space="0" w:color="auto"/>
        <w:right w:val="none" w:sz="0" w:space="0" w:color="auto"/>
      </w:divBdr>
    </w:div>
    <w:div w:id="941306098">
      <w:bodyDiv w:val="1"/>
      <w:marLeft w:val="0"/>
      <w:marRight w:val="0"/>
      <w:marTop w:val="0"/>
      <w:marBottom w:val="0"/>
      <w:divBdr>
        <w:top w:val="none" w:sz="0" w:space="0" w:color="auto"/>
        <w:left w:val="none" w:sz="0" w:space="0" w:color="auto"/>
        <w:bottom w:val="none" w:sz="0" w:space="0" w:color="auto"/>
        <w:right w:val="none" w:sz="0" w:space="0" w:color="auto"/>
      </w:divBdr>
    </w:div>
    <w:div w:id="941306926">
      <w:bodyDiv w:val="1"/>
      <w:marLeft w:val="0"/>
      <w:marRight w:val="0"/>
      <w:marTop w:val="0"/>
      <w:marBottom w:val="0"/>
      <w:divBdr>
        <w:top w:val="none" w:sz="0" w:space="0" w:color="auto"/>
        <w:left w:val="none" w:sz="0" w:space="0" w:color="auto"/>
        <w:bottom w:val="none" w:sz="0" w:space="0" w:color="auto"/>
        <w:right w:val="none" w:sz="0" w:space="0" w:color="auto"/>
      </w:divBdr>
    </w:div>
    <w:div w:id="941760363">
      <w:bodyDiv w:val="1"/>
      <w:marLeft w:val="0"/>
      <w:marRight w:val="0"/>
      <w:marTop w:val="0"/>
      <w:marBottom w:val="0"/>
      <w:divBdr>
        <w:top w:val="none" w:sz="0" w:space="0" w:color="auto"/>
        <w:left w:val="none" w:sz="0" w:space="0" w:color="auto"/>
        <w:bottom w:val="none" w:sz="0" w:space="0" w:color="auto"/>
        <w:right w:val="none" w:sz="0" w:space="0" w:color="auto"/>
      </w:divBdr>
    </w:div>
    <w:div w:id="941837466">
      <w:bodyDiv w:val="1"/>
      <w:marLeft w:val="0"/>
      <w:marRight w:val="0"/>
      <w:marTop w:val="0"/>
      <w:marBottom w:val="0"/>
      <w:divBdr>
        <w:top w:val="none" w:sz="0" w:space="0" w:color="auto"/>
        <w:left w:val="none" w:sz="0" w:space="0" w:color="auto"/>
        <w:bottom w:val="none" w:sz="0" w:space="0" w:color="auto"/>
        <w:right w:val="none" w:sz="0" w:space="0" w:color="auto"/>
      </w:divBdr>
    </w:div>
    <w:div w:id="942033679">
      <w:bodyDiv w:val="1"/>
      <w:marLeft w:val="0"/>
      <w:marRight w:val="0"/>
      <w:marTop w:val="0"/>
      <w:marBottom w:val="0"/>
      <w:divBdr>
        <w:top w:val="none" w:sz="0" w:space="0" w:color="auto"/>
        <w:left w:val="none" w:sz="0" w:space="0" w:color="auto"/>
        <w:bottom w:val="none" w:sz="0" w:space="0" w:color="auto"/>
        <w:right w:val="none" w:sz="0" w:space="0" w:color="auto"/>
      </w:divBdr>
    </w:div>
    <w:div w:id="943614943">
      <w:bodyDiv w:val="1"/>
      <w:marLeft w:val="0"/>
      <w:marRight w:val="0"/>
      <w:marTop w:val="0"/>
      <w:marBottom w:val="0"/>
      <w:divBdr>
        <w:top w:val="none" w:sz="0" w:space="0" w:color="auto"/>
        <w:left w:val="none" w:sz="0" w:space="0" w:color="auto"/>
        <w:bottom w:val="none" w:sz="0" w:space="0" w:color="auto"/>
        <w:right w:val="none" w:sz="0" w:space="0" w:color="auto"/>
      </w:divBdr>
    </w:div>
    <w:div w:id="943880499">
      <w:bodyDiv w:val="1"/>
      <w:marLeft w:val="0"/>
      <w:marRight w:val="0"/>
      <w:marTop w:val="0"/>
      <w:marBottom w:val="0"/>
      <w:divBdr>
        <w:top w:val="none" w:sz="0" w:space="0" w:color="auto"/>
        <w:left w:val="none" w:sz="0" w:space="0" w:color="auto"/>
        <w:bottom w:val="none" w:sz="0" w:space="0" w:color="auto"/>
        <w:right w:val="none" w:sz="0" w:space="0" w:color="auto"/>
      </w:divBdr>
    </w:div>
    <w:div w:id="944001244">
      <w:bodyDiv w:val="1"/>
      <w:marLeft w:val="0"/>
      <w:marRight w:val="0"/>
      <w:marTop w:val="0"/>
      <w:marBottom w:val="0"/>
      <w:divBdr>
        <w:top w:val="none" w:sz="0" w:space="0" w:color="auto"/>
        <w:left w:val="none" w:sz="0" w:space="0" w:color="auto"/>
        <w:bottom w:val="none" w:sz="0" w:space="0" w:color="auto"/>
        <w:right w:val="none" w:sz="0" w:space="0" w:color="auto"/>
      </w:divBdr>
    </w:div>
    <w:div w:id="944078430">
      <w:bodyDiv w:val="1"/>
      <w:marLeft w:val="0"/>
      <w:marRight w:val="0"/>
      <w:marTop w:val="0"/>
      <w:marBottom w:val="0"/>
      <w:divBdr>
        <w:top w:val="none" w:sz="0" w:space="0" w:color="auto"/>
        <w:left w:val="none" w:sz="0" w:space="0" w:color="auto"/>
        <w:bottom w:val="none" w:sz="0" w:space="0" w:color="auto"/>
        <w:right w:val="none" w:sz="0" w:space="0" w:color="auto"/>
      </w:divBdr>
    </w:div>
    <w:div w:id="944382705">
      <w:bodyDiv w:val="1"/>
      <w:marLeft w:val="0"/>
      <w:marRight w:val="0"/>
      <w:marTop w:val="0"/>
      <w:marBottom w:val="0"/>
      <w:divBdr>
        <w:top w:val="none" w:sz="0" w:space="0" w:color="auto"/>
        <w:left w:val="none" w:sz="0" w:space="0" w:color="auto"/>
        <w:bottom w:val="none" w:sz="0" w:space="0" w:color="auto"/>
        <w:right w:val="none" w:sz="0" w:space="0" w:color="auto"/>
      </w:divBdr>
    </w:div>
    <w:div w:id="944579934">
      <w:bodyDiv w:val="1"/>
      <w:marLeft w:val="0"/>
      <w:marRight w:val="0"/>
      <w:marTop w:val="0"/>
      <w:marBottom w:val="0"/>
      <w:divBdr>
        <w:top w:val="none" w:sz="0" w:space="0" w:color="auto"/>
        <w:left w:val="none" w:sz="0" w:space="0" w:color="auto"/>
        <w:bottom w:val="none" w:sz="0" w:space="0" w:color="auto"/>
        <w:right w:val="none" w:sz="0" w:space="0" w:color="auto"/>
      </w:divBdr>
    </w:div>
    <w:div w:id="944701588">
      <w:bodyDiv w:val="1"/>
      <w:marLeft w:val="0"/>
      <w:marRight w:val="0"/>
      <w:marTop w:val="0"/>
      <w:marBottom w:val="0"/>
      <w:divBdr>
        <w:top w:val="none" w:sz="0" w:space="0" w:color="auto"/>
        <w:left w:val="none" w:sz="0" w:space="0" w:color="auto"/>
        <w:bottom w:val="none" w:sz="0" w:space="0" w:color="auto"/>
        <w:right w:val="none" w:sz="0" w:space="0" w:color="auto"/>
      </w:divBdr>
    </w:div>
    <w:div w:id="945037285">
      <w:bodyDiv w:val="1"/>
      <w:marLeft w:val="0"/>
      <w:marRight w:val="0"/>
      <w:marTop w:val="0"/>
      <w:marBottom w:val="0"/>
      <w:divBdr>
        <w:top w:val="none" w:sz="0" w:space="0" w:color="auto"/>
        <w:left w:val="none" w:sz="0" w:space="0" w:color="auto"/>
        <w:bottom w:val="none" w:sz="0" w:space="0" w:color="auto"/>
        <w:right w:val="none" w:sz="0" w:space="0" w:color="auto"/>
      </w:divBdr>
    </w:div>
    <w:div w:id="945230815">
      <w:bodyDiv w:val="1"/>
      <w:marLeft w:val="0"/>
      <w:marRight w:val="0"/>
      <w:marTop w:val="0"/>
      <w:marBottom w:val="0"/>
      <w:divBdr>
        <w:top w:val="none" w:sz="0" w:space="0" w:color="auto"/>
        <w:left w:val="none" w:sz="0" w:space="0" w:color="auto"/>
        <w:bottom w:val="none" w:sz="0" w:space="0" w:color="auto"/>
        <w:right w:val="none" w:sz="0" w:space="0" w:color="auto"/>
      </w:divBdr>
    </w:div>
    <w:div w:id="945236654">
      <w:bodyDiv w:val="1"/>
      <w:marLeft w:val="0"/>
      <w:marRight w:val="0"/>
      <w:marTop w:val="0"/>
      <w:marBottom w:val="0"/>
      <w:divBdr>
        <w:top w:val="none" w:sz="0" w:space="0" w:color="auto"/>
        <w:left w:val="none" w:sz="0" w:space="0" w:color="auto"/>
        <w:bottom w:val="none" w:sz="0" w:space="0" w:color="auto"/>
        <w:right w:val="none" w:sz="0" w:space="0" w:color="auto"/>
      </w:divBdr>
    </w:div>
    <w:div w:id="945304691">
      <w:bodyDiv w:val="1"/>
      <w:marLeft w:val="0"/>
      <w:marRight w:val="0"/>
      <w:marTop w:val="0"/>
      <w:marBottom w:val="0"/>
      <w:divBdr>
        <w:top w:val="none" w:sz="0" w:space="0" w:color="auto"/>
        <w:left w:val="none" w:sz="0" w:space="0" w:color="auto"/>
        <w:bottom w:val="none" w:sz="0" w:space="0" w:color="auto"/>
        <w:right w:val="none" w:sz="0" w:space="0" w:color="auto"/>
      </w:divBdr>
    </w:div>
    <w:div w:id="945305371">
      <w:bodyDiv w:val="1"/>
      <w:marLeft w:val="0"/>
      <w:marRight w:val="0"/>
      <w:marTop w:val="0"/>
      <w:marBottom w:val="0"/>
      <w:divBdr>
        <w:top w:val="none" w:sz="0" w:space="0" w:color="auto"/>
        <w:left w:val="none" w:sz="0" w:space="0" w:color="auto"/>
        <w:bottom w:val="none" w:sz="0" w:space="0" w:color="auto"/>
        <w:right w:val="none" w:sz="0" w:space="0" w:color="auto"/>
      </w:divBdr>
    </w:div>
    <w:div w:id="945312989">
      <w:bodyDiv w:val="1"/>
      <w:marLeft w:val="0"/>
      <w:marRight w:val="0"/>
      <w:marTop w:val="0"/>
      <w:marBottom w:val="0"/>
      <w:divBdr>
        <w:top w:val="none" w:sz="0" w:space="0" w:color="auto"/>
        <w:left w:val="none" w:sz="0" w:space="0" w:color="auto"/>
        <w:bottom w:val="none" w:sz="0" w:space="0" w:color="auto"/>
        <w:right w:val="none" w:sz="0" w:space="0" w:color="auto"/>
      </w:divBdr>
    </w:div>
    <w:div w:id="945501533">
      <w:bodyDiv w:val="1"/>
      <w:marLeft w:val="0"/>
      <w:marRight w:val="0"/>
      <w:marTop w:val="0"/>
      <w:marBottom w:val="0"/>
      <w:divBdr>
        <w:top w:val="none" w:sz="0" w:space="0" w:color="auto"/>
        <w:left w:val="none" w:sz="0" w:space="0" w:color="auto"/>
        <w:bottom w:val="none" w:sz="0" w:space="0" w:color="auto"/>
        <w:right w:val="none" w:sz="0" w:space="0" w:color="auto"/>
      </w:divBdr>
    </w:div>
    <w:div w:id="945771906">
      <w:bodyDiv w:val="1"/>
      <w:marLeft w:val="0"/>
      <w:marRight w:val="0"/>
      <w:marTop w:val="0"/>
      <w:marBottom w:val="0"/>
      <w:divBdr>
        <w:top w:val="none" w:sz="0" w:space="0" w:color="auto"/>
        <w:left w:val="none" w:sz="0" w:space="0" w:color="auto"/>
        <w:bottom w:val="none" w:sz="0" w:space="0" w:color="auto"/>
        <w:right w:val="none" w:sz="0" w:space="0" w:color="auto"/>
      </w:divBdr>
    </w:div>
    <w:div w:id="945846955">
      <w:bodyDiv w:val="1"/>
      <w:marLeft w:val="0"/>
      <w:marRight w:val="0"/>
      <w:marTop w:val="0"/>
      <w:marBottom w:val="0"/>
      <w:divBdr>
        <w:top w:val="none" w:sz="0" w:space="0" w:color="auto"/>
        <w:left w:val="none" w:sz="0" w:space="0" w:color="auto"/>
        <w:bottom w:val="none" w:sz="0" w:space="0" w:color="auto"/>
        <w:right w:val="none" w:sz="0" w:space="0" w:color="auto"/>
      </w:divBdr>
    </w:div>
    <w:div w:id="946695698">
      <w:bodyDiv w:val="1"/>
      <w:marLeft w:val="0"/>
      <w:marRight w:val="0"/>
      <w:marTop w:val="0"/>
      <w:marBottom w:val="0"/>
      <w:divBdr>
        <w:top w:val="none" w:sz="0" w:space="0" w:color="auto"/>
        <w:left w:val="none" w:sz="0" w:space="0" w:color="auto"/>
        <w:bottom w:val="none" w:sz="0" w:space="0" w:color="auto"/>
        <w:right w:val="none" w:sz="0" w:space="0" w:color="auto"/>
      </w:divBdr>
    </w:div>
    <w:div w:id="947083374">
      <w:bodyDiv w:val="1"/>
      <w:marLeft w:val="0"/>
      <w:marRight w:val="0"/>
      <w:marTop w:val="0"/>
      <w:marBottom w:val="0"/>
      <w:divBdr>
        <w:top w:val="none" w:sz="0" w:space="0" w:color="auto"/>
        <w:left w:val="none" w:sz="0" w:space="0" w:color="auto"/>
        <w:bottom w:val="none" w:sz="0" w:space="0" w:color="auto"/>
        <w:right w:val="none" w:sz="0" w:space="0" w:color="auto"/>
      </w:divBdr>
    </w:div>
    <w:div w:id="947278238">
      <w:bodyDiv w:val="1"/>
      <w:marLeft w:val="0"/>
      <w:marRight w:val="0"/>
      <w:marTop w:val="0"/>
      <w:marBottom w:val="0"/>
      <w:divBdr>
        <w:top w:val="none" w:sz="0" w:space="0" w:color="auto"/>
        <w:left w:val="none" w:sz="0" w:space="0" w:color="auto"/>
        <w:bottom w:val="none" w:sz="0" w:space="0" w:color="auto"/>
        <w:right w:val="none" w:sz="0" w:space="0" w:color="auto"/>
      </w:divBdr>
    </w:div>
    <w:div w:id="947393674">
      <w:bodyDiv w:val="1"/>
      <w:marLeft w:val="0"/>
      <w:marRight w:val="0"/>
      <w:marTop w:val="0"/>
      <w:marBottom w:val="0"/>
      <w:divBdr>
        <w:top w:val="none" w:sz="0" w:space="0" w:color="auto"/>
        <w:left w:val="none" w:sz="0" w:space="0" w:color="auto"/>
        <w:bottom w:val="none" w:sz="0" w:space="0" w:color="auto"/>
        <w:right w:val="none" w:sz="0" w:space="0" w:color="auto"/>
      </w:divBdr>
    </w:div>
    <w:div w:id="947809529">
      <w:bodyDiv w:val="1"/>
      <w:marLeft w:val="0"/>
      <w:marRight w:val="0"/>
      <w:marTop w:val="0"/>
      <w:marBottom w:val="0"/>
      <w:divBdr>
        <w:top w:val="none" w:sz="0" w:space="0" w:color="auto"/>
        <w:left w:val="none" w:sz="0" w:space="0" w:color="auto"/>
        <w:bottom w:val="none" w:sz="0" w:space="0" w:color="auto"/>
        <w:right w:val="none" w:sz="0" w:space="0" w:color="auto"/>
      </w:divBdr>
    </w:div>
    <w:div w:id="947854873">
      <w:bodyDiv w:val="1"/>
      <w:marLeft w:val="0"/>
      <w:marRight w:val="0"/>
      <w:marTop w:val="0"/>
      <w:marBottom w:val="0"/>
      <w:divBdr>
        <w:top w:val="none" w:sz="0" w:space="0" w:color="auto"/>
        <w:left w:val="none" w:sz="0" w:space="0" w:color="auto"/>
        <w:bottom w:val="none" w:sz="0" w:space="0" w:color="auto"/>
        <w:right w:val="none" w:sz="0" w:space="0" w:color="auto"/>
      </w:divBdr>
    </w:div>
    <w:div w:id="947859235">
      <w:bodyDiv w:val="1"/>
      <w:marLeft w:val="0"/>
      <w:marRight w:val="0"/>
      <w:marTop w:val="0"/>
      <w:marBottom w:val="0"/>
      <w:divBdr>
        <w:top w:val="none" w:sz="0" w:space="0" w:color="auto"/>
        <w:left w:val="none" w:sz="0" w:space="0" w:color="auto"/>
        <w:bottom w:val="none" w:sz="0" w:space="0" w:color="auto"/>
        <w:right w:val="none" w:sz="0" w:space="0" w:color="auto"/>
      </w:divBdr>
    </w:div>
    <w:div w:id="948127903">
      <w:bodyDiv w:val="1"/>
      <w:marLeft w:val="0"/>
      <w:marRight w:val="0"/>
      <w:marTop w:val="0"/>
      <w:marBottom w:val="0"/>
      <w:divBdr>
        <w:top w:val="none" w:sz="0" w:space="0" w:color="auto"/>
        <w:left w:val="none" w:sz="0" w:space="0" w:color="auto"/>
        <w:bottom w:val="none" w:sz="0" w:space="0" w:color="auto"/>
        <w:right w:val="none" w:sz="0" w:space="0" w:color="auto"/>
      </w:divBdr>
    </w:div>
    <w:div w:id="948315385">
      <w:bodyDiv w:val="1"/>
      <w:marLeft w:val="0"/>
      <w:marRight w:val="0"/>
      <w:marTop w:val="0"/>
      <w:marBottom w:val="0"/>
      <w:divBdr>
        <w:top w:val="none" w:sz="0" w:space="0" w:color="auto"/>
        <w:left w:val="none" w:sz="0" w:space="0" w:color="auto"/>
        <w:bottom w:val="none" w:sz="0" w:space="0" w:color="auto"/>
        <w:right w:val="none" w:sz="0" w:space="0" w:color="auto"/>
      </w:divBdr>
    </w:div>
    <w:div w:id="948468237">
      <w:bodyDiv w:val="1"/>
      <w:marLeft w:val="0"/>
      <w:marRight w:val="0"/>
      <w:marTop w:val="0"/>
      <w:marBottom w:val="0"/>
      <w:divBdr>
        <w:top w:val="none" w:sz="0" w:space="0" w:color="auto"/>
        <w:left w:val="none" w:sz="0" w:space="0" w:color="auto"/>
        <w:bottom w:val="none" w:sz="0" w:space="0" w:color="auto"/>
        <w:right w:val="none" w:sz="0" w:space="0" w:color="auto"/>
      </w:divBdr>
    </w:div>
    <w:div w:id="948582276">
      <w:bodyDiv w:val="1"/>
      <w:marLeft w:val="0"/>
      <w:marRight w:val="0"/>
      <w:marTop w:val="0"/>
      <w:marBottom w:val="0"/>
      <w:divBdr>
        <w:top w:val="none" w:sz="0" w:space="0" w:color="auto"/>
        <w:left w:val="none" w:sz="0" w:space="0" w:color="auto"/>
        <w:bottom w:val="none" w:sz="0" w:space="0" w:color="auto"/>
        <w:right w:val="none" w:sz="0" w:space="0" w:color="auto"/>
      </w:divBdr>
    </w:div>
    <w:div w:id="949093285">
      <w:bodyDiv w:val="1"/>
      <w:marLeft w:val="0"/>
      <w:marRight w:val="0"/>
      <w:marTop w:val="0"/>
      <w:marBottom w:val="0"/>
      <w:divBdr>
        <w:top w:val="none" w:sz="0" w:space="0" w:color="auto"/>
        <w:left w:val="none" w:sz="0" w:space="0" w:color="auto"/>
        <w:bottom w:val="none" w:sz="0" w:space="0" w:color="auto"/>
        <w:right w:val="none" w:sz="0" w:space="0" w:color="auto"/>
      </w:divBdr>
    </w:div>
    <w:div w:id="949354521">
      <w:bodyDiv w:val="1"/>
      <w:marLeft w:val="0"/>
      <w:marRight w:val="0"/>
      <w:marTop w:val="0"/>
      <w:marBottom w:val="0"/>
      <w:divBdr>
        <w:top w:val="none" w:sz="0" w:space="0" w:color="auto"/>
        <w:left w:val="none" w:sz="0" w:space="0" w:color="auto"/>
        <w:bottom w:val="none" w:sz="0" w:space="0" w:color="auto"/>
        <w:right w:val="none" w:sz="0" w:space="0" w:color="auto"/>
      </w:divBdr>
    </w:div>
    <w:div w:id="949897801">
      <w:bodyDiv w:val="1"/>
      <w:marLeft w:val="0"/>
      <w:marRight w:val="0"/>
      <w:marTop w:val="0"/>
      <w:marBottom w:val="0"/>
      <w:divBdr>
        <w:top w:val="none" w:sz="0" w:space="0" w:color="auto"/>
        <w:left w:val="none" w:sz="0" w:space="0" w:color="auto"/>
        <w:bottom w:val="none" w:sz="0" w:space="0" w:color="auto"/>
        <w:right w:val="none" w:sz="0" w:space="0" w:color="auto"/>
      </w:divBdr>
    </w:div>
    <w:div w:id="950163492">
      <w:bodyDiv w:val="1"/>
      <w:marLeft w:val="0"/>
      <w:marRight w:val="0"/>
      <w:marTop w:val="0"/>
      <w:marBottom w:val="0"/>
      <w:divBdr>
        <w:top w:val="none" w:sz="0" w:space="0" w:color="auto"/>
        <w:left w:val="none" w:sz="0" w:space="0" w:color="auto"/>
        <w:bottom w:val="none" w:sz="0" w:space="0" w:color="auto"/>
        <w:right w:val="none" w:sz="0" w:space="0" w:color="auto"/>
      </w:divBdr>
    </w:div>
    <w:div w:id="950552368">
      <w:bodyDiv w:val="1"/>
      <w:marLeft w:val="0"/>
      <w:marRight w:val="0"/>
      <w:marTop w:val="0"/>
      <w:marBottom w:val="0"/>
      <w:divBdr>
        <w:top w:val="none" w:sz="0" w:space="0" w:color="auto"/>
        <w:left w:val="none" w:sz="0" w:space="0" w:color="auto"/>
        <w:bottom w:val="none" w:sz="0" w:space="0" w:color="auto"/>
        <w:right w:val="none" w:sz="0" w:space="0" w:color="auto"/>
      </w:divBdr>
    </w:div>
    <w:div w:id="950824820">
      <w:bodyDiv w:val="1"/>
      <w:marLeft w:val="0"/>
      <w:marRight w:val="0"/>
      <w:marTop w:val="0"/>
      <w:marBottom w:val="0"/>
      <w:divBdr>
        <w:top w:val="none" w:sz="0" w:space="0" w:color="auto"/>
        <w:left w:val="none" w:sz="0" w:space="0" w:color="auto"/>
        <w:bottom w:val="none" w:sz="0" w:space="0" w:color="auto"/>
        <w:right w:val="none" w:sz="0" w:space="0" w:color="auto"/>
      </w:divBdr>
    </w:div>
    <w:div w:id="951478292">
      <w:bodyDiv w:val="1"/>
      <w:marLeft w:val="0"/>
      <w:marRight w:val="0"/>
      <w:marTop w:val="0"/>
      <w:marBottom w:val="0"/>
      <w:divBdr>
        <w:top w:val="none" w:sz="0" w:space="0" w:color="auto"/>
        <w:left w:val="none" w:sz="0" w:space="0" w:color="auto"/>
        <w:bottom w:val="none" w:sz="0" w:space="0" w:color="auto"/>
        <w:right w:val="none" w:sz="0" w:space="0" w:color="auto"/>
      </w:divBdr>
    </w:div>
    <w:div w:id="951592025">
      <w:bodyDiv w:val="1"/>
      <w:marLeft w:val="0"/>
      <w:marRight w:val="0"/>
      <w:marTop w:val="0"/>
      <w:marBottom w:val="0"/>
      <w:divBdr>
        <w:top w:val="none" w:sz="0" w:space="0" w:color="auto"/>
        <w:left w:val="none" w:sz="0" w:space="0" w:color="auto"/>
        <w:bottom w:val="none" w:sz="0" w:space="0" w:color="auto"/>
        <w:right w:val="none" w:sz="0" w:space="0" w:color="auto"/>
      </w:divBdr>
    </w:div>
    <w:div w:id="951715621">
      <w:bodyDiv w:val="1"/>
      <w:marLeft w:val="0"/>
      <w:marRight w:val="0"/>
      <w:marTop w:val="0"/>
      <w:marBottom w:val="0"/>
      <w:divBdr>
        <w:top w:val="none" w:sz="0" w:space="0" w:color="auto"/>
        <w:left w:val="none" w:sz="0" w:space="0" w:color="auto"/>
        <w:bottom w:val="none" w:sz="0" w:space="0" w:color="auto"/>
        <w:right w:val="none" w:sz="0" w:space="0" w:color="auto"/>
      </w:divBdr>
    </w:div>
    <w:div w:id="952516150">
      <w:bodyDiv w:val="1"/>
      <w:marLeft w:val="0"/>
      <w:marRight w:val="0"/>
      <w:marTop w:val="0"/>
      <w:marBottom w:val="0"/>
      <w:divBdr>
        <w:top w:val="none" w:sz="0" w:space="0" w:color="auto"/>
        <w:left w:val="none" w:sz="0" w:space="0" w:color="auto"/>
        <w:bottom w:val="none" w:sz="0" w:space="0" w:color="auto"/>
        <w:right w:val="none" w:sz="0" w:space="0" w:color="auto"/>
      </w:divBdr>
    </w:div>
    <w:div w:id="953052318">
      <w:bodyDiv w:val="1"/>
      <w:marLeft w:val="0"/>
      <w:marRight w:val="0"/>
      <w:marTop w:val="0"/>
      <w:marBottom w:val="0"/>
      <w:divBdr>
        <w:top w:val="none" w:sz="0" w:space="0" w:color="auto"/>
        <w:left w:val="none" w:sz="0" w:space="0" w:color="auto"/>
        <w:bottom w:val="none" w:sz="0" w:space="0" w:color="auto"/>
        <w:right w:val="none" w:sz="0" w:space="0" w:color="auto"/>
      </w:divBdr>
    </w:div>
    <w:div w:id="953056866">
      <w:bodyDiv w:val="1"/>
      <w:marLeft w:val="0"/>
      <w:marRight w:val="0"/>
      <w:marTop w:val="0"/>
      <w:marBottom w:val="0"/>
      <w:divBdr>
        <w:top w:val="none" w:sz="0" w:space="0" w:color="auto"/>
        <w:left w:val="none" w:sz="0" w:space="0" w:color="auto"/>
        <w:bottom w:val="none" w:sz="0" w:space="0" w:color="auto"/>
        <w:right w:val="none" w:sz="0" w:space="0" w:color="auto"/>
      </w:divBdr>
    </w:div>
    <w:div w:id="953291403">
      <w:bodyDiv w:val="1"/>
      <w:marLeft w:val="0"/>
      <w:marRight w:val="0"/>
      <w:marTop w:val="0"/>
      <w:marBottom w:val="0"/>
      <w:divBdr>
        <w:top w:val="none" w:sz="0" w:space="0" w:color="auto"/>
        <w:left w:val="none" w:sz="0" w:space="0" w:color="auto"/>
        <w:bottom w:val="none" w:sz="0" w:space="0" w:color="auto"/>
        <w:right w:val="none" w:sz="0" w:space="0" w:color="auto"/>
      </w:divBdr>
    </w:div>
    <w:div w:id="953365176">
      <w:bodyDiv w:val="1"/>
      <w:marLeft w:val="0"/>
      <w:marRight w:val="0"/>
      <w:marTop w:val="0"/>
      <w:marBottom w:val="0"/>
      <w:divBdr>
        <w:top w:val="none" w:sz="0" w:space="0" w:color="auto"/>
        <w:left w:val="none" w:sz="0" w:space="0" w:color="auto"/>
        <w:bottom w:val="none" w:sz="0" w:space="0" w:color="auto"/>
        <w:right w:val="none" w:sz="0" w:space="0" w:color="auto"/>
      </w:divBdr>
    </w:div>
    <w:div w:id="953681525">
      <w:bodyDiv w:val="1"/>
      <w:marLeft w:val="0"/>
      <w:marRight w:val="0"/>
      <w:marTop w:val="0"/>
      <w:marBottom w:val="0"/>
      <w:divBdr>
        <w:top w:val="none" w:sz="0" w:space="0" w:color="auto"/>
        <w:left w:val="none" w:sz="0" w:space="0" w:color="auto"/>
        <w:bottom w:val="none" w:sz="0" w:space="0" w:color="auto"/>
        <w:right w:val="none" w:sz="0" w:space="0" w:color="auto"/>
      </w:divBdr>
    </w:div>
    <w:div w:id="953711118">
      <w:bodyDiv w:val="1"/>
      <w:marLeft w:val="0"/>
      <w:marRight w:val="0"/>
      <w:marTop w:val="0"/>
      <w:marBottom w:val="0"/>
      <w:divBdr>
        <w:top w:val="none" w:sz="0" w:space="0" w:color="auto"/>
        <w:left w:val="none" w:sz="0" w:space="0" w:color="auto"/>
        <w:bottom w:val="none" w:sz="0" w:space="0" w:color="auto"/>
        <w:right w:val="none" w:sz="0" w:space="0" w:color="auto"/>
      </w:divBdr>
    </w:div>
    <w:div w:id="953832839">
      <w:bodyDiv w:val="1"/>
      <w:marLeft w:val="0"/>
      <w:marRight w:val="0"/>
      <w:marTop w:val="0"/>
      <w:marBottom w:val="0"/>
      <w:divBdr>
        <w:top w:val="none" w:sz="0" w:space="0" w:color="auto"/>
        <w:left w:val="none" w:sz="0" w:space="0" w:color="auto"/>
        <w:bottom w:val="none" w:sz="0" w:space="0" w:color="auto"/>
        <w:right w:val="none" w:sz="0" w:space="0" w:color="auto"/>
      </w:divBdr>
    </w:div>
    <w:div w:id="954289513">
      <w:bodyDiv w:val="1"/>
      <w:marLeft w:val="0"/>
      <w:marRight w:val="0"/>
      <w:marTop w:val="0"/>
      <w:marBottom w:val="0"/>
      <w:divBdr>
        <w:top w:val="none" w:sz="0" w:space="0" w:color="auto"/>
        <w:left w:val="none" w:sz="0" w:space="0" w:color="auto"/>
        <w:bottom w:val="none" w:sz="0" w:space="0" w:color="auto"/>
        <w:right w:val="none" w:sz="0" w:space="0" w:color="auto"/>
      </w:divBdr>
    </w:div>
    <w:div w:id="954362788">
      <w:bodyDiv w:val="1"/>
      <w:marLeft w:val="0"/>
      <w:marRight w:val="0"/>
      <w:marTop w:val="0"/>
      <w:marBottom w:val="0"/>
      <w:divBdr>
        <w:top w:val="none" w:sz="0" w:space="0" w:color="auto"/>
        <w:left w:val="none" w:sz="0" w:space="0" w:color="auto"/>
        <w:bottom w:val="none" w:sz="0" w:space="0" w:color="auto"/>
        <w:right w:val="none" w:sz="0" w:space="0" w:color="auto"/>
      </w:divBdr>
    </w:div>
    <w:div w:id="954560413">
      <w:bodyDiv w:val="1"/>
      <w:marLeft w:val="0"/>
      <w:marRight w:val="0"/>
      <w:marTop w:val="0"/>
      <w:marBottom w:val="0"/>
      <w:divBdr>
        <w:top w:val="none" w:sz="0" w:space="0" w:color="auto"/>
        <w:left w:val="none" w:sz="0" w:space="0" w:color="auto"/>
        <w:bottom w:val="none" w:sz="0" w:space="0" w:color="auto"/>
        <w:right w:val="none" w:sz="0" w:space="0" w:color="auto"/>
      </w:divBdr>
    </w:div>
    <w:div w:id="954756222">
      <w:bodyDiv w:val="1"/>
      <w:marLeft w:val="0"/>
      <w:marRight w:val="0"/>
      <w:marTop w:val="0"/>
      <w:marBottom w:val="0"/>
      <w:divBdr>
        <w:top w:val="none" w:sz="0" w:space="0" w:color="auto"/>
        <w:left w:val="none" w:sz="0" w:space="0" w:color="auto"/>
        <w:bottom w:val="none" w:sz="0" w:space="0" w:color="auto"/>
        <w:right w:val="none" w:sz="0" w:space="0" w:color="auto"/>
      </w:divBdr>
    </w:div>
    <w:div w:id="954944035">
      <w:bodyDiv w:val="1"/>
      <w:marLeft w:val="0"/>
      <w:marRight w:val="0"/>
      <w:marTop w:val="0"/>
      <w:marBottom w:val="0"/>
      <w:divBdr>
        <w:top w:val="none" w:sz="0" w:space="0" w:color="auto"/>
        <w:left w:val="none" w:sz="0" w:space="0" w:color="auto"/>
        <w:bottom w:val="none" w:sz="0" w:space="0" w:color="auto"/>
        <w:right w:val="none" w:sz="0" w:space="0" w:color="auto"/>
      </w:divBdr>
    </w:div>
    <w:div w:id="955061678">
      <w:bodyDiv w:val="1"/>
      <w:marLeft w:val="0"/>
      <w:marRight w:val="0"/>
      <w:marTop w:val="0"/>
      <w:marBottom w:val="0"/>
      <w:divBdr>
        <w:top w:val="none" w:sz="0" w:space="0" w:color="auto"/>
        <w:left w:val="none" w:sz="0" w:space="0" w:color="auto"/>
        <w:bottom w:val="none" w:sz="0" w:space="0" w:color="auto"/>
        <w:right w:val="none" w:sz="0" w:space="0" w:color="auto"/>
      </w:divBdr>
    </w:div>
    <w:div w:id="955454624">
      <w:bodyDiv w:val="1"/>
      <w:marLeft w:val="0"/>
      <w:marRight w:val="0"/>
      <w:marTop w:val="0"/>
      <w:marBottom w:val="0"/>
      <w:divBdr>
        <w:top w:val="none" w:sz="0" w:space="0" w:color="auto"/>
        <w:left w:val="none" w:sz="0" w:space="0" w:color="auto"/>
        <w:bottom w:val="none" w:sz="0" w:space="0" w:color="auto"/>
        <w:right w:val="none" w:sz="0" w:space="0" w:color="auto"/>
      </w:divBdr>
    </w:div>
    <w:div w:id="955522079">
      <w:bodyDiv w:val="1"/>
      <w:marLeft w:val="0"/>
      <w:marRight w:val="0"/>
      <w:marTop w:val="0"/>
      <w:marBottom w:val="0"/>
      <w:divBdr>
        <w:top w:val="none" w:sz="0" w:space="0" w:color="auto"/>
        <w:left w:val="none" w:sz="0" w:space="0" w:color="auto"/>
        <w:bottom w:val="none" w:sz="0" w:space="0" w:color="auto"/>
        <w:right w:val="none" w:sz="0" w:space="0" w:color="auto"/>
      </w:divBdr>
    </w:div>
    <w:div w:id="955675932">
      <w:bodyDiv w:val="1"/>
      <w:marLeft w:val="0"/>
      <w:marRight w:val="0"/>
      <w:marTop w:val="0"/>
      <w:marBottom w:val="0"/>
      <w:divBdr>
        <w:top w:val="none" w:sz="0" w:space="0" w:color="auto"/>
        <w:left w:val="none" w:sz="0" w:space="0" w:color="auto"/>
        <w:bottom w:val="none" w:sz="0" w:space="0" w:color="auto"/>
        <w:right w:val="none" w:sz="0" w:space="0" w:color="auto"/>
      </w:divBdr>
    </w:div>
    <w:div w:id="955718854">
      <w:bodyDiv w:val="1"/>
      <w:marLeft w:val="0"/>
      <w:marRight w:val="0"/>
      <w:marTop w:val="0"/>
      <w:marBottom w:val="0"/>
      <w:divBdr>
        <w:top w:val="none" w:sz="0" w:space="0" w:color="auto"/>
        <w:left w:val="none" w:sz="0" w:space="0" w:color="auto"/>
        <w:bottom w:val="none" w:sz="0" w:space="0" w:color="auto"/>
        <w:right w:val="none" w:sz="0" w:space="0" w:color="auto"/>
      </w:divBdr>
    </w:div>
    <w:div w:id="956057929">
      <w:bodyDiv w:val="1"/>
      <w:marLeft w:val="0"/>
      <w:marRight w:val="0"/>
      <w:marTop w:val="0"/>
      <w:marBottom w:val="0"/>
      <w:divBdr>
        <w:top w:val="none" w:sz="0" w:space="0" w:color="auto"/>
        <w:left w:val="none" w:sz="0" w:space="0" w:color="auto"/>
        <w:bottom w:val="none" w:sz="0" w:space="0" w:color="auto"/>
        <w:right w:val="none" w:sz="0" w:space="0" w:color="auto"/>
      </w:divBdr>
    </w:div>
    <w:div w:id="956063382">
      <w:bodyDiv w:val="1"/>
      <w:marLeft w:val="0"/>
      <w:marRight w:val="0"/>
      <w:marTop w:val="0"/>
      <w:marBottom w:val="0"/>
      <w:divBdr>
        <w:top w:val="none" w:sz="0" w:space="0" w:color="auto"/>
        <w:left w:val="none" w:sz="0" w:space="0" w:color="auto"/>
        <w:bottom w:val="none" w:sz="0" w:space="0" w:color="auto"/>
        <w:right w:val="none" w:sz="0" w:space="0" w:color="auto"/>
      </w:divBdr>
    </w:div>
    <w:div w:id="956522729">
      <w:bodyDiv w:val="1"/>
      <w:marLeft w:val="0"/>
      <w:marRight w:val="0"/>
      <w:marTop w:val="0"/>
      <w:marBottom w:val="0"/>
      <w:divBdr>
        <w:top w:val="none" w:sz="0" w:space="0" w:color="auto"/>
        <w:left w:val="none" w:sz="0" w:space="0" w:color="auto"/>
        <w:bottom w:val="none" w:sz="0" w:space="0" w:color="auto"/>
        <w:right w:val="none" w:sz="0" w:space="0" w:color="auto"/>
      </w:divBdr>
    </w:div>
    <w:div w:id="956790019">
      <w:bodyDiv w:val="1"/>
      <w:marLeft w:val="0"/>
      <w:marRight w:val="0"/>
      <w:marTop w:val="0"/>
      <w:marBottom w:val="0"/>
      <w:divBdr>
        <w:top w:val="none" w:sz="0" w:space="0" w:color="auto"/>
        <w:left w:val="none" w:sz="0" w:space="0" w:color="auto"/>
        <w:bottom w:val="none" w:sz="0" w:space="0" w:color="auto"/>
        <w:right w:val="none" w:sz="0" w:space="0" w:color="auto"/>
      </w:divBdr>
    </w:div>
    <w:div w:id="956790966">
      <w:bodyDiv w:val="1"/>
      <w:marLeft w:val="0"/>
      <w:marRight w:val="0"/>
      <w:marTop w:val="0"/>
      <w:marBottom w:val="0"/>
      <w:divBdr>
        <w:top w:val="none" w:sz="0" w:space="0" w:color="auto"/>
        <w:left w:val="none" w:sz="0" w:space="0" w:color="auto"/>
        <w:bottom w:val="none" w:sz="0" w:space="0" w:color="auto"/>
        <w:right w:val="none" w:sz="0" w:space="0" w:color="auto"/>
      </w:divBdr>
    </w:div>
    <w:div w:id="957027377">
      <w:bodyDiv w:val="1"/>
      <w:marLeft w:val="0"/>
      <w:marRight w:val="0"/>
      <w:marTop w:val="0"/>
      <w:marBottom w:val="0"/>
      <w:divBdr>
        <w:top w:val="none" w:sz="0" w:space="0" w:color="auto"/>
        <w:left w:val="none" w:sz="0" w:space="0" w:color="auto"/>
        <w:bottom w:val="none" w:sz="0" w:space="0" w:color="auto"/>
        <w:right w:val="none" w:sz="0" w:space="0" w:color="auto"/>
      </w:divBdr>
    </w:div>
    <w:div w:id="957181255">
      <w:bodyDiv w:val="1"/>
      <w:marLeft w:val="0"/>
      <w:marRight w:val="0"/>
      <w:marTop w:val="0"/>
      <w:marBottom w:val="0"/>
      <w:divBdr>
        <w:top w:val="none" w:sz="0" w:space="0" w:color="auto"/>
        <w:left w:val="none" w:sz="0" w:space="0" w:color="auto"/>
        <w:bottom w:val="none" w:sz="0" w:space="0" w:color="auto"/>
        <w:right w:val="none" w:sz="0" w:space="0" w:color="auto"/>
      </w:divBdr>
    </w:div>
    <w:div w:id="957222139">
      <w:bodyDiv w:val="1"/>
      <w:marLeft w:val="0"/>
      <w:marRight w:val="0"/>
      <w:marTop w:val="0"/>
      <w:marBottom w:val="0"/>
      <w:divBdr>
        <w:top w:val="none" w:sz="0" w:space="0" w:color="auto"/>
        <w:left w:val="none" w:sz="0" w:space="0" w:color="auto"/>
        <w:bottom w:val="none" w:sz="0" w:space="0" w:color="auto"/>
        <w:right w:val="none" w:sz="0" w:space="0" w:color="auto"/>
      </w:divBdr>
    </w:div>
    <w:div w:id="957371750">
      <w:bodyDiv w:val="1"/>
      <w:marLeft w:val="0"/>
      <w:marRight w:val="0"/>
      <w:marTop w:val="0"/>
      <w:marBottom w:val="0"/>
      <w:divBdr>
        <w:top w:val="none" w:sz="0" w:space="0" w:color="auto"/>
        <w:left w:val="none" w:sz="0" w:space="0" w:color="auto"/>
        <w:bottom w:val="none" w:sz="0" w:space="0" w:color="auto"/>
        <w:right w:val="none" w:sz="0" w:space="0" w:color="auto"/>
      </w:divBdr>
    </w:div>
    <w:div w:id="957489519">
      <w:bodyDiv w:val="1"/>
      <w:marLeft w:val="0"/>
      <w:marRight w:val="0"/>
      <w:marTop w:val="0"/>
      <w:marBottom w:val="0"/>
      <w:divBdr>
        <w:top w:val="none" w:sz="0" w:space="0" w:color="auto"/>
        <w:left w:val="none" w:sz="0" w:space="0" w:color="auto"/>
        <w:bottom w:val="none" w:sz="0" w:space="0" w:color="auto"/>
        <w:right w:val="none" w:sz="0" w:space="0" w:color="auto"/>
      </w:divBdr>
    </w:div>
    <w:div w:id="957755827">
      <w:bodyDiv w:val="1"/>
      <w:marLeft w:val="0"/>
      <w:marRight w:val="0"/>
      <w:marTop w:val="0"/>
      <w:marBottom w:val="0"/>
      <w:divBdr>
        <w:top w:val="none" w:sz="0" w:space="0" w:color="auto"/>
        <w:left w:val="none" w:sz="0" w:space="0" w:color="auto"/>
        <w:bottom w:val="none" w:sz="0" w:space="0" w:color="auto"/>
        <w:right w:val="none" w:sz="0" w:space="0" w:color="auto"/>
      </w:divBdr>
    </w:div>
    <w:div w:id="958028994">
      <w:bodyDiv w:val="1"/>
      <w:marLeft w:val="0"/>
      <w:marRight w:val="0"/>
      <w:marTop w:val="0"/>
      <w:marBottom w:val="0"/>
      <w:divBdr>
        <w:top w:val="none" w:sz="0" w:space="0" w:color="auto"/>
        <w:left w:val="none" w:sz="0" w:space="0" w:color="auto"/>
        <w:bottom w:val="none" w:sz="0" w:space="0" w:color="auto"/>
        <w:right w:val="none" w:sz="0" w:space="0" w:color="auto"/>
      </w:divBdr>
    </w:div>
    <w:div w:id="958030719">
      <w:bodyDiv w:val="1"/>
      <w:marLeft w:val="0"/>
      <w:marRight w:val="0"/>
      <w:marTop w:val="0"/>
      <w:marBottom w:val="0"/>
      <w:divBdr>
        <w:top w:val="none" w:sz="0" w:space="0" w:color="auto"/>
        <w:left w:val="none" w:sz="0" w:space="0" w:color="auto"/>
        <w:bottom w:val="none" w:sz="0" w:space="0" w:color="auto"/>
        <w:right w:val="none" w:sz="0" w:space="0" w:color="auto"/>
      </w:divBdr>
    </w:div>
    <w:div w:id="958491590">
      <w:bodyDiv w:val="1"/>
      <w:marLeft w:val="0"/>
      <w:marRight w:val="0"/>
      <w:marTop w:val="0"/>
      <w:marBottom w:val="0"/>
      <w:divBdr>
        <w:top w:val="none" w:sz="0" w:space="0" w:color="auto"/>
        <w:left w:val="none" w:sz="0" w:space="0" w:color="auto"/>
        <w:bottom w:val="none" w:sz="0" w:space="0" w:color="auto"/>
        <w:right w:val="none" w:sz="0" w:space="0" w:color="auto"/>
      </w:divBdr>
    </w:div>
    <w:div w:id="959142085">
      <w:bodyDiv w:val="1"/>
      <w:marLeft w:val="0"/>
      <w:marRight w:val="0"/>
      <w:marTop w:val="0"/>
      <w:marBottom w:val="0"/>
      <w:divBdr>
        <w:top w:val="none" w:sz="0" w:space="0" w:color="auto"/>
        <w:left w:val="none" w:sz="0" w:space="0" w:color="auto"/>
        <w:bottom w:val="none" w:sz="0" w:space="0" w:color="auto"/>
        <w:right w:val="none" w:sz="0" w:space="0" w:color="auto"/>
      </w:divBdr>
    </w:div>
    <w:div w:id="959190035">
      <w:bodyDiv w:val="1"/>
      <w:marLeft w:val="0"/>
      <w:marRight w:val="0"/>
      <w:marTop w:val="0"/>
      <w:marBottom w:val="0"/>
      <w:divBdr>
        <w:top w:val="none" w:sz="0" w:space="0" w:color="auto"/>
        <w:left w:val="none" w:sz="0" w:space="0" w:color="auto"/>
        <w:bottom w:val="none" w:sz="0" w:space="0" w:color="auto"/>
        <w:right w:val="none" w:sz="0" w:space="0" w:color="auto"/>
      </w:divBdr>
    </w:div>
    <w:div w:id="959268318">
      <w:bodyDiv w:val="1"/>
      <w:marLeft w:val="0"/>
      <w:marRight w:val="0"/>
      <w:marTop w:val="0"/>
      <w:marBottom w:val="0"/>
      <w:divBdr>
        <w:top w:val="none" w:sz="0" w:space="0" w:color="auto"/>
        <w:left w:val="none" w:sz="0" w:space="0" w:color="auto"/>
        <w:bottom w:val="none" w:sz="0" w:space="0" w:color="auto"/>
        <w:right w:val="none" w:sz="0" w:space="0" w:color="auto"/>
      </w:divBdr>
    </w:div>
    <w:div w:id="959798580">
      <w:bodyDiv w:val="1"/>
      <w:marLeft w:val="0"/>
      <w:marRight w:val="0"/>
      <w:marTop w:val="0"/>
      <w:marBottom w:val="0"/>
      <w:divBdr>
        <w:top w:val="none" w:sz="0" w:space="0" w:color="auto"/>
        <w:left w:val="none" w:sz="0" w:space="0" w:color="auto"/>
        <w:bottom w:val="none" w:sz="0" w:space="0" w:color="auto"/>
        <w:right w:val="none" w:sz="0" w:space="0" w:color="auto"/>
      </w:divBdr>
    </w:div>
    <w:div w:id="960183795">
      <w:bodyDiv w:val="1"/>
      <w:marLeft w:val="0"/>
      <w:marRight w:val="0"/>
      <w:marTop w:val="0"/>
      <w:marBottom w:val="0"/>
      <w:divBdr>
        <w:top w:val="none" w:sz="0" w:space="0" w:color="auto"/>
        <w:left w:val="none" w:sz="0" w:space="0" w:color="auto"/>
        <w:bottom w:val="none" w:sz="0" w:space="0" w:color="auto"/>
        <w:right w:val="none" w:sz="0" w:space="0" w:color="auto"/>
      </w:divBdr>
    </w:div>
    <w:div w:id="960764932">
      <w:bodyDiv w:val="1"/>
      <w:marLeft w:val="0"/>
      <w:marRight w:val="0"/>
      <w:marTop w:val="0"/>
      <w:marBottom w:val="0"/>
      <w:divBdr>
        <w:top w:val="none" w:sz="0" w:space="0" w:color="auto"/>
        <w:left w:val="none" w:sz="0" w:space="0" w:color="auto"/>
        <w:bottom w:val="none" w:sz="0" w:space="0" w:color="auto"/>
        <w:right w:val="none" w:sz="0" w:space="0" w:color="auto"/>
      </w:divBdr>
    </w:div>
    <w:div w:id="960918296">
      <w:bodyDiv w:val="1"/>
      <w:marLeft w:val="0"/>
      <w:marRight w:val="0"/>
      <w:marTop w:val="0"/>
      <w:marBottom w:val="0"/>
      <w:divBdr>
        <w:top w:val="none" w:sz="0" w:space="0" w:color="auto"/>
        <w:left w:val="none" w:sz="0" w:space="0" w:color="auto"/>
        <w:bottom w:val="none" w:sz="0" w:space="0" w:color="auto"/>
        <w:right w:val="none" w:sz="0" w:space="0" w:color="auto"/>
      </w:divBdr>
    </w:div>
    <w:div w:id="962540354">
      <w:bodyDiv w:val="1"/>
      <w:marLeft w:val="0"/>
      <w:marRight w:val="0"/>
      <w:marTop w:val="0"/>
      <w:marBottom w:val="0"/>
      <w:divBdr>
        <w:top w:val="none" w:sz="0" w:space="0" w:color="auto"/>
        <w:left w:val="none" w:sz="0" w:space="0" w:color="auto"/>
        <w:bottom w:val="none" w:sz="0" w:space="0" w:color="auto"/>
        <w:right w:val="none" w:sz="0" w:space="0" w:color="auto"/>
      </w:divBdr>
    </w:div>
    <w:div w:id="962658957">
      <w:bodyDiv w:val="1"/>
      <w:marLeft w:val="0"/>
      <w:marRight w:val="0"/>
      <w:marTop w:val="0"/>
      <w:marBottom w:val="0"/>
      <w:divBdr>
        <w:top w:val="none" w:sz="0" w:space="0" w:color="auto"/>
        <w:left w:val="none" w:sz="0" w:space="0" w:color="auto"/>
        <w:bottom w:val="none" w:sz="0" w:space="0" w:color="auto"/>
        <w:right w:val="none" w:sz="0" w:space="0" w:color="auto"/>
      </w:divBdr>
    </w:div>
    <w:div w:id="962661674">
      <w:bodyDiv w:val="1"/>
      <w:marLeft w:val="0"/>
      <w:marRight w:val="0"/>
      <w:marTop w:val="0"/>
      <w:marBottom w:val="0"/>
      <w:divBdr>
        <w:top w:val="none" w:sz="0" w:space="0" w:color="auto"/>
        <w:left w:val="none" w:sz="0" w:space="0" w:color="auto"/>
        <w:bottom w:val="none" w:sz="0" w:space="0" w:color="auto"/>
        <w:right w:val="none" w:sz="0" w:space="0" w:color="auto"/>
      </w:divBdr>
    </w:div>
    <w:div w:id="962887377">
      <w:bodyDiv w:val="1"/>
      <w:marLeft w:val="0"/>
      <w:marRight w:val="0"/>
      <w:marTop w:val="0"/>
      <w:marBottom w:val="0"/>
      <w:divBdr>
        <w:top w:val="none" w:sz="0" w:space="0" w:color="auto"/>
        <w:left w:val="none" w:sz="0" w:space="0" w:color="auto"/>
        <w:bottom w:val="none" w:sz="0" w:space="0" w:color="auto"/>
        <w:right w:val="none" w:sz="0" w:space="0" w:color="auto"/>
      </w:divBdr>
    </w:div>
    <w:div w:id="963344922">
      <w:bodyDiv w:val="1"/>
      <w:marLeft w:val="0"/>
      <w:marRight w:val="0"/>
      <w:marTop w:val="0"/>
      <w:marBottom w:val="0"/>
      <w:divBdr>
        <w:top w:val="none" w:sz="0" w:space="0" w:color="auto"/>
        <w:left w:val="none" w:sz="0" w:space="0" w:color="auto"/>
        <w:bottom w:val="none" w:sz="0" w:space="0" w:color="auto"/>
        <w:right w:val="none" w:sz="0" w:space="0" w:color="auto"/>
      </w:divBdr>
    </w:div>
    <w:div w:id="963384919">
      <w:bodyDiv w:val="1"/>
      <w:marLeft w:val="0"/>
      <w:marRight w:val="0"/>
      <w:marTop w:val="0"/>
      <w:marBottom w:val="0"/>
      <w:divBdr>
        <w:top w:val="none" w:sz="0" w:space="0" w:color="auto"/>
        <w:left w:val="none" w:sz="0" w:space="0" w:color="auto"/>
        <w:bottom w:val="none" w:sz="0" w:space="0" w:color="auto"/>
        <w:right w:val="none" w:sz="0" w:space="0" w:color="auto"/>
      </w:divBdr>
    </w:div>
    <w:div w:id="963578493">
      <w:bodyDiv w:val="1"/>
      <w:marLeft w:val="0"/>
      <w:marRight w:val="0"/>
      <w:marTop w:val="0"/>
      <w:marBottom w:val="0"/>
      <w:divBdr>
        <w:top w:val="none" w:sz="0" w:space="0" w:color="auto"/>
        <w:left w:val="none" w:sz="0" w:space="0" w:color="auto"/>
        <w:bottom w:val="none" w:sz="0" w:space="0" w:color="auto"/>
        <w:right w:val="none" w:sz="0" w:space="0" w:color="auto"/>
      </w:divBdr>
    </w:div>
    <w:div w:id="963732353">
      <w:bodyDiv w:val="1"/>
      <w:marLeft w:val="0"/>
      <w:marRight w:val="0"/>
      <w:marTop w:val="0"/>
      <w:marBottom w:val="0"/>
      <w:divBdr>
        <w:top w:val="none" w:sz="0" w:space="0" w:color="auto"/>
        <w:left w:val="none" w:sz="0" w:space="0" w:color="auto"/>
        <w:bottom w:val="none" w:sz="0" w:space="0" w:color="auto"/>
        <w:right w:val="none" w:sz="0" w:space="0" w:color="auto"/>
      </w:divBdr>
    </w:div>
    <w:div w:id="964237884">
      <w:bodyDiv w:val="1"/>
      <w:marLeft w:val="0"/>
      <w:marRight w:val="0"/>
      <w:marTop w:val="0"/>
      <w:marBottom w:val="0"/>
      <w:divBdr>
        <w:top w:val="none" w:sz="0" w:space="0" w:color="auto"/>
        <w:left w:val="none" w:sz="0" w:space="0" w:color="auto"/>
        <w:bottom w:val="none" w:sz="0" w:space="0" w:color="auto"/>
        <w:right w:val="none" w:sz="0" w:space="0" w:color="auto"/>
      </w:divBdr>
    </w:div>
    <w:div w:id="964386619">
      <w:bodyDiv w:val="1"/>
      <w:marLeft w:val="0"/>
      <w:marRight w:val="0"/>
      <w:marTop w:val="0"/>
      <w:marBottom w:val="0"/>
      <w:divBdr>
        <w:top w:val="none" w:sz="0" w:space="0" w:color="auto"/>
        <w:left w:val="none" w:sz="0" w:space="0" w:color="auto"/>
        <w:bottom w:val="none" w:sz="0" w:space="0" w:color="auto"/>
        <w:right w:val="none" w:sz="0" w:space="0" w:color="auto"/>
      </w:divBdr>
    </w:div>
    <w:div w:id="964434748">
      <w:bodyDiv w:val="1"/>
      <w:marLeft w:val="0"/>
      <w:marRight w:val="0"/>
      <w:marTop w:val="0"/>
      <w:marBottom w:val="0"/>
      <w:divBdr>
        <w:top w:val="none" w:sz="0" w:space="0" w:color="auto"/>
        <w:left w:val="none" w:sz="0" w:space="0" w:color="auto"/>
        <w:bottom w:val="none" w:sz="0" w:space="0" w:color="auto"/>
        <w:right w:val="none" w:sz="0" w:space="0" w:color="auto"/>
      </w:divBdr>
    </w:div>
    <w:div w:id="965233277">
      <w:bodyDiv w:val="1"/>
      <w:marLeft w:val="0"/>
      <w:marRight w:val="0"/>
      <w:marTop w:val="0"/>
      <w:marBottom w:val="0"/>
      <w:divBdr>
        <w:top w:val="none" w:sz="0" w:space="0" w:color="auto"/>
        <w:left w:val="none" w:sz="0" w:space="0" w:color="auto"/>
        <w:bottom w:val="none" w:sz="0" w:space="0" w:color="auto"/>
        <w:right w:val="none" w:sz="0" w:space="0" w:color="auto"/>
      </w:divBdr>
    </w:div>
    <w:div w:id="965237412">
      <w:bodyDiv w:val="1"/>
      <w:marLeft w:val="0"/>
      <w:marRight w:val="0"/>
      <w:marTop w:val="0"/>
      <w:marBottom w:val="0"/>
      <w:divBdr>
        <w:top w:val="none" w:sz="0" w:space="0" w:color="auto"/>
        <w:left w:val="none" w:sz="0" w:space="0" w:color="auto"/>
        <w:bottom w:val="none" w:sz="0" w:space="0" w:color="auto"/>
        <w:right w:val="none" w:sz="0" w:space="0" w:color="auto"/>
      </w:divBdr>
    </w:div>
    <w:div w:id="965312428">
      <w:bodyDiv w:val="1"/>
      <w:marLeft w:val="0"/>
      <w:marRight w:val="0"/>
      <w:marTop w:val="0"/>
      <w:marBottom w:val="0"/>
      <w:divBdr>
        <w:top w:val="none" w:sz="0" w:space="0" w:color="auto"/>
        <w:left w:val="none" w:sz="0" w:space="0" w:color="auto"/>
        <w:bottom w:val="none" w:sz="0" w:space="0" w:color="auto"/>
        <w:right w:val="none" w:sz="0" w:space="0" w:color="auto"/>
      </w:divBdr>
    </w:div>
    <w:div w:id="965694711">
      <w:bodyDiv w:val="1"/>
      <w:marLeft w:val="0"/>
      <w:marRight w:val="0"/>
      <w:marTop w:val="0"/>
      <w:marBottom w:val="0"/>
      <w:divBdr>
        <w:top w:val="none" w:sz="0" w:space="0" w:color="auto"/>
        <w:left w:val="none" w:sz="0" w:space="0" w:color="auto"/>
        <w:bottom w:val="none" w:sz="0" w:space="0" w:color="auto"/>
        <w:right w:val="none" w:sz="0" w:space="0" w:color="auto"/>
      </w:divBdr>
    </w:div>
    <w:div w:id="965742928">
      <w:bodyDiv w:val="1"/>
      <w:marLeft w:val="0"/>
      <w:marRight w:val="0"/>
      <w:marTop w:val="0"/>
      <w:marBottom w:val="0"/>
      <w:divBdr>
        <w:top w:val="none" w:sz="0" w:space="0" w:color="auto"/>
        <w:left w:val="none" w:sz="0" w:space="0" w:color="auto"/>
        <w:bottom w:val="none" w:sz="0" w:space="0" w:color="auto"/>
        <w:right w:val="none" w:sz="0" w:space="0" w:color="auto"/>
      </w:divBdr>
    </w:div>
    <w:div w:id="965770949">
      <w:bodyDiv w:val="1"/>
      <w:marLeft w:val="0"/>
      <w:marRight w:val="0"/>
      <w:marTop w:val="0"/>
      <w:marBottom w:val="0"/>
      <w:divBdr>
        <w:top w:val="none" w:sz="0" w:space="0" w:color="auto"/>
        <w:left w:val="none" w:sz="0" w:space="0" w:color="auto"/>
        <w:bottom w:val="none" w:sz="0" w:space="0" w:color="auto"/>
        <w:right w:val="none" w:sz="0" w:space="0" w:color="auto"/>
      </w:divBdr>
    </w:div>
    <w:div w:id="966356654">
      <w:bodyDiv w:val="1"/>
      <w:marLeft w:val="0"/>
      <w:marRight w:val="0"/>
      <w:marTop w:val="0"/>
      <w:marBottom w:val="0"/>
      <w:divBdr>
        <w:top w:val="none" w:sz="0" w:space="0" w:color="auto"/>
        <w:left w:val="none" w:sz="0" w:space="0" w:color="auto"/>
        <w:bottom w:val="none" w:sz="0" w:space="0" w:color="auto"/>
        <w:right w:val="none" w:sz="0" w:space="0" w:color="auto"/>
      </w:divBdr>
    </w:div>
    <w:div w:id="966741158">
      <w:bodyDiv w:val="1"/>
      <w:marLeft w:val="0"/>
      <w:marRight w:val="0"/>
      <w:marTop w:val="0"/>
      <w:marBottom w:val="0"/>
      <w:divBdr>
        <w:top w:val="none" w:sz="0" w:space="0" w:color="auto"/>
        <w:left w:val="none" w:sz="0" w:space="0" w:color="auto"/>
        <w:bottom w:val="none" w:sz="0" w:space="0" w:color="auto"/>
        <w:right w:val="none" w:sz="0" w:space="0" w:color="auto"/>
      </w:divBdr>
    </w:div>
    <w:div w:id="967442590">
      <w:bodyDiv w:val="1"/>
      <w:marLeft w:val="0"/>
      <w:marRight w:val="0"/>
      <w:marTop w:val="0"/>
      <w:marBottom w:val="0"/>
      <w:divBdr>
        <w:top w:val="none" w:sz="0" w:space="0" w:color="auto"/>
        <w:left w:val="none" w:sz="0" w:space="0" w:color="auto"/>
        <w:bottom w:val="none" w:sz="0" w:space="0" w:color="auto"/>
        <w:right w:val="none" w:sz="0" w:space="0" w:color="auto"/>
      </w:divBdr>
    </w:div>
    <w:div w:id="967711288">
      <w:bodyDiv w:val="1"/>
      <w:marLeft w:val="0"/>
      <w:marRight w:val="0"/>
      <w:marTop w:val="0"/>
      <w:marBottom w:val="0"/>
      <w:divBdr>
        <w:top w:val="none" w:sz="0" w:space="0" w:color="auto"/>
        <w:left w:val="none" w:sz="0" w:space="0" w:color="auto"/>
        <w:bottom w:val="none" w:sz="0" w:space="0" w:color="auto"/>
        <w:right w:val="none" w:sz="0" w:space="0" w:color="auto"/>
      </w:divBdr>
    </w:div>
    <w:div w:id="968391991">
      <w:bodyDiv w:val="1"/>
      <w:marLeft w:val="0"/>
      <w:marRight w:val="0"/>
      <w:marTop w:val="0"/>
      <w:marBottom w:val="0"/>
      <w:divBdr>
        <w:top w:val="none" w:sz="0" w:space="0" w:color="auto"/>
        <w:left w:val="none" w:sz="0" w:space="0" w:color="auto"/>
        <w:bottom w:val="none" w:sz="0" w:space="0" w:color="auto"/>
        <w:right w:val="none" w:sz="0" w:space="0" w:color="auto"/>
      </w:divBdr>
    </w:div>
    <w:div w:id="968971254">
      <w:bodyDiv w:val="1"/>
      <w:marLeft w:val="0"/>
      <w:marRight w:val="0"/>
      <w:marTop w:val="0"/>
      <w:marBottom w:val="0"/>
      <w:divBdr>
        <w:top w:val="none" w:sz="0" w:space="0" w:color="auto"/>
        <w:left w:val="none" w:sz="0" w:space="0" w:color="auto"/>
        <w:bottom w:val="none" w:sz="0" w:space="0" w:color="auto"/>
        <w:right w:val="none" w:sz="0" w:space="0" w:color="auto"/>
      </w:divBdr>
    </w:div>
    <w:div w:id="969020814">
      <w:bodyDiv w:val="1"/>
      <w:marLeft w:val="0"/>
      <w:marRight w:val="0"/>
      <w:marTop w:val="0"/>
      <w:marBottom w:val="0"/>
      <w:divBdr>
        <w:top w:val="none" w:sz="0" w:space="0" w:color="auto"/>
        <w:left w:val="none" w:sz="0" w:space="0" w:color="auto"/>
        <w:bottom w:val="none" w:sz="0" w:space="0" w:color="auto"/>
        <w:right w:val="none" w:sz="0" w:space="0" w:color="auto"/>
      </w:divBdr>
    </w:div>
    <w:div w:id="969480530">
      <w:bodyDiv w:val="1"/>
      <w:marLeft w:val="0"/>
      <w:marRight w:val="0"/>
      <w:marTop w:val="0"/>
      <w:marBottom w:val="0"/>
      <w:divBdr>
        <w:top w:val="none" w:sz="0" w:space="0" w:color="auto"/>
        <w:left w:val="none" w:sz="0" w:space="0" w:color="auto"/>
        <w:bottom w:val="none" w:sz="0" w:space="0" w:color="auto"/>
        <w:right w:val="none" w:sz="0" w:space="0" w:color="auto"/>
      </w:divBdr>
    </w:div>
    <w:div w:id="969627201">
      <w:bodyDiv w:val="1"/>
      <w:marLeft w:val="0"/>
      <w:marRight w:val="0"/>
      <w:marTop w:val="0"/>
      <w:marBottom w:val="0"/>
      <w:divBdr>
        <w:top w:val="none" w:sz="0" w:space="0" w:color="auto"/>
        <w:left w:val="none" w:sz="0" w:space="0" w:color="auto"/>
        <w:bottom w:val="none" w:sz="0" w:space="0" w:color="auto"/>
        <w:right w:val="none" w:sz="0" w:space="0" w:color="auto"/>
      </w:divBdr>
    </w:div>
    <w:div w:id="969819787">
      <w:bodyDiv w:val="1"/>
      <w:marLeft w:val="0"/>
      <w:marRight w:val="0"/>
      <w:marTop w:val="0"/>
      <w:marBottom w:val="0"/>
      <w:divBdr>
        <w:top w:val="none" w:sz="0" w:space="0" w:color="auto"/>
        <w:left w:val="none" w:sz="0" w:space="0" w:color="auto"/>
        <w:bottom w:val="none" w:sz="0" w:space="0" w:color="auto"/>
        <w:right w:val="none" w:sz="0" w:space="0" w:color="auto"/>
      </w:divBdr>
    </w:div>
    <w:div w:id="969821366">
      <w:bodyDiv w:val="1"/>
      <w:marLeft w:val="0"/>
      <w:marRight w:val="0"/>
      <w:marTop w:val="0"/>
      <w:marBottom w:val="0"/>
      <w:divBdr>
        <w:top w:val="none" w:sz="0" w:space="0" w:color="auto"/>
        <w:left w:val="none" w:sz="0" w:space="0" w:color="auto"/>
        <w:bottom w:val="none" w:sz="0" w:space="0" w:color="auto"/>
        <w:right w:val="none" w:sz="0" w:space="0" w:color="auto"/>
      </w:divBdr>
    </w:div>
    <w:div w:id="970522707">
      <w:bodyDiv w:val="1"/>
      <w:marLeft w:val="0"/>
      <w:marRight w:val="0"/>
      <w:marTop w:val="0"/>
      <w:marBottom w:val="0"/>
      <w:divBdr>
        <w:top w:val="none" w:sz="0" w:space="0" w:color="auto"/>
        <w:left w:val="none" w:sz="0" w:space="0" w:color="auto"/>
        <w:bottom w:val="none" w:sz="0" w:space="0" w:color="auto"/>
        <w:right w:val="none" w:sz="0" w:space="0" w:color="auto"/>
      </w:divBdr>
    </w:div>
    <w:div w:id="970675696">
      <w:bodyDiv w:val="1"/>
      <w:marLeft w:val="0"/>
      <w:marRight w:val="0"/>
      <w:marTop w:val="0"/>
      <w:marBottom w:val="0"/>
      <w:divBdr>
        <w:top w:val="none" w:sz="0" w:space="0" w:color="auto"/>
        <w:left w:val="none" w:sz="0" w:space="0" w:color="auto"/>
        <w:bottom w:val="none" w:sz="0" w:space="0" w:color="auto"/>
        <w:right w:val="none" w:sz="0" w:space="0" w:color="auto"/>
      </w:divBdr>
    </w:div>
    <w:div w:id="970745956">
      <w:bodyDiv w:val="1"/>
      <w:marLeft w:val="0"/>
      <w:marRight w:val="0"/>
      <w:marTop w:val="0"/>
      <w:marBottom w:val="0"/>
      <w:divBdr>
        <w:top w:val="none" w:sz="0" w:space="0" w:color="auto"/>
        <w:left w:val="none" w:sz="0" w:space="0" w:color="auto"/>
        <w:bottom w:val="none" w:sz="0" w:space="0" w:color="auto"/>
        <w:right w:val="none" w:sz="0" w:space="0" w:color="auto"/>
      </w:divBdr>
    </w:div>
    <w:div w:id="971204168">
      <w:bodyDiv w:val="1"/>
      <w:marLeft w:val="0"/>
      <w:marRight w:val="0"/>
      <w:marTop w:val="0"/>
      <w:marBottom w:val="0"/>
      <w:divBdr>
        <w:top w:val="none" w:sz="0" w:space="0" w:color="auto"/>
        <w:left w:val="none" w:sz="0" w:space="0" w:color="auto"/>
        <w:bottom w:val="none" w:sz="0" w:space="0" w:color="auto"/>
        <w:right w:val="none" w:sz="0" w:space="0" w:color="auto"/>
      </w:divBdr>
    </w:div>
    <w:div w:id="971209137">
      <w:bodyDiv w:val="1"/>
      <w:marLeft w:val="0"/>
      <w:marRight w:val="0"/>
      <w:marTop w:val="0"/>
      <w:marBottom w:val="0"/>
      <w:divBdr>
        <w:top w:val="none" w:sz="0" w:space="0" w:color="auto"/>
        <w:left w:val="none" w:sz="0" w:space="0" w:color="auto"/>
        <w:bottom w:val="none" w:sz="0" w:space="0" w:color="auto"/>
        <w:right w:val="none" w:sz="0" w:space="0" w:color="auto"/>
      </w:divBdr>
    </w:div>
    <w:div w:id="972520293">
      <w:bodyDiv w:val="1"/>
      <w:marLeft w:val="0"/>
      <w:marRight w:val="0"/>
      <w:marTop w:val="0"/>
      <w:marBottom w:val="0"/>
      <w:divBdr>
        <w:top w:val="none" w:sz="0" w:space="0" w:color="auto"/>
        <w:left w:val="none" w:sz="0" w:space="0" w:color="auto"/>
        <w:bottom w:val="none" w:sz="0" w:space="0" w:color="auto"/>
        <w:right w:val="none" w:sz="0" w:space="0" w:color="auto"/>
      </w:divBdr>
    </w:div>
    <w:div w:id="972563525">
      <w:bodyDiv w:val="1"/>
      <w:marLeft w:val="0"/>
      <w:marRight w:val="0"/>
      <w:marTop w:val="0"/>
      <w:marBottom w:val="0"/>
      <w:divBdr>
        <w:top w:val="none" w:sz="0" w:space="0" w:color="auto"/>
        <w:left w:val="none" w:sz="0" w:space="0" w:color="auto"/>
        <w:bottom w:val="none" w:sz="0" w:space="0" w:color="auto"/>
        <w:right w:val="none" w:sz="0" w:space="0" w:color="auto"/>
      </w:divBdr>
    </w:div>
    <w:div w:id="972752557">
      <w:bodyDiv w:val="1"/>
      <w:marLeft w:val="0"/>
      <w:marRight w:val="0"/>
      <w:marTop w:val="0"/>
      <w:marBottom w:val="0"/>
      <w:divBdr>
        <w:top w:val="none" w:sz="0" w:space="0" w:color="auto"/>
        <w:left w:val="none" w:sz="0" w:space="0" w:color="auto"/>
        <w:bottom w:val="none" w:sz="0" w:space="0" w:color="auto"/>
        <w:right w:val="none" w:sz="0" w:space="0" w:color="auto"/>
      </w:divBdr>
    </w:div>
    <w:div w:id="973293482">
      <w:bodyDiv w:val="1"/>
      <w:marLeft w:val="0"/>
      <w:marRight w:val="0"/>
      <w:marTop w:val="0"/>
      <w:marBottom w:val="0"/>
      <w:divBdr>
        <w:top w:val="none" w:sz="0" w:space="0" w:color="auto"/>
        <w:left w:val="none" w:sz="0" w:space="0" w:color="auto"/>
        <w:bottom w:val="none" w:sz="0" w:space="0" w:color="auto"/>
        <w:right w:val="none" w:sz="0" w:space="0" w:color="auto"/>
      </w:divBdr>
    </w:div>
    <w:div w:id="973484117">
      <w:bodyDiv w:val="1"/>
      <w:marLeft w:val="0"/>
      <w:marRight w:val="0"/>
      <w:marTop w:val="0"/>
      <w:marBottom w:val="0"/>
      <w:divBdr>
        <w:top w:val="none" w:sz="0" w:space="0" w:color="auto"/>
        <w:left w:val="none" w:sz="0" w:space="0" w:color="auto"/>
        <w:bottom w:val="none" w:sz="0" w:space="0" w:color="auto"/>
        <w:right w:val="none" w:sz="0" w:space="0" w:color="auto"/>
      </w:divBdr>
    </w:div>
    <w:div w:id="973561221">
      <w:bodyDiv w:val="1"/>
      <w:marLeft w:val="0"/>
      <w:marRight w:val="0"/>
      <w:marTop w:val="0"/>
      <w:marBottom w:val="0"/>
      <w:divBdr>
        <w:top w:val="none" w:sz="0" w:space="0" w:color="auto"/>
        <w:left w:val="none" w:sz="0" w:space="0" w:color="auto"/>
        <w:bottom w:val="none" w:sz="0" w:space="0" w:color="auto"/>
        <w:right w:val="none" w:sz="0" w:space="0" w:color="auto"/>
      </w:divBdr>
    </w:div>
    <w:div w:id="973755265">
      <w:bodyDiv w:val="1"/>
      <w:marLeft w:val="0"/>
      <w:marRight w:val="0"/>
      <w:marTop w:val="0"/>
      <w:marBottom w:val="0"/>
      <w:divBdr>
        <w:top w:val="none" w:sz="0" w:space="0" w:color="auto"/>
        <w:left w:val="none" w:sz="0" w:space="0" w:color="auto"/>
        <w:bottom w:val="none" w:sz="0" w:space="0" w:color="auto"/>
        <w:right w:val="none" w:sz="0" w:space="0" w:color="auto"/>
      </w:divBdr>
    </w:div>
    <w:div w:id="974024247">
      <w:bodyDiv w:val="1"/>
      <w:marLeft w:val="0"/>
      <w:marRight w:val="0"/>
      <w:marTop w:val="0"/>
      <w:marBottom w:val="0"/>
      <w:divBdr>
        <w:top w:val="none" w:sz="0" w:space="0" w:color="auto"/>
        <w:left w:val="none" w:sz="0" w:space="0" w:color="auto"/>
        <w:bottom w:val="none" w:sz="0" w:space="0" w:color="auto"/>
        <w:right w:val="none" w:sz="0" w:space="0" w:color="auto"/>
      </w:divBdr>
    </w:div>
    <w:div w:id="974138378">
      <w:bodyDiv w:val="1"/>
      <w:marLeft w:val="0"/>
      <w:marRight w:val="0"/>
      <w:marTop w:val="0"/>
      <w:marBottom w:val="0"/>
      <w:divBdr>
        <w:top w:val="none" w:sz="0" w:space="0" w:color="auto"/>
        <w:left w:val="none" w:sz="0" w:space="0" w:color="auto"/>
        <w:bottom w:val="none" w:sz="0" w:space="0" w:color="auto"/>
        <w:right w:val="none" w:sz="0" w:space="0" w:color="auto"/>
      </w:divBdr>
    </w:div>
    <w:div w:id="974260953">
      <w:bodyDiv w:val="1"/>
      <w:marLeft w:val="0"/>
      <w:marRight w:val="0"/>
      <w:marTop w:val="0"/>
      <w:marBottom w:val="0"/>
      <w:divBdr>
        <w:top w:val="none" w:sz="0" w:space="0" w:color="auto"/>
        <w:left w:val="none" w:sz="0" w:space="0" w:color="auto"/>
        <w:bottom w:val="none" w:sz="0" w:space="0" w:color="auto"/>
        <w:right w:val="none" w:sz="0" w:space="0" w:color="auto"/>
      </w:divBdr>
    </w:div>
    <w:div w:id="974263621">
      <w:bodyDiv w:val="1"/>
      <w:marLeft w:val="0"/>
      <w:marRight w:val="0"/>
      <w:marTop w:val="0"/>
      <w:marBottom w:val="0"/>
      <w:divBdr>
        <w:top w:val="none" w:sz="0" w:space="0" w:color="auto"/>
        <w:left w:val="none" w:sz="0" w:space="0" w:color="auto"/>
        <w:bottom w:val="none" w:sz="0" w:space="0" w:color="auto"/>
        <w:right w:val="none" w:sz="0" w:space="0" w:color="auto"/>
      </w:divBdr>
    </w:div>
    <w:div w:id="974407516">
      <w:bodyDiv w:val="1"/>
      <w:marLeft w:val="0"/>
      <w:marRight w:val="0"/>
      <w:marTop w:val="0"/>
      <w:marBottom w:val="0"/>
      <w:divBdr>
        <w:top w:val="none" w:sz="0" w:space="0" w:color="auto"/>
        <w:left w:val="none" w:sz="0" w:space="0" w:color="auto"/>
        <w:bottom w:val="none" w:sz="0" w:space="0" w:color="auto"/>
        <w:right w:val="none" w:sz="0" w:space="0" w:color="auto"/>
      </w:divBdr>
    </w:div>
    <w:div w:id="974483026">
      <w:bodyDiv w:val="1"/>
      <w:marLeft w:val="0"/>
      <w:marRight w:val="0"/>
      <w:marTop w:val="0"/>
      <w:marBottom w:val="0"/>
      <w:divBdr>
        <w:top w:val="none" w:sz="0" w:space="0" w:color="auto"/>
        <w:left w:val="none" w:sz="0" w:space="0" w:color="auto"/>
        <w:bottom w:val="none" w:sz="0" w:space="0" w:color="auto"/>
        <w:right w:val="none" w:sz="0" w:space="0" w:color="auto"/>
      </w:divBdr>
    </w:div>
    <w:div w:id="974603574">
      <w:bodyDiv w:val="1"/>
      <w:marLeft w:val="0"/>
      <w:marRight w:val="0"/>
      <w:marTop w:val="0"/>
      <w:marBottom w:val="0"/>
      <w:divBdr>
        <w:top w:val="none" w:sz="0" w:space="0" w:color="auto"/>
        <w:left w:val="none" w:sz="0" w:space="0" w:color="auto"/>
        <w:bottom w:val="none" w:sz="0" w:space="0" w:color="auto"/>
        <w:right w:val="none" w:sz="0" w:space="0" w:color="auto"/>
      </w:divBdr>
    </w:div>
    <w:div w:id="974675907">
      <w:bodyDiv w:val="1"/>
      <w:marLeft w:val="0"/>
      <w:marRight w:val="0"/>
      <w:marTop w:val="0"/>
      <w:marBottom w:val="0"/>
      <w:divBdr>
        <w:top w:val="none" w:sz="0" w:space="0" w:color="auto"/>
        <w:left w:val="none" w:sz="0" w:space="0" w:color="auto"/>
        <w:bottom w:val="none" w:sz="0" w:space="0" w:color="auto"/>
        <w:right w:val="none" w:sz="0" w:space="0" w:color="auto"/>
      </w:divBdr>
    </w:div>
    <w:div w:id="974719753">
      <w:bodyDiv w:val="1"/>
      <w:marLeft w:val="0"/>
      <w:marRight w:val="0"/>
      <w:marTop w:val="0"/>
      <w:marBottom w:val="0"/>
      <w:divBdr>
        <w:top w:val="none" w:sz="0" w:space="0" w:color="auto"/>
        <w:left w:val="none" w:sz="0" w:space="0" w:color="auto"/>
        <w:bottom w:val="none" w:sz="0" w:space="0" w:color="auto"/>
        <w:right w:val="none" w:sz="0" w:space="0" w:color="auto"/>
      </w:divBdr>
    </w:div>
    <w:div w:id="974916670">
      <w:bodyDiv w:val="1"/>
      <w:marLeft w:val="0"/>
      <w:marRight w:val="0"/>
      <w:marTop w:val="0"/>
      <w:marBottom w:val="0"/>
      <w:divBdr>
        <w:top w:val="none" w:sz="0" w:space="0" w:color="auto"/>
        <w:left w:val="none" w:sz="0" w:space="0" w:color="auto"/>
        <w:bottom w:val="none" w:sz="0" w:space="0" w:color="auto"/>
        <w:right w:val="none" w:sz="0" w:space="0" w:color="auto"/>
      </w:divBdr>
    </w:div>
    <w:div w:id="975183062">
      <w:bodyDiv w:val="1"/>
      <w:marLeft w:val="0"/>
      <w:marRight w:val="0"/>
      <w:marTop w:val="0"/>
      <w:marBottom w:val="0"/>
      <w:divBdr>
        <w:top w:val="none" w:sz="0" w:space="0" w:color="auto"/>
        <w:left w:val="none" w:sz="0" w:space="0" w:color="auto"/>
        <w:bottom w:val="none" w:sz="0" w:space="0" w:color="auto"/>
        <w:right w:val="none" w:sz="0" w:space="0" w:color="auto"/>
      </w:divBdr>
    </w:div>
    <w:div w:id="975337153">
      <w:bodyDiv w:val="1"/>
      <w:marLeft w:val="0"/>
      <w:marRight w:val="0"/>
      <w:marTop w:val="0"/>
      <w:marBottom w:val="0"/>
      <w:divBdr>
        <w:top w:val="none" w:sz="0" w:space="0" w:color="auto"/>
        <w:left w:val="none" w:sz="0" w:space="0" w:color="auto"/>
        <w:bottom w:val="none" w:sz="0" w:space="0" w:color="auto"/>
        <w:right w:val="none" w:sz="0" w:space="0" w:color="auto"/>
      </w:divBdr>
    </w:div>
    <w:div w:id="975841130">
      <w:bodyDiv w:val="1"/>
      <w:marLeft w:val="0"/>
      <w:marRight w:val="0"/>
      <w:marTop w:val="0"/>
      <w:marBottom w:val="0"/>
      <w:divBdr>
        <w:top w:val="none" w:sz="0" w:space="0" w:color="auto"/>
        <w:left w:val="none" w:sz="0" w:space="0" w:color="auto"/>
        <w:bottom w:val="none" w:sz="0" w:space="0" w:color="auto"/>
        <w:right w:val="none" w:sz="0" w:space="0" w:color="auto"/>
      </w:divBdr>
    </w:div>
    <w:div w:id="976760797">
      <w:bodyDiv w:val="1"/>
      <w:marLeft w:val="0"/>
      <w:marRight w:val="0"/>
      <w:marTop w:val="0"/>
      <w:marBottom w:val="0"/>
      <w:divBdr>
        <w:top w:val="none" w:sz="0" w:space="0" w:color="auto"/>
        <w:left w:val="none" w:sz="0" w:space="0" w:color="auto"/>
        <w:bottom w:val="none" w:sz="0" w:space="0" w:color="auto"/>
        <w:right w:val="none" w:sz="0" w:space="0" w:color="auto"/>
      </w:divBdr>
    </w:div>
    <w:div w:id="976764030">
      <w:bodyDiv w:val="1"/>
      <w:marLeft w:val="0"/>
      <w:marRight w:val="0"/>
      <w:marTop w:val="0"/>
      <w:marBottom w:val="0"/>
      <w:divBdr>
        <w:top w:val="none" w:sz="0" w:space="0" w:color="auto"/>
        <w:left w:val="none" w:sz="0" w:space="0" w:color="auto"/>
        <w:bottom w:val="none" w:sz="0" w:space="0" w:color="auto"/>
        <w:right w:val="none" w:sz="0" w:space="0" w:color="auto"/>
      </w:divBdr>
    </w:div>
    <w:div w:id="976954238">
      <w:bodyDiv w:val="1"/>
      <w:marLeft w:val="0"/>
      <w:marRight w:val="0"/>
      <w:marTop w:val="0"/>
      <w:marBottom w:val="0"/>
      <w:divBdr>
        <w:top w:val="none" w:sz="0" w:space="0" w:color="auto"/>
        <w:left w:val="none" w:sz="0" w:space="0" w:color="auto"/>
        <w:bottom w:val="none" w:sz="0" w:space="0" w:color="auto"/>
        <w:right w:val="none" w:sz="0" w:space="0" w:color="auto"/>
      </w:divBdr>
    </w:div>
    <w:div w:id="977151340">
      <w:bodyDiv w:val="1"/>
      <w:marLeft w:val="0"/>
      <w:marRight w:val="0"/>
      <w:marTop w:val="0"/>
      <w:marBottom w:val="0"/>
      <w:divBdr>
        <w:top w:val="none" w:sz="0" w:space="0" w:color="auto"/>
        <w:left w:val="none" w:sz="0" w:space="0" w:color="auto"/>
        <w:bottom w:val="none" w:sz="0" w:space="0" w:color="auto"/>
        <w:right w:val="none" w:sz="0" w:space="0" w:color="auto"/>
      </w:divBdr>
    </w:div>
    <w:div w:id="977612620">
      <w:bodyDiv w:val="1"/>
      <w:marLeft w:val="0"/>
      <w:marRight w:val="0"/>
      <w:marTop w:val="0"/>
      <w:marBottom w:val="0"/>
      <w:divBdr>
        <w:top w:val="none" w:sz="0" w:space="0" w:color="auto"/>
        <w:left w:val="none" w:sz="0" w:space="0" w:color="auto"/>
        <w:bottom w:val="none" w:sz="0" w:space="0" w:color="auto"/>
        <w:right w:val="none" w:sz="0" w:space="0" w:color="auto"/>
      </w:divBdr>
    </w:div>
    <w:div w:id="977958592">
      <w:bodyDiv w:val="1"/>
      <w:marLeft w:val="0"/>
      <w:marRight w:val="0"/>
      <w:marTop w:val="0"/>
      <w:marBottom w:val="0"/>
      <w:divBdr>
        <w:top w:val="none" w:sz="0" w:space="0" w:color="auto"/>
        <w:left w:val="none" w:sz="0" w:space="0" w:color="auto"/>
        <w:bottom w:val="none" w:sz="0" w:space="0" w:color="auto"/>
        <w:right w:val="none" w:sz="0" w:space="0" w:color="auto"/>
      </w:divBdr>
    </w:div>
    <w:div w:id="978148382">
      <w:bodyDiv w:val="1"/>
      <w:marLeft w:val="0"/>
      <w:marRight w:val="0"/>
      <w:marTop w:val="0"/>
      <w:marBottom w:val="0"/>
      <w:divBdr>
        <w:top w:val="none" w:sz="0" w:space="0" w:color="auto"/>
        <w:left w:val="none" w:sz="0" w:space="0" w:color="auto"/>
        <w:bottom w:val="none" w:sz="0" w:space="0" w:color="auto"/>
        <w:right w:val="none" w:sz="0" w:space="0" w:color="auto"/>
      </w:divBdr>
    </w:div>
    <w:div w:id="979070825">
      <w:bodyDiv w:val="1"/>
      <w:marLeft w:val="0"/>
      <w:marRight w:val="0"/>
      <w:marTop w:val="0"/>
      <w:marBottom w:val="0"/>
      <w:divBdr>
        <w:top w:val="none" w:sz="0" w:space="0" w:color="auto"/>
        <w:left w:val="none" w:sz="0" w:space="0" w:color="auto"/>
        <w:bottom w:val="none" w:sz="0" w:space="0" w:color="auto"/>
        <w:right w:val="none" w:sz="0" w:space="0" w:color="auto"/>
      </w:divBdr>
    </w:div>
    <w:div w:id="979270201">
      <w:bodyDiv w:val="1"/>
      <w:marLeft w:val="0"/>
      <w:marRight w:val="0"/>
      <w:marTop w:val="0"/>
      <w:marBottom w:val="0"/>
      <w:divBdr>
        <w:top w:val="none" w:sz="0" w:space="0" w:color="auto"/>
        <w:left w:val="none" w:sz="0" w:space="0" w:color="auto"/>
        <w:bottom w:val="none" w:sz="0" w:space="0" w:color="auto"/>
        <w:right w:val="none" w:sz="0" w:space="0" w:color="auto"/>
      </w:divBdr>
    </w:div>
    <w:div w:id="979577107">
      <w:bodyDiv w:val="1"/>
      <w:marLeft w:val="0"/>
      <w:marRight w:val="0"/>
      <w:marTop w:val="0"/>
      <w:marBottom w:val="0"/>
      <w:divBdr>
        <w:top w:val="none" w:sz="0" w:space="0" w:color="auto"/>
        <w:left w:val="none" w:sz="0" w:space="0" w:color="auto"/>
        <w:bottom w:val="none" w:sz="0" w:space="0" w:color="auto"/>
        <w:right w:val="none" w:sz="0" w:space="0" w:color="auto"/>
      </w:divBdr>
    </w:div>
    <w:div w:id="979728149">
      <w:bodyDiv w:val="1"/>
      <w:marLeft w:val="0"/>
      <w:marRight w:val="0"/>
      <w:marTop w:val="0"/>
      <w:marBottom w:val="0"/>
      <w:divBdr>
        <w:top w:val="none" w:sz="0" w:space="0" w:color="auto"/>
        <w:left w:val="none" w:sz="0" w:space="0" w:color="auto"/>
        <w:bottom w:val="none" w:sz="0" w:space="0" w:color="auto"/>
        <w:right w:val="none" w:sz="0" w:space="0" w:color="auto"/>
      </w:divBdr>
    </w:div>
    <w:div w:id="979728725">
      <w:bodyDiv w:val="1"/>
      <w:marLeft w:val="0"/>
      <w:marRight w:val="0"/>
      <w:marTop w:val="0"/>
      <w:marBottom w:val="0"/>
      <w:divBdr>
        <w:top w:val="none" w:sz="0" w:space="0" w:color="auto"/>
        <w:left w:val="none" w:sz="0" w:space="0" w:color="auto"/>
        <w:bottom w:val="none" w:sz="0" w:space="0" w:color="auto"/>
        <w:right w:val="none" w:sz="0" w:space="0" w:color="auto"/>
      </w:divBdr>
    </w:div>
    <w:div w:id="980232061">
      <w:bodyDiv w:val="1"/>
      <w:marLeft w:val="0"/>
      <w:marRight w:val="0"/>
      <w:marTop w:val="0"/>
      <w:marBottom w:val="0"/>
      <w:divBdr>
        <w:top w:val="none" w:sz="0" w:space="0" w:color="auto"/>
        <w:left w:val="none" w:sz="0" w:space="0" w:color="auto"/>
        <w:bottom w:val="none" w:sz="0" w:space="0" w:color="auto"/>
        <w:right w:val="none" w:sz="0" w:space="0" w:color="auto"/>
      </w:divBdr>
    </w:div>
    <w:div w:id="980232357">
      <w:bodyDiv w:val="1"/>
      <w:marLeft w:val="0"/>
      <w:marRight w:val="0"/>
      <w:marTop w:val="0"/>
      <w:marBottom w:val="0"/>
      <w:divBdr>
        <w:top w:val="none" w:sz="0" w:space="0" w:color="auto"/>
        <w:left w:val="none" w:sz="0" w:space="0" w:color="auto"/>
        <w:bottom w:val="none" w:sz="0" w:space="0" w:color="auto"/>
        <w:right w:val="none" w:sz="0" w:space="0" w:color="auto"/>
      </w:divBdr>
    </w:div>
    <w:div w:id="980621155">
      <w:bodyDiv w:val="1"/>
      <w:marLeft w:val="0"/>
      <w:marRight w:val="0"/>
      <w:marTop w:val="0"/>
      <w:marBottom w:val="0"/>
      <w:divBdr>
        <w:top w:val="none" w:sz="0" w:space="0" w:color="auto"/>
        <w:left w:val="none" w:sz="0" w:space="0" w:color="auto"/>
        <w:bottom w:val="none" w:sz="0" w:space="0" w:color="auto"/>
        <w:right w:val="none" w:sz="0" w:space="0" w:color="auto"/>
      </w:divBdr>
    </w:div>
    <w:div w:id="980843606">
      <w:bodyDiv w:val="1"/>
      <w:marLeft w:val="0"/>
      <w:marRight w:val="0"/>
      <w:marTop w:val="0"/>
      <w:marBottom w:val="0"/>
      <w:divBdr>
        <w:top w:val="none" w:sz="0" w:space="0" w:color="auto"/>
        <w:left w:val="none" w:sz="0" w:space="0" w:color="auto"/>
        <w:bottom w:val="none" w:sz="0" w:space="0" w:color="auto"/>
        <w:right w:val="none" w:sz="0" w:space="0" w:color="auto"/>
      </w:divBdr>
    </w:div>
    <w:div w:id="981228273">
      <w:bodyDiv w:val="1"/>
      <w:marLeft w:val="0"/>
      <w:marRight w:val="0"/>
      <w:marTop w:val="0"/>
      <w:marBottom w:val="0"/>
      <w:divBdr>
        <w:top w:val="none" w:sz="0" w:space="0" w:color="auto"/>
        <w:left w:val="none" w:sz="0" w:space="0" w:color="auto"/>
        <w:bottom w:val="none" w:sz="0" w:space="0" w:color="auto"/>
        <w:right w:val="none" w:sz="0" w:space="0" w:color="auto"/>
      </w:divBdr>
    </w:div>
    <w:div w:id="981807280">
      <w:bodyDiv w:val="1"/>
      <w:marLeft w:val="0"/>
      <w:marRight w:val="0"/>
      <w:marTop w:val="0"/>
      <w:marBottom w:val="0"/>
      <w:divBdr>
        <w:top w:val="none" w:sz="0" w:space="0" w:color="auto"/>
        <w:left w:val="none" w:sz="0" w:space="0" w:color="auto"/>
        <w:bottom w:val="none" w:sz="0" w:space="0" w:color="auto"/>
        <w:right w:val="none" w:sz="0" w:space="0" w:color="auto"/>
      </w:divBdr>
    </w:div>
    <w:div w:id="981932124">
      <w:bodyDiv w:val="1"/>
      <w:marLeft w:val="0"/>
      <w:marRight w:val="0"/>
      <w:marTop w:val="0"/>
      <w:marBottom w:val="0"/>
      <w:divBdr>
        <w:top w:val="none" w:sz="0" w:space="0" w:color="auto"/>
        <w:left w:val="none" w:sz="0" w:space="0" w:color="auto"/>
        <w:bottom w:val="none" w:sz="0" w:space="0" w:color="auto"/>
        <w:right w:val="none" w:sz="0" w:space="0" w:color="auto"/>
      </w:divBdr>
    </w:div>
    <w:div w:id="982199412">
      <w:bodyDiv w:val="1"/>
      <w:marLeft w:val="0"/>
      <w:marRight w:val="0"/>
      <w:marTop w:val="0"/>
      <w:marBottom w:val="0"/>
      <w:divBdr>
        <w:top w:val="none" w:sz="0" w:space="0" w:color="auto"/>
        <w:left w:val="none" w:sz="0" w:space="0" w:color="auto"/>
        <w:bottom w:val="none" w:sz="0" w:space="0" w:color="auto"/>
        <w:right w:val="none" w:sz="0" w:space="0" w:color="auto"/>
      </w:divBdr>
    </w:div>
    <w:div w:id="982463582">
      <w:bodyDiv w:val="1"/>
      <w:marLeft w:val="0"/>
      <w:marRight w:val="0"/>
      <w:marTop w:val="0"/>
      <w:marBottom w:val="0"/>
      <w:divBdr>
        <w:top w:val="none" w:sz="0" w:space="0" w:color="auto"/>
        <w:left w:val="none" w:sz="0" w:space="0" w:color="auto"/>
        <w:bottom w:val="none" w:sz="0" w:space="0" w:color="auto"/>
        <w:right w:val="none" w:sz="0" w:space="0" w:color="auto"/>
      </w:divBdr>
    </w:div>
    <w:div w:id="982586500">
      <w:bodyDiv w:val="1"/>
      <w:marLeft w:val="0"/>
      <w:marRight w:val="0"/>
      <w:marTop w:val="0"/>
      <w:marBottom w:val="0"/>
      <w:divBdr>
        <w:top w:val="none" w:sz="0" w:space="0" w:color="auto"/>
        <w:left w:val="none" w:sz="0" w:space="0" w:color="auto"/>
        <w:bottom w:val="none" w:sz="0" w:space="0" w:color="auto"/>
        <w:right w:val="none" w:sz="0" w:space="0" w:color="auto"/>
      </w:divBdr>
    </w:div>
    <w:div w:id="982731386">
      <w:bodyDiv w:val="1"/>
      <w:marLeft w:val="0"/>
      <w:marRight w:val="0"/>
      <w:marTop w:val="0"/>
      <w:marBottom w:val="0"/>
      <w:divBdr>
        <w:top w:val="none" w:sz="0" w:space="0" w:color="auto"/>
        <w:left w:val="none" w:sz="0" w:space="0" w:color="auto"/>
        <w:bottom w:val="none" w:sz="0" w:space="0" w:color="auto"/>
        <w:right w:val="none" w:sz="0" w:space="0" w:color="auto"/>
      </w:divBdr>
    </w:div>
    <w:div w:id="983047278">
      <w:bodyDiv w:val="1"/>
      <w:marLeft w:val="0"/>
      <w:marRight w:val="0"/>
      <w:marTop w:val="0"/>
      <w:marBottom w:val="0"/>
      <w:divBdr>
        <w:top w:val="none" w:sz="0" w:space="0" w:color="auto"/>
        <w:left w:val="none" w:sz="0" w:space="0" w:color="auto"/>
        <w:bottom w:val="none" w:sz="0" w:space="0" w:color="auto"/>
        <w:right w:val="none" w:sz="0" w:space="0" w:color="auto"/>
      </w:divBdr>
    </w:div>
    <w:div w:id="983580920">
      <w:bodyDiv w:val="1"/>
      <w:marLeft w:val="0"/>
      <w:marRight w:val="0"/>
      <w:marTop w:val="0"/>
      <w:marBottom w:val="0"/>
      <w:divBdr>
        <w:top w:val="none" w:sz="0" w:space="0" w:color="auto"/>
        <w:left w:val="none" w:sz="0" w:space="0" w:color="auto"/>
        <w:bottom w:val="none" w:sz="0" w:space="0" w:color="auto"/>
        <w:right w:val="none" w:sz="0" w:space="0" w:color="auto"/>
      </w:divBdr>
    </w:div>
    <w:div w:id="983780117">
      <w:bodyDiv w:val="1"/>
      <w:marLeft w:val="0"/>
      <w:marRight w:val="0"/>
      <w:marTop w:val="0"/>
      <w:marBottom w:val="0"/>
      <w:divBdr>
        <w:top w:val="none" w:sz="0" w:space="0" w:color="auto"/>
        <w:left w:val="none" w:sz="0" w:space="0" w:color="auto"/>
        <w:bottom w:val="none" w:sz="0" w:space="0" w:color="auto"/>
        <w:right w:val="none" w:sz="0" w:space="0" w:color="auto"/>
      </w:divBdr>
    </w:div>
    <w:div w:id="984237030">
      <w:bodyDiv w:val="1"/>
      <w:marLeft w:val="0"/>
      <w:marRight w:val="0"/>
      <w:marTop w:val="0"/>
      <w:marBottom w:val="0"/>
      <w:divBdr>
        <w:top w:val="none" w:sz="0" w:space="0" w:color="auto"/>
        <w:left w:val="none" w:sz="0" w:space="0" w:color="auto"/>
        <w:bottom w:val="none" w:sz="0" w:space="0" w:color="auto"/>
        <w:right w:val="none" w:sz="0" w:space="0" w:color="auto"/>
      </w:divBdr>
    </w:div>
    <w:div w:id="984356277">
      <w:bodyDiv w:val="1"/>
      <w:marLeft w:val="0"/>
      <w:marRight w:val="0"/>
      <w:marTop w:val="0"/>
      <w:marBottom w:val="0"/>
      <w:divBdr>
        <w:top w:val="none" w:sz="0" w:space="0" w:color="auto"/>
        <w:left w:val="none" w:sz="0" w:space="0" w:color="auto"/>
        <w:bottom w:val="none" w:sz="0" w:space="0" w:color="auto"/>
        <w:right w:val="none" w:sz="0" w:space="0" w:color="auto"/>
      </w:divBdr>
    </w:div>
    <w:div w:id="984506790">
      <w:bodyDiv w:val="1"/>
      <w:marLeft w:val="0"/>
      <w:marRight w:val="0"/>
      <w:marTop w:val="0"/>
      <w:marBottom w:val="0"/>
      <w:divBdr>
        <w:top w:val="none" w:sz="0" w:space="0" w:color="auto"/>
        <w:left w:val="none" w:sz="0" w:space="0" w:color="auto"/>
        <w:bottom w:val="none" w:sz="0" w:space="0" w:color="auto"/>
        <w:right w:val="none" w:sz="0" w:space="0" w:color="auto"/>
      </w:divBdr>
    </w:div>
    <w:div w:id="984625946">
      <w:bodyDiv w:val="1"/>
      <w:marLeft w:val="0"/>
      <w:marRight w:val="0"/>
      <w:marTop w:val="0"/>
      <w:marBottom w:val="0"/>
      <w:divBdr>
        <w:top w:val="none" w:sz="0" w:space="0" w:color="auto"/>
        <w:left w:val="none" w:sz="0" w:space="0" w:color="auto"/>
        <w:bottom w:val="none" w:sz="0" w:space="0" w:color="auto"/>
        <w:right w:val="none" w:sz="0" w:space="0" w:color="auto"/>
      </w:divBdr>
    </w:div>
    <w:div w:id="984627973">
      <w:bodyDiv w:val="1"/>
      <w:marLeft w:val="0"/>
      <w:marRight w:val="0"/>
      <w:marTop w:val="0"/>
      <w:marBottom w:val="0"/>
      <w:divBdr>
        <w:top w:val="none" w:sz="0" w:space="0" w:color="auto"/>
        <w:left w:val="none" w:sz="0" w:space="0" w:color="auto"/>
        <w:bottom w:val="none" w:sz="0" w:space="0" w:color="auto"/>
        <w:right w:val="none" w:sz="0" w:space="0" w:color="auto"/>
      </w:divBdr>
    </w:div>
    <w:div w:id="984746848">
      <w:bodyDiv w:val="1"/>
      <w:marLeft w:val="0"/>
      <w:marRight w:val="0"/>
      <w:marTop w:val="0"/>
      <w:marBottom w:val="0"/>
      <w:divBdr>
        <w:top w:val="none" w:sz="0" w:space="0" w:color="auto"/>
        <w:left w:val="none" w:sz="0" w:space="0" w:color="auto"/>
        <w:bottom w:val="none" w:sz="0" w:space="0" w:color="auto"/>
        <w:right w:val="none" w:sz="0" w:space="0" w:color="auto"/>
      </w:divBdr>
    </w:div>
    <w:div w:id="984748048">
      <w:bodyDiv w:val="1"/>
      <w:marLeft w:val="0"/>
      <w:marRight w:val="0"/>
      <w:marTop w:val="0"/>
      <w:marBottom w:val="0"/>
      <w:divBdr>
        <w:top w:val="none" w:sz="0" w:space="0" w:color="auto"/>
        <w:left w:val="none" w:sz="0" w:space="0" w:color="auto"/>
        <w:bottom w:val="none" w:sz="0" w:space="0" w:color="auto"/>
        <w:right w:val="none" w:sz="0" w:space="0" w:color="auto"/>
      </w:divBdr>
    </w:div>
    <w:div w:id="985203655">
      <w:bodyDiv w:val="1"/>
      <w:marLeft w:val="0"/>
      <w:marRight w:val="0"/>
      <w:marTop w:val="0"/>
      <w:marBottom w:val="0"/>
      <w:divBdr>
        <w:top w:val="none" w:sz="0" w:space="0" w:color="auto"/>
        <w:left w:val="none" w:sz="0" w:space="0" w:color="auto"/>
        <w:bottom w:val="none" w:sz="0" w:space="0" w:color="auto"/>
        <w:right w:val="none" w:sz="0" w:space="0" w:color="auto"/>
      </w:divBdr>
    </w:div>
    <w:div w:id="985354755">
      <w:bodyDiv w:val="1"/>
      <w:marLeft w:val="0"/>
      <w:marRight w:val="0"/>
      <w:marTop w:val="0"/>
      <w:marBottom w:val="0"/>
      <w:divBdr>
        <w:top w:val="none" w:sz="0" w:space="0" w:color="auto"/>
        <w:left w:val="none" w:sz="0" w:space="0" w:color="auto"/>
        <w:bottom w:val="none" w:sz="0" w:space="0" w:color="auto"/>
        <w:right w:val="none" w:sz="0" w:space="0" w:color="auto"/>
      </w:divBdr>
    </w:div>
    <w:div w:id="985470170">
      <w:bodyDiv w:val="1"/>
      <w:marLeft w:val="0"/>
      <w:marRight w:val="0"/>
      <w:marTop w:val="0"/>
      <w:marBottom w:val="0"/>
      <w:divBdr>
        <w:top w:val="none" w:sz="0" w:space="0" w:color="auto"/>
        <w:left w:val="none" w:sz="0" w:space="0" w:color="auto"/>
        <w:bottom w:val="none" w:sz="0" w:space="0" w:color="auto"/>
        <w:right w:val="none" w:sz="0" w:space="0" w:color="auto"/>
      </w:divBdr>
    </w:div>
    <w:div w:id="986125553">
      <w:bodyDiv w:val="1"/>
      <w:marLeft w:val="0"/>
      <w:marRight w:val="0"/>
      <w:marTop w:val="0"/>
      <w:marBottom w:val="0"/>
      <w:divBdr>
        <w:top w:val="none" w:sz="0" w:space="0" w:color="auto"/>
        <w:left w:val="none" w:sz="0" w:space="0" w:color="auto"/>
        <w:bottom w:val="none" w:sz="0" w:space="0" w:color="auto"/>
        <w:right w:val="none" w:sz="0" w:space="0" w:color="auto"/>
      </w:divBdr>
    </w:div>
    <w:div w:id="986278034">
      <w:bodyDiv w:val="1"/>
      <w:marLeft w:val="0"/>
      <w:marRight w:val="0"/>
      <w:marTop w:val="0"/>
      <w:marBottom w:val="0"/>
      <w:divBdr>
        <w:top w:val="none" w:sz="0" w:space="0" w:color="auto"/>
        <w:left w:val="none" w:sz="0" w:space="0" w:color="auto"/>
        <w:bottom w:val="none" w:sz="0" w:space="0" w:color="auto"/>
        <w:right w:val="none" w:sz="0" w:space="0" w:color="auto"/>
      </w:divBdr>
    </w:div>
    <w:div w:id="986474881">
      <w:bodyDiv w:val="1"/>
      <w:marLeft w:val="0"/>
      <w:marRight w:val="0"/>
      <w:marTop w:val="0"/>
      <w:marBottom w:val="0"/>
      <w:divBdr>
        <w:top w:val="none" w:sz="0" w:space="0" w:color="auto"/>
        <w:left w:val="none" w:sz="0" w:space="0" w:color="auto"/>
        <w:bottom w:val="none" w:sz="0" w:space="0" w:color="auto"/>
        <w:right w:val="none" w:sz="0" w:space="0" w:color="auto"/>
      </w:divBdr>
    </w:div>
    <w:div w:id="987172602">
      <w:bodyDiv w:val="1"/>
      <w:marLeft w:val="0"/>
      <w:marRight w:val="0"/>
      <w:marTop w:val="0"/>
      <w:marBottom w:val="0"/>
      <w:divBdr>
        <w:top w:val="none" w:sz="0" w:space="0" w:color="auto"/>
        <w:left w:val="none" w:sz="0" w:space="0" w:color="auto"/>
        <w:bottom w:val="none" w:sz="0" w:space="0" w:color="auto"/>
        <w:right w:val="none" w:sz="0" w:space="0" w:color="auto"/>
      </w:divBdr>
    </w:div>
    <w:div w:id="987562297">
      <w:bodyDiv w:val="1"/>
      <w:marLeft w:val="0"/>
      <w:marRight w:val="0"/>
      <w:marTop w:val="0"/>
      <w:marBottom w:val="0"/>
      <w:divBdr>
        <w:top w:val="none" w:sz="0" w:space="0" w:color="auto"/>
        <w:left w:val="none" w:sz="0" w:space="0" w:color="auto"/>
        <w:bottom w:val="none" w:sz="0" w:space="0" w:color="auto"/>
        <w:right w:val="none" w:sz="0" w:space="0" w:color="auto"/>
      </w:divBdr>
    </w:div>
    <w:div w:id="987902333">
      <w:bodyDiv w:val="1"/>
      <w:marLeft w:val="0"/>
      <w:marRight w:val="0"/>
      <w:marTop w:val="0"/>
      <w:marBottom w:val="0"/>
      <w:divBdr>
        <w:top w:val="none" w:sz="0" w:space="0" w:color="auto"/>
        <w:left w:val="none" w:sz="0" w:space="0" w:color="auto"/>
        <w:bottom w:val="none" w:sz="0" w:space="0" w:color="auto"/>
        <w:right w:val="none" w:sz="0" w:space="0" w:color="auto"/>
      </w:divBdr>
    </w:div>
    <w:div w:id="987973012">
      <w:bodyDiv w:val="1"/>
      <w:marLeft w:val="0"/>
      <w:marRight w:val="0"/>
      <w:marTop w:val="0"/>
      <w:marBottom w:val="0"/>
      <w:divBdr>
        <w:top w:val="none" w:sz="0" w:space="0" w:color="auto"/>
        <w:left w:val="none" w:sz="0" w:space="0" w:color="auto"/>
        <w:bottom w:val="none" w:sz="0" w:space="0" w:color="auto"/>
        <w:right w:val="none" w:sz="0" w:space="0" w:color="auto"/>
      </w:divBdr>
    </w:div>
    <w:div w:id="987977557">
      <w:bodyDiv w:val="1"/>
      <w:marLeft w:val="0"/>
      <w:marRight w:val="0"/>
      <w:marTop w:val="0"/>
      <w:marBottom w:val="0"/>
      <w:divBdr>
        <w:top w:val="none" w:sz="0" w:space="0" w:color="auto"/>
        <w:left w:val="none" w:sz="0" w:space="0" w:color="auto"/>
        <w:bottom w:val="none" w:sz="0" w:space="0" w:color="auto"/>
        <w:right w:val="none" w:sz="0" w:space="0" w:color="auto"/>
      </w:divBdr>
    </w:div>
    <w:div w:id="988049805">
      <w:bodyDiv w:val="1"/>
      <w:marLeft w:val="0"/>
      <w:marRight w:val="0"/>
      <w:marTop w:val="0"/>
      <w:marBottom w:val="0"/>
      <w:divBdr>
        <w:top w:val="none" w:sz="0" w:space="0" w:color="auto"/>
        <w:left w:val="none" w:sz="0" w:space="0" w:color="auto"/>
        <w:bottom w:val="none" w:sz="0" w:space="0" w:color="auto"/>
        <w:right w:val="none" w:sz="0" w:space="0" w:color="auto"/>
      </w:divBdr>
    </w:div>
    <w:div w:id="989016279">
      <w:bodyDiv w:val="1"/>
      <w:marLeft w:val="0"/>
      <w:marRight w:val="0"/>
      <w:marTop w:val="0"/>
      <w:marBottom w:val="0"/>
      <w:divBdr>
        <w:top w:val="none" w:sz="0" w:space="0" w:color="auto"/>
        <w:left w:val="none" w:sz="0" w:space="0" w:color="auto"/>
        <w:bottom w:val="none" w:sz="0" w:space="0" w:color="auto"/>
        <w:right w:val="none" w:sz="0" w:space="0" w:color="auto"/>
      </w:divBdr>
    </w:div>
    <w:div w:id="989480161">
      <w:bodyDiv w:val="1"/>
      <w:marLeft w:val="0"/>
      <w:marRight w:val="0"/>
      <w:marTop w:val="0"/>
      <w:marBottom w:val="0"/>
      <w:divBdr>
        <w:top w:val="none" w:sz="0" w:space="0" w:color="auto"/>
        <w:left w:val="none" w:sz="0" w:space="0" w:color="auto"/>
        <w:bottom w:val="none" w:sz="0" w:space="0" w:color="auto"/>
        <w:right w:val="none" w:sz="0" w:space="0" w:color="auto"/>
      </w:divBdr>
    </w:div>
    <w:div w:id="990333323">
      <w:bodyDiv w:val="1"/>
      <w:marLeft w:val="0"/>
      <w:marRight w:val="0"/>
      <w:marTop w:val="0"/>
      <w:marBottom w:val="0"/>
      <w:divBdr>
        <w:top w:val="none" w:sz="0" w:space="0" w:color="auto"/>
        <w:left w:val="none" w:sz="0" w:space="0" w:color="auto"/>
        <w:bottom w:val="none" w:sz="0" w:space="0" w:color="auto"/>
        <w:right w:val="none" w:sz="0" w:space="0" w:color="auto"/>
      </w:divBdr>
    </w:div>
    <w:div w:id="990476885">
      <w:bodyDiv w:val="1"/>
      <w:marLeft w:val="0"/>
      <w:marRight w:val="0"/>
      <w:marTop w:val="0"/>
      <w:marBottom w:val="0"/>
      <w:divBdr>
        <w:top w:val="none" w:sz="0" w:space="0" w:color="auto"/>
        <w:left w:val="none" w:sz="0" w:space="0" w:color="auto"/>
        <w:bottom w:val="none" w:sz="0" w:space="0" w:color="auto"/>
        <w:right w:val="none" w:sz="0" w:space="0" w:color="auto"/>
      </w:divBdr>
    </w:div>
    <w:div w:id="991564272">
      <w:bodyDiv w:val="1"/>
      <w:marLeft w:val="0"/>
      <w:marRight w:val="0"/>
      <w:marTop w:val="0"/>
      <w:marBottom w:val="0"/>
      <w:divBdr>
        <w:top w:val="none" w:sz="0" w:space="0" w:color="auto"/>
        <w:left w:val="none" w:sz="0" w:space="0" w:color="auto"/>
        <w:bottom w:val="none" w:sz="0" w:space="0" w:color="auto"/>
        <w:right w:val="none" w:sz="0" w:space="0" w:color="auto"/>
      </w:divBdr>
    </w:div>
    <w:div w:id="991788718">
      <w:bodyDiv w:val="1"/>
      <w:marLeft w:val="0"/>
      <w:marRight w:val="0"/>
      <w:marTop w:val="0"/>
      <w:marBottom w:val="0"/>
      <w:divBdr>
        <w:top w:val="none" w:sz="0" w:space="0" w:color="auto"/>
        <w:left w:val="none" w:sz="0" w:space="0" w:color="auto"/>
        <w:bottom w:val="none" w:sz="0" w:space="0" w:color="auto"/>
        <w:right w:val="none" w:sz="0" w:space="0" w:color="auto"/>
      </w:divBdr>
    </w:div>
    <w:div w:id="991835071">
      <w:bodyDiv w:val="1"/>
      <w:marLeft w:val="0"/>
      <w:marRight w:val="0"/>
      <w:marTop w:val="0"/>
      <w:marBottom w:val="0"/>
      <w:divBdr>
        <w:top w:val="none" w:sz="0" w:space="0" w:color="auto"/>
        <w:left w:val="none" w:sz="0" w:space="0" w:color="auto"/>
        <w:bottom w:val="none" w:sz="0" w:space="0" w:color="auto"/>
        <w:right w:val="none" w:sz="0" w:space="0" w:color="auto"/>
      </w:divBdr>
    </w:div>
    <w:div w:id="992374325">
      <w:bodyDiv w:val="1"/>
      <w:marLeft w:val="0"/>
      <w:marRight w:val="0"/>
      <w:marTop w:val="0"/>
      <w:marBottom w:val="0"/>
      <w:divBdr>
        <w:top w:val="none" w:sz="0" w:space="0" w:color="auto"/>
        <w:left w:val="none" w:sz="0" w:space="0" w:color="auto"/>
        <w:bottom w:val="none" w:sz="0" w:space="0" w:color="auto"/>
        <w:right w:val="none" w:sz="0" w:space="0" w:color="auto"/>
      </w:divBdr>
    </w:div>
    <w:div w:id="992442273">
      <w:bodyDiv w:val="1"/>
      <w:marLeft w:val="0"/>
      <w:marRight w:val="0"/>
      <w:marTop w:val="0"/>
      <w:marBottom w:val="0"/>
      <w:divBdr>
        <w:top w:val="none" w:sz="0" w:space="0" w:color="auto"/>
        <w:left w:val="none" w:sz="0" w:space="0" w:color="auto"/>
        <w:bottom w:val="none" w:sz="0" w:space="0" w:color="auto"/>
        <w:right w:val="none" w:sz="0" w:space="0" w:color="auto"/>
      </w:divBdr>
    </w:div>
    <w:div w:id="992875929">
      <w:bodyDiv w:val="1"/>
      <w:marLeft w:val="0"/>
      <w:marRight w:val="0"/>
      <w:marTop w:val="0"/>
      <w:marBottom w:val="0"/>
      <w:divBdr>
        <w:top w:val="none" w:sz="0" w:space="0" w:color="auto"/>
        <w:left w:val="none" w:sz="0" w:space="0" w:color="auto"/>
        <w:bottom w:val="none" w:sz="0" w:space="0" w:color="auto"/>
        <w:right w:val="none" w:sz="0" w:space="0" w:color="auto"/>
      </w:divBdr>
    </w:div>
    <w:div w:id="992949803">
      <w:bodyDiv w:val="1"/>
      <w:marLeft w:val="0"/>
      <w:marRight w:val="0"/>
      <w:marTop w:val="0"/>
      <w:marBottom w:val="0"/>
      <w:divBdr>
        <w:top w:val="none" w:sz="0" w:space="0" w:color="auto"/>
        <w:left w:val="none" w:sz="0" w:space="0" w:color="auto"/>
        <w:bottom w:val="none" w:sz="0" w:space="0" w:color="auto"/>
        <w:right w:val="none" w:sz="0" w:space="0" w:color="auto"/>
      </w:divBdr>
    </w:div>
    <w:div w:id="993414764">
      <w:bodyDiv w:val="1"/>
      <w:marLeft w:val="0"/>
      <w:marRight w:val="0"/>
      <w:marTop w:val="0"/>
      <w:marBottom w:val="0"/>
      <w:divBdr>
        <w:top w:val="none" w:sz="0" w:space="0" w:color="auto"/>
        <w:left w:val="none" w:sz="0" w:space="0" w:color="auto"/>
        <w:bottom w:val="none" w:sz="0" w:space="0" w:color="auto"/>
        <w:right w:val="none" w:sz="0" w:space="0" w:color="auto"/>
      </w:divBdr>
    </w:div>
    <w:div w:id="993485323">
      <w:bodyDiv w:val="1"/>
      <w:marLeft w:val="0"/>
      <w:marRight w:val="0"/>
      <w:marTop w:val="0"/>
      <w:marBottom w:val="0"/>
      <w:divBdr>
        <w:top w:val="none" w:sz="0" w:space="0" w:color="auto"/>
        <w:left w:val="none" w:sz="0" w:space="0" w:color="auto"/>
        <w:bottom w:val="none" w:sz="0" w:space="0" w:color="auto"/>
        <w:right w:val="none" w:sz="0" w:space="0" w:color="auto"/>
      </w:divBdr>
    </w:div>
    <w:div w:id="993531615">
      <w:bodyDiv w:val="1"/>
      <w:marLeft w:val="0"/>
      <w:marRight w:val="0"/>
      <w:marTop w:val="0"/>
      <w:marBottom w:val="0"/>
      <w:divBdr>
        <w:top w:val="none" w:sz="0" w:space="0" w:color="auto"/>
        <w:left w:val="none" w:sz="0" w:space="0" w:color="auto"/>
        <w:bottom w:val="none" w:sz="0" w:space="0" w:color="auto"/>
        <w:right w:val="none" w:sz="0" w:space="0" w:color="auto"/>
      </w:divBdr>
    </w:div>
    <w:div w:id="993678682">
      <w:bodyDiv w:val="1"/>
      <w:marLeft w:val="0"/>
      <w:marRight w:val="0"/>
      <w:marTop w:val="0"/>
      <w:marBottom w:val="0"/>
      <w:divBdr>
        <w:top w:val="none" w:sz="0" w:space="0" w:color="auto"/>
        <w:left w:val="none" w:sz="0" w:space="0" w:color="auto"/>
        <w:bottom w:val="none" w:sz="0" w:space="0" w:color="auto"/>
        <w:right w:val="none" w:sz="0" w:space="0" w:color="auto"/>
      </w:divBdr>
    </w:div>
    <w:div w:id="993869971">
      <w:bodyDiv w:val="1"/>
      <w:marLeft w:val="0"/>
      <w:marRight w:val="0"/>
      <w:marTop w:val="0"/>
      <w:marBottom w:val="0"/>
      <w:divBdr>
        <w:top w:val="none" w:sz="0" w:space="0" w:color="auto"/>
        <w:left w:val="none" w:sz="0" w:space="0" w:color="auto"/>
        <w:bottom w:val="none" w:sz="0" w:space="0" w:color="auto"/>
        <w:right w:val="none" w:sz="0" w:space="0" w:color="auto"/>
      </w:divBdr>
    </w:div>
    <w:div w:id="994184827">
      <w:bodyDiv w:val="1"/>
      <w:marLeft w:val="0"/>
      <w:marRight w:val="0"/>
      <w:marTop w:val="0"/>
      <w:marBottom w:val="0"/>
      <w:divBdr>
        <w:top w:val="none" w:sz="0" w:space="0" w:color="auto"/>
        <w:left w:val="none" w:sz="0" w:space="0" w:color="auto"/>
        <w:bottom w:val="none" w:sz="0" w:space="0" w:color="auto"/>
        <w:right w:val="none" w:sz="0" w:space="0" w:color="auto"/>
      </w:divBdr>
    </w:div>
    <w:div w:id="994649297">
      <w:bodyDiv w:val="1"/>
      <w:marLeft w:val="0"/>
      <w:marRight w:val="0"/>
      <w:marTop w:val="0"/>
      <w:marBottom w:val="0"/>
      <w:divBdr>
        <w:top w:val="none" w:sz="0" w:space="0" w:color="auto"/>
        <w:left w:val="none" w:sz="0" w:space="0" w:color="auto"/>
        <w:bottom w:val="none" w:sz="0" w:space="0" w:color="auto"/>
        <w:right w:val="none" w:sz="0" w:space="0" w:color="auto"/>
      </w:divBdr>
    </w:div>
    <w:div w:id="994802640">
      <w:bodyDiv w:val="1"/>
      <w:marLeft w:val="0"/>
      <w:marRight w:val="0"/>
      <w:marTop w:val="0"/>
      <w:marBottom w:val="0"/>
      <w:divBdr>
        <w:top w:val="none" w:sz="0" w:space="0" w:color="auto"/>
        <w:left w:val="none" w:sz="0" w:space="0" w:color="auto"/>
        <w:bottom w:val="none" w:sz="0" w:space="0" w:color="auto"/>
        <w:right w:val="none" w:sz="0" w:space="0" w:color="auto"/>
      </w:divBdr>
    </w:div>
    <w:div w:id="995719017">
      <w:bodyDiv w:val="1"/>
      <w:marLeft w:val="0"/>
      <w:marRight w:val="0"/>
      <w:marTop w:val="0"/>
      <w:marBottom w:val="0"/>
      <w:divBdr>
        <w:top w:val="none" w:sz="0" w:space="0" w:color="auto"/>
        <w:left w:val="none" w:sz="0" w:space="0" w:color="auto"/>
        <w:bottom w:val="none" w:sz="0" w:space="0" w:color="auto"/>
        <w:right w:val="none" w:sz="0" w:space="0" w:color="auto"/>
      </w:divBdr>
    </w:div>
    <w:div w:id="996227044">
      <w:bodyDiv w:val="1"/>
      <w:marLeft w:val="0"/>
      <w:marRight w:val="0"/>
      <w:marTop w:val="0"/>
      <w:marBottom w:val="0"/>
      <w:divBdr>
        <w:top w:val="none" w:sz="0" w:space="0" w:color="auto"/>
        <w:left w:val="none" w:sz="0" w:space="0" w:color="auto"/>
        <w:bottom w:val="none" w:sz="0" w:space="0" w:color="auto"/>
        <w:right w:val="none" w:sz="0" w:space="0" w:color="auto"/>
      </w:divBdr>
    </w:div>
    <w:div w:id="996882687">
      <w:bodyDiv w:val="1"/>
      <w:marLeft w:val="0"/>
      <w:marRight w:val="0"/>
      <w:marTop w:val="0"/>
      <w:marBottom w:val="0"/>
      <w:divBdr>
        <w:top w:val="none" w:sz="0" w:space="0" w:color="auto"/>
        <w:left w:val="none" w:sz="0" w:space="0" w:color="auto"/>
        <w:bottom w:val="none" w:sz="0" w:space="0" w:color="auto"/>
        <w:right w:val="none" w:sz="0" w:space="0" w:color="auto"/>
      </w:divBdr>
    </w:div>
    <w:div w:id="996887185">
      <w:bodyDiv w:val="1"/>
      <w:marLeft w:val="0"/>
      <w:marRight w:val="0"/>
      <w:marTop w:val="0"/>
      <w:marBottom w:val="0"/>
      <w:divBdr>
        <w:top w:val="none" w:sz="0" w:space="0" w:color="auto"/>
        <w:left w:val="none" w:sz="0" w:space="0" w:color="auto"/>
        <w:bottom w:val="none" w:sz="0" w:space="0" w:color="auto"/>
        <w:right w:val="none" w:sz="0" w:space="0" w:color="auto"/>
      </w:divBdr>
    </w:div>
    <w:div w:id="997030593">
      <w:bodyDiv w:val="1"/>
      <w:marLeft w:val="0"/>
      <w:marRight w:val="0"/>
      <w:marTop w:val="0"/>
      <w:marBottom w:val="0"/>
      <w:divBdr>
        <w:top w:val="none" w:sz="0" w:space="0" w:color="auto"/>
        <w:left w:val="none" w:sz="0" w:space="0" w:color="auto"/>
        <w:bottom w:val="none" w:sz="0" w:space="0" w:color="auto"/>
        <w:right w:val="none" w:sz="0" w:space="0" w:color="auto"/>
      </w:divBdr>
    </w:div>
    <w:div w:id="997149669">
      <w:bodyDiv w:val="1"/>
      <w:marLeft w:val="0"/>
      <w:marRight w:val="0"/>
      <w:marTop w:val="0"/>
      <w:marBottom w:val="0"/>
      <w:divBdr>
        <w:top w:val="none" w:sz="0" w:space="0" w:color="auto"/>
        <w:left w:val="none" w:sz="0" w:space="0" w:color="auto"/>
        <w:bottom w:val="none" w:sz="0" w:space="0" w:color="auto"/>
        <w:right w:val="none" w:sz="0" w:space="0" w:color="auto"/>
      </w:divBdr>
    </w:div>
    <w:div w:id="997270555">
      <w:bodyDiv w:val="1"/>
      <w:marLeft w:val="0"/>
      <w:marRight w:val="0"/>
      <w:marTop w:val="0"/>
      <w:marBottom w:val="0"/>
      <w:divBdr>
        <w:top w:val="none" w:sz="0" w:space="0" w:color="auto"/>
        <w:left w:val="none" w:sz="0" w:space="0" w:color="auto"/>
        <w:bottom w:val="none" w:sz="0" w:space="0" w:color="auto"/>
        <w:right w:val="none" w:sz="0" w:space="0" w:color="auto"/>
      </w:divBdr>
    </w:div>
    <w:div w:id="997339667">
      <w:bodyDiv w:val="1"/>
      <w:marLeft w:val="0"/>
      <w:marRight w:val="0"/>
      <w:marTop w:val="0"/>
      <w:marBottom w:val="0"/>
      <w:divBdr>
        <w:top w:val="none" w:sz="0" w:space="0" w:color="auto"/>
        <w:left w:val="none" w:sz="0" w:space="0" w:color="auto"/>
        <w:bottom w:val="none" w:sz="0" w:space="0" w:color="auto"/>
        <w:right w:val="none" w:sz="0" w:space="0" w:color="auto"/>
      </w:divBdr>
    </w:div>
    <w:div w:id="997418061">
      <w:bodyDiv w:val="1"/>
      <w:marLeft w:val="0"/>
      <w:marRight w:val="0"/>
      <w:marTop w:val="0"/>
      <w:marBottom w:val="0"/>
      <w:divBdr>
        <w:top w:val="none" w:sz="0" w:space="0" w:color="auto"/>
        <w:left w:val="none" w:sz="0" w:space="0" w:color="auto"/>
        <w:bottom w:val="none" w:sz="0" w:space="0" w:color="auto"/>
        <w:right w:val="none" w:sz="0" w:space="0" w:color="auto"/>
      </w:divBdr>
    </w:div>
    <w:div w:id="997612892">
      <w:bodyDiv w:val="1"/>
      <w:marLeft w:val="0"/>
      <w:marRight w:val="0"/>
      <w:marTop w:val="0"/>
      <w:marBottom w:val="0"/>
      <w:divBdr>
        <w:top w:val="none" w:sz="0" w:space="0" w:color="auto"/>
        <w:left w:val="none" w:sz="0" w:space="0" w:color="auto"/>
        <w:bottom w:val="none" w:sz="0" w:space="0" w:color="auto"/>
        <w:right w:val="none" w:sz="0" w:space="0" w:color="auto"/>
      </w:divBdr>
    </w:div>
    <w:div w:id="997655901">
      <w:bodyDiv w:val="1"/>
      <w:marLeft w:val="0"/>
      <w:marRight w:val="0"/>
      <w:marTop w:val="0"/>
      <w:marBottom w:val="0"/>
      <w:divBdr>
        <w:top w:val="none" w:sz="0" w:space="0" w:color="auto"/>
        <w:left w:val="none" w:sz="0" w:space="0" w:color="auto"/>
        <w:bottom w:val="none" w:sz="0" w:space="0" w:color="auto"/>
        <w:right w:val="none" w:sz="0" w:space="0" w:color="auto"/>
      </w:divBdr>
    </w:div>
    <w:div w:id="997684685">
      <w:bodyDiv w:val="1"/>
      <w:marLeft w:val="0"/>
      <w:marRight w:val="0"/>
      <w:marTop w:val="0"/>
      <w:marBottom w:val="0"/>
      <w:divBdr>
        <w:top w:val="none" w:sz="0" w:space="0" w:color="auto"/>
        <w:left w:val="none" w:sz="0" w:space="0" w:color="auto"/>
        <w:bottom w:val="none" w:sz="0" w:space="0" w:color="auto"/>
        <w:right w:val="none" w:sz="0" w:space="0" w:color="auto"/>
      </w:divBdr>
    </w:div>
    <w:div w:id="997810637">
      <w:bodyDiv w:val="1"/>
      <w:marLeft w:val="0"/>
      <w:marRight w:val="0"/>
      <w:marTop w:val="0"/>
      <w:marBottom w:val="0"/>
      <w:divBdr>
        <w:top w:val="none" w:sz="0" w:space="0" w:color="auto"/>
        <w:left w:val="none" w:sz="0" w:space="0" w:color="auto"/>
        <w:bottom w:val="none" w:sz="0" w:space="0" w:color="auto"/>
        <w:right w:val="none" w:sz="0" w:space="0" w:color="auto"/>
      </w:divBdr>
    </w:div>
    <w:div w:id="997851743">
      <w:bodyDiv w:val="1"/>
      <w:marLeft w:val="0"/>
      <w:marRight w:val="0"/>
      <w:marTop w:val="0"/>
      <w:marBottom w:val="0"/>
      <w:divBdr>
        <w:top w:val="none" w:sz="0" w:space="0" w:color="auto"/>
        <w:left w:val="none" w:sz="0" w:space="0" w:color="auto"/>
        <w:bottom w:val="none" w:sz="0" w:space="0" w:color="auto"/>
        <w:right w:val="none" w:sz="0" w:space="0" w:color="auto"/>
      </w:divBdr>
    </w:div>
    <w:div w:id="998191910">
      <w:bodyDiv w:val="1"/>
      <w:marLeft w:val="0"/>
      <w:marRight w:val="0"/>
      <w:marTop w:val="0"/>
      <w:marBottom w:val="0"/>
      <w:divBdr>
        <w:top w:val="none" w:sz="0" w:space="0" w:color="auto"/>
        <w:left w:val="none" w:sz="0" w:space="0" w:color="auto"/>
        <w:bottom w:val="none" w:sz="0" w:space="0" w:color="auto"/>
        <w:right w:val="none" w:sz="0" w:space="0" w:color="auto"/>
      </w:divBdr>
    </w:div>
    <w:div w:id="998195448">
      <w:bodyDiv w:val="1"/>
      <w:marLeft w:val="0"/>
      <w:marRight w:val="0"/>
      <w:marTop w:val="0"/>
      <w:marBottom w:val="0"/>
      <w:divBdr>
        <w:top w:val="none" w:sz="0" w:space="0" w:color="auto"/>
        <w:left w:val="none" w:sz="0" w:space="0" w:color="auto"/>
        <w:bottom w:val="none" w:sz="0" w:space="0" w:color="auto"/>
        <w:right w:val="none" w:sz="0" w:space="0" w:color="auto"/>
      </w:divBdr>
    </w:div>
    <w:div w:id="998578875">
      <w:bodyDiv w:val="1"/>
      <w:marLeft w:val="0"/>
      <w:marRight w:val="0"/>
      <w:marTop w:val="0"/>
      <w:marBottom w:val="0"/>
      <w:divBdr>
        <w:top w:val="none" w:sz="0" w:space="0" w:color="auto"/>
        <w:left w:val="none" w:sz="0" w:space="0" w:color="auto"/>
        <w:bottom w:val="none" w:sz="0" w:space="0" w:color="auto"/>
        <w:right w:val="none" w:sz="0" w:space="0" w:color="auto"/>
      </w:divBdr>
    </w:div>
    <w:div w:id="998655021">
      <w:bodyDiv w:val="1"/>
      <w:marLeft w:val="0"/>
      <w:marRight w:val="0"/>
      <w:marTop w:val="0"/>
      <w:marBottom w:val="0"/>
      <w:divBdr>
        <w:top w:val="none" w:sz="0" w:space="0" w:color="auto"/>
        <w:left w:val="none" w:sz="0" w:space="0" w:color="auto"/>
        <w:bottom w:val="none" w:sz="0" w:space="0" w:color="auto"/>
        <w:right w:val="none" w:sz="0" w:space="0" w:color="auto"/>
      </w:divBdr>
    </w:div>
    <w:div w:id="998659118">
      <w:bodyDiv w:val="1"/>
      <w:marLeft w:val="0"/>
      <w:marRight w:val="0"/>
      <w:marTop w:val="0"/>
      <w:marBottom w:val="0"/>
      <w:divBdr>
        <w:top w:val="none" w:sz="0" w:space="0" w:color="auto"/>
        <w:left w:val="none" w:sz="0" w:space="0" w:color="auto"/>
        <w:bottom w:val="none" w:sz="0" w:space="0" w:color="auto"/>
        <w:right w:val="none" w:sz="0" w:space="0" w:color="auto"/>
      </w:divBdr>
    </w:div>
    <w:div w:id="998726187">
      <w:bodyDiv w:val="1"/>
      <w:marLeft w:val="0"/>
      <w:marRight w:val="0"/>
      <w:marTop w:val="0"/>
      <w:marBottom w:val="0"/>
      <w:divBdr>
        <w:top w:val="none" w:sz="0" w:space="0" w:color="auto"/>
        <w:left w:val="none" w:sz="0" w:space="0" w:color="auto"/>
        <w:bottom w:val="none" w:sz="0" w:space="0" w:color="auto"/>
        <w:right w:val="none" w:sz="0" w:space="0" w:color="auto"/>
      </w:divBdr>
    </w:div>
    <w:div w:id="999044188">
      <w:bodyDiv w:val="1"/>
      <w:marLeft w:val="0"/>
      <w:marRight w:val="0"/>
      <w:marTop w:val="0"/>
      <w:marBottom w:val="0"/>
      <w:divBdr>
        <w:top w:val="none" w:sz="0" w:space="0" w:color="auto"/>
        <w:left w:val="none" w:sz="0" w:space="0" w:color="auto"/>
        <w:bottom w:val="none" w:sz="0" w:space="0" w:color="auto"/>
        <w:right w:val="none" w:sz="0" w:space="0" w:color="auto"/>
      </w:divBdr>
    </w:div>
    <w:div w:id="999190709">
      <w:bodyDiv w:val="1"/>
      <w:marLeft w:val="0"/>
      <w:marRight w:val="0"/>
      <w:marTop w:val="0"/>
      <w:marBottom w:val="0"/>
      <w:divBdr>
        <w:top w:val="none" w:sz="0" w:space="0" w:color="auto"/>
        <w:left w:val="none" w:sz="0" w:space="0" w:color="auto"/>
        <w:bottom w:val="none" w:sz="0" w:space="0" w:color="auto"/>
        <w:right w:val="none" w:sz="0" w:space="0" w:color="auto"/>
      </w:divBdr>
    </w:div>
    <w:div w:id="1000036496">
      <w:bodyDiv w:val="1"/>
      <w:marLeft w:val="0"/>
      <w:marRight w:val="0"/>
      <w:marTop w:val="0"/>
      <w:marBottom w:val="0"/>
      <w:divBdr>
        <w:top w:val="none" w:sz="0" w:space="0" w:color="auto"/>
        <w:left w:val="none" w:sz="0" w:space="0" w:color="auto"/>
        <w:bottom w:val="none" w:sz="0" w:space="0" w:color="auto"/>
        <w:right w:val="none" w:sz="0" w:space="0" w:color="auto"/>
      </w:divBdr>
    </w:div>
    <w:div w:id="1000080832">
      <w:bodyDiv w:val="1"/>
      <w:marLeft w:val="0"/>
      <w:marRight w:val="0"/>
      <w:marTop w:val="0"/>
      <w:marBottom w:val="0"/>
      <w:divBdr>
        <w:top w:val="none" w:sz="0" w:space="0" w:color="auto"/>
        <w:left w:val="none" w:sz="0" w:space="0" w:color="auto"/>
        <w:bottom w:val="none" w:sz="0" w:space="0" w:color="auto"/>
        <w:right w:val="none" w:sz="0" w:space="0" w:color="auto"/>
      </w:divBdr>
    </w:div>
    <w:div w:id="1000086833">
      <w:bodyDiv w:val="1"/>
      <w:marLeft w:val="0"/>
      <w:marRight w:val="0"/>
      <w:marTop w:val="0"/>
      <w:marBottom w:val="0"/>
      <w:divBdr>
        <w:top w:val="none" w:sz="0" w:space="0" w:color="auto"/>
        <w:left w:val="none" w:sz="0" w:space="0" w:color="auto"/>
        <w:bottom w:val="none" w:sz="0" w:space="0" w:color="auto"/>
        <w:right w:val="none" w:sz="0" w:space="0" w:color="auto"/>
      </w:divBdr>
    </w:div>
    <w:div w:id="1000163432">
      <w:bodyDiv w:val="1"/>
      <w:marLeft w:val="0"/>
      <w:marRight w:val="0"/>
      <w:marTop w:val="0"/>
      <w:marBottom w:val="0"/>
      <w:divBdr>
        <w:top w:val="none" w:sz="0" w:space="0" w:color="auto"/>
        <w:left w:val="none" w:sz="0" w:space="0" w:color="auto"/>
        <w:bottom w:val="none" w:sz="0" w:space="0" w:color="auto"/>
        <w:right w:val="none" w:sz="0" w:space="0" w:color="auto"/>
      </w:divBdr>
    </w:div>
    <w:div w:id="1000350738">
      <w:bodyDiv w:val="1"/>
      <w:marLeft w:val="0"/>
      <w:marRight w:val="0"/>
      <w:marTop w:val="0"/>
      <w:marBottom w:val="0"/>
      <w:divBdr>
        <w:top w:val="none" w:sz="0" w:space="0" w:color="auto"/>
        <w:left w:val="none" w:sz="0" w:space="0" w:color="auto"/>
        <w:bottom w:val="none" w:sz="0" w:space="0" w:color="auto"/>
        <w:right w:val="none" w:sz="0" w:space="0" w:color="auto"/>
      </w:divBdr>
    </w:div>
    <w:div w:id="1000616754">
      <w:bodyDiv w:val="1"/>
      <w:marLeft w:val="0"/>
      <w:marRight w:val="0"/>
      <w:marTop w:val="0"/>
      <w:marBottom w:val="0"/>
      <w:divBdr>
        <w:top w:val="none" w:sz="0" w:space="0" w:color="auto"/>
        <w:left w:val="none" w:sz="0" w:space="0" w:color="auto"/>
        <w:bottom w:val="none" w:sz="0" w:space="0" w:color="auto"/>
        <w:right w:val="none" w:sz="0" w:space="0" w:color="auto"/>
      </w:divBdr>
    </w:div>
    <w:div w:id="1000691680">
      <w:bodyDiv w:val="1"/>
      <w:marLeft w:val="0"/>
      <w:marRight w:val="0"/>
      <w:marTop w:val="0"/>
      <w:marBottom w:val="0"/>
      <w:divBdr>
        <w:top w:val="none" w:sz="0" w:space="0" w:color="auto"/>
        <w:left w:val="none" w:sz="0" w:space="0" w:color="auto"/>
        <w:bottom w:val="none" w:sz="0" w:space="0" w:color="auto"/>
        <w:right w:val="none" w:sz="0" w:space="0" w:color="auto"/>
      </w:divBdr>
    </w:div>
    <w:div w:id="1001007750">
      <w:bodyDiv w:val="1"/>
      <w:marLeft w:val="0"/>
      <w:marRight w:val="0"/>
      <w:marTop w:val="0"/>
      <w:marBottom w:val="0"/>
      <w:divBdr>
        <w:top w:val="none" w:sz="0" w:space="0" w:color="auto"/>
        <w:left w:val="none" w:sz="0" w:space="0" w:color="auto"/>
        <w:bottom w:val="none" w:sz="0" w:space="0" w:color="auto"/>
        <w:right w:val="none" w:sz="0" w:space="0" w:color="auto"/>
      </w:divBdr>
    </w:div>
    <w:div w:id="1001158175">
      <w:bodyDiv w:val="1"/>
      <w:marLeft w:val="0"/>
      <w:marRight w:val="0"/>
      <w:marTop w:val="0"/>
      <w:marBottom w:val="0"/>
      <w:divBdr>
        <w:top w:val="none" w:sz="0" w:space="0" w:color="auto"/>
        <w:left w:val="none" w:sz="0" w:space="0" w:color="auto"/>
        <w:bottom w:val="none" w:sz="0" w:space="0" w:color="auto"/>
        <w:right w:val="none" w:sz="0" w:space="0" w:color="auto"/>
      </w:divBdr>
    </w:div>
    <w:div w:id="1001202773">
      <w:bodyDiv w:val="1"/>
      <w:marLeft w:val="0"/>
      <w:marRight w:val="0"/>
      <w:marTop w:val="0"/>
      <w:marBottom w:val="0"/>
      <w:divBdr>
        <w:top w:val="none" w:sz="0" w:space="0" w:color="auto"/>
        <w:left w:val="none" w:sz="0" w:space="0" w:color="auto"/>
        <w:bottom w:val="none" w:sz="0" w:space="0" w:color="auto"/>
        <w:right w:val="none" w:sz="0" w:space="0" w:color="auto"/>
      </w:divBdr>
    </w:div>
    <w:div w:id="1001349907">
      <w:bodyDiv w:val="1"/>
      <w:marLeft w:val="0"/>
      <w:marRight w:val="0"/>
      <w:marTop w:val="0"/>
      <w:marBottom w:val="0"/>
      <w:divBdr>
        <w:top w:val="none" w:sz="0" w:space="0" w:color="auto"/>
        <w:left w:val="none" w:sz="0" w:space="0" w:color="auto"/>
        <w:bottom w:val="none" w:sz="0" w:space="0" w:color="auto"/>
        <w:right w:val="none" w:sz="0" w:space="0" w:color="auto"/>
      </w:divBdr>
    </w:div>
    <w:div w:id="1001665140">
      <w:bodyDiv w:val="1"/>
      <w:marLeft w:val="0"/>
      <w:marRight w:val="0"/>
      <w:marTop w:val="0"/>
      <w:marBottom w:val="0"/>
      <w:divBdr>
        <w:top w:val="none" w:sz="0" w:space="0" w:color="auto"/>
        <w:left w:val="none" w:sz="0" w:space="0" w:color="auto"/>
        <w:bottom w:val="none" w:sz="0" w:space="0" w:color="auto"/>
        <w:right w:val="none" w:sz="0" w:space="0" w:color="auto"/>
      </w:divBdr>
    </w:div>
    <w:div w:id="1001742136">
      <w:bodyDiv w:val="1"/>
      <w:marLeft w:val="0"/>
      <w:marRight w:val="0"/>
      <w:marTop w:val="0"/>
      <w:marBottom w:val="0"/>
      <w:divBdr>
        <w:top w:val="none" w:sz="0" w:space="0" w:color="auto"/>
        <w:left w:val="none" w:sz="0" w:space="0" w:color="auto"/>
        <w:bottom w:val="none" w:sz="0" w:space="0" w:color="auto"/>
        <w:right w:val="none" w:sz="0" w:space="0" w:color="auto"/>
      </w:divBdr>
    </w:div>
    <w:div w:id="1001784519">
      <w:bodyDiv w:val="1"/>
      <w:marLeft w:val="0"/>
      <w:marRight w:val="0"/>
      <w:marTop w:val="0"/>
      <w:marBottom w:val="0"/>
      <w:divBdr>
        <w:top w:val="none" w:sz="0" w:space="0" w:color="auto"/>
        <w:left w:val="none" w:sz="0" w:space="0" w:color="auto"/>
        <w:bottom w:val="none" w:sz="0" w:space="0" w:color="auto"/>
        <w:right w:val="none" w:sz="0" w:space="0" w:color="auto"/>
      </w:divBdr>
    </w:div>
    <w:div w:id="1001927580">
      <w:bodyDiv w:val="1"/>
      <w:marLeft w:val="0"/>
      <w:marRight w:val="0"/>
      <w:marTop w:val="0"/>
      <w:marBottom w:val="0"/>
      <w:divBdr>
        <w:top w:val="none" w:sz="0" w:space="0" w:color="auto"/>
        <w:left w:val="none" w:sz="0" w:space="0" w:color="auto"/>
        <w:bottom w:val="none" w:sz="0" w:space="0" w:color="auto"/>
        <w:right w:val="none" w:sz="0" w:space="0" w:color="auto"/>
      </w:divBdr>
    </w:div>
    <w:div w:id="1002588743">
      <w:bodyDiv w:val="1"/>
      <w:marLeft w:val="0"/>
      <w:marRight w:val="0"/>
      <w:marTop w:val="0"/>
      <w:marBottom w:val="0"/>
      <w:divBdr>
        <w:top w:val="none" w:sz="0" w:space="0" w:color="auto"/>
        <w:left w:val="none" w:sz="0" w:space="0" w:color="auto"/>
        <w:bottom w:val="none" w:sz="0" w:space="0" w:color="auto"/>
        <w:right w:val="none" w:sz="0" w:space="0" w:color="auto"/>
      </w:divBdr>
    </w:div>
    <w:div w:id="1003313981">
      <w:bodyDiv w:val="1"/>
      <w:marLeft w:val="0"/>
      <w:marRight w:val="0"/>
      <w:marTop w:val="0"/>
      <w:marBottom w:val="0"/>
      <w:divBdr>
        <w:top w:val="none" w:sz="0" w:space="0" w:color="auto"/>
        <w:left w:val="none" w:sz="0" w:space="0" w:color="auto"/>
        <w:bottom w:val="none" w:sz="0" w:space="0" w:color="auto"/>
        <w:right w:val="none" w:sz="0" w:space="0" w:color="auto"/>
      </w:divBdr>
    </w:div>
    <w:div w:id="1003434608">
      <w:bodyDiv w:val="1"/>
      <w:marLeft w:val="0"/>
      <w:marRight w:val="0"/>
      <w:marTop w:val="0"/>
      <w:marBottom w:val="0"/>
      <w:divBdr>
        <w:top w:val="none" w:sz="0" w:space="0" w:color="auto"/>
        <w:left w:val="none" w:sz="0" w:space="0" w:color="auto"/>
        <w:bottom w:val="none" w:sz="0" w:space="0" w:color="auto"/>
        <w:right w:val="none" w:sz="0" w:space="0" w:color="auto"/>
      </w:divBdr>
    </w:div>
    <w:div w:id="1003750312">
      <w:bodyDiv w:val="1"/>
      <w:marLeft w:val="0"/>
      <w:marRight w:val="0"/>
      <w:marTop w:val="0"/>
      <w:marBottom w:val="0"/>
      <w:divBdr>
        <w:top w:val="none" w:sz="0" w:space="0" w:color="auto"/>
        <w:left w:val="none" w:sz="0" w:space="0" w:color="auto"/>
        <w:bottom w:val="none" w:sz="0" w:space="0" w:color="auto"/>
        <w:right w:val="none" w:sz="0" w:space="0" w:color="auto"/>
      </w:divBdr>
    </w:div>
    <w:div w:id="1004287275">
      <w:bodyDiv w:val="1"/>
      <w:marLeft w:val="0"/>
      <w:marRight w:val="0"/>
      <w:marTop w:val="0"/>
      <w:marBottom w:val="0"/>
      <w:divBdr>
        <w:top w:val="none" w:sz="0" w:space="0" w:color="auto"/>
        <w:left w:val="none" w:sz="0" w:space="0" w:color="auto"/>
        <w:bottom w:val="none" w:sz="0" w:space="0" w:color="auto"/>
        <w:right w:val="none" w:sz="0" w:space="0" w:color="auto"/>
      </w:divBdr>
    </w:div>
    <w:div w:id="1004287890">
      <w:bodyDiv w:val="1"/>
      <w:marLeft w:val="0"/>
      <w:marRight w:val="0"/>
      <w:marTop w:val="0"/>
      <w:marBottom w:val="0"/>
      <w:divBdr>
        <w:top w:val="none" w:sz="0" w:space="0" w:color="auto"/>
        <w:left w:val="none" w:sz="0" w:space="0" w:color="auto"/>
        <w:bottom w:val="none" w:sz="0" w:space="0" w:color="auto"/>
        <w:right w:val="none" w:sz="0" w:space="0" w:color="auto"/>
      </w:divBdr>
    </w:div>
    <w:div w:id="1004431566">
      <w:bodyDiv w:val="1"/>
      <w:marLeft w:val="0"/>
      <w:marRight w:val="0"/>
      <w:marTop w:val="0"/>
      <w:marBottom w:val="0"/>
      <w:divBdr>
        <w:top w:val="none" w:sz="0" w:space="0" w:color="auto"/>
        <w:left w:val="none" w:sz="0" w:space="0" w:color="auto"/>
        <w:bottom w:val="none" w:sz="0" w:space="0" w:color="auto"/>
        <w:right w:val="none" w:sz="0" w:space="0" w:color="auto"/>
      </w:divBdr>
    </w:div>
    <w:div w:id="1004627541">
      <w:bodyDiv w:val="1"/>
      <w:marLeft w:val="0"/>
      <w:marRight w:val="0"/>
      <w:marTop w:val="0"/>
      <w:marBottom w:val="0"/>
      <w:divBdr>
        <w:top w:val="none" w:sz="0" w:space="0" w:color="auto"/>
        <w:left w:val="none" w:sz="0" w:space="0" w:color="auto"/>
        <w:bottom w:val="none" w:sz="0" w:space="0" w:color="auto"/>
        <w:right w:val="none" w:sz="0" w:space="0" w:color="auto"/>
      </w:divBdr>
    </w:div>
    <w:div w:id="1004865624">
      <w:bodyDiv w:val="1"/>
      <w:marLeft w:val="0"/>
      <w:marRight w:val="0"/>
      <w:marTop w:val="0"/>
      <w:marBottom w:val="0"/>
      <w:divBdr>
        <w:top w:val="none" w:sz="0" w:space="0" w:color="auto"/>
        <w:left w:val="none" w:sz="0" w:space="0" w:color="auto"/>
        <w:bottom w:val="none" w:sz="0" w:space="0" w:color="auto"/>
        <w:right w:val="none" w:sz="0" w:space="0" w:color="auto"/>
      </w:divBdr>
    </w:div>
    <w:div w:id="1004892393">
      <w:bodyDiv w:val="1"/>
      <w:marLeft w:val="0"/>
      <w:marRight w:val="0"/>
      <w:marTop w:val="0"/>
      <w:marBottom w:val="0"/>
      <w:divBdr>
        <w:top w:val="none" w:sz="0" w:space="0" w:color="auto"/>
        <w:left w:val="none" w:sz="0" w:space="0" w:color="auto"/>
        <w:bottom w:val="none" w:sz="0" w:space="0" w:color="auto"/>
        <w:right w:val="none" w:sz="0" w:space="0" w:color="auto"/>
      </w:divBdr>
    </w:div>
    <w:div w:id="1005086825">
      <w:bodyDiv w:val="1"/>
      <w:marLeft w:val="0"/>
      <w:marRight w:val="0"/>
      <w:marTop w:val="0"/>
      <w:marBottom w:val="0"/>
      <w:divBdr>
        <w:top w:val="none" w:sz="0" w:space="0" w:color="auto"/>
        <w:left w:val="none" w:sz="0" w:space="0" w:color="auto"/>
        <w:bottom w:val="none" w:sz="0" w:space="0" w:color="auto"/>
        <w:right w:val="none" w:sz="0" w:space="0" w:color="auto"/>
      </w:divBdr>
    </w:div>
    <w:div w:id="1005285321">
      <w:bodyDiv w:val="1"/>
      <w:marLeft w:val="0"/>
      <w:marRight w:val="0"/>
      <w:marTop w:val="0"/>
      <w:marBottom w:val="0"/>
      <w:divBdr>
        <w:top w:val="none" w:sz="0" w:space="0" w:color="auto"/>
        <w:left w:val="none" w:sz="0" w:space="0" w:color="auto"/>
        <w:bottom w:val="none" w:sz="0" w:space="0" w:color="auto"/>
        <w:right w:val="none" w:sz="0" w:space="0" w:color="auto"/>
      </w:divBdr>
    </w:div>
    <w:div w:id="1005323671">
      <w:bodyDiv w:val="1"/>
      <w:marLeft w:val="0"/>
      <w:marRight w:val="0"/>
      <w:marTop w:val="0"/>
      <w:marBottom w:val="0"/>
      <w:divBdr>
        <w:top w:val="none" w:sz="0" w:space="0" w:color="auto"/>
        <w:left w:val="none" w:sz="0" w:space="0" w:color="auto"/>
        <w:bottom w:val="none" w:sz="0" w:space="0" w:color="auto"/>
        <w:right w:val="none" w:sz="0" w:space="0" w:color="auto"/>
      </w:divBdr>
    </w:div>
    <w:div w:id="1005472100">
      <w:bodyDiv w:val="1"/>
      <w:marLeft w:val="0"/>
      <w:marRight w:val="0"/>
      <w:marTop w:val="0"/>
      <w:marBottom w:val="0"/>
      <w:divBdr>
        <w:top w:val="none" w:sz="0" w:space="0" w:color="auto"/>
        <w:left w:val="none" w:sz="0" w:space="0" w:color="auto"/>
        <w:bottom w:val="none" w:sz="0" w:space="0" w:color="auto"/>
        <w:right w:val="none" w:sz="0" w:space="0" w:color="auto"/>
      </w:divBdr>
    </w:div>
    <w:div w:id="1006131465">
      <w:bodyDiv w:val="1"/>
      <w:marLeft w:val="0"/>
      <w:marRight w:val="0"/>
      <w:marTop w:val="0"/>
      <w:marBottom w:val="0"/>
      <w:divBdr>
        <w:top w:val="none" w:sz="0" w:space="0" w:color="auto"/>
        <w:left w:val="none" w:sz="0" w:space="0" w:color="auto"/>
        <w:bottom w:val="none" w:sz="0" w:space="0" w:color="auto"/>
        <w:right w:val="none" w:sz="0" w:space="0" w:color="auto"/>
      </w:divBdr>
    </w:div>
    <w:div w:id="1006442922">
      <w:bodyDiv w:val="1"/>
      <w:marLeft w:val="0"/>
      <w:marRight w:val="0"/>
      <w:marTop w:val="0"/>
      <w:marBottom w:val="0"/>
      <w:divBdr>
        <w:top w:val="none" w:sz="0" w:space="0" w:color="auto"/>
        <w:left w:val="none" w:sz="0" w:space="0" w:color="auto"/>
        <w:bottom w:val="none" w:sz="0" w:space="0" w:color="auto"/>
        <w:right w:val="none" w:sz="0" w:space="0" w:color="auto"/>
      </w:divBdr>
    </w:div>
    <w:div w:id="1006445376">
      <w:bodyDiv w:val="1"/>
      <w:marLeft w:val="0"/>
      <w:marRight w:val="0"/>
      <w:marTop w:val="0"/>
      <w:marBottom w:val="0"/>
      <w:divBdr>
        <w:top w:val="none" w:sz="0" w:space="0" w:color="auto"/>
        <w:left w:val="none" w:sz="0" w:space="0" w:color="auto"/>
        <w:bottom w:val="none" w:sz="0" w:space="0" w:color="auto"/>
        <w:right w:val="none" w:sz="0" w:space="0" w:color="auto"/>
      </w:divBdr>
    </w:div>
    <w:div w:id="1007168963">
      <w:bodyDiv w:val="1"/>
      <w:marLeft w:val="0"/>
      <w:marRight w:val="0"/>
      <w:marTop w:val="0"/>
      <w:marBottom w:val="0"/>
      <w:divBdr>
        <w:top w:val="none" w:sz="0" w:space="0" w:color="auto"/>
        <w:left w:val="none" w:sz="0" w:space="0" w:color="auto"/>
        <w:bottom w:val="none" w:sz="0" w:space="0" w:color="auto"/>
        <w:right w:val="none" w:sz="0" w:space="0" w:color="auto"/>
      </w:divBdr>
    </w:div>
    <w:div w:id="1007561978">
      <w:bodyDiv w:val="1"/>
      <w:marLeft w:val="0"/>
      <w:marRight w:val="0"/>
      <w:marTop w:val="0"/>
      <w:marBottom w:val="0"/>
      <w:divBdr>
        <w:top w:val="none" w:sz="0" w:space="0" w:color="auto"/>
        <w:left w:val="none" w:sz="0" w:space="0" w:color="auto"/>
        <w:bottom w:val="none" w:sz="0" w:space="0" w:color="auto"/>
        <w:right w:val="none" w:sz="0" w:space="0" w:color="auto"/>
      </w:divBdr>
    </w:div>
    <w:div w:id="1007710017">
      <w:bodyDiv w:val="1"/>
      <w:marLeft w:val="0"/>
      <w:marRight w:val="0"/>
      <w:marTop w:val="0"/>
      <w:marBottom w:val="0"/>
      <w:divBdr>
        <w:top w:val="none" w:sz="0" w:space="0" w:color="auto"/>
        <w:left w:val="none" w:sz="0" w:space="0" w:color="auto"/>
        <w:bottom w:val="none" w:sz="0" w:space="0" w:color="auto"/>
        <w:right w:val="none" w:sz="0" w:space="0" w:color="auto"/>
      </w:divBdr>
    </w:div>
    <w:div w:id="1007710922">
      <w:bodyDiv w:val="1"/>
      <w:marLeft w:val="0"/>
      <w:marRight w:val="0"/>
      <w:marTop w:val="0"/>
      <w:marBottom w:val="0"/>
      <w:divBdr>
        <w:top w:val="none" w:sz="0" w:space="0" w:color="auto"/>
        <w:left w:val="none" w:sz="0" w:space="0" w:color="auto"/>
        <w:bottom w:val="none" w:sz="0" w:space="0" w:color="auto"/>
        <w:right w:val="none" w:sz="0" w:space="0" w:color="auto"/>
      </w:divBdr>
    </w:div>
    <w:div w:id="1008288027">
      <w:bodyDiv w:val="1"/>
      <w:marLeft w:val="0"/>
      <w:marRight w:val="0"/>
      <w:marTop w:val="0"/>
      <w:marBottom w:val="0"/>
      <w:divBdr>
        <w:top w:val="none" w:sz="0" w:space="0" w:color="auto"/>
        <w:left w:val="none" w:sz="0" w:space="0" w:color="auto"/>
        <w:bottom w:val="none" w:sz="0" w:space="0" w:color="auto"/>
        <w:right w:val="none" w:sz="0" w:space="0" w:color="auto"/>
      </w:divBdr>
    </w:div>
    <w:div w:id="1008337802">
      <w:bodyDiv w:val="1"/>
      <w:marLeft w:val="0"/>
      <w:marRight w:val="0"/>
      <w:marTop w:val="0"/>
      <w:marBottom w:val="0"/>
      <w:divBdr>
        <w:top w:val="none" w:sz="0" w:space="0" w:color="auto"/>
        <w:left w:val="none" w:sz="0" w:space="0" w:color="auto"/>
        <w:bottom w:val="none" w:sz="0" w:space="0" w:color="auto"/>
        <w:right w:val="none" w:sz="0" w:space="0" w:color="auto"/>
      </w:divBdr>
    </w:div>
    <w:div w:id="1008555830">
      <w:bodyDiv w:val="1"/>
      <w:marLeft w:val="0"/>
      <w:marRight w:val="0"/>
      <w:marTop w:val="0"/>
      <w:marBottom w:val="0"/>
      <w:divBdr>
        <w:top w:val="none" w:sz="0" w:space="0" w:color="auto"/>
        <w:left w:val="none" w:sz="0" w:space="0" w:color="auto"/>
        <w:bottom w:val="none" w:sz="0" w:space="0" w:color="auto"/>
        <w:right w:val="none" w:sz="0" w:space="0" w:color="auto"/>
      </w:divBdr>
    </w:div>
    <w:div w:id="1008675957">
      <w:bodyDiv w:val="1"/>
      <w:marLeft w:val="0"/>
      <w:marRight w:val="0"/>
      <w:marTop w:val="0"/>
      <w:marBottom w:val="0"/>
      <w:divBdr>
        <w:top w:val="none" w:sz="0" w:space="0" w:color="auto"/>
        <w:left w:val="none" w:sz="0" w:space="0" w:color="auto"/>
        <w:bottom w:val="none" w:sz="0" w:space="0" w:color="auto"/>
        <w:right w:val="none" w:sz="0" w:space="0" w:color="auto"/>
      </w:divBdr>
    </w:div>
    <w:div w:id="1008748364">
      <w:bodyDiv w:val="1"/>
      <w:marLeft w:val="0"/>
      <w:marRight w:val="0"/>
      <w:marTop w:val="0"/>
      <w:marBottom w:val="0"/>
      <w:divBdr>
        <w:top w:val="none" w:sz="0" w:space="0" w:color="auto"/>
        <w:left w:val="none" w:sz="0" w:space="0" w:color="auto"/>
        <w:bottom w:val="none" w:sz="0" w:space="0" w:color="auto"/>
        <w:right w:val="none" w:sz="0" w:space="0" w:color="auto"/>
      </w:divBdr>
    </w:div>
    <w:div w:id="1009212373">
      <w:bodyDiv w:val="1"/>
      <w:marLeft w:val="0"/>
      <w:marRight w:val="0"/>
      <w:marTop w:val="0"/>
      <w:marBottom w:val="0"/>
      <w:divBdr>
        <w:top w:val="none" w:sz="0" w:space="0" w:color="auto"/>
        <w:left w:val="none" w:sz="0" w:space="0" w:color="auto"/>
        <w:bottom w:val="none" w:sz="0" w:space="0" w:color="auto"/>
        <w:right w:val="none" w:sz="0" w:space="0" w:color="auto"/>
      </w:divBdr>
    </w:div>
    <w:div w:id="1009257377">
      <w:bodyDiv w:val="1"/>
      <w:marLeft w:val="0"/>
      <w:marRight w:val="0"/>
      <w:marTop w:val="0"/>
      <w:marBottom w:val="0"/>
      <w:divBdr>
        <w:top w:val="none" w:sz="0" w:space="0" w:color="auto"/>
        <w:left w:val="none" w:sz="0" w:space="0" w:color="auto"/>
        <w:bottom w:val="none" w:sz="0" w:space="0" w:color="auto"/>
        <w:right w:val="none" w:sz="0" w:space="0" w:color="auto"/>
      </w:divBdr>
    </w:div>
    <w:div w:id="1009404543">
      <w:bodyDiv w:val="1"/>
      <w:marLeft w:val="0"/>
      <w:marRight w:val="0"/>
      <w:marTop w:val="0"/>
      <w:marBottom w:val="0"/>
      <w:divBdr>
        <w:top w:val="none" w:sz="0" w:space="0" w:color="auto"/>
        <w:left w:val="none" w:sz="0" w:space="0" w:color="auto"/>
        <w:bottom w:val="none" w:sz="0" w:space="0" w:color="auto"/>
        <w:right w:val="none" w:sz="0" w:space="0" w:color="auto"/>
      </w:divBdr>
    </w:div>
    <w:div w:id="1009404840">
      <w:bodyDiv w:val="1"/>
      <w:marLeft w:val="0"/>
      <w:marRight w:val="0"/>
      <w:marTop w:val="0"/>
      <w:marBottom w:val="0"/>
      <w:divBdr>
        <w:top w:val="none" w:sz="0" w:space="0" w:color="auto"/>
        <w:left w:val="none" w:sz="0" w:space="0" w:color="auto"/>
        <w:bottom w:val="none" w:sz="0" w:space="0" w:color="auto"/>
        <w:right w:val="none" w:sz="0" w:space="0" w:color="auto"/>
      </w:divBdr>
    </w:div>
    <w:div w:id="1009985516">
      <w:bodyDiv w:val="1"/>
      <w:marLeft w:val="0"/>
      <w:marRight w:val="0"/>
      <w:marTop w:val="0"/>
      <w:marBottom w:val="0"/>
      <w:divBdr>
        <w:top w:val="none" w:sz="0" w:space="0" w:color="auto"/>
        <w:left w:val="none" w:sz="0" w:space="0" w:color="auto"/>
        <w:bottom w:val="none" w:sz="0" w:space="0" w:color="auto"/>
        <w:right w:val="none" w:sz="0" w:space="0" w:color="auto"/>
      </w:divBdr>
    </w:div>
    <w:div w:id="1009986133">
      <w:bodyDiv w:val="1"/>
      <w:marLeft w:val="0"/>
      <w:marRight w:val="0"/>
      <w:marTop w:val="0"/>
      <w:marBottom w:val="0"/>
      <w:divBdr>
        <w:top w:val="none" w:sz="0" w:space="0" w:color="auto"/>
        <w:left w:val="none" w:sz="0" w:space="0" w:color="auto"/>
        <w:bottom w:val="none" w:sz="0" w:space="0" w:color="auto"/>
        <w:right w:val="none" w:sz="0" w:space="0" w:color="auto"/>
      </w:divBdr>
    </w:div>
    <w:div w:id="1011026784">
      <w:bodyDiv w:val="1"/>
      <w:marLeft w:val="0"/>
      <w:marRight w:val="0"/>
      <w:marTop w:val="0"/>
      <w:marBottom w:val="0"/>
      <w:divBdr>
        <w:top w:val="none" w:sz="0" w:space="0" w:color="auto"/>
        <w:left w:val="none" w:sz="0" w:space="0" w:color="auto"/>
        <w:bottom w:val="none" w:sz="0" w:space="0" w:color="auto"/>
        <w:right w:val="none" w:sz="0" w:space="0" w:color="auto"/>
      </w:divBdr>
    </w:div>
    <w:div w:id="1011688718">
      <w:bodyDiv w:val="1"/>
      <w:marLeft w:val="0"/>
      <w:marRight w:val="0"/>
      <w:marTop w:val="0"/>
      <w:marBottom w:val="0"/>
      <w:divBdr>
        <w:top w:val="none" w:sz="0" w:space="0" w:color="auto"/>
        <w:left w:val="none" w:sz="0" w:space="0" w:color="auto"/>
        <w:bottom w:val="none" w:sz="0" w:space="0" w:color="auto"/>
        <w:right w:val="none" w:sz="0" w:space="0" w:color="auto"/>
      </w:divBdr>
    </w:div>
    <w:div w:id="1011837866">
      <w:bodyDiv w:val="1"/>
      <w:marLeft w:val="0"/>
      <w:marRight w:val="0"/>
      <w:marTop w:val="0"/>
      <w:marBottom w:val="0"/>
      <w:divBdr>
        <w:top w:val="none" w:sz="0" w:space="0" w:color="auto"/>
        <w:left w:val="none" w:sz="0" w:space="0" w:color="auto"/>
        <w:bottom w:val="none" w:sz="0" w:space="0" w:color="auto"/>
        <w:right w:val="none" w:sz="0" w:space="0" w:color="auto"/>
      </w:divBdr>
    </w:div>
    <w:div w:id="1011838460">
      <w:bodyDiv w:val="1"/>
      <w:marLeft w:val="0"/>
      <w:marRight w:val="0"/>
      <w:marTop w:val="0"/>
      <w:marBottom w:val="0"/>
      <w:divBdr>
        <w:top w:val="none" w:sz="0" w:space="0" w:color="auto"/>
        <w:left w:val="none" w:sz="0" w:space="0" w:color="auto"/>
        <w:bottom w:val="none" w:sz="0" w:space="0" w:color="auto"/>
        <w:right w:val="none" w:sz="0" w:space="0" w:color="auto"/>
      </w:divBdr>
    </w:div>
    <w:div w:id="1011907689">
      <w:bodyDiv w:val="1"/>
      <w:marLeft w:val="0"/>
      <w:marRight w:val="0"/>
      <w:marTop w:val="0"/>
      <w:marBottom w:val="0"/>
      <w:divBdr>
        <w:top w:val="none" w:sz="0" w:space="0" w:color="auto"/>
        <w:left w:val="none" w:sz="0" w:space="0" w:color="auto"/>
        <w:bottom w:val="none" w:sz="0" w:space="0" w:color="auto"/>
        <w:right w:val="none" w:sz="0" w:space="0" w:color="auto"/>
      </w:divBdr>
    </w:div>
    <w:div w:id="1011949902">
      <w:bodyDiv w:val="1"/>
      <w:marLeft w:val="0"/>
      <w:marRight w:val="0"/>
      <w:marTop w:val="0"/>
      <w:marBottom w:val="0"/>
      <w:divBdr>
        <w:top w:val="none" w:sz="0" w:space="0" w:color="auto"/>
        <w:left w:val="none" w:sz="0" w:space="0" w:color="auto"/>
        <w:bottom w:val="none" w:sz="0" w:space="0" w:color="auto"/>
        <w:right w:val="none" w:sz="0" w:space="0" w:color="auto"/>
      </w:divBdr>
    </w:div>
    <w:div w:id="1012148282">
      <w:bodyDiv w:val="1"/>
      <w:marLeft w:val="0"/>
      <w:marRight w:val="0"/>
      <w:marTop w:val="0"/>
      <w:marBottom w:val="0"/>
      <w:divBdr>
        <w:top w:val="none" w:sz="0" w:space="0" w:color="auto"/>
        <w:left w:val="none" w:sz="0" w:space="0" w:color="auto"/>
        <w:bottom w:val="none" w:sz="0" w:space="0" w:color="auto"/>
        <w:right w:val="none" w:sz="0" w:space="0" w:color="auto"/>
      </w:divBdr>
    </w:div>
    <w:div w:id="1012801788">
      <w:bodyDiv w:val="1"/>
      <w:marLeft w:val="0"/>
      <w:marRight w:val="0"/>
      <w:marTop w:val="0"/>
      <w:marBottom w:val="0"/>
      <w:divBdr>
        <w:top w:val="none" w:sz="0" w:space="0" w:color="auto"/>
        <w:left w:val="none" w:sz="0" w:space="0" w:color="auto"/>
        <w:bottom w:val="none" w:sz="0" w:space="0" w:color="auto"/>
        <w:right w:val="none" w:sz="0" w:space="0" w:color="auto"/>
      </w:divBdr>
    </w:div>
    <w:div w:id="1012802895">
      <w:bodyDiv w:val="1"/>
      <w:marLeft w:val="0"/>
      <w:marRight w:val="0"/>
      <w:marTop w:val="0"/>
      <w:marBottom w:val="0"/>
      <w:divBdr>
        <w:top w:val="none" w:sz="0" w:space="0" w:color="auto"/>
        <w:left w:val="none" w:sz="0" w:space="0" w:color="auto"/>
        <w:bottom w:val="none" w:sz="0" w:space="0" w:color="auto"/>
        <w:right w:val="none" w:sz="0" w:space="0" w:color="auto"/>
      </w:divBdr>
    </w:div>
    <w:div w:id="1013262790">
      <w:bodyDiv w:val="1"/>
      <w:marLeft w:val="0"/>
      <w:marRight w:val="0"/>
      <w:marTop w:val="0"/>
      <w:marBottom w:val="0"/>
      <w:divBdr>
        <w:top w:val="none" w:sz="0" w:space="0" w:color="auto"/>
        <w:left w:val="none" w:sz="0" w:space="0" w:color="auto"/>
        <w:bottom w:val="none" w:sz="0" w:space="0" w:color="auto"/>
        <w:right w:val="none" w:sz="0" w:space="0" w:color="auto"/>
      </w:divBdr>
    </w:div>
    <w:div w:id="1013604216">
      <w:bodyDiv w:val="1"/>
      <w:marLeft w:val="0"/>
      <w:marRight w:val="0"/>
      <w:marTop w:val="0"/>
      <w:marBottom w:val="0"/>
      <w:divBdr>
        <w:top w:val="none" w:sz="0" w:space="0" w:color="auto"/>
        <w:left w:val="none" w:sz="0" w:space="0" w:color="auto"/>
        <w:bottom w:val="none" w:sz="0" w:space="0" w:color="auto"/>
        <w:right w:val="none" w:sz="0" w:space="0" w:color="auto"/>
      </w:divBdr>
    </w:div>
    <w:div w:id="1013844624">
      <w:bodyDiv w:val="1"/>
      <w:marLeft w:val="0"/>
      <w:marRight w:val="0"/>
      <w:marTop w:val="0"/>
      <w:marBottom w:val="0"/>
      <w:divBdr>
        <w:top w:val="none" w:sz="0" w:space="0" w:color="auto"/>
        <w:left w:val="none" w:sz="0" w:space="0" w:color="auto"/>
        <w:bottom w:val="none" w:sz="0" w:space="0" w:color="auto"/>
        <w:right w:val="none" w:sz="0" w:space="0" w:color="auto"/>
      </w:divBdr>
    </w:div>
    <w:div w:id="1014259982">
      <w:bodyDiv w:val="1"/>
      <w:marLeft w:val="0"/>
      <w:marRight w:val="0"/>
      <w:marTop w:val="0"/>
      <w:marBottom w:val="0"/>
      <w:divBdr>
        <w:top w:val="none" w:sz="0" w:space="0" w:color="auto"/>
        <w:left w:val="none" w:sz="0" w:space="0" w:color="auto"/>
        <w:bottom w:val="none" w:sz="0" w:space="0" w:color="auto"/>
        <w:right w:val="none" w:sz="0" w:space="0" w:color="auto"/>
      </w:divBdr>
    </w:div>
    <w:div w:id="1014503555">
      <w:bodyDiv w:val="1"/>
      <w:marLeft w:val="0"/>
      <w:marRight w:val="0"/>
      <w:marTop w:val="0"/>
      <w:marBottom w:val="0"/>
      <w:divBdr>
        <w:top w:val="none" w:sz="0" w:space="0" w:color="auto"/>
        <w:left w:val="none" w:sz="0" w:space="0" w:color="auto"/>
        <w:bottom w:val="none" w:sz="0" w:space="0" w:color="auto"/>
        <w:right w:val="none" w:sz="0" w:space="0" w:color="auto"/>
      </w:divBdr>
    </w:div>
    <w:div w:id="1014654863">
      <w:bodyDiv w:val="1"/>
      <w:marLeft w:val="0"/>
      <w:marRight w:val="0"/>
      <w:marTop w:val="0"/>
      <w:marBottom w:val="0"/>
      <w:divBdr>
        <w:top w:val="none" w:sz="0" w:space="0" w:color="auto"/>
        <w:left w:val="none" w:sz="0" w:space="0" w:color="auto"/>
        <w:bottom w:val="none" w:sz="0" w:space="0" w:color="auto"/>
        <w:right w:val="none" w:sz="0" w:space="0" w:color="auto"/>
      </w:divBdr>
    </w:div>
    <w:div w:id="1015111914">
      <w:bodyDiv w:val="1"/>
      <w:marLeft w:val="0"/>
      <w:marRight w:val="0"/>
      <w:marTop w:val="0"/>
      <w:marBottom w:val="0"/>
      <w:divBdr>
        <w:top w:val="none" w:sz="0" w:space="0" w:color="auto"/>
        <w:left w:val="none" w:sz="0" w:space="0" w:color="auto"/>
        <w:bottom w:val="none" w:sz="0" w:space="0" w:color="auto"/>
        <w:right w:val="none" w:sz="0" w:space="0" w:color="auto"/>
      </w:divBdr>
    </w:div>
    <w:div w:id="1015230727">
      <w:bodyDiv w:val="1"/>
      <w:marLeft w:val="0"/>
      <w:marRight w:val="0"/>
      <w:marTop w:val="0"/>
      <w:marBottom w:val="0"/>
      <w:divBdr>
        <w:top w:val="none" w:sz="0" w:space="0" w:color="auto"/>
        <w:left w:val="none" w:sz="0" w:space="0" w:color="auto"/>
        <w:bottom w:val="none" w:sz="0" w:space="0" w:color="auto"/>
        <w:right w:val="none" w:sz="0" w:space="0" w:color="auto"/>
      </w:divBdr>
    </w:div>
    <w:div w:id="1015231834">
      <w:bodyDiv w:val="1"/>
      <w:marLeft w:val="0"/>
      <w:marRight w:val="0"/>
      <w:marTop w:val="0"/>
      <w:marBottom w:val="0"/>
      <w:divBdr>
        <w:top w:val="none" w:sz="0" w:space="0" w:color="auto"/>
        <w:left w:val="none" w:sz="0" w:space="0" w:color="auto"/>
        <w:bottom w:val="none" w:sz="0" w:space="0" w:color="auto"/>
        <w:right w:val="none" w:sz="0" w:space="0" w:color="auto"/>
      </w:divBdr>
    </w:div>
    <w:div w:id="1015766194">
      <w:bodyDiv w:val="1"/>
      <w:marLeft w:val="0"/>
      <w:marRight w:val="0"/>
      <w:marTop w:val="0"/>
      <w:marBottom w:val="0"/>
      <w:divBdr>
        <w:top w:val="none" w:sz="0" w:space="0" w:color="auto"/>
        <w:left w:val="none" w:sz="0" w:space="0" w:color="auto"/>
        <w:bottom w:val="none" w:sz="0" w:space="0" w:color="auto"/>
        <w:right w:val="none" w:sz="0" w:space="0" w:color="auto"/>
      </w:divBdr>
    </w:div>
    <w:div w:id="1015883626">
      <w:bodyDiv w:val="1"/>
      <w:marLeft w:val="0"/>
      <w:marRight w:val="0"/>
      <w:marTop w:val="0"/>
      <w:marBottom w:val="0"/>
      <w:divBdr>
        <w:top w:val="none" w:sz="0" w:space="0" w:color="auto"/>
        <w:left w:val="none" w:sz="0" w:space="0" w:color="auto"/>
        <w:bottom w:val="none" w:sz="0" w:space="0" w:color="auto"/>
        <w:right w:val="none" w:sz="0" w:space="0" w:color="auto"/>
      </w:divBdr>
    </w:div>
    <w:div w:id="1015955817">
      <w:bodyDiv w:val="1"/>
      <w:marLeft w:val="0"/>
      <w:marRight w:val="0"/>
      <w:marTop w:val="0"/>
      <w:marBottom w:val="0"/>
      <w:divBdr>
        <w:top w:val="none" w:sz="0" w:space="0" w:color="auto"/>
        <w:left w:val="none" w:sz="0" w:space="0" w:color="auto"/>
        <w:bottom w:val="none" w:sz="0" w:space="0" w:color="auto"/>
        <w:right w:val="none" w:sz="0" w:space="0" w:color="auto"/>
      </w:divBdr>
    </w:div>
    <w:div w:id="1016349397">
      <w:bodyDiv w:val="1"/>
      <w:marLeft w:val="0"/>
      <w:marRight w:val="0"/>
      <w:marTop w:val="0"/>
      <w:marBottom w:val="0"/>
      <w:divBdr>
        <w:top w:val="none" w:sz="0" w:space="0" w:color="auto"/>
        <w:left w:val="none" w:sz="0" w:space="0" w:color="auto"/>
        <w:bottom w:val="none" w:sz="0" w:space="0" w:color="auto"/>
        <w:right w:val="none" w:sz="0" w:space="0" w:color="auto"/>
      </w:divBdr>
    </w:div>
    <w:div w:id="1016493818">
      <w:bodyDiv w:val="1"/>
      <w:marLeft w:val="0"/>
      <w:marRight w:val="0"/>
      <w:marTop w:val="0"/>
      <w:marBottom w:val="0"/>
      <w:divBdr>
        <w:top w:val="none" w:sz="0" w:space="0" w:color="auto"/>
        <w:left w:val="none" w:sz="0" w:space="0" w:color="auto"/>
        <w:bottom w:val="none" w:sz="0" w:space="0" w:color="auto"/>
        <w:right w:val="none" w:sz="0" w:space="0" w:color="auto"/>
      </w:divBdr>
    </w:div>
    <w:div w:id="1016540947">
      <w:bodyDiv w:val="1"/>
      <w:marLeft w:val="0"/>
      <w:marRight w:val="0"/>
      <w:marTop w:val="0"/>
      <w:marBottom w:val="0"/>
      <w:divBdr>
        <w:top w:val="none" w:sz="0" w:space="0" w:color="auto"/>
        <w:left w:val="none" w:sz="0" w:space="0" w:color="auto"/>
        <w:bottom w:val="none" w:sz="0" w:space="0" w:color="auto"/>
        <w:right w:val="none" w:sz="0" w:space="0" w:color="auto"/>
      </w:divBdr>
    </w:div>
    <w:div w:id="1016544608">
      <w:bodyDiv w:val="1"/>
      <w:marLeft w:val="0"/>
      <w:marRight w:val="0"/>
      <w:marTop w:val="0"/>
      <w:marBottom w:val="0"/>
      <w:divBdr>
        <w:top w:val="none" w:sz="0" w:space="0" w:color="auto"/>
        <w:left w:val="none" w:sz="0" w:space="0" w:color="auto"/>
        <w:bottom w:val="none" w:sz="0" w:space="0" w:color="auto"/>
        <w:right w:val="none" w:sz="0" w:space="0" w:color="auto"/>
      </w:divBdr>
    </w:div>
    <w:div w:id="1017582036">
      <w:bodyDiv w:val="1"/>
      <w:marLeft w:val="0"/>
      <w:marRight w:val="0"/>
      <w:marTop w:val="0"/>
      <w:marBottom w:val="0"/>
      <w:divBdr>
        <w:top w:val="none" w:sz="0" w:space="0" w:color="auto"/>
        <w:left w:val="none" w:sz="0" w:space="0" w:color="auto"/>
        <w:bottom w:val="none" w:sz="0" w:space="0" w:color="auto"/>
        <w:right w:val="none" w:sz="0" w:space="0" w:color="auto"/>
      </w:divBdr>
    </w:div>
    <w:div w:id="1017847383">
      <w:bodyDiv w:val="1"/>
      <w:marLeft w:val="0"/>
      <w:marRight w:val="0"/>
      <w:marTop w:val="0"/>
      <w:marBottom w:val="0"/>
      <w:divBdr>
        <w:top w:val="none" w:sz="0" w:space="0" w:color="auto"/>
        <w:left w:val="none" w:sz="0" w:space="0" w:color="auto"/>
        <w:bottom w:val="none" w:sz="0" w:space="0" w:color="auto"/>
        <w:right w:val="none" w:sz="0" w:space="0" w:color="auto"/>
      </w:divBdr>
    </w:div>
    <w:div w:id="1018459382">
      <w:bodyDiv w:val="1"/>
      <w:marLeft w:val="0"/>
      <w:marRight w:val="0"/>
      <w:marTop w:val="0"/>
      <w:marBottom w:val="0"/>
      <w:divBdr>
        <w:top w:val="none" w:sz="0" w:space="0" w:color="auto"/>
        <w:left w:val="none" w:sz="0" w:space="0" w:color="auto"/>
        <w:bottom w:val="none" w:sz="0" w:space="0" w:color="auto"/>
        <w:right w:val="none" w:sz="0" w:space="0" w:color="auto"/>
      </w:divBdr>
    </w:div>
    <w:div w:id="1018459609">
      <w:bodyDiv w:val="1"/>
      <w:marLeft w:val="0"/>
      <w:marRight w:val="0"/>
      <w:marTop w:val="0"/>
      <w:marBottom w:val="0"/>
      <w:divBdr>
        <w:top w:val="none" w:sz="0" w:space="0" w:color="auto"/>
        <w:left w:val="none" w:sz="0" w:space="0" w:color="auto"/>
        <w:bottom w:val="none" w:sz="0" w:space="0" w:color="auto"/>
        <w:right w:val="none" w:sz="0" w:space="0" w:color="auto"/>
      </w:divBdr>
    </w:div>
    <w:div w:id="1018845731">
      <w:bodyDiv w:val="1"/>
      <w:marLeft w:val="0"/>
      <w:marRight w:val="0"/>
      <w:marTop w:val="0"/>
      <w:marBottom w:val="0"/>
      <w:divBdr>
        <w:top w:val="none" w:sz="0" w:space="0" w:color="auto"/>
        <w:left w:val="none" w:sz="0" w:space="0" w:color="auto"/>
        <w:bottom w:val="none" w:sz="0" w:space="0" w:color="auto"/>
        <w:right w:val="none" w:sz="0" w:space="0" w:color="auto"/>
      </w:divBdr>
    </w:div>
    <w:div w:id="1019157816">
      <w:bodyDiv w:val="1"/>
      <w:marLeft w:val="0"/>
      <w:marRight w:val="0"/>
      <w:marTop w:val="0"/>
      <w:marBottom w:val="0"/>
      <w:divBdr>
        <w:top w:val="none" w:sz="0" w:space="0" w:color="auto"/>
        <w:left w:val="none" w:sz="0" w:space="0" w:color="auto"/>
        <w:bottom w:val="none" w:sz="0" w:space="0" w:color="auto"/>
        <w:right w:val="none" w:sz="0" w:space="0" w:color="auto"/>
      </w:divBdr>
    </w:div>
    <w:div w:id="1019162312">
      <w:bodyDiv w:val="1"/>
      <w:marLeft w:val="0"/>
      <w:marRight w:val="0"/>
      <w:marTop w:val="0"/>
      <w:marBottom w:val="0"/>
      <w:divBdr>
        <w:top w:val="none" w:sz="0" w:space="0" w:color="auto"/>
        <w:left w:val="none" w:sz="0" w:space="0" w:color="auto"/>
        <w:bottom w:val="none" w:sz="0" w:space="0" w:color="auto"/>
        <w:right w:val="none" w:sz="0" w:space="0" w:color="auto"/>
      </w:divBdr>
    </w:div>
    <w:div w:id="1019355612">
      <w:bodyDiv w:val="1"/>
      <w:marLeft w:val="0"/>
      <w:marRight w:val="0"/>
      <w:marTop w:val="0"/>
      <w:marBottom w:val="0"/>
      <w:divBdr>
        <w:top w:val="none" w:sz="0" w:space="0" w:color="auto"/>
        <w:left w:val="none" w:sz="0" w:space="0" w:color="auto"/>
        <w:bottom w:val="none" w:sz="0" w:space="0" w:color="auto"/>
        <w:right w:val="none" w:sz="0" w:space="0" w:color="auto"/>
      </w:divBdr>
    </w:div>
    <w:div w:id="1019356432">
      <w:bodyDiv w:val="1"/>
      <w:marLeft w:val="0"/>
      <w:marRight w:val="0"/>
      <w:marTop w:val="0"/>
      <w:marBottom w:val="0"/>
      <w:divBdr>
        <w:top w:val="none" w:sz="0" w:space="0" w:color="auto"/>
        <w:left w:val="none" w:sz="0" w:space="0" w:color="auto"/>
        <w:bottom w:val="none" w:sz="0" w:space="0" w:color="auto"/>
        <w:right w:val="none" w:sz="0" w:space="0" w:color="auto"/>
      </w:divBdr>
    </w:div>
    <w:div w:id="1019427543">
      <w:bodyDiv w:val="1"/>
      <w:marLeft w:val="0"/>
      <w:marRight w:val="0"/>
      <w:marTop w:val="0"/>
      <w:marBottom w:val="0"/>
      <w:divBdr>
        <w:top w:val="none" w:sz="0" w:space="0" w:color="auto"/>
        <w:left w:val="none" w:sz="0" w:space="0" w:color="auto"/>
        <w:bottom w:val="none" w:sz="0" w:space="0" w:color="auto"/>
        <w:right w:val="none" w:sz="0" w:space="0" w:color="auto"/>
      </w:divBdr>
    </w:div>
    <w:div w:id="1019429478">
      <w:bodyDiv w:val="1"/>
      <w:marLeft w:val="0"/>
      <w:marRight w:val="0"/>
      <w:marTop w:val="0"/>
      <w:marBottom w:val="0"/>
      <w:divBdr>
        <w:top w:val="none" w:sz="0" w:space="0" w:color="auto"/>
        <w:left w:val="none" w:sz="0" w:space="0" w:color="auto"/>
        <w:bottom w:val="none" w:sz="0" w:space="0" w:color="auto"/>
        <w:right w:val="none" w:sz="0" w:space="0" w:color="auto"/>
      </w:divBdr>
    </w:div>
    <w:div w:id="1019818738">
      <w:bodyDiv w:val="1"/>
      <w:marLeft w:val="0"/>
      <w:marRight w:val="0"/>
      <w:marTop w:val="0"/>
      <w:marBottom w:val="0"/>
      <w:divBdr>
        <w:top w:val="none" w:sz="0" w:space="0" w:color="auto"/>
        <w:left w:val="none" w:sz="0" w:space="0" w:color="auto"/>
        <w:bottom w:val="none" w:sz="0" w:space="0" w:color="auto"/>
        <w:right w:val="none" w:sz="0" w:space="0" w:color="auto"/>
      </w:divBdr>
    </w:div>
    <w:div w:id="1020398369">
      <w:bodyDiv w:val="1"/>
      <w:marLeft w:val="0"/>
      <w:marRight w:val="0"/>
      <w:marTop w:val="0"/>
      <w:marBottom w:val="0"/>
      <w:divBdr>
        <w:top w:val="none" w:sz="0" w:space="0" w:color="auto"/>
        <w:left w:val="none" w:sz="0" w:space="0" w:color="auto"/>
        <w:bottom w:val="none" w:sz="0" w:space="0" w:color="auto"/>
        <w:right w:val="none" w:sz="0" w:space="0" w:color="auto"/>
      </w:divBdr>
    </w:div>
    <w:div w:id="1020618241">
      <w:bodyDiv w:val="1"/>
      <w:marLeft w:val="0"/>
      <w:marRight w:val="0"/>
      <w:marTop w:val="0"/>
      <w:marBottom w:val="0"/>
      <w:divBdr>
        <w:top w:val="none" w:sz="0" w:space="0" w:color="auto"/>
        <w:left w:val="none" w:sz="0" w:space="0" w:color="auto"/>
        <w:bottom w:val="none" w:sz="0" w:space="0" w:color="auto"/>
        <w:right w:val="none" w:sz="0" w:space="0" w:color="auto"/>
      </w:divBdr>
    </w:div>
    <w:div w:id="1020666054">
      <w:bodyDiv w:val="1"/>
      <w:marLeft w:val="0"/>
      <w:marRight w:val="0"/>
      <w:marTop w:val="0"/>
      <w:marBottom w:val="0"/>
      <w:divBdr>
        <w:top w:val="none" w:sz="0" w:space="0" w:color="auto"/>
        <w:left w:val="none" w:sz="0" w:space="0" w:color="auto"/>
        <w:bottom w:val="none" w:sz="0" w:space="0" w:color="auto"/>
        <w:right w:val="none" w:sz="0" w:space="0" w:color="auto"/>
      </w:divBdr>
    </w:div>
    <w:div w:id="1021200553">
      <w:bodyDiv w:val="1"/>
      <w:marLeft w:val="0"/>
      <w:marRight w:val="0"/>
      <w:marTop w:val="0"/>
      <w:marBottom w:val="0"/>
      <w:divBdr>
        <w:top w:val="none" w:sz="0" w:space="0" w:color="auto"/>
        <w:left w:val="none" w:sz="0" w:space="0" w:color="auto"/>
        <w:bottom w:val="none" w:sz="0" w:space="0" w:color="auto"/>
        <w:right w:val="none" w:sz="0" w:space="0" w:color="auto"/>
      </w:divBdr>
    </w:div>
    <w:div w:id="1021391357">
      <w:bodyDiv w:val="1"/>
      <w:marLeft w:val="0"/>
      <w:marRight w:val="0"/>
      <w:marTop w:val="0"/>
      <w:marBottom w:val="0"/>
      <w:divBdr>
        <w:top w:val="none" w:sz="0" w:space="0" w:color="auto"/>
        <w:left w:val="none" w:sz="0" w:space="0" w:color="auto"/>
        <w:bottom w:val="none" w:sz="0" w:space="0" w:color="auto"/>
        <w:right w:val="none" w:sz="0" w:space="0" w:color="auto"/>
      </w:divBdr>
    </w:div>
    <w:div w:id="1021394983">
      <w:bodyDiv w:val="1"/>
      <w:marLeft w:val="0"/>
      <w:marRight w:val="0"/>
      <w:marTop w:val="0"/>
      <w:marBottom w:val="0"/>
      <w:divBdr>
        <w:top w:val="none" w:sz="0" w:space="0" w:color="auto"/>
        <w:left w:val="none" w:sz="0" w:space="0" w:color="auto"/>
        <w:bottom w:val="none" w:sz="0" w:space="0" w:color="auto"/>
        <w:right w:val="none" w:sz="0" w:space="0" w:color="auto"/>
      </w:divBdr>
    </w:div>
    <w:div w:id="1021475017">
      <w:bodyDiv w:val="1"/>
      <w:marLeft w:val="0"/>
      <w:marRight w:val="0"/>
      <w:marTop w:val="0"/>
      <w:marBottom w:val="0"/>
      <w:divBdr>
        <w:top w:val="none" w:sz="0" w:space="0" w:color="auto"/>
        <w:left w:val="none" w:sz="0" w:space="0" w:color="auto"/>
        <w:bottom w:val="none" w:sz="0" w:space="0" w:color="auto"/>
        <w:right w:val="none" w:sz="0" w:space="0" w:color="auto"/>
      </w:divBdr>
    </w:div>
    <w:div w:id="1021979611">
      <w:bodyDiv w:val="1"/>
      <w:marLeft w:val="0"/>
      <w:marRight w:val="0"/>
      <w:marTop w:val="0"/>
      <w:marBottom w:val="0"/>
      <w:divBdr>
        <w:top w:val="none" w:sz="0" w:space="0" w:color="auto"/>
        <w:left w:val="none" w:sz="0" w:space="0" w:color="auto"/>
        <w:bottom w:val="none" w:sz="0" w:space="0" w:color="auto"/>
        <w:right w:val="none" w:sz="0" w:space="0" w:color="auto"/>
      </w:divBdr>
    </w:div>
    <w:div w:id="1022365218">
      <w:bodyDiv w:val="1"/>
      <w:marLeft w:val="0"/>
      <w:marRight w:val="0"/>
      <w:marTop w:val="0"/>
      <w:marBottom w:val="0"/>
      <w:divBdr>
        <w:top w:val="none" w:sz="0" w:space="0" w:color="auto"/>
        <w:left w:val="none" w:sz="0" w:space="0" w:color="auto"/>
        <w:bottom w:val="none" w:sz="0" w:space="0" w:color="auto"/>
        <w:right w:val="none" w:sz="0" w:space="0" w:color="auto"/>
      </w:divBdr>
    </w:div>
    <w:div w:id="1022897632">
      <w:bodyDiv w:val="1"/>
      <w:marLeft w:val="0"/>
      <w:marRight w:val="0"/>
      <w:marTop w:val="0"/>
      <w:marBottom w:val="0"/>
      <w:divBdr>
        <w:top w:val="none" w:sz="0" w:space="0" w:color="auto"/>
        <w:left w:val="none" w:sz="0" w:space="0" w:color="auto"/>
        <w:bottom w:val="none" w:sz="0" w:space="0" w:color="auto"/>
        <w:right w:val="none" w:sz="0" w:space="0" w:color="auto"/>
      </w:divBdr>
    </w:div>
    <w:div w:id="1023282284">
      <w:bodyDiv w:val="1"/>
      <w:marLeft w:val="0"/>
      <w:marRight w:val="0"/>
      <w:marTop w:val="0"/>
      <w:marBottom w:val="0"/>
      <w:divBdr>
        <w:top w:val="none" w:sz="0" w:space="0" w:color="auto"/>
        <w:left w:val="none" w:sz="0" w:space="0" w:color="auto"/>
        <w:bottom w:val="none" w:sz="0" w:space="0" w:color="auto"/>
        <w:right w:val="none" w:sz="0" w:space="0" w:color="auto"/>
      </w:divBdr>
    </w:div>
    <w:div w:id="1023290610">
      <w:bodyDiv w:val="1"/>
      <w:marLeft w:val="0"/>
      <w:marRight w:val="0"/>
      <w:marTop w:val="0"/>
      <w:marBottom w:val="0"/>
      <w:divBdr>
        <w:top w:val="none" w:sz="0" w:space="0" w:color="auto"/>
        <w:left w:val="none" w:sz="0" w:space="0" w:color="auto"/>
        <w:bottom w:val="none" w:sz="0" w:space="0" w:color="auto"/>
        <w:right w:val="none" w:sz="0" w:space="0" w:color="auto"/>
      </w:divBdr>
    </w:div>
    <w:div w:id="1023438588">
      <w:bodyDiv w:val="1"/>
      <w:marLeft w:val="0"/>
      <w:marRight w:val="0"/>
      <w:marTop w:val="0"/>
      <w:marBottom w:val="0"/>
      <w:divBdr>
        <w:top w:val="none" w:sz="0" w:space="0" w:color="auto"/>
        <w:left w:val="none" w:sz="0" w:space="0" w:color="auto"/>
        <w:bottom w:val="none" w:sz="0" w:space="0" w:color="auto"/>
        <w:right w:val="none" w:sz="0" w:space="0" w:color="auto"/>
      </w:divBdr>
    </w:div>
    <w:div w:id="1023484427">
      <w:bodyDiv w:val="1"/>
      <w:marLeft w:val="0"/>
      <w:marRight w:val="0"/>
      <w:marTop w:val="0"/>
      <w:marBottom w:val="0"/>
      <w:divBdr>
        <w:top w:val="none" w:sz="0" w:space="0" w:color="auto"/>
        <w:left w:val="none" w:sz="0" w:space="0" w:color="auto"/>
        <w:bottom w:val="none" w:sz="0" w:space="0" w:color="auto"/>
        <w:right w:val="none" w:sz="0" w:space="0" w:color="auto"/>
      </w:divBdr>
    </w:div>
    <w:div w:id="1023628240">
      <w:bodyDiv w:val="1"/>
      <w:marLeft w:val="0"/>
      <w:marRight w:val="0"/>
      <w:marTop w:val="0"/>
      <w:marBottom w:val="0"/>
      <w:divBdr>
        <w:top w:val="none" w:sz="0" w:space="0" w:color="auto"/>
        <w:left w:val="none" w:sz="0" w:space="0" w:color="auto"/>
        <w:bottom w:val="none" w:sz="0" w:space="0" w:color="auto"/>
        <w:right w:val="none" w:sz="0" w:space="0" w:color="auto"/>
      </w:divBdr>
    </w:div>
    <w:div w:id="1023629918">
      <w:bodyDiv w:val="1"/>
      <w:marLeft w:val="0"/>
      <w:marRight w:val="0"/>
      <w:marTop w:val="0"/>
      <w:marBottom w:val="0"/>
      <w:divBdr>
        <w:top w:val="none" w:sz="0" w:space="0" w:color="auto"/>
        <w:left w:val="none" w:sz="0" w:space="0" w:color="auto"/>
        <w:bottom w:val="none" w:sz="0" w:space="0" w:color="auto"/>
        <w:right w:val="none" w:sz="0" w:space="0" w:color="auto"/>
      </w:divBdr>
    </w:div>
    <w:div w:id="1024091781">
      <w:bodyDiv w:val="1"/>
      <w:marLeft w:val="0"/>
      <w:marRight w:val="0"/>
      <w:marTop w:val="0"/>
      <w:marBottom w:val="0"/>
      <w:divBdr>
        <w:top w:val="none" w:sz="0" w:space="0" w:color="auto"/>
        <w:left w:val="none" w:sz="0" w:space="0" w:color="auto"/>
        <w:bottom w:val="none" w:sz="0" w:space="0" w:color="auto"/>
        <w:right w:val="none" w:sz="0" w:space="0" w:color="auto"/>
      </w:divBdr>
    </w:div>
    <w:div w:id="1024285331">
      <w:bodyDiv w:val="1"/>
      <w:marLeft w:val="0"/>
      <w:marRight w:val="0"/>
      <w:marTop w:val="0"/>
      <w:marBottom w:val="0"/>
      <w:divBdr>
        <w:top w:val="none" w:sz="0" w:space="0" w:color="auto"/>
        <w:left w:val="none" w:sz="0" w:space="0" w:color="auto"/>
        <w:bottom w:val="none" w:sz="0" w:space="0" w:color="auto"/>
        <w:right w:val="none" w:sz="0" w:space="0" w:color="auto"/>
      </w:divBdr>
    </w:div>
    <w:div w:id="1024402558">
      <w:bodyDiv w:val="1"/>
      <w:marLeft w:val="0"/>
      <w:marRight w:val="0"/>
      <w:marTop w:val="0"/>
      <w:marBottom w:val="0"/>
      <w:divBdr>
        <w:top w:val="none" w:sz="0" w:space="0" w:color="auto"/>
        <w:left w:val="none" w:sz="0" w:space="0" w:color="auto"/>
        <w:bottom w:val="none" w:sz="0" w:space="0" w:color="auto"/>
        <w:right w:val="none" w:sz="0" w:space="0" w:color="auto"/>
      </w:divBdr>
    </w:div>
    <w:div w:id="1024404956">
      <w:bodyDiv w:val="1"/>
      <w:marLeft w:val="0"/>
      <w:marRight w:val="0"/>
      <w:marTop w:val="0"/>
      <w:marBottom w:val="0"/>
      <w:divBdr>
        <w:top w:val="none" w:sz="0" w:space="0" w:color="auto"/>
        <w:left w:val="none" w:sz="0" w:space="0" w:color="auto"/>
        <w:bottom w:val="none" w:sz="0" w:space="0" w:color="auto"/>
        <w:right w:val="none" w:sz="0" w:space="0" w:color="auto"/>
      </w:divBdr>
    </w:div>
    <w:div w:id="1024405048">
      <w:bodyDiv w:val="1"/>
      <w:marLeft w:val="0"/>
      <w:marRight w:val="0"/>
      <w:marTop w:val="0"/>
      <w:marBottom w:val="0"/>
      <w:divBdr>
        <w:top w:val="none" w:sz="0" w:space="0" w:color="auto"/>
        <w:left w:val="none" w:sz="0" w:space="0" w:color="auto"/>
        <w:bottom w:val="none" w:sz="0" w:space="0" w:color="auto"/>
        <w:right w:val="none" w:sz="0" w:space="0" w:color="auto"/>
      </w:divBdr>
    </w:div>
    <w:div w:id="1024483548">
      <w:bodyDiv w:val="1"/>
      <w:marLeft w:val="0"/>
      <w:marRight w:val="0"/>
      <w:marTop w:val="0"/>
      <w:marBottom w:val="0"/>
      <w:divBdr>
        <w:top w:val="none" w:sz="0" w:space="0" w:color="auto"/>
        <w:left w:val="none" w:sz="0" w:space="0" w:color="auto"/>
        <w:bottom w:val="none" w:sz="0" w:space="0" w:color="auto"/>
        <w:right w:val="none" w:sz="0" w:space="0" w:color="auto"/>
      </w:divBdr>
    </w:div>
    <w:div w:id="1024749693">
      <w:bodyDiv w:val="1"/>
      <w:marLeft w:val="0"/>
      <w:marRight w:val="0"/>
      <w:marTop w:val="0"/>
      <w:marBottom w:val="0"/>
      <w:divBdr>
        <w:top w:val="none" w:sz="0" w:space="0" w:color="auto"/>
        <w:left w:val="none" w:sz="0" w:space="0" w:color="auto"/>
        <w:bottom w:val="none" w:sz="0" w:space="0" w:color="auto"/>
        <w:right w:val="none" w:sz="0" w:space="0" w:color="auto"/>
      </w:divBdr>
    </w:div>
    <w:div w:id="1025012159">
      <w:bodyDiv w:val="1"/>
      <w:marLeft w:val="0"/>
      <w:marRight w:val="0"/>
      <w:marTop w:val="0"/>
      <w:marBottom w:val="0"/>
      <w:divBdr>
        <w:top w:val="none" w:sz="0" w:space="0" w:color="auto"/>
        <w:left w:val="none" w:sz="0" w:space="0" w:color="auto"/>
        <w:bottom w:val="none" w:sz="0" w:space="0" w:color="auto"/>
        <w:right w:val="none" w:sz="0" w:space="0" w:color="auto"/>
      </w:divBdr>
    </w:div>
    <w:div w:id="1025054096">
      <w:bodyDiv w:val="1"/>
      <w:marLeft w:val="0"/>
      <w:marRight w:val="0"/>
      <w:marTop w:val="0"/>
      <w:marBottom w:val="0"/>
      <w:divBdr>
        <w:top w:val="none" w:sz="0" w:space="0" w:color="auto"/>
        <w:left w:val="none" w:sz="0" w:space="0" w:color="auto"/>
        <w:bottom w:val="none" w:sz="0" w:space="0" w:color="auto"/>
        <w:right w:val="none" w:sz="0" w:space="0" w:color="auto"/>
      </w:divBdr>
    </w:div>
    <w:div w:id="1025134670">
      <w:bodyDiv w:val="1"/>
      <w:marLeft w:val="0"/>
      <w:marRight w:val="0"/>
      <w:marTop w:val="0"/>
      <w:marBottom w:val="0"/>
      <w:divBdr>
        <w:top w:val="none" w:sz="0" w:space="0" w:color="auto"/>
        <w:left w:val="none" w:sz="0" w:space="0" w:color="auto"/>
        <w:bottom w:val="none" w:sz="0" w:space="0" w:color="auto"/>
        <w:right w:val="none" w:sz="0" w:space="0" w:color="auto"/>
      </w:divBdr>
    </w:div>
    <w:div w:id="1025250956">
      <w:bodyDiv w:val="1"/>
      <w:marLeft w:val="0"/>
      <w:marRight w:val="0"/>
      <w:marTop w:val="0"/>
      <w:marBottom w:val="0"/>
      <w:divBdr>
        <w:top w:val="none" w:sz="0" w:space="0" w:color="auto"/>
        <w:left w:val="none" w:sz="0" w:space="0" w:color="auto"/>
        <w:bottom w:val="none" w:sz="0" w:space="0" w:color="auto"/>
        <w:right w:val="none" w:sz="0" w:space="0" w:color="auto"/>
      </w:divBdr>
    </w:div>
    <w:div w:id="1025402470">
      <w:bodyDiv w:val="1"/>
      <w:marLeft w:val="0"/>
      <w:marRight w:val="0"/>
      <w:marTop w:val="0"/>
      <w:marBottom w:val="0"/>
      <w:divBdr>
        <w:top w:val="none" w:sz="0" w:space="0" w:color="auto"/>
        <w:left w:val="none" w:sz="0" w:space="0" w:color="auto"/>
        <w:bottom w:val="none" w:sz="0" w:space="0" w:color="auto"/>
        <w:right w:val="none" w:sz="0" w:space="0" w:color="auto"/>
      </w:divBdr>
    </w:div>
    <w:div w:id="1025599955">
      <w:bodyDiv w:val="1"/>
      <w:marLeft w:val="0"/>
      <w:marRight w:val="0"/>
      <w:marTop w:val="0"/>
      <w:marBottom w:val="0"/>
      <w:divBdr>
        <w:top w:val="none" w:sz="0" w:space="0" w:color="auto"/>
        <w:left w:val="none" w:sz="0" w:space="0" w:color="auto"/>
        <w:bottom w:val="none" w:sz="0" w:space="0" w:color="auto"/>
        <w:right w:val="none" w:sz="0" w:space="0" w:color="auto"/>
      </w:divBdr>
    </w:div>
    <w:div w:id="1025791587">
      <w:bodyDiv w:val="1"/>
      <w:marLeft w:val="0"/>
      <w:marRight w:val="0"/>
      <w:marTop w:val="0"/>
      <w:marBottom w:val="0"/>
      <w:divBdr>
        <w:top w:val="none" w:sz="0" w:space="0" w:color="auto"/>
        <w:left w:val="none" w:sz="0" w:space="0" w:color="auto"/>
        <w:bottom w:val="none" w:sz="0" w:space="0" w:color="auto"/>
        <w:right w:val="none" w:sz="0" w:space="0" w:color="auto"/>
      </w:divBdr>
    </w:div>
    <w:div w:id="1025860128">
      <w:bodyDiv w:val="1"/>
      <w:marLeft w:val="0"/>
      <w:marRight w:val="0"/>
      <w:marTop w:val="0"/>
      <w:marBottom w:val="0"/>
      <w:divBdr>
        <w:top w:val="none" w:sz="0" w:space="0" w:color="auto"/>
        <w:left w:val="none" w:sz="0" w:space="0" w:color="auto"/>
        <w:bottom w:val="none" w:sz="0" w:space="0" w:color="auto"/>
        <w:right w:val="none" w:sz="0" w:space="0" w:color="auto"/>
      </w:divBdr>
    </w:div>
    <w:div w:id="1026252947">
      <w:bodyDiv w:val="1"/>
      <w:marLeft w:val="0"/>
      <w:marRight w:val="0"/>
      <w:marTop w:val="0"/>
      <w:marBottom w:val="0"/>
      <w:divBdr>
        <w:top w:val="none" w:sz="0" w:space="0" w:color="auto"/>
        <w:left w:val="none" w:sz="0" w:space="0" w:color="auto"/>
        <w:bottom w:val="none" w:sz="0" w:space="0" w:color="auto"/>
        <w:right w:val="none" w:sz="0" w:space="0" w:color="auto"/>
      </w:divBdr>
    </w:div>
    <w:div w:id="1026832913">
      <w:bodyDiv w:val="1"/>
      <w:marLeft w:val="0"/>
      <w:marRight w:val="0"/>
      <w:marTop w:val="0"/>
      <w:marBottom w:val="0"/>
      <w:divBdr>
        <w:top w:val="none" w:sz="0" w:space="0" w:color="auto"/>
        <w:left w:val="none" w:sz="0" w:space="0" w:color="auto"/>
        <w:bottom w:val="none" w:sz="0" w:space="0" w:color="auto"/>
        <w:right w:val="none" w:sz="0" w:space="0" w:color="auto"/>
      </w:divBdr>
    </w:div>
    <w:div w:id="1027100941">
      <w:bodyDiv w:val="1"/>
      <w:marLeft w:val="0"/>
      <w:marRight w:val="0"/>
      <w:marTop w:val="0"/>
      <w:marBottom w:val="0"/>
      <w:divBdr>
        <w:top w:val="none" w:sz="0" w:space="0" w:color="auto"/>
        <w:left w:val="none" w:sz="0" w:space="0" w:color="auto"/>
        <w:bottom w:val="none" w:sz="0" w:space="0" w:color="auto"/>
        <w:right w:val="none" w:sz="0" w:space="0" w:color="auto"/>
      </w:divBdr>
    </w:div>
    <w:div w:id="1027218721">
      <w:bodyDiv w:val="1"/>
      <w:marLeft w:val="0"/>
      <w:marRight w:val="0"/>
      <w:marTop w:val="0"/>
      <w:marBottom w:val="0"/>
      <w:divBdr>
        <w:top w:val="none" w:sz="0" w:space="0" w:color="auto"/>
        <w:left w:val="none" w:sz="0" w:space="0" w:color="auto"/>
        <w:bottom w:val="none" w:sz="0" w:space="0" w:color="auto"/>
        <w:right w:val="none" w:sz="0" w:space="0" w:color="auto"/>
      </w:divBdr>
    </w:div>
    <w:div w:id="1027564293">
      <w:bodyDiv w:val="1"/>
      <w:marLeft w:val="0"/>
      <w:marRight w:val="0"/>
      <w:marTop w:val="0"/>
      <w:marBottom w:val="0"/>
      <w:divBdr>
        <w:top w:val="none" w:sz="0" w:space="0" w:color="auto"/>
        <w:left w:val="none" w:sz="0" w:space="0" w:color="auto"/>
        <w:bottom w:val="none" w:sz="0" w:space="0" w:color="auto"/>
        <w:right w:val="none" w:sz="0" w:space="0" w:color="auto"/>
      </w:divBdr>
    </w:div>
    <w:div w:id="1027635538">
      <w:bodyDiv w:val="1"/>
      <w:marLeft w:val="0"/>
      <w:marRight w:val="0"/>
      <w:marTop w:val="0"/>
      <w:marBottom w:val="0"/>
      <w:divBdr>
        <w:top w:val="none" w:sz="0" w:space="0" w:color="auto"/>
        <w:left w:val="none" w:sz="0" w:space="0" w:color="auto"/>
        <w:bottom w:val="none" w:sz="0" w:space="0" w:color="auto"/>
        <w:right w:val="none" w:sz="0" w:space="0" w:color="auto"/>
      </w:divBdr>
    </w:div>
    <w:div w:id="1027681877">
      <w:bodyDiv w:val="1"/>
      <w:marLeft w:val="0"/>
      <w:marRight w:val="0"/>
      <w:marTop w:val="0"/>
      <w:marBottom w:val="0"/>
      <w:divBdr>
        <w:top w:val="none" w:sz="0" w:space="0" w:color="auto"/>
        <w:left w:val="none" w:sz="0" w:space="0" w:color="auto"/>
        <w:bottom w:val="none" w:sz="0" w:space="0" w:color="auto"/>
        <w:right w:val="none" w:sz="0" w:space="0" w:color="auto"/>
      </w:divBdr>
    </w:div>
    <w:div w:id="1028027320">
      <w:bodyDiv w:val="1"/>
      <w:marLeft w:val="0"/>
      <w:marRight w:val="0"/>
      <w:marTop w:val="0"/>
      <w:marBottom w:val="0"/>
      <w:divBdr>
        <w:top w:val="none" w:sz="0" w:space="0" w:color="auto"/>
        <w:left w:val="none" w:sz="0" w:space="0" w:color="auto"/>
        <w:bottom w:val="none" w:sz="0" w:space="0" w:color="auto"/>
        <w:right w:val="none" w:sz="0" w:space="0" w:color="auto"/>
      </w:divBdr>
    </w:div>
    <w:div w:id="1028215534">
      <w:bodyDiv w:val="1"/>
      <w:marLeft w:val="0"/>
      <w:marRight w:val="0"/>
      <w:marTop w:val="0"/>
      <w:marBottom w:val="0"/>
      <w:divBdr>
        <w:top w:val="none" w:sz="0" w:space="0" w:color="auto"/>
        <w:left w:val="none" w:sz="0" w:space="0" w:color="auto"/>
        <w:bottom w:val="none" w:sz="0" w:space="0" w:color="auto"/>
        <w:right w:val="none" w:sz="0" w:space="0" w:color="auto"/>
      </w:divBdr>
    </w:div>
    <w:div w:id="1028335403">
      <w:bodyDiv w:val="1"/>
      <w:marLeft w:val="0"/>
      <w:marRight w:val="0"/>
      <w:marTop w:val="0"/>
      <w:marBottom w:val="0"/>
      <w:divBdr>
        <w:top w:val="none" w:sz="0" w:space="0" w:color="auto"/>
        <w:left w:val="none" w:sz="0" w:space="0" w:color="auto"/>
        <w:bottom w:val="none" w:sz="0" w:space="0" w:color="auto"/>
        <w:right w:val="none" w:sz="0" w:space="0" w:color="auto"/>
      </w:divBdr>
    </w:div>
    <w:div w:id="1028410887">
      <w:bodyDiv w:val="1"/>
      <w:marLeft w:val="0"/>
      <w:marRight w:val="0"/>
      <w:marTop w:val="0"/>
      <w:marBottom w:val="0"/>
      <w:divBdr>
        <w:top w:val="none" w:sz="0" w:space="0" w:color="auto"/>
        <w:left w:val="none" w:sz="0" w:space="0" w:color="auto"/>
        <w:bottom w:val="none" w:sz="0" w:space="0" w:color="auto"/>
        <w:right w:val="none" w:sz="0" w:space="0" w:color="auto"/>
      </w:divBdr>
    </w:div>
    <w:div w:id="1028919288">
      <w:bodyDiv w:val="1"/>
      <w:marLeft w:val="0"/>
      <w:marRight w:val="0"/>
      <w:marTop w:val="0"/>
      <w:marBottom w:val="0"/>
      <w:divBdr>
        <w:top w:val="none" w:sz="0" w:space="0" w:color="auto"/>
        <w:left w:val="none" w:sz="0" w:space="0" w:color="auto"/>
        <w:bottom w:val="none" w:sz="0" w:space="0" w:color="auto"/>
        <w:right w:val="none" w:sz="0" w:space="0" w:color="auto"/>
      </w:divBdr>
    </w:div>
    <w:div w:id="1029140925">
      <w:bodyDiv w:val="1"/>
      <w:marLeft w:val="0"/>
      <w:marRight w:val="0"/>
      <w:marTop w:val="0"/>
      <w:marBottom w:val="0"/>
      <w:divBdr>
        <w:top w:val="none" w:sz="0" w:space="0" w:color="auto"/>
        <w:left w:val="none" w:sz="0" w:space="0" w:color="auto"/>
        <w:bottom w:val="none" w:sz="0" w:space="0" w:color="auto"/>
        <w:right w:val="none" w:sz="0" w:space="0" w:color="auto"/>
      </w:divBdr>
    </w:div>
    <w:div w:id="1029263797">
      <w:bodyDiv w:val="1"/>
      <w:marLeft w:val="0"/>
      <w:marRight w:val="0"/>
      <w:marTop w:val="0"/>
      <w:marBottom w:val="0"/>
      <w:divBdr>
        <w:top w:val="none" w:sz="0" w:space="0" w:color="auto"/>
        <w:left w:val="none" w:sz="0" w:space="0" w:color="auto"/>
        <w:bottom w:val="none" w:sz="0" w:space="0" w:color="auto"/>
        <w:right w:val="none" w:sz="0" w:space="0" w:color="auto"/>
      </w:divBdr>
    </w:div>
    <w:div w:id="1029338962">
      <w:bodyDiv w:val="1"/>
      <w:marLeft w:val="0"/>
      <w:marRight w:val="0"/>
      <w:marTop w:val="0"/>
      <w:marBottom w:val="0"/>
      <w:divBdr>
        <w:top w:val="none" w:sz="0" w:space="0" w:color="auto"/>
        <w:left w:val="none" w:sz="0" w:space="0" w:color="auto"/>
        <w:bottom w:val="none" w:sz="0" w:space="0" w:color="auto"/>
        <w:right w:val="none" w:sz="0" w:space="0" w:color="auto"/>
      </w:divBdr>
    </w:div>
    <w:div w:id="1029524509">
      <w:bodyDiv w:val="1"/>
      <w:marLeft w:val="0"/>
      <w:marRight w:val="0"/>
      <w:marTop w:val="0"/>
      <w:marBottom w:val="0"/>
      <w:divBdr>
        <w:top w:val="none" w:sz="0" w:space="0" w:color="auto"/>
        <w:left w:val="none" w:sz="0" w:space="0" w:color="auto"/>
        <w:bottom w:val="none" w:sz="0" w:space="0" w:color="auto"/>
        <w:right w:val="none" w:sz="0" w:space="0" w:color="auto"/>
      </w:divBdr>
    </w:div>
    <w:div w:id="1029992552">
      <w:bodyDiv w:val="1"/>
      <w:marLeft w:val="0"/>
      <w:marRight w:val="0"/>
      <w:marTop w:val="0"/>
      <w:marBottom w:val="0"/>
      <w:divBdr>
        <w:top w:val="none" w:sz="0" w:space="0" w:color="auto"/>
        <w:left w:val="none" w:sz="0" w:space="0" w:color="auto"/>
        <w:bottom w:val="none" w:sz="0" w:space="0" w:color="auto"/>
        <w:right w:val="none" w:sz="0" w:space="0" w:color="auto"/>
      </w:divBdr>
    </w:div>
    <w:div w:id="103102703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031611806">
      <w:bodyDiv w:val="1"/>
      <w:marLeft w:val="0"/>
      <w:marRight w:val="0"/>
      <w:marTop w:val="0"/>
      <w:marBottom w:val="0"/>
      <w:divBdr>
        <w:top w:val="none" w:sz="0" w:space="0" w:color="auto"/>
        <w:left w:val="none" w:sz="0" w:space="0" w:color="auto"/>
        <w:bottom w:val="none" w:sz="0" w:space="0" w:color="auto"/>
        <w:right w:val="none" w:sz="0" w:space="0" w:color="auto"/>
      </w:divBdr>
    </w:div>
    <w:div w:id="1031878565">
      <w:bodyDiv w:val="1"/>
      <w:marLeft w:val="0"/>
      <w:marRight w:val="0"/>
      <w:marTop w:val="0"/>
      <w:marBottom w:val="0"/>
      <w:divBdr>
        <w:top w:val="none" w:sz="0" w:space="0" w:color="auto"/>
        <w:left w:val="none" w:sz="0" w:space="0" w:color="auto"/>
        <w:bottom w:val="none" w:sz="0" w:space="0" w:color="auto"/>
        <w:right w:val="none" w:sz="0" w:space="0" w:color="auto"/>
      </w:divBdr>
    </w:div>
    <w:div w:id="1031880133">
      <w:bodyDiv w:val="1"/>
      <w:marLeft w:val="0"/>
      <w:marRight w:val="0"/>
      <w:marTop w:val="0"/>
      <w:marBottom w:val="0"/>
      <w:divBdr>
        <w:top w:val="none" w:sz="0" w:space="0" w:color="auto"/>
        <w:left w:val="none" w:sz="0" w:space="0" w:color="auto"/>
        <w:bottom w:val="none" w:sz="0" w:space="0" w:color="auto"/>
        <w:right w:val="none" w:sz="0" w:space="0" w:color="auto"/>
      </w:divBdr>
    </w:div>
    <w:div w:id="1031883305">
      <w:bodyDiv w:val="1"/>
      <w:marLeft w:val="0"/>
      <w:marRight w:val="0"/>
      <w:marTop w:val="0"/>
      <w:marBottom w:val="0"/>
      <w:divBdr>
        <w:top w:val="none" w:sz="0" w:space="0" w:color="auto"/>
        <w:left w:val="none" w:sz="0" w:space="0" w:color="auto"/>
        <w:bottom w:val="none" w:sz="0" w:space="0" w:color="auto"/>
        <w:right w:val="none" w:sz="0" w:space="0" w:color="auto"/>
      </w:divBdr>
    </w:div>
    <w:div w:id="1031959472">
      <w:bodyDiv w:val="1"/>
      <w:marLeft w:val="0"/>
      <w:marRight w:val="0"/>
      <w:marTop w:val="0"/>
      <w:marBottom w:val="0"/>
      <w:divBdr>
        <w:top w:val="none" w:sz="0" w:space="0" w:color="auto"/>
        <w:left w:val="none" w:sz="0" w:space="0" w:color="auto"/>
        <w:bottom w:val="none" w:sz="0" w:space="0" w:color="auto"/>
        <w:right w:val="none" w:sz="0" w:space="0" w:color="auto"/>
      </w:divBdr>
    </w:div>
    <w:div w:id="1032221452">
      <w:bodyDiv w:val="1"/>
      <w:marLeft w:val="0"/>
      <w:marRight w:val="0"/>
      <w:marTop w:val="0"/>
      <w:marBottom w:val="0"/>
      <w:divBdr>
        <w:top w:val="none" w:sz="0" w:space="0" w:color="auto"/>
        <w:left w:val="none" w:sz="0" w:space="0" w:color="auto"/>
        <w:bottom w:val="none" w:sz="0" w:space="0" w:color="auto"/>
        <w:right w:val="none" w:sz="0" w:space="0" w:color="auto"/>
      </w:divBdr>
    </w:div>
    <w:div w:id="1032456656">
      <w:bodyDiv w:val="1"/>
      <w:marLeft w:val="0"/>
      <w:marRight w:val="0"/>
      <w:marTop w:val="0"/>
      <w:marBottom w:val="0"/>
      <w:divBdr>
        <w:top w:val="none" w:sz="0" w:space="0" w:color="auto"/>
        <w:left w:val="none" w:sz="0" w:space="0" w:color="auto"/>
        <w:bottom w:val="none" w:sz="0" w:space="0" w:color="auto"/>
        <w:right w:val="none" w:sz="0" w:space="0" w:color="auto"/>
      </w:divBdr>
    </w:div>
    <w:div w:id="1032848915">
      <w:bodyDiv w:val="1"/>
      <w:marLeft w:val="0"/>
      <w:marRight w:val="0"/>
      <w:marTop w:val="0"/>
      <w:marBottom w:val="0"/>
      <w:divBdr>
        <w:top w:val="none" w:sz="0" w:space="0" w:color="auto"/>
        <w:left w:val="none" w:sz="0" w:space="0" w:color="auto"/>
        <w:bottom w:val="none" w:sz="0" w:space="0" w:color="auto"/>
        <w:right w:val="none" w:sz="0" w:space="0" w:color="auto"/>
      </w:divBdr>
    </w:div>
    <w:div w:id="1032879183">
      <w:bodyDiv w:val="1"/>
      <w:marLeft w:val="0"/>
      <w:marRight w:val="0"/>
      <w:marTop w:val="0"/>
      <w:marBottom w:val="0"/>
      <w:divBdr>
        <w:top w:val="none" w:sz="0" w:space="0" w:color="auto"/>
        <w:left w:val="none" w:sz="0" w:space="0" w:color="auto"/>
        <w:bottom w:val="none" w:sz="0" w:space="0" w:color="auto"/>
        <w:right w:val="none" w:sz="0" w:space="0" w:color="auto"/>
      </w:divBdr>
    </w:div>
    <w:div w:id="1033923823">
      <w:bodyDiv w:val="1"/>
      <w:marLeft w:val="0"/>
      <w:marRight w:val="0"/>
      <w:marTop w:val="0"/>
      <w:marBottom w:val="0"/>
      <w:divBdr>
        <w:top w:val="none" w:sz="0" w:space="0" w:color="auto"/>
        <w:left w:val="none" w:sz="0" w:space="0" w:color="auto"/>
        <w:bottom w:val="none" w:sz="0" w:space="0" w:color="auto"/>
        <w:right w:val="none" w:sz="0" w:space="0" w:color="auto"/>
      </w:divBdr>
    </w:div>
    <w:div w:id="1035352411">
      <w:bodyDiv w:val="1"/>
      <w:marLeft w:val="0"/>
      <w:marRight w:val="0"/>
      <w:marTop w:val="0"/>
      <w:marBottom w:val="0"/>
      <w:divBdr>
        <w:top w:val="none" w:sz="0" w:space="0" w:color="auto"/>
        <w:left w:val="none" w:sz="0" w:space="0" w:color="auto"/>
        <w:bottom w:val="none" w:sz="0" w:space="0" w:color="auto"/>
        <w:right w:val="none" w:sz="0" w:space="0" w:color="auto"/>
      </w:divBdr>
    </w:div>
    <w:div w:id="1035420866">
      <w:bodyDiv w:val="1"/>
      <w:marLeft w:val="0"/>
      <w:marRight w:val="0"/>
      <w:marTop w:val="0"/>
      <w:marBottom w:val="0"/>
      <w:divBdr>
        <w:top w:val="none" w:sz="0" w:space="0" w:color="auto"/>
        <w:left w:val="none" w:sz="0" w:space="0" w:color="auto"/>
        <w:bottom w:val="none" w:sz="0" w:space="0" w:color="auto"/>
        <w:right w:val="none" w:sz="0" w:space="0" w:color="auto"/>
      </w:divBdr>
    </w:div>
    <w:div w:id="1035421244">
      <w:bodyDiv w:val="1"/>
      <w:marLeft w:val="0"/>
      <w:marRight w:val="0"/>
      <w:marTop w:val="0"/>
      <w:marBottom w:val="0"/>
      <w:divBdr>
        <w:top w:val="none" w:sz="0" w:space="0" w:color="auto"/>
        <w:left w:val="none" w:sz="0" w:space="0" w:color="auto"/>
        <w:bottom w:val="none" w:sz="0" w:space="0" w:color="auto"/>
        <w:right w:val="none" w:sz="0" w:space="0" w:color="auto"/>
      </w:divBdr>
    </w:div>
    <w:div w:id="1035498853">
      <w:bodyDiv w:val="1"/>
      <w:marLeft w:val="0"/>
      <w:marRight w:val="0"/>
      <w:marTop w:val="0"/>
      <w:marBottom w:val="0"/>
      <w:divBdr>
        <w:top w:val="none" w:sz="0" w:space="0" w:color="auto"/>
        <w:left w:val="none" w:sz="0" w:space="0" w:color="auto"/>
        <w:bottom w:val="none" w:sz="0" w:space="0" w:color="auto"/>
        <w:right w:val="none" w:sz="0" w:space="0" w:color="auto"/>
      </w:divBdr>
    </w:div>
    <w:div w:id="1035540061">
      <w:bodyDiv w:val="1"/>
      <w:marLeft w:val="0"/>
      <w:marRight w:val="0"/>
      <w:marTop w:val="0"/>
      <w:marBottom w:val="0"/>
      <w:divBdr>
        <w:top w:val="none" w:sz="0" w:space="0" w:color="auto"/>
        <w:left w:val="none" w:sz="0" w:space="0" w:color="auto"/>
        <w:bottom w:val="none" w:sz="0" w:space="0" w:color="auto"/>
        <w:right w:val="none" w:sz="0" w:space="0" w:color="auto"/>
      </w:divBdr>
    </w:div>
    <w:div w:id="1035617510">
      <w:bodyDiv w:val="1"/>
      <w:marLeft w:val="0"/>
      <w:marRight w:val="0"/>
      <w:marTop w:val="0"/>
      <w:marBottom w:val="0"/>
      <w:divBdr>
        <w:top w:val="none" w:sz="0" w:space="0" w:color="auto"/>
        <w:left w:val="none" w:sz="0" w:space="0" w:color="auto"/>
        <w:bottom w:val="none" w:sz="0" w:space="0" w:color="auto"/>
        <w:right w:val="none" w:sz="0" w:space="0" w:color="auto"/>
      </w:divBdr>
    </w:div>
    <w:div w:id="1035891224">
      <w:bodyDiv w:val="1"/>
      <w:marLeft w:val="0"/>
      <w:marRight w:val="0"/>
      <w:marTop w:val="0"/>
      <w:marBottom w:val="0"/>
      <w:divBdr>
        <w:top w:val="none" w:sz="0" w:space="0" w:color="auto"/>
        <w:left w:val="none" w:sz="0" w:space="0" w:color="auto"/>
        <w:bottom w:val="none" w:sz="0" w:space="0" w:color="auto"/>
        <w:right w:val="none" w:sz="0" w:space="0" w:color="auto"/>
      </w:divBdr>
    </w:div>
    <w:div w:id="1036269979">
      <w:bodyDiv w:val="1"/>
      <w:marLeft w:val="0"/>
      <w:marRight w:val="0"/>
      <w:marTop w:val="0"/>
      <w:marBottom w:val="0"/>
      <w:divBdr>
        <w:top w:val="none" w:sz="0" w:space="0" w:color="auto"/>
        <w:left w:val="none" w:sz="0" w:space="0" w:color="auto"/>
        <w:bottom w:val="none" w:sz="0" w:space="0" w:color="auto"/>
        <w:right w:val="none" w:sz="0" w:space="0" w:color="auto"/>
      </w:divBdr>
    </w:div>
    <w:div w:id="1036275390">
      <w:bodyDiv w:val="1"/>
      <w:marLeft w:val="0"/>
      <w:marRight w:val="0"/>
      <w:marTop w:val="0"/>
      <w:marBottom w:val="0"/>
      <w:divBdr>
        <w:top w:val="none" w:sz="0" w:space="0" w:color="auto"/>
        <w:left w:val="none" w:sz="0" w:space="0" w:color="auto"/>
        <w:bottom w:val="none" w:sz="0" w:space="0" w:color="auto"/>
        <w:right w:val="none" w:sz="0" w:space="0" w:color="auto"/>
      </w:divBdr>
    </w:div>
    <w:div w:id="1036348143">
      <w:bodyDiv w:val="1"/>
      <w:marLeft w:val="0"/>
      <w:marRight w:val="0"/>
      <w:marTop w:val="0"/>
      <w:marBottom w:val="0"/>
      <w:divBdr>
        <w:top w:val="none" w:sz="0" w:space="0" w:color="auto"/>
        <w:left w:val="none" w:sz="0" w:space="0" w:color="auto"/>
        <w:bottom w:val="none" w:sz="0" w:space="0" w:color="auto"/>
        <w:right w:val="none" w:sz="0" w:space="0" w:color="auto"/>
      </w:divBdr>
    </w:div>
    <w:div w:id="1036470673">
      <w:bodyDiv w:val="1"/>
      <w:marLeft w:val="0"/>
      <w:marRight w:val="0"/>
      <w:marTop w:val="0"/>
      <w:marBottom w:val="0"/>
      <w:divBdr>
        <w:top w:val="none" w:sz="0" w:space="0" w:color="auto"/>
        <w:left w:val="none" w:sz="0" w:space="0" w:color="auto"/>
        <w:bottom w:val="none" w:sz="0" w:space="0" w:color="auto"/>
        <w:right w:val="none" w:sz="0" w:space="0" w:color="auto"/>
      </w:divBdr>
    </w:div>
    <w:div w:id="1036781628">
      <w:bodyDiv w:val="1"/>
      <w:marLeft w:val="0"/>
      <w:marRight w:val="0"/>
      <w:marTop w:val="0"/>
      <w:marBottom w:val="0"/>
      <w:divBdr>
        <w:top w:val="none" w:sz="0" w:space="0" w:color="auto"/>
        <w:left w:val="none" w:sz="0" w:space="0" w:color="auto"/>
        <w:bottom w:val="none" w:sz="0" w:space="0" w:color="auto"/>
        <w:right w:val="none" w:sz="0" w:space="0" w:color="auto"/>
      </w:divBdr>
    </w:div>
    <w:div w:id="1036810503">
      <w:bodyDiv w:val="1"/>
      <w:marLeft w:val="0"/>
      <w:marRight w:val="0"/>
      <w:marTop w:val="0"/>
      <w:marBottom w:val="0"/>
      <w:divBdr>
        <w:top w:val="none" w:sz="0" w:space="0" w:color="auto"/>
        <w:left w:val="none" w:sz="0" w:space="0" w:color="auto"/>
        <w:bottom w:val="none" w:sz="0" w:space="0" w:color="auto"/>
        <w:right w:val="none" w:sz="0" w:space="0" w:color="auto"/>
      </w:divBdr>
    </w:div>
    <w:div w:id="1037005348">
      <w:bodyDiv w:val="1"/>
      <w:marLeft w:val="0"/>
      <w:marRight w:val="0"/>
      <w:marTop w:val="0"/>
      <w:marBottom w:val="0"/>
      <w:divBdr>
        <w:top w:val="none" w:sz="0" w:space="0" w:color="auto"/>
        <w:left w:val="none" w:sz="0" w:space="0" w:color="auto"/>
        <w:bottom w:val="none" w:sz="0" w:space="0" w:color="auto"/>
        <w:right w:val="none" w:sz="0" w:space="0" w:color="auto"/>
      </w:divBdr>
    </w:div>
    <w:div w:id="1037044783">
      <w:bodyDiv w:val="1"/>
      <w:marLeft w:val="0"/>
      <w:marRight w:val="0"/>
      <w:marTop w:val="0"/>
      <w:marBottom w:val="0"/>
      <w:divBdr>
        <w:top w:val="none" w:sz="0" w:space="0" w:color="auto"/>
        <w:left w:val="none" w:sz="0" w:space="0" w:color="auto"/>
        <w:bottom w:val="none" w:sz="0" w:space="0" w:color="auto"/>
        <w:right w:val="none" w:sz="0" w:space="0" w:color="auto"/>
      </w:divBdr>
    </w:div>
    <w:div w:id="1037316596">
      <w:bodyDiv w:val="1"/>
      <w:marLeft w:val="0"/>
      <w:marRight w:val="0"/>
      <w:marTop w:val="0"/>
      <w:marBottom w:val="0"/>
      <w:divBdr>
        <w:top w:val="none" w:sz="0" w:space="0" w:color="auto"/>
        <w:left w:val="none" w:sz="0" w:space="0" w:color="auto"/>
        <w:bottom w:val="none" w:sz="0" w:space="0" w:color="auto"/>
        <w:right w:val="none" w:sz="0" w:space="0" w:color="auto"/>
      </w:divBdr>
    </w:div>
    <w:div w:id="1037587042">
      <w:bodyDiv w:val="1"/>
      <w:marLeft w:val="0"/>
      <w:marRight w:val="0"/>
      <w:marTop w:val="0"/>
      <w:marBottom w:val="0"/>
      <w:divBdr>
        <w:top w:val="none" w:sz="0" w:space="0" w:color="auto"/>
        <w:left w:val="none" w:sz="0" w:space="0" w:color="auto"/>
        <w:bottom w:val="none" w:sz="0" w:space="0" w:color="auto"/>
        <w:right w:val="none" w:sz="0" w:space="0" w:color="auto"/>
      </w:divBdr>
    </w:div>
    <w:div w:id="1038238091">
      <w:bodyDiv w:val="1"/>
      <w:marLeft w:val="0"/>
      <w:marRight w:val="0"/>
      <w:marTop w:val="0"/>
      <w:marBottom w:val="0"/>
      <w:divBdr>
        <w:top w:val="none" w:sz="0" w:space="0" w:color="auto"/>
        <w:left w:val="none" w:sz="0" w:space="0" w:color="auto"/>
        <w:bottom w:val="none" w:sz="0" w:space="0" w:color="auto"/>
        <w:right w:val="none" w:sz="0" w:space="0" w:color="auto"/>
      </w:divBdr>
    </w:div>
    <w:div w:id="1038629394">
      <w:bodyDiv w:val="1"/>
      <w:marLeft w:val="0"/>
      <w:marRight w:val="0"/>
      <w:marTop w:val="0"/>
      <w:marBottom w:val="0"/>
      <w:divBdr>
        <w:top w:val="none" w:sz="0" w:space="0" w:color="auto"/>
        <w:left w:val="none" w:sz="0" w:space="0" w:color="auto"/>
        <w:bottom w:val="none" w:sz="0" w:space="0" w:color="auto"/>
        <w:right w:val="none" w:sz="0" w:space="0" w:color="auto"/>
      </w:divBdr>
    </w:div>
    <w:div w:id="1038896129">
      <w:bodyDiv w:val="1"/>
      <w:marLeft w:val="0"/>
      <w:marRight w:val="0"/>
      <w:marTop w:val="0"/>
      <w:marBottom w:val="0"/>
      <w:divBdr>
        <w:top w:val="none" w:sz="0" w:space="0" w:color="auto"/>
        <w:left w:val="none" w:sz="0" w:space="0" w:color="auto"/>
        <w:bottom w:val="none" w:sz="0" w:space="0" w:color="auto"/>
        <w:right w:val="none" w:sz="0" w:space="0" w:color="auto"/>
      </w:divBdr>
    </w:div>
    <w:div w:id="1038965449">
      <w:bodyDiv w:val="1"/>
      <w:marLeft w:val="0"/>
      <w:marRight w:val="0"/>
      <w:marTop w:val="0"/>
      <w:marBottom w:val="0"/>
      <w:divBdr>
        <w:top w:val="none" w:sz="0" w:space="0" w:color="auto"/>
        <w:left w:val="none" w:sz="0" w:space="0" w:color="auto"/>
        <w:bottom w:val="none" w:sz="0" w:space="0" w:color="auto"/>
        <w:right w:val="none" w:sz="0" w:space="0" w:color="auto"/>
      </w:divBdr>
    </w:div>
    <w:div w:id="1039092978">
      <w:bodyDiv w:val="1"/>
      <w:marLeft w:val="0"/>
      <w:marRight w:val="0"/>
      <w:marTop w:val="0"/>
      <w:marBottom w:val="0"/>
      <w:divBdr>
        <w:top w:val="none" w:sz="0" w:space="0" w:color="auto"/>
        <w:left w:val="none" w:sz="0" w:space="0" w:color="auto"/>
        <w:bottom w:val="none" w:sz="0" w:space="0" w:color="auto"/>
        <w:right w:val="none" w:sz="0" w:space="0" w:color="auto"/>
      </w:divBdr>
    </w:div>
    <w:div w:id="1039547054">
      <w:bodyDiv w:val="1"/>
      <w:marLeft w:val="0"/>
      <w:marRight w:val="0"/>
      <w:marTop w:val="0"/>
      <w:marBottom w:val="0"/>
      <w:divBdr>
        <w:top w:val="none" w:sz="0" w:space="0" w:color="auto"/>
        <w:left w:val="none" w:sz="0" w:space="0" w:color="auto"/>
        <w:bottom w:val="none" w:sz="0" w:space="0" w:color="auto"/>
        <w:right w:val="none" w:sz="0" w:space="0" w:color="auto"/>
      </w:divBdr>
    </w:div>
    <w:div w:id="1039552785">
      <w:bodyDiv w:val="1"/>
      <w:marLeft w:val="0"/>
      <w:marRight w:val="0"/>
      <w:marTop w:val="0"/>
      <w:marBottom w:val="0"/>
      <w:divBdr>
        <w:top w:val="none" w:sz="0" w:space="0" w:color="auto"/>
        <w:left w:val="none" w:sz="0" w:space="0" w:color="auto"/>
        <w:bottom w:val="none" w:sz="0" w:space="0" w:color="auto"/>
        <w:right w:val="none" w:sz="0" w:space="0" w:color="auto"/>
      </w:divBdr>
    </w:div>
    <w:div w:id="1039621480">
      <w:bodyDiv w:val="1"/>
      <w:marLeft w:val="0"/>
      <w:marRight w:val="0"/>
      <w:marTop w:val="0"/>
      <w:marBottom w:val="0"/>
      <w:divBdr>
        <w:top w:val="none" w:sz="0" w:space="0" w:color="auto"/>
        <w:left w:val="none" w:sz="0" w:space="0" w:color="auto"/>
        <w:bottom w:val="none" w:sz="0" w:space="0" w:color="auto"/>
        <w:right w:val="none" w:sz="0" w:space="0" w:color="auto"/>
      </w:divBdr>
    </w:div>
    <w:div w:id="1040014969">
      <w:bodyDiv w:val="1"/>
      <w:marLeft w:val="0"/>
      <w:marRight w:val="0"/>
      <w:marTop w:val="0"/>
      <w:marBottom w:val="0"/>
      <w:divBdr>
        <w:top w:val="none" w:sz="0" w:space="0" w:color="auto"/>
        <w:left w:val="none" w:sz="0" w:space="0" w:color="auto"/>
        <w:bottom w:val="none" w:sz="0" w:space="0" w:color="auto"/>
        <w:right w:val="none" w:sz="0" w:space="0" w:color="auto"/>
      </w:divBdr>
    </w:div>
    <w:div w:id="1040477377">
      <w:bodyDiv w:val="1"/>
      <w:marLeft w:val="0"/>
      <w:marRight w:val="0"/>
      <w:marTop w:val="0"/>
      <w:marBottom w:val="0"/>
      <w:divBdr>
        <w:top w:val="none" w:sz="0" w:space="0" w:color="auto"/>
        <w:left w:val="none" w:sz="0" w:space="0" w:color="auto"/>
        <w:bottom w:val="none" w:sz="0" w:space="0" w:color="auto"/>
        <w:right w:val="none" w:sz="0" w:space="0" w:color="auto"/>
      </w:divBdr>
    </w:div>
    <w:div w:id="1040591318">
      <w:bodyDiv w:val="1"/>
      <w:marLeft w:val="0"/>
      <w:marRight w:val="0"/>
      <w:marTop w:val="0"/>
      <w:marBottom w:val="0"/>
      <w:divBdr>
        <w:top w:val="none" w:sz="0" w:space="0" w:color="auto"/>
        <w:left w:val="none" w:sz="0" w:space="0" w:color="auto"/>
        <w:bottom w:val="none" w:sz="0" w:space="0" w:color="auto"/>
        <w:right w:val="none" w:sz="0" w:space="0" w:color="auto"/>
      </w:divBdr>
    </w:div>
    <w:div w:id="1040931341">
      <w:bodyDiv w:val="1"/>
      <w:marLeft w:val="0"/>
      <w:marRight w:val="0"/>
      <w:marTop w:val="0"/>
      <w:marBottom w:val="0"/>
      <w:divBdr>
        <w:top w:val="none" w:sz="0" w:space="0" w:color="auto"/>
        <w:left w:val="none" w:sz="0" w:space="0" w:color="auto"/>
        <w:bottom w:val="none" w:sz="0" w:space="0" w:color="auto"/>
        <w:right w:val="none" w:sz="0" w:space="0" w:color="auto"/>
      </w:divBdr>
    </w:div>
    <w:div w:id="1041588224">
      <w:bodyDiv w:val="1"/>
      <w:marLeft w:val="0"/>
      <w:marRight w:val="0"/>
      <w:marTop w:val="0"/>
      <w:marBottom w:val="0"/>
      <w:divBdr>
        <w:top w:val="none" w:sz="0" w:space="0" w:color="auto"/>
        <w:left w:val="none" w:sz="0" w:space="0" w:color="auto"/>
        <w:bottom w:val="none" w:sz="0" w:space="0" w:color="auto"/>
        <w:right w:val="none" w:sz="0" w:space="0" w:color="auto"/>
      </w:divBdr>
    </w:div>
    <w:div w:id="1041787116">
      <w:bodyDiv w:val="1"/>
      <w:marLeft w:val="0"/>
      <w:marRight w:val="0"/>
      <w:marTop w:val="0"/>
      <w:marBottom w:val="0"/>
      <w:divBdr>
        <w:top w:val="none" w:sz="0" w:space="0" w:color="auto"/>
        <w:left w:val="none" w:sz="0" w:space="0" w:color="auto"/>
        <w:bottom w:val="none" w:sz="0" w:space="0" w:color="auto"/>
        <w:right w:val="none" w:sz="0" w:space="0" w:color="auto"/>
      </w:divBdr>
    </w:div>
    <w:div w:id="1041857158">
      <w:bodyDiv w:val="1"/>
      <w:marLeft w:val="0"/>
      <w:marRight w:val="0"/>
      <w:marTop w:val="0"/>
      <w:marBottom w:val="0"/>
      <w:divBdr>
        <w:top w:val="none" w:sz="0" w:space="0" w:color="auto"/>
        <w:left w:val="none" w:sz="0" w:space="0" w:color="auto"/>
        <w:bottom w:val="none" w:sz="0" w:space="0" w:color="auto"/>
        <w:right w:val="none" w:sz="0" w:space="0" w:color="auto"/>
      </w:divBdr>
    </w:div>
    <w:div w:id="1041906461">
      <w:bodyDiv w:val="1"/>
      <w:marLeft w:val="0"/>
      <w:marRight w:val="0"/>
      <w:marTop w:val="0"/>
      <w:marBottom w:val="0"/>
      <w:divBdr>
        <w:top w:val="none" w:sz="0" w:space="0" w:color="auto"/>
        <w:left w:val="none" w:sz="0" w:space="0" w:color="auto"/>
        <w:bottom w:val="none" w:sz="0" w:space="0" w:color="auto"/>
        <w:right w:val="none" w:sz="0" w:space="0" w:color="auto"/>
      </w:divBdr>
    </w:div>
    <w:div w:id="1042094179">
      <w:bodyDiv w:val="1"/>
      <w:marLeft w:val="0"/>
      <w:marRight w:val="0"/>
      <w:marTop w:val="0"/>
      <w:marBottom w:val="0"/>
      <w:divBdr>
        <w:top w:val="none" w:sz="0" w:space="0" w:color="auto"/>
        <w:left w:val="none" w:sz="0" w:space="0" w:color="auto"/>
        <w:bottom w:val="none" w:sz="0" w:space="0" w:color="auto"/>
        <w:right w:val="none" w:sz="0" w:space="0" w:color="auto"/>
      </w:divBdr>
    </w:div>
    <w:div w:id="1042293654">
      <w:bodyDiv w:val="1"/>
      <w:marLeft w:val="0"/>
      <w:marRight w:val="0"/>
      <w:marTop w:val="0"/>
      <w:marBottom w:val="0"/>
      <w:divBdr>
        <w:top w:val="none" w:sz="0" w:space="0" w:color="auto"/>
        <w:left w:val="none" w:sz="0" w:space="0" w:color="auto"/>
        <w:bottom w:val="none" w:sz="0" w:space="0" w:color="auto"/>
        <w:right w:val="none" w:sz="0" w:space="0" w:color="auto"/>
      </w:divBdr>
    </w:div>
    <w:div w:id="1042905193">
      <w:bodyDiv w:val="1"/>
      <w:marLeft w:val="0"/>
      <w:marRight w:val="0"/>
      <w:marTop w:val="0"/>
      <w:marBottom w:val="0"/>
      <w:divBdr>
        <w:top w:val="none" w:sz="0" w:space="0" w:color="auto"/>
        <w:left w:val="none" w:sz="0" w:space="0" w:color="auto"/>
        <w:bottom w:val="none" w:sz="0" w:space="0" w:color="auto"/>
        <w:right w:val="none" w:sz="0" w:space="0" w:color="auto"/>
      </w:divBdr>
    </w:div>
    <w:div w:id="1043673706">
      <w:bodyDiv w:val="1"/>
      <w:marLeft w:val="0"/>
      <w:marRight w:val="0"/>
      <w:marTop w:val="0"/>
      <w:marBottom w:val="0"/>
      <w:divBdr>
        <w:top w:val="none" w:sz="0" w:space="0" w:color="auto"/>
        <w:left w:val="none" w:sz="0" w:space="0" w:color="auto"/>
        <w:bottom w:val="none" w:sz="0" w:space="0" w:color="auto"/>
        <w:right w:val="none" w:sz="0" w:space="0" w:color="auto"/>
      </w:divBdr>
    </w:div>
    <w:div w:id="1043945868">
      <w:bodyDiv w:val="1"/>
      <w:marLeft w:val="0"/>
      <w:marRight w:val="0"/>
      <w:marTop w:val="0"/>
      <w:marBottom w:val="0"/>
      <w:divBdr>
        <w:top w:val="none" w:sz="0" w:space="0" w:color="auto"/>
        <w:left w:val="none" w:sz="0" w:space="0" w:color="auto"/>
        <w:bottom w:val="none" w:sz="0" w:space="0" w:color="auto"/>
        <w:right w:val="none" w:sz="0" w:space="0" w:color="auto"/>
      </w:divBdr>
    </w:div>
    <w:div w:id="1044208915">
      <w:bodyDiv w:val="1"/>
      <w:marLeft w:val="0"/>
      <w:marRight w:val="0"/>
      <w:marTop w:val="0"/>
      <w:marBottom w:val="0"/>
      <w:divBdr>
        <w:top w:val="none" w:sz="0" w:space="0" w:color="auto"/>
        <w:left w:val="none" w:sz="0" w:space="0" w:color="auto"/>
        <w:bottom w:val="none" w:sz="0" w:space="0" w:color="auto"/>
        <w:right w:val="none" w:sz="0" w:space="0" w:color="auto"/>
      </w:divBdr>
    </w:div>
    <w:div w:id="1044794307">
      <w:bodyDiv w:val="1"/>
      <w:marLeft w:val="0"/>
      <w:marRight w:val="0"/>
      <w:marTop w:val="0"/>
      <w:marBottom w:val="0"/>
      <w:divBdr>
        <w:top w:val="none" w:sz="0" w:space="0" w:color="auto"/>
        <w:left w:val="none" w:sz="0" w:space="0" w:color="auto"/>
        <w:bottom w:val="none" w:sz="0" w:space="0" w:color="auto"/>
        <w:right w:val="none" w:sz="0" w:space="0" w:color="auto"/>
      </w:divBdr>
    </w:div>
    <w:div w:id="1044989380">
      <w:bodyDiv w:val="1"/>
      <w:marLeft w:val="0"/>
      <w:marRight w:val="0"/>
      <w:marTop w:val="0"/>
      <w:marBottom w:val="0"/>
      <w:divBdr>
        <w:top w:val="none" w:sz="0" w:space="0" w:color="auto"/>
        <w:left w:val="none" w:sz="0" w:space="0" w:color="auto"/>
        <w:bottom w:val="none" w:sz="0" w:space="0" w:color="auto"/>
        <w:right w:val="none" w:sz="0" w:space="0" w:color="auto"/>
      </w:divBdr>
    </w:div>
    <w:div w:id="1045257039">
      <w:bodyDiv w:val="1"/>
      <w:marLeft w:val="0"/>
      <w:marRight w:val="0"/>
      <w:marTop w:val="0"/>
      <w:marBottom w:val="0"/>
      <w:divBdr>
        <w:top w:val="none" w:sz="0" w:space="0" w:color="auto"/>
        <w:left w:val="none" w:sz="0" w:space="0" w:color="auto"/>
        <w:bottom w:val="none" w:sz="0" w:space="0" w:color="auto"/>
        <w:right w:val="none" w:sz="0" w:space="0" w:color="auto"/>
      </w:divBdr>
    </w:div>
    <w:div w:id="1045376276">
      <w:bodyDiv w:val="1"/>
      <w:marLeft w:val="0"/>
      <w:marRight w:val="0"/>
      <w:marTop w:val="0"/>
      <w:marBottom w:val="0"/>
      <w:divBdr>
        <w:top w:val="none" w:sz="0" w:space="0" w:color="auto"/>
        <w:left w:val="none" w:sz="0" w:space="0" w:color="auto"/>
        <w:bottom w:val="none" w:sz="0" w:space="0" w:color="auto"/>
        <w:right w:val="none" w:sz="0" w:space="0" w:color="auto"/>
      </w:divBdr>
    </w:div>
    <w:div w:id="1045448345">
      <w:bodyDiv w:val="1"/>
      <w:marLeft w:val="0"/>
      <w:marRight w:val="0"/>
      <w:marTop w:val="0"/>
      <w:marBottom w:val="0"/>
      <w:divBdr>
        <w:top w:val="none" w:sz="0" w:space="0" w:color="auto"/>
        <w:left w:val="none" w:sz="0" w:space="0" w:color="auto"/>
        <w:bottom w:val="none" w:sz="0" w:space="0" w:color="auto"/>
        <w:right w:val="none" w:sz="0" w:space="0" w:color="auto"/>
      </w:divBdr>
    </w:div>
    <w:div w:id="1045712587">
      <w:bodyDiv w:val="1"/>
      <w:marLeft w:val="0"/>
      <w:marRight w:val="0"/>
      <w:marTop w:val="0"/>
      <w:marBottom w:val="0"/>
      <w:divBdr>
        <w:top w:val="none" w:sz="0" w:space="0" w:color="auto"/>
        <w:left w:val="none" w:sz="0" w:space="0" w:color="auto"/>
        <w:bottom w:val="none" w:sz="0" w:space="0" w:color="auto"/>
        <w:right w:val="none" w:sz="0" w:space="0" w:color="auto"/>
      </w:divBdr>
    </w:div>
    <w:div w:id="1045830759">
      <w:bodyDiv w:val="1"/>
      <w:marLeft w:val="0"/>
      <w:marRight w:val="0"/>
      <w:marTop w:val="0"/>
      <w:marBottom w:val="0"/>
      <w:divBdr>
        <w:top w:val="none" w:sz="0" w:space="0" w:color="auto"/>
        <w:left w:val="none" w:sz="0" w:space="0" w:color="auto"/>
        <w:bottom w:val="none" w:sz="0" w:space="0" w:color="auto"/>
        <w:right w:val="none" w:sz="0" w:space="0" w:color="auto"/>
      </w:divBdr>
    </w:div>
    <w:div w:id="1046107383">
      <w:bodyDiv w:val="1"/>
      <w:marLeft w:val="0"/>
      <w:marRight w:val="0"/>
      <w:marTop w:val="0"/>
      <w:marBottom w:val="0"/>
      <w:divBdr>
        <w:top w:val="none" w:sz="0" w:space="0" w:color="auto"/>
        <w:left w:val="none" w:sz="0" w:space="0" w:color="auto"/>
        <w:bottom w:val="none" w:sz="0" w:space="0" w:color="auto"/>
        <w:right w:val="none" w:sz="0" w:space="0" w:color="auto"/>
      </w:divBdr>
    </w:div>
    <w:div w:id="1046178239">
      <w:bodyDiv w:val="1"/>
      <w:marLeft w:val="0"/>
      <w:marRight w:val="0"/>
      <w:marTop w:val="0"/>
      <w:marBottom w:val="0"/>
      <w:divBdr>
        <w:top w:val="none" w:sz="0" w:space="0" w:color="auto"/>
        <w:left w:val="none" w:sz="0" w:space="0" w:color="auto"/>
        <w:bottom w:val="none" w:sz="0" w:space="0" w:color="auto"/>
        <w:right w:val="none" w:sz="0" w:space="0" w:color="auto"/>
      </w:divBdr>
    </w:div>
    <w:div w:id="1046221504">
      <w:bodyDiv w:val="1"/>
      <w:marLeft w:val="0"/>
      <w:marRight w:val="0"/>
      <w:marTop w:val="0"/>
      <w:marBottom w:val="0"/>
      <w:divBdr>
        <w:top w:val="none" w:sz="0" w:space="0" w:color="auto"/>
        <w:left w:val="none" w:sz="0" w:space="0" w:color="auto"/>
        <w:bottom w:val="none" w:sz="0" w:space="0" w:color="auto"/>
        <w:right w:val="none" w:sz="0" w:space="0" w:color="auto"/>
      </w:divBdr>
    </w:div>
    <w:div w:id="1046368624">
      <w:bodyDiv w:val="1"/>
      <w:marLeft w:val="0"/>
      <w:marRight w:val="0"/>
      <w:marTop w:val="0"/>
      <w:marBottom w:val="0"/>
      <w:divBdr>
        <w:top w:val="none" w:sz="0" w:space="0" w:color="auto"/>
        <w:left w:val="none" w:sz="0" w:space="0" w:color="auto"/>
        <w:bottom w:val="none" w:sz="0" w:space="0" w:color="auto"/>
        <w:right w:val="none" w:sz="0" w:space="0" w:color="auto"/>
      </w:divBdr>
    </w:div>
    <w:div w:id="1046373836">
      <w:bodyDiv w:val="1"/>
      <w:marLeft w:val="0"/>
      <w:marRight w:val="0"/>
      <w:marTop w:val="0"/>
      <w:marBottom w:val="0"/>
      <w:divBdr>
        <w:top w:val="none" w:sz="0" w:space="0" w:color="auto"/>
        <w:left w:val="none" w:sz="0" w:space="0" w:color="auto"/>
        <w:bottom w:val="none" w:sz="0" w:space="0" w:color="auto"/>
        <w:right w:val="none" w:sz="0" w:space="0" w:color="auto"/>
      </w:divBdr>
    </w:div>
    <w:div w:id="1047100063">
      <w:bodyDiv w:val="1"/>
      <w:marLeft w:val="0"/>
      <w:marRight w:val="0"/>
      <w:marTop w:val="0"/>
      <w:marBottom w:val="0"/>
      <w:divBdr>
        <w:top w:val="none" w:sz="0" w:space="0" w:color="auto"/>
        <w:left w:val="none" w:sz="0" w:space="0" w:color="auto"/>
        <w:bottom w:val="none" w:sz="0" w:space="0" w:color="auto"/>
        <w:right w:val="none" w:sz="0" w:space="0" w:color="auto"/>
      </w:divBdr>
    </w:div>
    <w:div w:id="1047144600">
      <w:bodyDiv w:val="1"/>
      <w:marLeft w:val="0"/>
      <w:marRight w:val="0"/>
      <w:marTop w:val="0"/>
      <w:marBottom w:val="0"/>
      <w:divBdr>
        <w:top w:val="none" w:sz="0" w:space="0" w:color="auto"/>
        <w:left w:val="none" w:sz="0" w:space="0" w:color="auto"/>
        <w:bottom w:val="none" w:sz="0" w:space="0" w:color="auto"/>
        <w:right w:val="none" w:sz="0" w:space="0" w:color="auto"/>
      </w:divBdr>
    </w:div>
    <w:div w:id="1047291901">
      <w:bodyDiv w:val="1"/>
      <w:marLeft w:val="0"/>
      <w:marRight w:val="0"/>
      <w:marTop w:val="0"/>
      <w:marBottom w:val="0"/>
      <w:divBdr>
        <w:top w:val="none" w:sz="0" w:space="0" w:color="auto"/>
        <w:left w:val="none" w:sz="0" w:space="0" w:color="auto"/>
        <w:bottom w:val="none" w:sz="0" w:space="0" w:color="auto"/>
        <w:right w:val="none" w:sz="0" w:space="0" w:color="auto"/>
      </w:divBdr>
    </w:div>
    <w:div w:id="1047335339">
      <w:bodyDiv w:val="1"/>
      <w:marLeft w:val="0"/>
      <w:marRight w:val="0"/>
      <w:marTop w:val="0"/>
      <w:marBottom w:val="0"/>
      <w:divBdr>
        <w:top w:val="none" w:sz="0" w:space="0" w:color="auto"/>
        <w:left w:val="none" w:sz="0" w:space="0" w:color="auto"/>
        <w:bottom w:val="none" w:sz="0" w:space="0" w:color="auto"/>
        <w:right w:val="none" w:sz="0" w:space="0" w:color="auto"/>
      </w:divBdr>
    </w:div>
    <w:div w:id="1047681493">
      <w:bodyDiv w:val="1"/>
      <w:marLeft w:val="0"/>
      <w:marRight w:val="0"/>
      <w:marTop w:val="0"/>
      <w:marBottom w:val="0"/>
      <w:divBdr>
        <w:top w:val="none" w:sz="0" w:space="0" w:color="auto"/>
        <w:left w:val="none" w:sz="0" w:space="0" w:color="auto"/>
        <w:bottom w:val="none" w:sz="0" w:space="0" w:color="auto"/>
        <w:right w:val="none" w:sz="0" w:space="0" w:color="auto"/>
      </w:divBdr>
    </w:div>
    <w:div w:id="1047796619">
      <w:bodyDiv w:val="1"/>
      <w:marLeft w:val="0"/>
      <w:marRight w:val="0"/>
      <w:marTop w:val="0"/>
      <w:marBottom w:val="0"/>
      <w:divBdr>
        <w:top w:val="none" w:sz="0" w:space="0" w:color="auto"/>
        <w:left w:val="none" w:sz="0" w:space="0" w:color="auto"/>
        <w:bottom w:val="none" w:sz="0" w:space="0" w:color="auto"/>
        <w:right w:val="none" w:sz="0" w:space="0" w:color="auto"/>
      </w:divBdr>
    </w:div>
    <w:div w:id="1047802638">
      <w:bodyDiv w:val="1"/>
      <w:marLeft w:val="0"/>
      <w:marRight w:val="0"/>
      <w:marTop w:val="0"/>
      <w:marBottom w:val="0"/>
      <w:divBdr>
        <w:top w:val="none" w:sz="0" w:space="0" w:color="auto"/>
        <w:left w:val="none" w:sz="0" w:space="0" w:color="auto"/>
        <w:bottom w:val="none" w:sz="0" w:space="0" w:color="auto"/>
        <w:right w:val="none" w:sz="0" w:space="0" w:color="auto"/>
      </w:divBdr>
    </w:div>
    <w:div w:id="1048646881">
      <w:bodyDiv w:val="1"/>
      <w:marLeft w:val="0"/>
      <w:marRight w:val="0"/>
      <w:marTop w:val="0"/>
      <w:marBottom w:val="0"/>
      <w:divBdr>
        <w:top w:val="none" w:sz="0" w:space="0" w:color="auto"/>
        <w:left w:val="none" w:sz="0" w:space="0" w:color="auto"/>
        <w:bottom w:val="none" w:sz="0" w:space="0" w:color="auto"/>
        <w:right w:val="none" w:sz="0" w:space="0" w:color="auto"/>
      </w:divBdr>
    </w:div>
    <w:div w:id="1048915868">
      <w:bodyDiv w:val="1"/>
      <w:marLeft w:val="0"/>
      <w:marRight w:val="0"/>
      <w:marTop w:val="0"/>
      <w:marBottom w:val="0"/>
      <w:divBdr>
        <w:top w:val="none" w:sz="0" w:space="0" w:color="auto"/>
        <w:left w:val="none" w:sz="0" w:space="0" w:color="auto"/>
        <w:bottom w:val="none" w:sz="0" w:space="0" w:color="auto"/>
        <w:right w:val="none" w:sz="0" w:space="0" w:color="auto"/>
      </w:divBdr>
    </w:div>
    <w:div w:id="1049108022">
      <w:bodyDiv w:val="1"/>
      <w:marLeft w:val="0"/>
      <w:marRight w:val="0"/>
      <w:marTop w:val="0"/>
      <w:marBottom w:val="0"/>
      <w:divBdr>
        <w:top w:val="none" w:sz="0" w:space="0" w:color="auto"/>
        <w:left w:val="none" w:sz="0" w:space="0" w:color="auto"/>
        <w:bottom w:val="none" w:sz="0" w:space="0" w:color="auto"/>
        <w:right w:val="none" w:sz="0" w:space="0" w:color="auto"/>
      </w:divBdr>
    </w:div>
    <w:div w:id="1049114541">
      <w:bodyDiv w:val="1"/>
      <w:marLeft w:val="0"/>
      <w:marRight w:val="0"/>
      <w:marTop w:val="0"/>
      <w:marBottom w:val="0"/>
      <w:divBdr>
        <w:top w:val="none" w:sz="0" w:space="0" w:color="auto"/>
        <w:left w:val="none" w:sz="0" w:space="0" w:color="auto"/>
        <w:bottom w:val="none" w:sz="0" w:space="0" w:color="auto"/>
        <w:right w:val="none" w:sz="0" w:space="0" w:color="auto"/>
      </w:divBdr>
    </w:div>
    <w:div w:id="1049841055">
      <w:bodyDiv w:val="1"/>
      <w:marLeft w:val="0"/>
      <w:marRight w:val="0"/>
      <w:marTop w:val="0"/>
      <w:marBottom w:val="0"/>
      <w:divBdr>
        <w:top w:val="none" w:sz="0" w:space="0" w:color="auto"/>
        <w:left w:val="none" w:sz="0" w:space="0" w:color="auto"/>
        <w:bottom w:val="none" w:sz="0" w:space="0" w:color="auto"/>
        <w:right w:val="none" w:sz="0" w:space="0" w:color="auto"/>
      </w:divBdr>
    </w:div>
    <w:div w:id="1049888673">
      <w:bodyDiv w:val="1"/>
      <w:marLeft w:val="0"/>
      <w:marRight w:val="0"/>
      <w:marTop w:val="0"/>
      <w:marBottom w:val="0"/>
      <w:divBdr>
        <w:top w:val="none" w:sz="0" w:space="0" w:color="auto"/>
        <w:left w:val="none" w:sz="0" w:space="0" w:color="auto"/>
        <w:bottom w:val="none" w:sz="0" w:space="0" w:color="auto"/>
        <w:right w:val="none" w:sz="0" w:space="0" w:color="auto"/>
      </w:divBdr>
    </w:div>
    <w:div w:id="1049956410">
      <w:bodyDiv w:val="1"/>
      <w:marLeft w:val="0"/>
      <w:marRight w:val="0"/>
      <w:marTop w:val="0"/>
      <w:marBottom w:val="0"/>
      <w:divBdr>
        <w:top w:val="none" w:sz="0" w:space="0" w:color="auto"/>
        <w:left w:val="none" w:sz="0" w:space="0" w:color="auto"/>
        <w:bottom w:val="none" w:sz="0" w:space="0" w:color="auto"/>
        <w:right w:val="none" w:sz="0" w:space="0" w:color="auto"/>
      </w:divBdr>
    </w:div>
    <w:div w:id="1050036991">
      <w:bodyDiv w:val="1"/>
      <w:marLeft w:val="0"/>
      <w:marRight w:val="0"/>
      <w:marTop w:val="0"/>
      <w:marBottom w:val="0"/>
      <w:divBdr>
        <w:top w:val="none" w:sz="0" w:space="0" w:color="auto"/>
        <w:left w:val="none" w:sz="0" w:space="0" w:color="auto"/>
        <w:bottom w:val="none" w:sz="0" w:space="0" w:color="auto"/>
        <w:right w:val="none" w:sz="0" w:space="0" w:color="auto"/>
      </w:divBdr>
    </w:div>
    <w:div w:id="1050106919">
      <w:bodyDiv w:val="1"/>
      <w:marLeft w:val="0"/>
      <w:marRight w:val="0"/>
      <w:marTop w:val="0"/>
      <w:marBottom w:val="0"/>
      <w:divBdr>
        <w:top w:val="none" w:sz="0" w:space="0" w:color="auto"/>
        <w:left w:val="none" w:sz="0" w:space="0" w:color="auto"/>
        <w:bottom w:val="none" w:sz="0" w:space="0" w:color="auto"/>
        <w:right w:val="none" w:sz="0" w:space="0" w:color="auto"/>
      </w:divBdr>
    </w:div>
    <w:div w:id="1051344355">
      <w:bodyDiv w:val="1"/>
      <w:marLeft w:val="0"/>
      <w:marRight w:val="0"/>
      <w:marTop w:val="0"/>
      <w:marBottom w:val="0"/>
      <w:divBdr>
        <w:top w:val="none" w:sz="0" w:space="0" w:color="auto"/>
        <w:left w:val="none" w:sz="0" w:space="0" w:color="auto"/>
        <w:bottom w:val="none" w:sz="0" w:space="0" w:color="auto"/>
        <w:right w:val="none" w:sz="0" w:space="0" w:color="auto"/>
      </w:divBdr>
    </w:div>
    <w:div w:id="1051853578">
      <w:bodyDiv w:val="1"/>
      <w:marLeft w:val="0"/>
      <w:marRight w:val="0"/>
      <w:marTop w:val="0"/>
      <w:marBottom w:val="0"/>
      <w:divBdr>
        <w:top w:val="none" w:sz="0" w:space="0" w:color="auto"/>
        <w:left w:val="none" w:sz="0" w:space="0" w:color="auto"/>
        <w:bottom w:val="none" w:sz="0" w:space="0" w:color="auto"/>
        <w:right w:val="none" w:sz="0" w:space="0" w:color="auto"/>
      </w:divBdr>
    </w:div>
    <w:div w:id="1051929594">
      <w:bodyDiv w:val="1"/>
      <w:marLeft w:val="0"/>
      <w:marRight w:val="0"/>
      <w:marTop w:val="0"/>
      <w:marBottom w:val="0"/>
      <w:divBdr>
        <w:top w:val="none" w:sz="0" w:space="0" w:color="auto"/>
        <w:left w:val="none" w:sz="0" w:space="0" w:color="auto"/>
        <w:bottom w:val="none" w:sz="0" w:space="0" w:color="auto"/>
        <w:right w:val="none" w:sz="0" w:space="0" w:color="auto"/>
      </w:divBdr>
    </w:div>
    <w:div w:id="1052462722">
      <w:bodyDiv w:val="1"/>
      <w:marLeft w:val="0"/>
      <w:marRight w:val="0"/>
      <w:marTop w:val="0"/>
      <w:marBottom w:val="0"/>
      <w:divBdr>
        <w:top w:val="none" w:sz="0" w:space="0" w:color="auto"/>
        <w:left w:val="none" w:sz="0" w:space="0" w:color="auto"/>
        <w:bottom w:val="none" w:sz="0" w:space="0" w:color="auto"/>
        <w:right w:val="none" w:sz="0" w:space="0" w:color="auto"/>
      </w:divBdr>
    </w:div>
    <w:div w:id="1052847725">
      <w:bodyDiv w:val="1"/>
      <w:marLeft w:val="0"/>
      <w:marRight w:val="0"/>
      <w:marTop w:val="0"/>
      <w:marBottom w:val="0"/>
      <w:divBdr>
        <w:top w:val="none" w:sz="0" w:space="0" w:color="auto"/>
        <w:left w:val="none" w:sz="0" w:space="0" w:color="auto"/>
        <w:bottom w:val="none" w:sz="0" w:space="0" w:color="auto"/>
        <w:right w:val="none" w:sz="0" w:space="0" w:color="auto"/>
      </w:divBdr>
    </w:div>
    <w:div w:id="1053457124">
      <w:bodyDiv w:val="1"/>
      <w:marLeft w:val="0"/>
      <w:marRight w:val="0"/>
      <w:marTop w:val="0"/>
      <w:marBottom w:val="0"/>
      <w:divBdr>
        <w:top w:val="none" w:sz="0" w:space="0" w:color="auto"/>
        <w:left w:val="none" w:sz="0" w:space="0" w:color="auto"/>
        <w:bottom w:val="none" w:sz="0" w:space="0" w:color="auto"/>
        <w:right w:val="none" w:sz="0" w:space="0" w:color="auto"/>
      </w:divBdr>
    </w:div>
    <w:div w:id="1053654478">
      <w:bodyDiv w:val="1"/>
      <w:marLeft w:val="0"/>
      <w:marRight w:val="0"/>
      <w:marTop w:val="0"/>
      <w:marBottom w:val="0"/>
      <w:divBdr>
        <w:top w:val="none" w:sz="0" w:space="0" w:color="auto"/>
        <w:left w:val="none" w:sz="0" w:space="0" w:color="auto"/>
        <w:bottom w:val="none" w:sz="0" w:space="0" w:color="auto"/>
        <w:right w:val="none" w:sz="0" w:space="0" w:color="auto"/>
      </w:divBdr>
    </w:div>
    <w:div w:id="1054618754">
      <w:bodyDiv w:val="1"/>
      <w:marLeft w:val="0"/>
      <w:marRight w:val="0"/>
      <w:marTop w:val="0"/>
      <w:marBottom w:val="0"/>
      <w:divBdr>
        <w:top w:val="none" w:sz="0" w:space="0" w:color="auto"/>
        <w:left w:val="none" w:sz="0" w:space="0" w:color="auto"/>
        <w:bottom w:val="none" w:sz="0" w:space="0" w:color="auto"/>
        <w:right w:val="none" w:sz="0" w:space="0" w:color="auto"/>
      </w:divBdr>
    </w:div>
    <w:div w:id="1055011322">
      <w:bodyDiv w:val="1"/>
      <w:marLeft w:val="0"/>
      <w:marRight w:val="0"/>
      <w:marTop w:val="0"/>
      <w:marBottom w:val="0"/>
      <w:divBdr>
        <w:top w:val="none" w:sz="0" w:space="0" w:color="auto"/>
        <w:left w:val="none" w:sz="0" w:space="0" w:color="auto"/>
        <w:bottom w:val="none" w:sz="0" w:space="0" w:color="auto"/>
        <w:right w:val="none" w:sz="0" w:space="0" w:color="auto"/>
      </w:divBdr>
    </w:div>
    <w:div w:id="1055080572">
      <w:bodyDiv w:val="1"/>
      <w:marLeft w:val="0"/>
      <w:marRight w:val="0"/>
      <w:marTop w:val="0"/>
      <w:marBottom w:val="0"/>
      <w:divBdr>
        <w:top w:val="none" w:sz="0" w:space="0" w:color="auto"/>
        <w:left w:val="none" w:sz="0" w:space="0" w:color="auto"/>
        <w:bottom w:val="none" w:sz="0" w:space="0" w:color="auto"/>
        <w:right w:val="none" w:sz="0" w:space="0" w:color="auto"/>
      </w:divBdr>
    </w:div>
    <w:div w:id="1055202837">
      <w:bodyDiv w:val="1"/>
      <w:marLeft w:val="0"/>
      <w:marRight w:val="0"/>
      <w:marTop w:val="0"/>
      <w:marBottom w:val="0"/>
      <w:divBdr>
        <w:top w:val="none" w:sz="0" w:space="0" w:color="auto"/>
        <w:left w:val="none" w:sz="0" w:space="0" w:color="auto"/>
        <w:bottom w:val="none" w:sz="0" w:space="0" w:color="auto"/>
        <w:right w:val="none" w:sz="0" w:space="0" w:color="auto"/>
      </w:divBdr>
    </w:div>
    <w:div w:id="1056004539">
      <w:bodyDiv w:val="1"/>
      <w:marLeft w:val="0"/>
      <w:marRight w:val="0"/>
      <w:marTop w:val="0"/>
      <w:marBottom w:val="0"/>
      <w:divBdr>
        <w:top w:val="none" w:sz="0" w:space="0" w:color="auto"/>
        <w:left w:val="none" w:sz="0" w:space="0" w:color="auto"/>
        <w:bottom w:val="none" w:sz="0" w:space="0" w:color="auto"/>
        <w:right w:val="none" w:sz="0" w:space="0" w:color="auto"/>
      </w:divBdr>
    </w:div>
    <w:div w:id="1056658841">
      <w:bodyDiv w:val="1"/>
      <w:marLeft w:val="0"/>
      <w:marRight w:val="0"/>
      <w:marTop w:val="0"/>
      <w:marBottom w:val="0"/>
      <w:divBdr>
        <w:top w:val="none" w:sz="0" w:space="0" w:color="auto"/>
        <w:left w:val="none" w:sz="0" w:space="0" w:color="auto"/>
        <w:bottom w:val="none" w:sz="0" w:space="0" w:color="auto"/>
        <w:right w:val="none" w:sz="0" w:space="0" w:color="auto"/>
      </w:divBdr>
    </w:div>
    <w:div w:id="1057506569">
      <w:bodyDiv w:val="1"/>
      <w:marLeft w:val="0"/>
      <w:marRight w:val="0"/>
      <w:marTop w:val="0"/>
      <w:marBottom w:val="0"/>
      <w:divBdr>
        <w:top w:val="none" w:sz="0" w:space="0" w:color="auto"/>
        <w:left w:val="none" w:sz="0" w:space="0" w:color="auto"/>
        <w:bottom w:val="none" w:sz="0" w:space="0" w:color="auto"/>
        <w:right w:val="none" w:sz="0" w:space="0" w:color="auto"/>
      </w:divBdr>
    </w:div>
    <w:div w:id="1057633064">
      <w:bodyDiv w:val="1"/>
      <w:marLeft w:val="0"/>
      <w:marRight w:val="0"/>
      <w:marTop w:val="0"/>
      <w:marBottom w:val="0"/>
      <w:divBdr>
        <w:top w:val="none" w:sz="0" w:space="0" w:color="auto"/>
        <w:left w:val="none" w:sz="0" w:space="0" w:color="auto"/>
        <w:bottom w:val="none" w:sz="0" w:space="0" w:color="auto"/>
        <w:right w:val="none" w:sz="0" w:space="0" w:color="auto"/>
      </w:divBdr>
    </w:div>
    <w:div w:id="1058281095">
      <w:bodyDiv w:val="1"/>
      <w:marLeft w:val="0"/>
      <w:marRight w:val="0"/>
      <w:marTop w:val="0"/>
      <w:marBottom w:val="0"/>
      <w:divBdr>
        <w:top w:val="none" w:sz="0" w:space="0" w:color="auto"/>
        <w:left w:val="none" w:sz="0" w:space="0" w:color="auto"/>
        <w:bottom w:val="none" w:sz="0" w:space="0" w:color="auto"/>
        <w:right w:val="none" w:sz="0" w:space="0" w:color="auto"/>
      </w:divBdr>
    </w:div>
    <w:div w:id="1058473710">
      <w:bodyDiv w:val="1"/>
      <w:marLeft w:val="0"/>
      <w:marRight w:val="0"/>
      <w:marTop w:val="0"/>
      <w:marBottom w:val="0"/>
      <w:divBdr>
        <w:top w:val="none" w:sz="0" w:space="0" w:color="auto"/>
        <w:left w:val="none" w:sz="0" w:space="0" w:color="auto"/>
        <w:bottom w:val="none" w:sz="0" w:space="0" w:color="auto"/>
        <w:right w:val="none" w:sz="0" w:space="0" w:color="auto"/>
      </w:divBdr>
    </w:div>
    <w:div w:id="1058670956">
      <w:bodyDiv w:val="1"/>
      <w:marLeft w:val="0"/>
      <w:marRight w:val="0"/>
      <w:marTop w:val="0"/>
      <w:marBottom w:val="0"/>
      <w:divBdr>
        <w:top w:val="none" w:sz="0" w:space="0" w:color="auto"/>
        <w:left w:val="none" w:sz="0" w:space="0" w:color="auto"/>
        <w:bottom w:val="none" w:sz="0" w:space="0" w:color="auto"/>
        <w:right w:val="none" w:sz="0" w:space="0" w:color="auto"/>
      </w:divBdr>
    </w:div>
    <w:div w:id="1059674542">
      <w:bodyDiv w:val="1"/>
      <w:marLeft w:val="0"/>
      <w:marRight w:val="0"/>
      <w:marTop w:val="0"/>
      <w:marBottom w:val="0"/>
      <w:divBdr>
        <w:top w:val="none" w:sz="0" w:space="0" w:color="auto"/>
        <w:left w:val="none" w:sz="0" w:space="0" w:color="auto"/>
        <w:bottom w:val="none" w:sz="0" w:space="0" w:color="auto"/>
        <w:right w:val="none" w:sz="0" w:space="0" w:color="auto"/>
      </w:divBdr>
    </w:div>
    <w:div w:id="1059935813">
      <w:bodyDiv w:val="1"/>
      <w:marLeft w:val="0"/>
      <w:marRight w:val="0"/>
      <w:marTop w:val="0"/>
      <w:marBottom w:val="0"/>
      <w:divBdr>
        <w:top w:val="none" w:sz="0" w:space="0" w:color="auto"/>
        <w:left w:val="none" w:sz="0" w:space="0" w:color="auto"/>
        <w:bottom w:val="none" w:sz="0" w:space="0" w:color="auto"/>
        <w:right w:val="none" w:sz="0" w:space="0" w:color="auto"/>
      </w:divBdr>
    </w:div>
    <w:div w:id="1061253663">
      <w:bodyDiv w:val="1"/>
      <w:marLeft w:val="0"/>
      <w:marRight w:val="0"/>
      <w:marTop w:val="0"/>
      <w:marBottom w:val="0"/>
      <w:divBdr>
        <w:top w:val="none" w:sz="0" w:space="0" w:color="auto"/>
        <w:left w:val="none" w:sz="0" w:space="0" w:color="auto"/>
        <w:bottom w:val="none" w:sz="0" w:space="0" w:color="auto"/>
        <w:right w:val="none" w:sz="0" w:space="0" w:color="auto"/>
      </w:divBdr>
    </w:div>
    <w:div w:id="1061291098">
      <w:bodyDiv w:val="1"/>
      <w:marLeft w:val="0"/>
      <w:marRight w:val="0"/>
      <w:marTop w:val="0"/>
      <w:marBottom w:val="0"/>
      <w:divBdr>
        <w:top w:val="none" w:sz="0" w:space="0" w:color="auto"/>
        <w:left w:val="none" w:sz="0" w:space="0" w:color="auto"/>
        <w:bottom w:val="none" w:sz="0" w:space="0" w:color="auto"/>
        <w:right w:val="none" w:sz="0" w:space="0" w:color="auto"/>
      </w:divBdr>
    </w:div>
    <w:div w:id="1062094336">
      <w:bodyDiv w:val="1"/>
      <w:marLeft w:val="0"/>
      <w:marRight w:val="0"/>
      <w:marTop w:val="0"/>
      <w:marBottom w:val="0"/>
      <w:divBdr>
        <w:top w:val="none" w:sz="0" w:space="0" w:color="auto"/>
        <w:left w:val="none" w:sz="0" w:space="0" w:color="auto"/>
        <w:bottom w:val="none" w:sz="0" w:space="0" w:color="auto"/>
        <w:right w:val="none" w:sz="0" w:space="0" w:color="auto"/>
      </w:divBdr>
    </w:div>
    <w:div w:id="1062215442">
      <w:bodyDiv w:val="1"/>
      <w:marLeft w:val="0"/>
      <w:marRight w:val="0"/>
      <w:marTop w:val="0"/>
      <w:marBottom w:val="0"/>
      <w:divBdr>
        <w:top w:val="none" w:sz="0" w:space="0" w:color="auto"/>
        <w:left w:val="none" w:sz="0" w:space="0" w:color="auto"/>
        <w:bottom w:val="none" w:sz="0" w:space="0" w:color="auto"/>
        <w:right w:val="none" w:sz="0" w:space="0" w:color="auto"/>
      </w:divBdr>
    </w:div>
    <w:div w:id="1062484595">
      <w:bodyDiv w:val="1"/>
      <w:marLeft w:val="0"/>
      <w:marRight w:val="0"/>
      <w:marTop w:val="0"/>
      <w:marBottom w:val="0"/>
      <w:divBdr>
        <w:top w:val="none" w:sz="0" w:space="0" w:color="auto"/>
        <w:left w:val="none" w:sz="0" w:space="0" w:color="auto"/>
        <w:bottom w:val="none" w:sz="0" w:space="0" w:color="auto"/>
        <w:right w:val="none" w:sz="0" w:space="0" w:color="auto"/>
      </w:divBdr>
    </w:div>
    <w:div w:id="1062951399">
      <w:bodyDiv w:val="1"/>
      <w:marLeft w:val="0"/>
      <w:marRight w:val="0"/>
      <w:marTop w:val="0"/>
      <w:marBottom w:val="0"/>
      <w:divBdr>
        <w:top w:val="none" w:sz="0" w:space="0" w:color="auto"/>
        <w:left w:val="none" w:sz="0" w:space="0" w:color="auto"/>
        <w:bottom w:val="none" w:sz="0" w:space="0" w:color="auto"/>
        <w:right w:val="none" w:sz="0" w:space="0" w:color="auto"/>
      </w:divBdr>
    </w:div>
    <w:div w:id="1063065814">
      <w:bodyDiv w:val="1"/>
      <w:marLeft w:val="0"/>
      <w:marRight w:val="0"/>
      <w:marTop w:val="0"/>
      <w:marBottom w:val="0"/>
      <w:divBdr>
        <w:top w:val="none" w:sz="0" w:space="0" w:color="auto"/>
        <w:left w:val="none" w:sz="0" w:space="0" w:color="auto"/>
        <w:bottom w:val="none" w:sz="0" w:space="0" w:color="auto"/>
        <w:right w:val="none" w:sz="0" w:space="0" w:color="auto"/>
      </w:divBdr>
    </w:div>
    <w:div w:id="1063143898">
      <w:bodyDiv w:val="1"/>
      <w:marLeft w:val="0"/>
      <w:marRight w:val="0"/>
      <w:marTop w:val="0"/>
      <w:marBottom w:val="0"/>
      <w:divBdr>
        <w:top w:val="none" w:sz="0" w:space="0" w:color="auto"/>
        <w:left w:val="none" w:sz="0" w:space="0" w:color="auto"/>
        <w:bottom w:val="none" w:sz="0" w:space="0" w:color="auto"/>
        <w:right w:val="none" w:sz="0" w:space="0" w:color="auto"/>
      </w:divBdr>
    </w:div>
    <w:div w:id="1063285943">
      <w:bodyDiv w:val="1"/>
      <w:marLeft w:val="0"/>
      <w:marRight w:val="0"/>
      <w:marTop w:val="0"/>
      <w:marBottom w:val="0"/>
      <w:divBdr>
        <w:top w:val="none" w:sz="0" w:space="0" w:color="auto"/>
        <w:left w:val="none" w:sz="0" w:space="0" w:color="auto"/>
        <w:bottom w:val="none" w:sz="0" w:space="0" w:color="auto"/>
        <w:right w:val="none" w:sz="0" w:space="0" w:color="auto"/>
      </w:divBdr>
    </w:div>
    <w:div w:id="1063408272">
      <w:bodyDiv w:val="1"/>
      <w:marLeft w:val="0"/>
      <w:marRight w:val="0"/>
      <w:marTop w:val="0"/>
      <w:marBottom w:val="0"/>
      <w:divBdr>
        <w:top w:val="none" w:sz="0" w:space="0" w:color="auto"/>
        <w:left w:val="none" w:sz="0" w:space="0" w:color="auto"/>
        <w:bottom w:val="none" w:sz="0" w:space="0" w:color="auto"/>
        <w:right w:val="none" w:sz="0" w:space="0" w:color="auto"/>
      </w:divBdr>
    </w:div>
    <w:div w:id="1063678467">
      <w:bodyDiv w:val="1"/>
      <w:marLeft w:val="0"/>
      <w:marRight w:val="0"/>
      <w:marTop w:val="0"/>
      <w:marBottom w:val="0"/>
      <w:divBdr>
        <w:top w:val="none" w:sz="0" w:space="0" w:color="auto"/>
        <w:left w:val="none" w:sz="0" w:space="0" w:color="auto"/>
        <w:bottom w:val="none" w:sz="0" w:space="0" w:color="auto"/>
        <w:right w:val="none" w:sz="0" w:space="0" w:color="auto"/>
      </w:divBdr>
    </w:div>
    <w:div w:id="1064453719">
      <w:bodyDiv w:val="1"/>
      <w:marLeft w:val="0"/>
      <w:marRight w:val="0"/>
      <w:marTop w:val="0"/>
      <w:marBottom w:val="0"/>
      <w:divBdr>
        <w:top w:val="none" w:sz="0" w:space="0" w:color="auto"/>
        <w:left w:val="none" w:sz="0" w:space="0" w:color="auto"/>
        <w:bottom w:val="none" w:sz="0" w:space="0" w:color="auto"/>
        <w:right w:val="none" w:sz="0" w:space="0" w:color="auto"/>
      </w:divBdr>
    </w:div>
    <w:div w:id="1064646632">
      <w:bodyDiv w:val="1"/>
      <w:marLeft w:val="0"/>
      <w:marRight w:val="0"/>
      <w:marTop w:val="0"/>
      <w:marBottom w:val="0"/>
      <w:divBdr>
        <w:top w:val="none" w:sz="0" w:space="0" w:color="auto"/>
        <w:left w:val="none" w:sz="0" w:space="0" w:color="auto"/>
        <w:bottom w:val="none" w:sz="0" w:space="0" w:color="auto"/>
        <w:right w:val="none" w:sz="0" w:space="0" w:color="auto"/>
      </w:divBdr>
    </w:div>
    <w:div w:id="1064916811">
      <w:bodyDiv w:val="1"/>
      <w:marLeft w:val="0"/>
      <w:marRight w:val="0"/>
      <w:marTop w:val="0"/>
      <w:marBottom w:val="0"/>
      <w:divBdr>
        <w:top w:val="none" w:sz="0" w:space="0" w:color="auto"/>
        <w:left w:val="none" w:sz="0" w:space="0" w:color="auto"/>
        <w:bottom w:val="none" w:sz="0" w:space="0" w:color="auto"/>
        <w:right w:val="none" w:sz="0" w:space="0" w:color="auto"/>
      </w:divBdr>
    </w:div>
    <w:div w:id="1065490318">
      <w:bodyDiv w:val="1"/>
      <w:marLeft w:val="0"/>
      <w:marRight w:val="0"/>
      <w:marTop w:val="0"/>
      <w:marBottom w:val="0"/>
      <w:divBdr>
        <w:top w:val="none" w:sz="0" w:space="0" w:color="auto"/>
        <w:left w:val="none" w:sz="0" w:space="0" w:color="auto"/>
        <w:bottom w:val="none" w:sz="0" w:space="0" w:color="auto"/>
        <w:right w:val="none" w:sz="0" w:space="0" w:color="auto"/>
      </w:divBdr>
    </w:div>
    <w:div w:id="1065496811">
      <w:bodyDiv w:val="1"/>
      <w:marLeft w:val="0"/>
      <w:marRight w:val="0"/>
      <w:marTop w:val="0"/>
      <w:marBottom w:val="0"/>
      <w:divBdr>
        <w:top w:val="none" w:sz="0" w:space="0" w:color="auto"/>
        <w:left w:val="none" w:sz="0" w:space="0" w:color="auto"/>
        <w:bottom w:val="none" w:sz="0" w:space="0" w:color="auto"/>
        <w:right w:val="none" w:sz="0" w:space="0" w:color="auto"/>
      </w:divBdr>
    </w:div>
    <w:div w:id="1065687152">
      <w:bodyDiv w:val="1"/>
      <w:marLeft w:val="0"/>
      <w:marRight w:val="0"/>
      <w:marTop w:val="0"/>
      <w:marBottom w:val="0"/>
      <w:divBdr>
        <w:top w:val="none" w:sz="0" w:space="0" w:color="auto"/>
        <w:left w:val="none" w:sz="0" w:space="0" w:color="auto"/>
        <w:bottom w:val="none" w:sz="0" w:space="0" w:color="auto"/>
        <w:right w:val="none" w:sz="0" w:space="0" w:color="auto"/>
      </w:divBdr>
    </w:div>
    <w:div w:id="1065907394">
      <w:bodyDiv w:val="1"/>
      <w:marLeft w:val="0"/>
      <w:marRight w:val="0"/>
      <w:marTop w:val="0"/>
      <w:marBottom w:val="0"/>
      <w:divBdr>
        <w:top w:val="none" w:sz="0" w:space="0" w:color="auto"/>
        <w:left w:val="none" w:sz="0" w:space="0" w:color="auto"/>
        <w:bottom w:val="none" w:sz="0" w:space="0" w:color="auto"/>
        <w:right w:val="none" w:sz="0" w:space="0" w:color="auto"/>
      </w:divBdr>
    </w:div>
    <w:div w:id="1066340460">
      <w:bodyDiv w:val="1"/>
      <w:marLeft w:val="0"/>
      <w:marRight w:val="0"/>
      <w:marTop w:val="0"/>
      <w:marBottom w:val="0"/>
      <w:divBdr>
        <w:top w:val="none" w:sz="0" w:space="0" w:color="auto"/>
        <w:left w:val="none" w:sz="0" w:space="0" w:color="auto"/>
        <w:bottom w:val="none" w:sz="0" w:space="0" w:color="auto"/>
        <w:right w:val="none" w:sz="0" w:space="0" w:color="auto"/>
      </w:divBdr>
    </w:div>
    <w:div w:id="1067220394">
      <w:bodyDiv w:val="1"/>
      <w:marLeft w:val="0"/>
      <w:marRight w:val="0"/>
      <w:marTop w:val="0"/>
      <w:marBottom w:val="0"/>
      <w:divBdr>
        <w:top w:val="none" w:sz="0" w:space="0" w:color="auto"/>
        <w:left w:val="none" w:sz="0" w:space="0" w:color="auto"/>
        <w:bottom w:val="none" w:sz="0" w:space="0" w:color="auto"/>
        <w:right w:val="none" w:sz="0" w:space="0" w:color="auto"/>
      </w:divBdr>
    </w:div>
    <w:div w:id="1067611724">
      <w:bodyDiv w:val="1"/>
      <w:marLeft w:val="0"/>
      <w:marRight w:val="0"/>
      <w:marTop w:val="0"/>
      <w:marBottom w:val="0"/>
      <w:divBdr>
        <w:top w:val="none" w:sz="0" w:space="0" w:color="auto"/>
        <w:left w:val="none" w:sz="0" w:space="0" w:color="auto"/>
        <w:bottom w:val="none" w:sz="0" w:space="0" w:color="auto"/>
        <w:right w:val="none" w:sz="0" w:space="0" w:color="auto"/>
      </w:divBdr>
    </w:div>
    <w:div w:id="1067725747">
      <w:bodyDiv w:val="1"/>
      <w:marLeft w:val="0"/>
      <w:marRight w:val="0"/>
      <w:marTop w:val="0"/>
      <w:marBottom w:val="0"/>
      <w:divBdr>
        <w:top w:val="none" w:sz="0" w:space="0" w:color="auto"/>
        <w:left w:val="none" w:sz="0" w:space="0" w:color="auto"/>
        <w:bottom w:val="none" w:sz="0" w:space="0" w:color="auto"/>
        <w:right w:val="none" w:sz="0" w:space="0" w:color="auto"/>
      </w:divBdr>
    </w:div>
    <w:div w:id="1067846688">
      <w:bodyDiv w:val="1"/>
      <w:marLeft w:val="0"/>
      <w:marRight w:val="0"/>
      <w:marTop w:val="0"/>
      <w:marBottom w:val="0"/>
      <w:divBdr>
        <w:top w:val="none" w:sz="0" w:space="0" w:color="auto"/>
        <w:left w:val="none" w:sz="0" w:space="0" w:color="auto"/>
        <w:bottom w:val="none" w:sz="0" w:space="0" w:color="auto"/>
        <w:right w:val="none" w:sz="0" w:space="0" w:color="auto"/>
      </w:divBdr>
    </w:div>
    <w:div w:id="1067876342">
      <w:bodyDiv w:val="1"/>
      <w:marLeft w:val="0"/>
      <w:marRight w:val="0"/>
      <w:marTop w:val="0"/>
      <w:marBottom w:val="0"/>
      <w:divBdr>
        <w:top w:val="none" w:sz="0" w:space="0" w:color="auto"/>
        <w:left w:val="none" w:sz="0" w:space="0" w:color="auto"/>
        <w:bottom w:val="none" w:sz="0" w:space="0" w:color="auto"/>
        <w:right w:val="none" w:sz="0" w:space="0" w:color="auto"/>
      </w:divBdr>
    </w:div>
    <w:div w:id="1067924961">
      <w:bodyDiv w:val="1"/>
      <w:marLeft w:val="0"/>
      <w:marRight w:val="0"/>
      <w:marTop w:val="0"/>
      <w:marBottom w:val="0"/>
      <w:divBdr>
        <w:top w:val="none" w:sz="0" w:space="0" w:color="auto"/>
        <w:left w:val="none" w:sz="0" w:space="0" w:color="auto"/>
        <w:bottom w:val="none" w:sz="0" w:space="0" w:color="auto"/>
        <w:right w:val="none" w:sz="0" w:space="0" w:color="auto"/>
      </w:divBdr>
    </w:div>
    <w:div w:id="1068071806">
      <w:bodyDiv w:val="1"/>
      <w:marLeft w:val="0"/>
      <w:marRight w:val="0"/>
      <w:marTop w:val="0"/>
      <w:marBottom w:val="0"/>
      <w:divBdr>
        <w:top w:val="none" w:sz="0" w:space="0" w:color="auto"/>
        <w:left w:val="none" w:sz="0" w:space="0" w:color="auto"/>
        <w:bottom w:val="none" w:sz="0" w:space="0" w:color="auto"/>
        <w:right w:val="none" w:sz="0" w:space="0" w:color="auto"/>
      </w:divBdr>
    </w:div>
    <w:div w:id="1068500925">
      <w:bodyDiv w:val="1"/>
      <w:marLeft w:val="0"/>
      <w:marRight w:val="0"/>
      <w:marTop w:val="0"/>
      <w:marBottom w:val="0"/>
      <w:divBdr>
        <w:top w:val="none" w:sz="0" w:space="0" w:color="auto"/>
        <w:left w:val="none" w:sz="0" w:space="0" w:color="auto"/>
        <w:bottom w:val="none" w:sz="0" w:space="0" w:color="auto"/>
        <w:right w:val="none" w:sz="0" w:space="0" w:color="auto"/>
      </w:divBdr>
    </w:div>
    <w:div w:id="1068647412">
      <w:bodyDiv w:val="1"/>
      <w:marLeft w:val="0"/>
      <w:marRight w:val="0"/>
      <w:marTop w:val="0"/>
      <w:marBottom w:val="0"/>
      <w:divBdr>
        <w:top w:val="none" w:sz="0" w:space="0" w:color="auto"/>
        <w:left w:val="none" w:sz="0" w:space="0" w:color="auto"/>
        <w:bottom w:val="none" w:sz="0" w:space="0" w:color="auto"/>
        <w:right w:val="none" w:sz="0" w:space="0" w:color="auto"/>
      </w:divBdr>
    </w:div>
    <w:div w:id="1068697860">
      <w:bodyDiv w:val="1"/>
      <w:marLeft w:val="0"/>
      <w:marRight w:val="0"/>
      <w:marTop w:val="0"/>
      <w:marBottom w:val="0"/>
      <w:divBdr>
        <w:top w:val="none" w:sz="0" w:space="0" w:color="auto"/>
        <w:left w:val="none" w:sz="0" w:space="0" w:color="auto"/>
        <w:bottom w:val="none" w:sz="0" w:space="0" w:color="auto"/>
        <w:right w:val="none" w:sz="0" w:space="0" w:color="auto"/>
      </w:divBdr>
    </w:div>
    <w:div w:id="1069158685">
      <w:bodyDiv w:val="1"/>
      <w:marLeft w:val="0"/>
      <w:marRight w:val="0"/>
      <w:marTop w:val="0"/>
      <w:marBottom w:val="0"/>
      <w:divBdr>
        <w:top w:val="none" w:sz="0" w:space="0" w:color="auto"/>
        <w:left w:val="none" w:sz="0" w:space="0" w:color="auto"/>
        <w:bottom w:val="none" w:sz="0" w:space="0" w:color="auto"/>
        <w:right w:val="none" w:sz="0" w:space="0" w:color="auto"/>
      </w:divBdr>
    </w:div>
    <w:div w:id="1069424214">
      <w:bodyDiv w:val="1"/>
      <w:marLeft w:val="0"/>
      <w:marRight w:val="0"/>
      <w:marTop w:val="0"/>
      <w:marBottom w:val="0"/>
      <w:divBdr>
        <w:top w:val="none" w:sz="0" w:space="0" w:color="auto"/>
        <w:left w:val="none" w:sz="0" w:space="0" w:color="auto"/>
        <w:bottom w:val="none" w:sz="0" w:space="0" w:color="auto"/>
        <w:right w:val="none" w:sz="0" w:space="0" w:color="auto"/>
      </w:divBdr>
    </w:div>
    <w:div w:id="1070344026">
      <w:bodyDiv w:val="1"/>
      <w:marLeft w:val="0"/>
      <w:marRight w:val="0"/>
      <w:marTop w:val="0"/>
      <w:marBottom w:val="0"/>
      <w:divBdr>
        <w:top w:val="none" w:sz="0" w:space="0" w:color="auto"/>
        <w:left w:val="none" w:sz="0" w:space="0" w:color="auto"/>
        <w:bottom w:val="none" w:sz="0" w:space="0" w:color="auto"/>
        <w:right w:val="none" w:sz="0" w:space="0" w:color="auto"/>
      </w:divBdr>
    </w:div>
    <w:div w:id="1070494869">
      <w:bodyDiv w:val="1"/>
      <w:marLeft w:val="0"/>
      <w:marRight w:val="0"/>
      <w:marTop w:val="0"/>
      <w:marBottom w:val="0"/>
      <w:divBdr>
        <w:top w:val="none" w:sz="0" w:space="0" w:color="auto"/>
        <w:left w:val="none" w:sz="0" w:space="0" w:color="auto"/>
        <w:bottom w:val="none" w:sz="0" w:space="0" w:color="auto"/>
        <w:right w:val="none" w:sz="0" w:space="0" w:color="auto"/>
      </w:divBdr>
    </w:div>
    <w:div w:id="1070497507">
      <w:bodyDiv w:val="1"/>
      <w:marLeft w:val="0"/>
      <w:marRight w:val="0"/>
      <w:marTop w:val="0"/>
      <w:marBottom w:val="0"/>
      <w:divBdr>
        <w:top w:val="none" w:sz="0" w:space="0" w:color="auto"/>
        <w:left w:val="none" w:sz="0" w:space="0" w:color="auto"/>
        <w:bottom w:val="none" w:sz="0" w:space="0" w:color="auto"/>
        <w:right w:val="none" w:sz="0" w:space="0" w:color="auto"/>
      </w:divBdr>
    </w:div>
    <w:div w:id="1070927328">
      <w:bodyDiv w:val="1"/>
      <w:marLeft w:val="0"/>
      <w:marRight w:val="0"/>
      <w:marTop w:val="0"/>
      <w:marBottom w:val="0"/>
      <w:divBdr>
        <w:top w:val="none" w:sz="0" w:space="0" w:color="auto"/>
        <w:left w:val="none" w:sz="0" w:space="0" w:color="auto"/>
        <w:bottom w:val="none" w:sz="0" w:space="0" w:color="auto"/>
        <w:right w:val="none" w:sz="0" w:space="0" w:color="auto"/>
      </w:divBdr>
    </w:div>
    <w:div w:id="1071081344">
      <w:bodyDiv w:val="1"/>
      <w:marLeft w:val="0"/>
      <w:marRight w:val="0"/>
      <w:marTop w:val="0"/>
      <w:marBottom w:val="0"/>
      <w:divBdr>
        <w:top w:val="none" w:sz="0" w:space="0" w:color="auto"/>
        <w:left w:val="none" w:sz="0" w:space="0" w:color="auto"/>
        <w:bottom w:val="none" w:sz="0" w:space="0" w:color="auto"/>
        <w:right w:val="none" w:sz="0" w:space="0" w:color="auto"/>
      </w:divBdr>
    </w:div>
    <w:div w:id="1071348538">
      <w:bodyDiv w:val="1"/>
      <w:marLeft w:val="0"/>
      <w:marRight w:val="0"/>
      <w:marTop w:val="0"/>
      <w:marBottom w:val="0"/>
      <w:divBdr>
        <w:top w:val="none" w:sz="0" w:space="0" w:color="auto"/>
        <w:left w:val="none" w:sz="0" w:space="0" w:color="auto"/>
        <w:bottom w:val="none" w:sz="0" w:space="0" w:color="auto"/>
        <w:right w:val="none" w:sz="0" w:space="0" w:color="auto"/>
      </w:divBdr>
    </w:div>
    <w:div w:id="1071387149">
      <w:bodyDiv w:val="1"/>
      <w:marLeft w:val="0"/>
      <w:marRight w:val="0"/>
      <w:marTop w:val="0"/>
      <w:marBottom w:val="0"/>
      <w:divBdr>
        <w:top w:val="none" w:sz="0" w:space="0" w:color="auto"/>
        <w:left w:val="none" w:sz="0" w:space="0" w:color="auto"/>
        <w:bottom w:val="none" w:sz="0" w:space="0" w:color="auto"/>
        <w:right w:val="none" w:sz="0" w:space="0" w:color="auto"/>
      </w:divBdr>
    </w:div>
    <w:div w:id="1071389282">
      <w:bodyDiv w:val="1"/>
      <w:marLeft w:val="0"/>
      <w:marRight w:val="0"/>
      <w:marTop w:val="0"/>
      <w:marBottom w:val="0"/>
      <w:divBdr>
        <w:top w:val="none" w:sz="0" w:space="0" w:color="auto"/>
        <w:left w:val="none" w:sz="0" w:space="0" w:color="auto"/>
        <w:bottom w:val="none" w:sz="0" w:space="0" w:color="auto"/>
        <w:right w:val="none" w:sz="0" w:space="0" w:color="auto"/>
      </w:divBdr>
    </w:div>
    <w:div w:id="1071582495">
      <w:bodyDiv w:val="1"/>
      <w:marLeft w:val="0"/>
      <w:marRight w:val="0"/>
      <w:marTop w:val="0"/>
      <w:marBottom w:val="0"/>
      <w:divBdr>
        <w:top w:val="none" w:sz="0" w:space="0" w:color="auto"/>
        <w:left w:val="none" w:sz="0" w:space="0" w:color="auto"/>
        <w:bottom w:val="none" w:sz="0" w:space="0" w:color="auto"/>
        <w:right w:val="none" w:sz="0" w:space="0" w:color="auto"/>
      </w:divBdr>
    </w:div>
    <w:div w:id="1071656962">
      <w:bodyDiv w:val="1"/>
      <w:marLeft w:val="0"/>
      <w:marRight w:val="0"/>
      <w:marTop w:val="0"/>
      <w:marBottom w:val="0"/>
      <w:divBdr>
        <w:top w:val="none" w:sz="0" w:space="0" w:color="auto"/>
        <w:left w:val="none" w:sz="0" w:space="0" w:color="auto"/>
        <w:bottom w:val="none" w:sz="0" w:space="0" w:color="auto"/>
        <w:right w:val="none" w:sz="0" w:space="0" w:color="auto"/>
      </w:divBdr>
    </w:div>
    <w:div w:id="1071733610">
      <w:bodyDiv w:val="1"/>
      <w:marLeft w:val="0"/>
      <w:marRight w:val="0"/>
      <w:marTop w:val="0"/>
      <w:marBottom w:val="0"/>
      <w:divBdr>
        <w:top w:val="none" w:sz="0" w:space="0" w:color="auto"/>
        <w:left w:val="none" w:sz="0" w:space="0" w:color="auto"/>
        <w:bottom w:val="none" w:sz="0" w:space="0" w:color="auto"/>
        <w:right w:val="none" w:sz="0" w:space="0" w:color="auto"/>
      </w:divBdr>
    </w:div>
    <w:div w:id="1071926673">
      <w:bodyDiv w:val="1"/>
      <w:marLeft w:val="0"/>
      <w:marRight w:val="0"/>
      <w:marTop w:val="0"/>
      <w:marBottom w:val="0"/>
      <w:divBdr>
        <w:top w:val="none" w:sz="0" w:space="0" w:color="auto"/>
        <w:left w:val="none" w:sz="0" w:space="0" w:color="auto"/>
        <w:bottom w:val="none" w:sz="0" w:space="0" w:color="auto"/>
        <w:right w:val="none" w:sz="0" w:space="0" w:color="auto"/>
      </w:divBdr>
    </w:div>
    <w:div w:id="1072116796">
      <w:bodyDiv w:val="1"/>
      <w:marLeft w:val="0"/>
      <w:marRight w:val="0"/>
      <w:marTop w:val="0"/>
      <w:marBottom w:val="0"/>
      <w:divBdr>
        <w:top w:val="none" w:sz="0" w:space="0" w:color="auto"/>
        <w:left w:val="none" w:sz="0" w:space="0" w:color="auto"/>
        <w:bottom w:val="none" w:sz="0" w:space="0" w:color="auto"/>
        <w:right w:val="none" w:sz="0" w:space="0" w:color="auto"/>
      </w:divBdr>
    </w:div>
    <w:div w:id="1072121668">
      <w:bodyDiv w:val="1"/>
      <w:marLeft w:val="0"/>
      <w:marRight w:val="0"/>
      <w:marTop w:val="0"/>
      <w:marBottom w:val="0"/>
      <w:divBdr>
        <w:top w:val="none" w:sz="0" w:space="0" w:color="auto"/>
        <w:left w:val="none" w:sz="0" w:space="0" w:color="auto"/>
        <w:bottom w:val="none" w:sz="0" w:space="0" w:color="auto"/>
        <w:right w:val="none" w:sz="0" w:space="0" w:color="auto"/>
      </w:divBdr>
    </w:div>
    <w:div w:id="1072389865">
      <w:bodyDiv w:val="1"/>
      <w:marLeft w:val="0"/>
      <w:marRight w:val="0"/>
      <w:marTop w:val="0"/>
      <w:marBottom w:val="0"/>
      <w:divBdr>
        <w:top w:val="none" w:sz="0" w:space="0" w:color="auto"/>
        <w:left w:val="none" w:sz="0" w:space="0" w:color="auto"/>
        <w:bottom w:val="none" w:sz="0" w:space="0" w:color="auto"/>
        <w:right w:val="none" w:sz="0" w:space="0" w:color="auto"/>
      </w:divBdr>
    </w:div>
    <w:div w:id="1072701911">
      <w:bodyDiv w:val="1"/>
      <w:marLeft w:val="0"/>
      <w:marRight w:val="0"/>
      <w:marTop w:val="0"/>
      <w:marBottom w:val="0"/>
      <w:divBdr>
        <w:top w:val="none" w:sz="0" w:space="0" w:color="auto"/>
        <w:left w:val="none" w:sz="0" w:space="0" w:color="auto"/>
        <w:bottom w:val="none" w:sz="0" w:space="0" w:color="auto"/>
        <w:right w:val="none" w:sz="0" w:space="0" w:color="auto"/>
      </w:divBdr>
    </w:div>
    <w:div w:id="1072776823">
      <w:bodyDiv w:val="1"/>
      <w:marLeft w:val="0"/>
      <w:marRight w:val="0"/>
      <w:marTop w:val="0"/>
      <w:marBottom w:val="0"/>
      <w:divBdr>
        <w:top w:val="none" w:sz="0" w:space="0" w:color="auto"/>
        <w:left w:val="none" w:sz="0" w:space="0" w:color="auto"/>
        <w:bottom w:val="none" w:sz="0" w:space="0" w:color="auto"/>
        <w:right w:val="none" w:sz="0" w:space="0" w:color="auto"/>
      </w:divBdr>
    </w:div>
    <w:div w:id="1072891883">
      <w:bodyDiv w:val="1"/>
      <w:marLeft w:val="0"/>
      <w:marRight w:val="0"/>
      <w:marTop w:val="0"/>
      <w:marBottom w:val="0"/>
      <w:divBdr>
        <w:top w:val="none" w:sz="0" w:space="0" w:color="auto"/>
        <w:left w:val="none" w:sz="0" w:space="0" w:color="auto"/>
        <w:bottom w:val="none" w:sz="0" w:space="0" w:color="auto"/>
        <w:right w:val="none" w:sz="0" w:space="0" w:color="auto"/>
      </w:divBdr>
    </w:div>
    <w:div w:id="1072968073">
      <w:bodyDiv w:val="1"/>
      <w:marLeft w:val="0"/>
      <w:marRight w:val="0"/>
      <w:marTop w:val="0"/>
      <w:marBottom w:val="0"/>
      <w:divBdr>
        <w:top w:val="none" w:sz="0" w:space="0" w:color="auto"/>
        <w:left w:val="none" w:sz="0" w:space="0" w:color="auto"/>
        <w:bottom w:val="none" w:sz="0" w:space="0" w:color="auto"/>
        <w:right w:val="none" w:sz="0" w:space="0" w:color="auto"/>
      </w:divBdr>
    </w:div>
    <w:div w:id="1073086825">
      <w:bodyDiv w:val="1"/>
      <w:marLeft w:val="0"/>
      <w:marRight w:val="0"/>
      <w:marTop w:val="0"/>
      <w:marBottom w:val="0"/>
      <w:divBdr>
        <w:top w:val="none" w:sz="0" w:space="0" w:color="auto"/>
        <w:left w:val="none" w:sz="0" w:space="0" w:color="auto"/>
        <w:bottom w:val="none" w:sz="0" w:space="0" w:color="auto"/>
        <w:right w:val="none" w:sz="0" w:space="0" w:color="auto"/>
      </w:divBdr>
    </w:div>
    <w:div w:id="1074355687">
      <w:bodyDiv w:val="1"/>
      <w:marLeft w:val="0"/>
      <w:marRight w:val="0"/>
      <w:marTop w:val="0"/>
      <w:marBottom w:val="0"/>
      <w:divBdr>
        <w:top w:val="none" w:sz="0" w:space="0" w:color="auto"/>
        <w:left w:val="none" w:sz="0" w:space="0" w:color="auto"/>
        <w:bottom w:val="none" w:sz="0" w:space="0" w:color="auto"/>
        <w:right w:val="none" w:sz="0" w:space="0" w:color="auto"/>
      </w:divBdr>
    </w:div>
    <w:div w:id="1074815863">
      <w:bodyDiv w:val="1"/>
      <w:marLeft w:val="0"/>
      <w:marRight w:val="0"/>
      <w:marTop w:val="0"/>
      <w:marBottom w:val="0"/>
      <w:divBdr>
        <w:top w:val="none" w:sz="0" w:space="0" w:color="auto"/>
        <w:left w:val="none" w:sz="0" w:space="0" w:color="auto"/>
        <w:bottom w:val="none" w:sz="0" w:space="0" w:color="auto"/>
        <w:right w:val="none" w:sz="0" w:space="0" w:color="auto"/>
      </w:divBdr>
    </w:div>
    <w:div w:id="1075012145">
      <w:bodyDiv w:val="1"/>
      <w:marLeft w:val="0"/>
      <w:marRight w:val="0"/>
      <w:marTop w:val="0"/>
      <w:marBottom w:val="0"/>
      <w:divBdr>
        <w:top w:val="none" w:sz="0" w:space="0" w:color="auto"/>
        <w:left w:val="none" w:sz="0" w:space="0" w:color="auto"/>
        <w:bottom w:val="none" w:sz="0" w:space="0" w:color="auto"/>
        <w:right w:val="none" w:sz="0" w:space="0" w:color="auto"/>
      </w:divBdr>
    </w:div>
    <w:div w:id="1075205145">
      <w:bodyDiv w:val="1"/>
      <w:marLeft w:val="0"/>
      <w:marRight w:val="0"/>
      <w:marTop w:val="0"/>
      <w:marBottom w:val="0"/>
      <w:divBdr>
        <w:top w:val="none" w:sz="0" w:space="0" w:color="auto"/>
        <w:left w:val="none" w:sz="0" w:space="0" w:color="auto"/>
        <w:bottom w:val="none" w:sz="0" w:space="0" w:color="auto"/>
        <w:right w:val="none" w:sz="0" w:space="0" w:color="auto"/>
      </w:divBdr>
    </w:div>
    <w:div w:id="1075250353">
      <w:bodyDiv w:val="1"/>
      <w:marLeft w:val="0"/>
      <w:marRight w:val="0"/>
      <w:marTop w:val="0"/>
      <w:marBottom w:val="0"/>
      <w:divBdr>
        <w:top w:val="none" w:sz="0" w:space="0" w:color="auto"/>
        <w:left w:val="none" w:sz="0" w:space="0" w:color="auto"/>
        <w:bottom w:val="none" w:sz="0" w:space="0" w:color="auto"/>
        <w:right w:val="none" w:sz="0" w:space="0" w:color="auto"/>
      </w:divBdr>
    </w:div>
    <w:div w:id="1075316891">
      <w:bodyDiv w:val="1"/>
      <w:marLeft w:val="0"/>
      <w:marRight w:val="0"/>
      <w:marTop w:val="0"/>
      <w:marBottom w:val="0"/>
      <w:divBdr>
        <w:top w:val="none" w:sz="0" w:space="0" w:color="auto"/>
        <w:left w:val="none" w:sz="0" w:space="0" w:color="auto"/>
        <w:bottom w:val="none" w:sz="0" w:space="0" w:color="auto"/>
        <w:right w:val="none" w:sz="0" w:space="0" w:color="auto"/>
      </w:divBdr>
    </w:div>
    <w:div w:id="1075398111">
      <w:bodyDiv w:val="1"/>
      <w:marLeft w:val="0"/>
      <w:marRight w:val="0"/>
      <w:marTop w:val="0"/>
      <w:marBottom w:val="0"/>
      <w:divBdr>
        <w:top w:val="none" w:sz="0" w:space="0" w:color="auto"/>
        <w:left w:val="none" w:sz="0" w:space="0" w:color="auto"/>
        <w:bottom w:val="none" w:sz="0" w:space="0" w:color="auto"/>
        <w:right w:val="none" w:sz="0" w:space="0" w:color="auto"/>
      </w:divBdr>
    </w:div>
    <w:div w:id="1075593926">
      <w:bodyDiv w:val="1"/>
      <w:marLeft w:val="0"/>
      <w:marRight w:val="0"/>
      <w:marTop w:val="0"/>
      <w:marBottom w:val="0"/>
      <w:divBdr>
        <w:top w:val="none" w:sz="0" w:space="0" w:color="auto"/>
        <w:left w:val="none" w:sz="0" w:space="0" w:color="auto"/>
        <w:bottom w:val="none" w:sz="0" w:space="0" w:color="auto"/>
        <w:right w:val="none" w:sz="0" w:space="0" w:color="auto"/>
      </w:divBdr>
    </w:div>
    <w:div w:id="1076324272">
      <w:bodyDiv w:val="1"/>
      <w:marLeft w:val="0"/>
      <w:marRight w:val="0"/>
      <w:marTop w:val="0"/>
      <w:marBottom w:val="0"/>
      <w:divBdr>
        <w:top w:val="none" w:sz="0" w:space="0" w:color="auto"/>
        <w:left w:val="none" w:sz="0" w:space="0" w:color="auto"/>
        <w:bottom w:val="none" w:sz="0" w:space="0" w:color="auto"/>
        <w:right w:val="none" w:sz="0" w:space="0" w:color="auto"/>
      </w:divBdr>
    </w:div>
    <w:div w:id="1076633380">
      <w:bodyDiv w:val="1"/>
      <w:marLeft w:val="0"/>
      <w:marRight w:val="0"/>
      <w:marTop w:val="0"/>
      <w:marBottom w:val="0"/>
      <w:divBdr>
        <w:top w:val="none" w:sz="0" w:space="0" w:color="auto"/>
        <w:left w:val="none" w:sz="0" w:space="0" w:color="auto"/>
        <w:bottom w:val="none" w:sz="0" w:space="0" w:color="auto"/>
        <w:right w:val="none" w:sz="0" w:space="0" w:color="auto"/>
      </w:divBdr>
    </w:div>
    <w:div w:id="1076782789">
      <w:bodyDiv w:val="1"/>
      <w:marLeft w:val="0"/>
      <w:marRight w:val="0"/>
      <w:marTop w:val="0"/>
      <w:marBottom w:val="0"/>
      <w:divBdr>
        <w:top w:val="none" w:sz="0" w:space="0" w:color="auto"/>
        <w:left w:val="none" w:sz="0" w:space="0" w:color="auto"/>
        <w:bottom w:val="none" w:sz="0" w:space="0" w:color="auto"/>
        <w:right w:val="none" w:sz="0" w:space="0" w:color="auto"/>
      </w:divBdr>
    </w:div>
    <w:div w:id="1076787275">
      <w:bodyDiv w:val="1"/>
      <w:marLeft w:val="0"/>
      <w:marRight w:val="0"/>
      <w:marTop w:val="0"/>
      <w:marBottom w:val="0"/>
      <w:divBdr>
        <w:top w:val="none" w:sz="0" w:space="0" w:color="auto"/>
        <w:left w:val="none" w:sz="0" w:space="0" w:color="auto"/>
        <w:bottom w:val="none" w:sz="0" w:space="0" w:color="auto"/>
        <w:right w:val="none" w:sz="0" w:space="0" w:color="auto"/>
      </w:divBdr>
    </w:div>
    <w:div w:id="1077241267">
      <w:bodyDiv w:val="1"/>
      <w:marLeft w:val="0"/>
      <w:marRight w:val="0"/>
      <w:marTop w:val="0"/>
      <w:marBottom w:val="0"/>
      <w:divBdr>
        <w:top w:val="none" w:sz="0" w:space="0" w:color="auto"/>
        <w:left w:val="none" w:sz="0" w:space="0" w:color="auto"/>
        <w:bottom w:val="none" w:sz="0" w:space="0" w:color="auto"/>
        <w:right w:val="none" w:sz="0" w:space="0" w:color="auto"/>
      </w:divBdr>
    </w:div>
    <w:div w:id="1077560734">
      <w:bodyDiv w:val="1"/>
      <w:marLeft w:val="0"/>
      <w:marRight w:val="0"/>
      <w:marTop w:val="0"/>
      <w:marBottom w:val="0"/>
      <w:divBdr>
        <w:top w:val="none" w:sz="0" w:space="0" w:color="auto"/>
        <w:left w:val="none" w:sz="0" w:space="0" w:color="auto"/>
        <w:bottom w:val="none" w:sz="0" w:space="0" w:color="auto"/>
        <w:right w:val="none" w:sz="0" w:space="0" w:color="auto"/>
      </w:divBdr>
    </w:div>
    <w:div w:id="1077747395">
      <w:bodyDiv w:val="1"/>
      <w:marLeft w:val="0"/>
      <w:marRight w:val="0"/>
      <w:marTop w:val="0"/>
      <w:marBottom w:val="0"/>
      <w:divBdr>
        <w:top w:val="none" w:sz="0" w:space="0" w:color="auto"/>
        <w:left w:val="none" w:sz="0" w:space="0" w:color="auto"/>
        <w:bottom w:val="none" w:sz="0" w:space="0" w:color="auto"/>
        <w:right w:val="none" w:sz="0" w:space="0" w:color="auto"/>
      </w:divBdr>
    </w:div>
    <w:div w:id="1078015761">
      <w:bodyDiv w:val="1"/>
      <w:marLeft w:val="0"/>
      <w:marRight w:val="0"/>
      <w:marTop w:val="0"/>
      <w:marBottom w:val="0"/>
      <w:divBdr>
        <w:top w:val="none" w:sz="0" w:space="0" w:color="auto"/>
        <w:left w:val="none" w:sz="0" w:space="0" w:color="auto"/>
        <w:bottom w:val="none" w:sz="0" w:space="0" w:color="auto"/>
        <w:right w:val="none" w:sz="0" w:space="0" w:color="auto"/>
      </w:divBdr>
    </w:div>
    <w:div w:id="1078136822">
      <w:bodyDiv w:val="1"/>
      <w:marLeft w:val="0"/>
      <w:marRight w:val="0"/>
      <w:marTop w:val="0"/>
      <w:marBottom w:val="0"/>
      <w:divBdr>
        <w:top w:val="none" w:sz="0" w:space="0" w:color="auto"/>
        <w:left w:val="none" w:sz="0" w:space="0" w:color="auto"/>
        <w:bottom w:val="none" w:sz="0" w:space="0" w:color="auto"/>
        <w:right w:val="none" w:sz="0" w:space="0" w:color="auto"/>
      </w:divBdr>
    </w:div>
    <w:div w:id="1079449140">
      <w:bodyDiv w:val="1"/>
      <w:marLeft w:val="0"/>
      <w:marRight w:val="0"/>
      <w:marTop w:val="0"/>
      <w:marBottom w:val="0"/>
      <w:divBdr>
        <w:top w:val="none" w:sz="0" w:space="0" w:color="auto"/>
        <w:left w:val="none" w:sz="0" w:space="0" w:color="auto"/>
        <w:bottom w:val="none" w:sz="0" w:space="0" w:color="auto"/>
        <w:right w:val="none" w:sz="0" w:space="0" w:color="auto"/>
      </w:divBdr>
    </w:div>
    <w:div w:id="1079596544">
      <w:bodyDiv w:val="1"/>
      <w:marLeft w:val="0"/>
      <w:marRight w:val="0"/>
      <w:marTop w:val="0"/>
      <w:marBottom w:val="0"/>
      <w:divBdr>
        <w:top w:val="none" w:sz="0" w:space="0" w:color="auto"/>
        <w:left w:val="none" w:sz="0" w:space="0" w:color="auto"/>
        <w:bottom w:val="none" w:sz="0" w:space="0" w:color="auto"/>
        <w:right w:val="none" w:sz="0" w:space="0" w:color="auto"/>
      </w:divBdr>
    </w:div>
    <w:div w:id="1079601429">
      <w:bodyDiv w:val="1"/>
      <w:marLeft w:val="0"/>
      <w:marRight w:val="0"/>
      <w:marTop w:val="0"/>
      <w:marBottom w:val="0"/>
      <w:divBdr>
        <w:top w:val="none" w:sz="0" w:space="0" w:color="auto"/>
        <w:left w:val="none" w:sz="0" w:space="0" w:color="auto"/>
        <w:bottom w:val="none" w:sz="0" w:space="0" w:color="auto"/>
        <w:right w:val="none" w:sz="0" w:space="0" w:color="auto"/>
      </w:divBdr>
    </w:div>
    <w:div w:id="1079710841">
      <w:bodyDiv w:val="1"/>
      <w:marLeft w:val="0"/>
      <w:marRight w:val="0"/>
      <w:marTop w:val="0"/>
      <w:marBottom w:val="0"/>
      <w:divBdr>
        <w:top w:val="none" w:sz="0" w:space="0" w:color="auto"/>
        <w:left w:val="none" w:sz="0" w:space="0" w:color="auto"/>
        <w:bottom w:val="none" w:sz="0" w:space="0" w:color="auto"/>
        <w:right w:val="none" w:sz="0" w:space="0" w:color="auto"/>
      </w:divBdr>
    </w:div>
    <w:div w:id="1079980949">
      <w:bodyDiv w:val="1"/>
      <w:marLeft w:val="0"/>
      <w:marRight w:val="0"/>
      <w:marTop w:val="0"/>
      <w:marBottom w:val="0"/>
      <w:divBdr>
        <w:top w:val="none" w:sz="0" w:space="0" w:color="auto"/>
        <w:left w:val="none" w:sz="0" w:space="0" w:color="auto"/>
        <w:bottom w:val="none" w:sz="0" w:space="0" w:color="auto"/>
        <w:right w:val="none" w:sz="0" w:space="0" w:color="auto"/>
      </w:divBdr>
    </w:div>
    <w:div w:id="1080056446">
      <w:bodyDiv w:val="1"/>
      <w:marLeft w:val="0"/>
      <w:marRight w:val="0"/>
      <w:marTop w:val="0"/>
      <w:marBottom w:val="0"/>
      <w:divBdr>
        <w:top w:val="none" w:sz="0" w:space="0" w:color="auto"/>
        <w:left w:val="none" w:sz="0" w:space="0" w:color="auto"/>
        <w:bottom w:val="none" w:sz="0" w:space="0" w:color="auto"/>
        <w:right w:val="none" w:sz="0" w:space="0" w:color="auto"/>
      </w:divBdr>
    </w:div>
    <w:div w:id="1080099434">
      <w:bodyDiv w:val="1"/>
      <w:marLeft w:val="0"/>
      <w:marRight w:val="0"/>
      <w:marTop w:val="0"/>
      <w:marBottom w:val="0"/>
      <w:divBdr>
        <w:top w:val="none" w:sz="0" w:space="0" w:color="auto"/>
        <w:left w:val="none" w:sz="0" w:space="0" w:color="auto"/>
        <w:bottom w:val="none" w:sz="0" w:space="0" w:color="auto"/>
        <w:right w:val="none" w:sz="0" w:space="0" w:color="auto"/>
      </w:divBdr>
    </w:div>
    <w:div w:id="1080711384">
      <w:bodyDiv w:val="1"/>
      <w:marLeft w:val="0"/>
      <w:marRight w:val="0"/>
      <w:marTop w:val="0"/>
      <w:marBottom w:val="0"/>
      <w:divBdr>
        <w:top w:val="none" w:sz="0" w:space="0" w:color="auto"/>
        <w:left w:val="none" w:sz="0" w:space="0" w:color="auto"/>
        <w:bottom w:val="none" w:sz="0" w:space="0" w:color="auto"/>
        <w:right w:val="none" w:sz="0" w:space="0" w:color="auto"/>
      </w:divBdr>
    </w:div>
    <w:div w:id="1080828513">
      <w:bodyDiv w:val="1"/>
      <w:marLeft w:val="0"/>
      <w:marRight w:val="0"/>
      <w:marTop w:val="0"/>
      <w:marBottom w:val="0"/>
      <w:divBdr>
        <w:top w:val="none" w:sz="0" w:space="0" w:color="auto"/>
        <w:left w:val="none" w:sz="0" w:space="0" w:color="auto"/>
        <w:bottom w:val="none" w:sz="0" w:space="0" w:color="auto"/>
        <w:right w:val="none" w:sz="0" w:space="0" w:color="auto"/>
      </w:divBdr>
    </w:div>
    <w:div w:id="1081103425">
      <w:bodyDiv w:val="1"/>
      <w:marLeft w:val="0"/>
      <w:marRight w:val="0"/>
      <w:marTop w:val="0"/>
      <w:marBottom w:val="0"/>
      <w:divBdr>
        <w:top w:val="none" w:sz="0" w:space="0" w:color="auto"/>
        <w:left w:val="none" w:sz="0" w:space="0" w:color="auto"/>
        <w:bottom w:val="none" w:sz="0" w:space="0" w:color="auto"/>
        <w:right w:val="none" w:sz="0" w:space="0" w:color="auto"/>
      </w:divBdr>
    </w:div>
    <w:div w:id="1081172509">
      <w:bodyDiv w:val="1"/>
      <w:marLeft w:val="0"/>
      <w:marRight w:val="0"/>
      <w:marTop w:val="0"/>
      <w:marBottom w:val="0"/>
      <w:divBdr>
        <w:top w:val="none" w:sz="0" w:space="0" w:color="auto"/>
        <w:left w:val="none" w:sz="0" w:space="0" w:color="auto"/>
        <w:bottom w:val="none" w:sz="0" w:space="0" w:color="auto"/>
        <w:right w:val="none" w:sz="0" w:space="0" w:color="auto"/>
      </w:divBdr>
    </w:div>
    <w:div w:id="1081638643">
      <w:bodyDiv w:val="1"/>
      <w:marLeft w:val="0"/>
      <w:marRight w:val="0"/>
      <w:marTop w:val="0"/>
      <w:marBottom w:val="0"/>
      <w:divBdr>
        <w:top w:val="none" w:sz="0" w:space="0" w:color="auto"/>
        <w:left w:val="none" w:sz="0" w:space="0" w:color="auto"/>
        <w:bottom w:val="none" w:sz="0" w:space="0" w:color="auto"/>
        <w:right w:val="none" w:sz="0" w:space="0" w:color="auto"/>
      </w:divBdr>
    </w:div>
    <w:div w:id="1082264744">
      <w:bodyDiv w:val="1"/>
      <w:marLeft w:val="0"/>
      <w:marRight w:val="0"/>
      <w:marTop w:val="0"/>
      <w:marBottom w:val="0"/>
      <w:divBdr>
        <w:top w:val="none" w:sz="0" w:space="0" w:color="auto"/>
        <w:left w:val="none" w:sz="0" w:space="0" w:color="auto"/>
        <w:bottom w:val="none" w:sz="0" w:space="0" w:color="auto"/>
        <w:right w:val="none" w:sz="0" w:space="0" w:color="auto"/>
      </w:divBdr>
    </w:div>
    <w:div w:id="1082288583">
      <w:bodyDiv w:val="1"/>
      <w:marLeft w:val="0"/>
      <w:marRight w:val="0"/>
      <w:marTop w:val="0"/>
      <w:marBottom w:val="0"/>
      <w:divBdr>
        <w:top w:val="none" w:sz="0" w:space="0" w:color="auto"/>
        <w:left w:val="none" w:sz="0" w:space="0" w:color="auto"/>
        <w:bottom w:val="none" w:sz="0" w:space="0" w:color="auto"/>
        <w:right w:val="none" w:sz="0" w:space="0" w:color="auto"/>
      </w:divBdr>
    </w:div>
    <w:div w:id="1082331350">
      <w:bodyDiv w:val="1"/>
      <w:marLeft w:val="0"/>
      <w:marRight w:val="0"/>
      <w:marTop w:val="0"/>
      <w:marBottom w:val="0"/>
      <w:divBdr>
        <w:top w:val="none" w:sz="0" w:space="0" w:color="auto"/>
        <w:left w:val="none" w:sz="0" w:space="0" w:color="auto"/>
        <w:bottom w:val="none" w:sz="0" w:space="0" w:color="auto"/>
        <w:right w:val="none" w:sz="0" w:space="0" w:color="auto"/>
      </w:divBdr>
    </w:div>
    <w:div w:id="1082331408">
      <w:bodyDiv w:val="1"/>
      <w:marLeft w:val="0"/>
      <w:marRight w:val="0"/>
      <w:marTop w:val="0"/>
      <w:marBottom w:val="0"/>
      <w:divBdr>
        <w:top w:val="none" w:sz="0" w:space="0" w:color="auto"/>
        <w:left w:val="none" w:sz="0" w:space="0" w:color="auto"/>
        <w:bottom w:val="none" w:sz="0" w:space="0" w:color="auto"/>
        <w:right w:val="none" w:sz="0" w:space="0" w:color="auto"/>
      </w:divBdr>
    </w:div>
    <w:div w:id="1082414342">
      <w:bodyDiv w:val="1"/>
      <w:marLeft w:val="0"/>
      <w:marRight w:val="0"/>
      <w:marTop w:val="0"/>
      <w:marBottom w:val="0"/>
      <w:divBdr>
        <w:top w:val="none" w:sz="0" w:space="0" w:color="auto"/>
        <w:left w:val="none" w:sz="0" w:space="0" w:color="auto"/>
        <w:bottom w:val="none" w:sz="0" w:space="0" w:color="auto"/>
        <w:right w:val="none" w:sz="0" w:space="0" w:color="auto"/>
      </w:divBdr>
    </w:div>
    <w:div w:id="1082483684">
      <w:bodyDiv w:val="1"/>
      <w:marLeft w:val="0"/>
      <w:marRight w:val="0"/>
      <w:marTop w:val="0"/>
      <w:marBottom w:val="0"/>
      <w:divBdr>
        <w:top w:val="none" w:sz="0" w:space="0" w:color="auto"/>
        <w:left w:val="none" w:sz="0" w:space="0" w:color="auto"/>
        <w:bottom w:val="none" w:sz="0" w:space="0" w:color="auto"/>
        <w:right w:val="none" w:sz="0" w:space="0" w:color="auto"/>
      </w:divBdr>
    </w:div>
    <w:div w:id="1082532769">
      <w:bodyDiv w:val="1"/>
      <w:marLeft w:val="0"/>
      <w:marRight w:val="0"/>
      <w:marTop w:val="0"/>
      <w:marBottom w:val="0"/>
      <w:divBdr>
        <w:top w:val="none" w:sz="0" w:space="0" w:color="auto"/>
        <w:left w:val="none" w:sz="0" w:space="0" w:color="auto"/>
        <w:bottom w:val="none" w:sz="0" w:space="0" w:color="auto"/>
        <w:right w:val="none" w:sz="0" w:space="0" w:color="auto"/>
      </w:divBdr>
    </w:div>
    <w:div w:id="1082869837">
      <w:bodyDiv w:val="1"/>
      <w:marLeft w:val="0"/>
      <w:marRight w:val="0"/>
      <w:marTop w:val="0"/>
      <w:marBottom w:val="0"/>
      <w:divBdr>
        <w:top w:val="none" w:sz="0" w:space="0" w:color="auto"/>
        <w:left w:val="none" w:sz="0" w:space="0" w:color="auto"/>
        <w:bottom w:val="none" w:sz="0" w:space="0" w:color="auto"/>
        <w:right w:val="none" w:sz="0" w:space="0" w:color="auto"/>
      </w:divBdr>
    </w:div>
    <w:div w:id="1082871871">
      <w:bodyDiv w:val="1"/>
      <w:marLeft w:val="0"/>
      <w:marRight w:val="0"/>
      <w:marTop w:val="0"/>
      <w:marBottom w:val="0"/>
      <w:divBdr>
        <w:top w:val="none" w:sz="0" w:space="0" w:color="auto"/>
        <w:left w:val="none" w:sz="0" w:space="0" w:color="auto"/>
        <w:bottom w:val="none" w:sz="0" w:space="0" w:color="auto"/>
        <w:right w:val="none" w:sz="0" w:space="0" w:color="auto"/>
      </w:divBdr>
    </w:div>
    <w:div w:id="1083338405">
      <w:bodyDiv w:val="1"/>
      <w:marLeft w:val="0"/>
      <w:marRight w:val="0"/>
      <w:marTop w:val="0"/>
      <w:marBottom w:val="0"/>
      <w:divBdr>
        <w:top w:val="none" w:sz="0" w:space="0" w:color="auto"/>
        <w:left w:val="none" w:sz="0" w:space="0" w:color="auto"/>
        <w:bottom w:val="none" w:sz="0" w:space="0" w:color="auto"/>
        <w:right w:val="none" w:sz="0" w:space="0" w:color="auto"/>
      </w:divBdr>
    </w:div>
    <w:div w:id="1083375701">
      <w:bodyDiv w:val="1"/>
      <w:marLeft w:val="0"/>
      <w:marRight w:val="0"/>
      <w:marTop w:val="0"/>
      <w:marBottom w:val="0"/>
      <w:divBdr>
        <w:top w:val="none" w:sz="0" w:space="0" w:color="auto"/>
        <w:left w:val="none" w:sz="0" w:space="0" w:color="auto"/>
        <w:bottom w:val="none" w:sz="0" w:space="0" w:color="auto"/>
        <w:right w:val="none" w:sz="0" w:space="0" w:color="auto"/>
      </w:divBdr>
    </w:div>
    <w:div w:id="1083721488">
      <w:bodyDiv w:val="1"/>
      <w:marLeft w:val="0"/>
      <w:marRight w:val="0"/>
      <w:marTop w:val="0"/>
      <w:marBottom w:val="0"/>
      <w:divBdr>
        <w:top w:val="none" w:sz="0" w:space="0" w:color="auto"/>
        <w:left w:val="none" w:sz="0" w:space="0" w:color="auto"/>
        <w:bottom w:val="none" w:sz="0" w:space="0" w:color="auto"/>
        <w:right w:val="none" w:sz="0" w:space="0" w:color="auto"/>
      </w:divBdr>
    </w:div>
    <w:div w:id="1083913766">
      <w:bodyDiv w:val="1"/>
      <w:marLeft w:val="0"/>
      <w:marRight w:val="0"/>
      <w:marTop w:val="0"/>
      <w:marBottom w:val="0"/>
      <w:divBdr>
        <w:top w:val="none" w:sz="0" w:space="0" w:color="auto"/>
        <w:left w:val="none" w:sz="0" w:space="0" w:color="auto"/>
        <w:bottom w:val="none" w:sz="0" w:space="0" w:color="auto"/>
        <w:right w:val="none" w:sz="0" w:space="0" w:color="auto"/>
      </w:divBdr>
    </w:div>
    <w:div w:id="1084498620">
      <w:bodyDiv w:val="1"/>
      <w:marLeft w:val="0"/>
      <w:marRight w:val="0"/>
      <w:marTop w:val="0"/>
      <w:marBottom w:val="0"/>
      <w:divBdr>
        <w:top w:val="none" w:sz="0" w:space="0" w:color="auto"/>
        <w:left w:val="none" w:sz="0" w:space="0" w:color="auto"/>
        <w:bottom w:val="none" w:sz="0" w:space="0" w:color="auto"/>
        <w:right w:val="none" w:sz="0" w:space="0" w:color="auto"/>
      </w:divBdr>
    </w:div>
    <w:div w:id="1084642360">
      <w:bodyDiv w:val="1"/>
      <w:marLeft w:val="0"/>
      <w:marRight w:val="0"/>
      <w:marTop w:val="0"/>
      <w:marBottom w:val="0"/>
      <w:divBdr>
        <w:top w:val="none" w:sz="0" w:space="0" w:color="auto"/>
        <w:left w:val="none" w:sz="0" w:space="0" w:color="auto"/>
        <w:bottom w:val="none" w:sz="0" w:space="0" w:color="auto"/>
        <w:right w:val="none" w:sz="0" w:space="0" w:color="auto"/>
      </w:divBdr>
    </w:div>
    <w:div w:id="1084644619">
      <w:bodyDiv w:val="1"/>
      <w:marLeft w:val="0"/>
      <w:marRight w:val="0"/>
      <w:marTop w:val="0"/>
      <w:marBottom w:val="0"/>
      <w:divBdr>
        <w:top w:val="none" w:sz="0" w:space="0" w:color="auto"/>
        <w:left w:val="none" w:sz="0" w:space="0" w:color="auto"/>
        <w:bottom w:val="none" w:sz="0" w:space="0" w:color="auto"/>
        <w:right w:val="none" w:sz="0" w:space="0" w:color="auto"/>
      </w:divBdr>
    </w:div>
    <w:div w:id="1084959418">
      <w:bodyDiv w:val="1"/>
      <w:marLeft w:val="0"/>
      <w:marRight w:val="0"/>
      <w:marTop w:val="0"/>
      <w:marBottom w:val="0"/>
      <w:divBdr>
        <w:top w:val="none" w:sz="0" w:space="0" w:color="auto"/>
        <w:left w:val="none" w:sz="0" w:space="0" w:color="auto"/>
        <w:bottom w:val="none" w:sz="0" w:space="0" w:color="auto"/>
        <w:right w:val="none" w:sz="0" w:space="0" w:color="auto"/>
      </w:divBdr>
    </w:div>
    <w:div w:id="1085149451">
      <w:bodyDiv w:val="1"/>
      <w:marLeft w:val="0"/>
      <w:marRight w:val="0"/>
      <w:marTop w:val="0"/>
      <w:marBottom w:val="0"/>
      <w:divBdr>
        <w:top w:val="none" w:sz="0" w:space="0" w:color="auto"/>
        <w:left w:val="none" w:sz="0" w:space="0" w:color="auto"/>
        <w:bottom w:val="none" w:sz="0" w:space="0" w:color="auto"/>
        <w:right w:val="none" w:sz="0" w:space="0" w:color="auto"/>
      </w:divBdr>
    </w:div>
    <w:div w:id="1085303472">
      <w:bodyDiv w:val="1"/>
      <w:marLeft w:val="0"/>
      <w:marRight w:val="0"/>
      <w:marTop w:val="0"/>
      <w:marBottom w:val="0"/>
      <w:divBdr>
        <w:top w:val="none" w:sz="0" w:space="0" w:color="auto"/>
        <w:left w:val="none" w:sz="0" w:space="0" w:color="auto"/>
        <w:bottom w:val="none" w:sz="0" w:space="0" w:color="auto"/>
        <w:right w:val="none" w:sz="0" w:space="0" w:color="auto"/>
      </w:divBdr>
    </w:div>
    <w:div w:id="1085416001">
      <w:bodyDiv w:val="1"/>
      <w:marLeft w:val="0"/>
      <w:marRight w:val="0"/>
      <w:marTop w:val="0"/>
      <w:marBottom w:val="0"/>
      <w:divBdr>
        <w:top w:val="none" w:sz="0" w:space="0" w:color="auto"/>
        <w:left w:val="none" w:sz="0" w:space="0" w:color="auto"/>
        <w:bottom w:val="none" w:sz="0" w:space="0" w:color="auto"/>
        <w:right w:val="none" w:sz="0" w:space="0" w:color="auto"/>
      </w:divBdr>
    </w:div>
    <w:div w:id="1085495340">
      <w:bodyDiv w:val="1"/>
      <w:marLeft w:val="0"/>
      <w:marRight w:val="0"/>
      <w:marTop w:val="0"/>
      <w:marBottom w:val="0"/>
      <w:divBdr>
        <w:top w:val="none" w:sz="0" w:space="0" w:color="auto"/>
        <w:left w:val="none" w:sz="0" w:space="0" w:color="auto"/>
        <w:bottom w:val="none" w:sz="0" w:space="0" w:color="auto"/>
        <w:right w:val="none" w:sz="0" w:space="0" w:color="auto"/>
      </w:divBdr>
    </w:div>
    <w:div w:id="1085766464">
      <w:bodyDiv w:val="1"/>
      <w:marLeft w:val="0"/>
      <w:marRight w:val="0"/>
      <w:marTop w:val="0"/>
      <w:marBottom w:val="0"/>
      <w:divBdr>
        <w:top w:val="none" w:sz="0" w:space="0" w:color="auto"/>
        <w:left w:val="none" w:sz="0" w:space="0" w:color="auto"/>
        <w:bottom w:val="none" w:sz="0" w:space="0" w:color="auto"/>
        <w:right w:val="none" w:sz="0" w:space="0" w:color="auto"/>
      </w:divBdr>
    </w:div>
    <w:div w:id="1086029101">
      <w:bodyDiv w:val="1"/>
      <w:marLeft w:val="0"/>
      <w:marRight w:val="0"/>
      <w:marTop w:val="0"/>
      <w:marBottom w:val="0"/>
      <w:divBdr>
        <w:top w:val="none" w:sz="0" w:space="0" w:color="auto"/>
        <w:left w:val="none" w:sz="0" w:space="0" w:color="auto"/>
        <w:bottom w:val="none" w:sz="0" w:space="0" w:color="auto"/>
        <w:right w:val="none" w:sz="0" w:space="0" w:color="auto"/>
      </w:divBdr>
    </w:div>
    <w:div w:id="1086416908">
      <w:bodyDiv w:val="1"/>
      <w:marLeft w:val="0"/>
      <w:marRight w:val="0"/>
      <w:marTop w:val="0"/>
      <w:marBottom w:val="0"/>
      <w:divBdr>
        <w:top w:val="none" w:sz="0" w:space="0" w:color="auto"/>
        <w:left w:val="none" w:sz="0" w:space="0" w:color="auto"/>
        <w:bottom w:val="none" w:sz="0" w:space="0" w:color="auto"/>
        <w:right w:val="none" w:sz="0" w:space="0" w:color="auto"/>
      </w:divBdr>
    </w:div>
    <w:div w:id="1086461854">
      <w:bodyDiv w:val="1"/>
      <w:marLeft w:val="0"/>
      <w:marRight w:val="0"/>
      <w:marTop w:val="0"/>
      <w:marBottom w:val="0"/>
      <w:divBdr>
        <w:top w:val="none" w:sz="0" w:space="0" w:color="auto"/>
        <w:left w:val="none" w:sz="0" w:space="0" w:color="auto"/>
        <w:bottom w:val="none" w:sz="0" w:space="0" w:color="auto"/>
        <w:right w:val="none" w:sz="0" w:space="0" w:color="auto"/>
      </w:divBdr>
    </w:div>
    <w:div w:id="1086734391">
      <w:bodyDiv w:val="1"/>
      <w:marLeft w:val="0"/>
      <w:marRight w:val="0"/>
      <w:marTop w:val="0"/>
      <w:marBottom w:val="0"/>
      <w:divBdr>
        <w:top w:val="none" w:sz="0" w:space="0" w:color="auto"/>
        <w:left w:val="none" w:sz="0" w:space="0" w:color="auto"/>
        <w:bottom w:val="none" w:sz="0" w:space="0" w:color="auto"/>
        <w:right w:val="none" w:sz="0" w:space="0" w:color="auto"/>
      </w:divBdr>
    </w:div>
    <w:div w:id="1086920562">
      <w:bodyDiv w:val="1"/>
      <w:marLeft w:val="0"/>
      <w:marRight w:val="0"/>
      <w:marTop w:val="0"/>
      <w:marBottom w:val="0"/>
      <w:divBdr>
        <w:top w:val="none" w:sz="0" w:space="0" w:color="auto"/>
        <w:left w:val="none" w:sz="0" w:space="0" w:color="auto"/>
        <w:bottom w:val="none" w:sz="0" w:space="0" w:color="auto"/>
        <w:right w:val="none" w:sz="0" w:space="0" w:color="auto"/>
      </w:divBdr>
    </w:div>
    <w:div w:id="1088038455">
      <w:bodyDiv w:val="1"/>
      <w:marLeft w:val="0"/>
      <w:marRight w:val="0"/>
      <w:marTop w:val="0"/>
      <w:marBottom w:val="0"/>
      <w:divBdr>
        <w:top w:val="none" w:sz="0" w:space="0" w:color="auto"/>
        <w:left w:val="none" w:sz="0" w:space="0" w:color="auto"/>
        <w:bottom w:val="none" w:sz="0" w:space="0" w:color="auto"/>
        <w:right w:val="none" w:sz="0" w:space="0" w:color="auto"/>
      </w:divBdr>
    </w:div>
    <w:div w:id="1088310684">
      <w:bodyDiv w:val="1"/>
      <w:marLeft w:val="0"/>
      <w:marRight w:val="0"/>
      <w:marTop w:val="0"/>
      <w:marBottom w:val="0"/>
      <w:divBdr>
        <w:top w:val="none" w:sz="0" w:space="0" w:color="auto"/>
        <w:left w:val="none" w:sz="0" w:space="0" w:color="auto"/>
        <w:bottom w:val="none" w:sz="0" w:space="0" w:color="auto"/>
        <w:right w:val="none" w:sz="0" w:space="0" w:color="auto"/>
      </w:divBdr>
    </w:div>
    <w:div w:id="1088312864">
      <w:bodyDiv w:val="1"/>
      <w:marLeft w:val="0"/>
      <w:marRight w:val="0"/>
      <w:marTop w:val="0"/>
      <w:marBottom w:val="0"/>
      <w:divBdr>
        <w:top w:val="none" w:sz="0" w:space="0" w:color="auto"/>
        <w:left w:val="none" w:sz="0" w:space="0" w:color="auto"/>
        <w:bottom w:val="none" w:sz="0" w:space="0" w:color="auto"/>
        <w:right w:val="none" w:sz="0" w:space="0" w:color="auto"/>
      </w:divBdr>
    </w:div>
    <w:div w:id="1088380324">
      <w:bodyDiv w:val="1"/>
      <w:marLeft w:val="0"/>
      <w:marRight w:val="0"/>
      <w:marTop w:val="0"/>
      <w:marBottom w:val="0"/>
      <w:divBdr>
        <w:top w:val="none" w:sz="0" w:space="0" w:color="auto"/>
        <w:left w:val="none" w:sz="0" w:space="0" w:color="auto"/>
        <w:bottom w:val="none" w:sz="0" w:space="0" w:color="auto"/>
        <w:right w:val="none" w:sz="0" w:space="0" w:color="auto"/>
      </w:divBdr>
    </w:div>
    <w:div w:id="1088648337">
      <w:bodyDiv w:val="1"/>
      <w:marLeft w:val="0"/>
      <w:marRight w:val="0"/>
      <w:marTop w:val="0"/>
      <w:marBottom w:val="0"/>
      <w:divBdr>
        <w:top w:val="none" w:sz="0" w:space="0" w:color="auto"/>
        <w:left w:val="none" w:sz="0" w:space="0" w:color="auto"/>
        <w:bottom w:val="none" w:sz="0" w:space="0" w:color="auto"/>
        <w:right w:val="none" w:sz="0" w:space="0" w:color="auto"/>
      </w:divBdr>
    </w:div>
    <w:div w:id="1088649669">
      <w:bodyDiv w:val="1"/>
      <w:marLeft w:val="0"/>
      <w:marRight w:val="0"/>
      <w:marTop w:val="0"/>
      <w:marBottom w:val="0"/>
      <w:divBdr>
        <w:top w:val="none" w:sz="0" w:space="0" w:color="auto"/>
        <w:left w:val="none" w:sz="0" w:space="0" w:color="auto"/>
        <w:bottom w:val="none" w:sz="0" w:space="0" w:color="auto"/>
        <w:right w:val="none" w:sz="0" w:space="0" w:color="auto"/>
      </w:divBdr>
    </w:div>
    <w:div w:id="1088690560">
      <w:bodyDiv w:val="1"/>
      <w:marLeft w:val="0"/>
      <w:marRight w:val="0"/>
      <w:marTop w:val="0"/>
      <w:marBottom w:val="0"/>
      <w:divBdr>
        <w:top w:val="none" w:sz="0" w:space="0" w:color="auto"/>
        <w:left w:val="none" w:sz="0" w:space="0" w:color="auto"/>
        <w:bottom w:val="none" w:sz="0" w:space="0" w:color="auto"/>
        <w:right w:val="none" w:sz="0" w:space="0" w:color="auto"/>
      </w:divBdr>
    </w:div>
    <w:div w:id="1088699826">
      <w:bodyDiv w:val="1"/>
      <w:marLeft w:val="0"/>
      <w:marRight w:val="0"/>
      <w:marTop w:val="0"/>
      <w:marBottom w:val="0"/>
      <w:divBdr>
        <w:top w:val="none" w:sz="0" w:space="0" w:color="auto"/>
        <w:left w:val="none" w:sz="0" w:space="0" w:color="auto"/>
        <w:bottom w:val="none" w:sz="0" w:space="0" w:color="auto"/>
        <w:right w:val="none" w:sz="0" w:space="0" w:color="auto"/>
      </w:divBdr>
    </w:div>
    <w:div w:id="1089306167">
      <w:bodyDiv w:val="1"/>
      <w:marLeft w:val="0"/>
      <w:marRight w:val="0"/>
      <w:marTop w:val="0"/>
      <w:marBottom w:val="0"/>
      <w:divBdr>
        <w:top w:val="none" w:sz="0" w:space="0" w:color="auto"/>
        <w:left w:val="none" w:sz="0" w:space="0" w:color="auto"/>
        <w:bottom w:val="none" w:sz="0" w:space="0" w:color="auto"/>
        <w:right w:val="none" w:sz="0" w:space="0" w:color="auto"/>
      </w:divBdr>
    </w:div>
    <w:div w:id="1089498119">
      <w:bodyDiv w:val="1"/>
      <w:marLeft w:val="0"/>
      <w:marRight w:val="0"/>
      <w:marTop w:val="0"/>
      <w:marBottom w:val="0"/>
      <w:divBdr>
        <w:top w:val="none" w:sz="0" w:space="0" w:color="auto"/>
        <w:left w:val="none" w:sz="0" w:space="0" w:color="auto"/>
        <w:bottom w:val="none" w:sz="0" w:space="0" w:color="auto"/>
        <w:right w:val="none" w:sz="0" w:space="0" w:color="auto"/>
      </w:divBdr>
    </w:div>
    <w:div w:id="1089500531">
      <w:bodyDiv w:val="1"/>
      <w:marLeft w:val="0"/>
      <w:marRight w:val="0"/>
      <w:marTop w:val="0"/>
      <w:marBottom w:val="0"/>
      <w:divBdr>
        <w:top w:val="none" w:sz="0" w:space="0" w:color="auto"/>
        <w:left w:val="none" w:sz="0" w:space="0" w:color="auto"/>
        <w:bottom w:val="none" w:sz="0" w:space="0" w:color="auto"/>
        <w:right w:val="none" w:sz="0" w:space="0" w:color="auto"/>
      </w:divBdr>
    </w:div>
    <w:div w:id="1089883586">
      <w:bodyDiv w:val="1"/>
      <w:marLeft w:val="0"/>
      <w:marRight w:val="0"/>
      <w:marTop w:val="0"/>
      <w:marBottom w:val="0"/>
      <w:divBdr>
        <w:top w:val="none" w:sz="0" w:space="0" w:color="auto"/>
        <w:left w:val="none" w:sz="0" w:space="0" w:color="auto"/>
        <w:bottom w:val="none" w:sz="0" w:space="0" w:color="auto"/>
        <w:right w:val="none" w:sz="0" w:space="0" w:color="auto"/>
      </w:divBdr>
    </w:div>
    <w:div w:id="1089960673">
      <w:bodyDiv w:val="1"/>
      <w:marLeft w:val="0"/>
      <w:marRight w:val="0"/>
      <w:marTop w:val="0"/>
      <w:marBottom w:val="0"/>
      <w:divBdr>
        <w:top w:val="none" w:sz="0" w:space="0" w:color="auto"/>
        <w:left w:val="none" w:sz="0" w:space="0" w:color="auto"/>
        <w:bottom w:val="none" w:sz="0" w:space="0" w:color="auto"/>
        <w:right w:val="none" w:sz="0" w:space="0" w:color="auto"/>
      </w:divBdr>
    </w:div>
    <w:div w:id="1091051210">
      <w:bodyDiv w:val="1"/>
      <w:marLeft w:val="0"/>
      <w:marRight w:val="0"/>
      <w:marTop w:val="0"/>
      <w:marBottom w:val="0"/>
      <w:divBdr>
        <w:top w:val="none" w:sz="0" w:space="0" w:color="auto"/>
        <w:left w:val="none" w:sz="0" w:space="0" w:color="auto"/>
        <w:bottom w:val="none" w:sz="0" w:space="0" w:color="auto"/>
        <w:right w:val="none" w:sz="0" w:space="0" w:color="auto"/>
      </w:divBdr>
    </w:div>
    <w:div w:id="1091315045">
      <w:bodyDiv w:val="1"/>
      <w:marLeft w:val="0"/>
      <w:marRight w:val="0"/>
      <w:marTop w:val="0"/>
      <w:marBottom w:val="0"/>
      <w:divBdr>
        <w:top w:val="none" w:sz="0" w:space="0" w:color="auto"/>
        <w:left w:val="none" w:sz="0" w:space="0" w:color="auto"/>
        <w:bottom w:val="none" w:sz="0" w:space="0" w:color="auto"/>
        <w:right w:val="none" w:sz="0" w:space="0" w:color="auto"/>
      </w:divBdr>
    </w:div>
    <w:div w:id="1091585481">
      <w:bodyDiv w:val="1"/>
      <w:marLeft w:val="0"/>
      <w:marRight w:val="0"/>
      <w:marTop w:val="0"/>
      <w:marBottom w:val="0"/>
      <w:divBdr>
        <w:top w:val="none" w:sz="0" w:space="0" w:color="auto"/>
        <w:left w:val="none" w:sz="0" w:space="0" w:color="auto"/>
        <w:bottom w:val="none" w:sz="0" w:space="0" w:color="auto"/>
        <w:right w:val="none" w:sz="0" w:space="0" w:color="auto"/>
      </w:divBdr>
    </w:div>
    <w:div w:id="1091850899">
      <w:bodyDiv w:val="1"/>
      <w:marLeft w:val="0"/>
      <w:marRight w:val="0"/>
      <w:marTop w:val="0"/>
      <w:marBottom w:val="0"/>
      <w:divBdr>
        <w:top w:val="none" w:sz="0" w:space="0" w:color="auto"/>
        <w:left w:val="none" w:sz="0" w:space="0" w:color="auto"/>
        <w:bottom w:val="none" w:sz="0" w:space="0" w:color="auto"/>
        <w:right w:val="none" w:sz="0" w:space="0" w:color="auto"/>
      </w:divBdr>
    </w:div>
    <w:div w:id="1091897679">
      <w:bodyDiv w:val="1"/>
      <w:marLeft w:val="0"/>
      <w:marRight w:val="0"/>
      <w:marTop w:val="0"/>
      <w:marBottom w:val="0"/>
      <w:divBdr>
        <w:top w:val="none" w:sz="0" w:space="0" w:color="auto"/>
        <w:left w:val="none" w:sz="0" w:space="0" w:color="auto"/>
        <w:bottom w:val="none" w:sz="0" w:space="0" w:color="auto"/>
        <w:right w:val="none" w:sz="0" w:space="0" w:color="auto"/>
      </w:divBdr>
    </w:div>
    <w:div w:id="1092240195">
      <w:bodyDiv w:val="1"/>
      <w:marLeft w:val="0"/>
      <w:marRight w:val="0"/>
      <w:marTop w:val="0"/>
      <w:marBottom w:val="0"/>
      <w:divBdr>
        <w:top w:val="none" w:sz="0" w:space="0" w:color="auto"/>
        <w:left w:val="none" w:sz="0" w:space="0" w:color="auto"/>
        <w:bottom w:val="none" w:sz="0" w:space="0" w:color="auto"/>
        <w:right w:val="none" w:sz="0" w:space="0" w:color="auto"/>
      </w:divBdr>
    </w:div>
    <w:div w:id="1092775926">
      <w:bodyDiv w:val="1"/>
      <w:marLeft w:val="0"/>
      <w:marRight w:val="0"/>
      <w:marTop w:val="0"/>
      <w:marBottom w:val="0"/>
      <w:divBdr>
        <w:top w:val="none" w:sz="0" w:space="0" w:color="auto"/>
        <w:left w:val="none" w:sz="0" w:space="0" w:color="auto"/>
        <w:bottom w:val="none" w:sz="0" w:space="0" w:color="auto"/>
        <w:right w:val="none" w:sz="0" w:space="0" w:color="auto"/>
      </w:divBdr>
    </w:div>
    <w:div w:id="1092971201">
      <w:bodyDiv w:val="1"/>
      <w:marLeft w:val="0"/>
      <w:marRight w:val="0"/>
      <w:marTop w:val="0"/>
      <w:marBottom w:val="0"/>
      <w:divBdr>
        <w:top w:val="none" w:sz="0" w:space="0" w:color="auto"/>
        <w:left w:val="none" w:sz="0" w:space="0" w:color="auto"/>
        <w:bottom w:val="none" w:sz="0" w:space="0" w:color="auto"/>
        <w:right w:val="none" w:sz="0" w:space="0" w:color="auto"/>
      </w:divBdr>
    </w:div>
    <w:div w:id="1092972722">
      <w:bodyDiv w:val="1"/>
      <w:marLeft w:val="0"/>
      <w:marRight w:val="0"/>
      <w:marTop w:val="0"/>
      <w:marBottom w:val="0"/>
      <w:divBdr>
        <w:top w:val="none" w:sz="0" w:space="0" w:color="auto"/>
        <w:left w:val="none" w:sz="0" w:space="0" w:color="auto"/>
        <w:bottom w:val="none" w:sz="0" w:space="0" w:color="auto"/>
        <w:right w:val="none" w:sz="0" w:space="0" w:color="auto"/>
      </w:divBdr>
    </w:div>
    <w:div w:id="1093011182">
      <w:bodyDiv w:val="1"/>
      <w:marLeft w:val="0"/>
      <w:marRight w:val="0"/>
      <w:marTop w:val="0"/>
      <w:marBottom w:val="0"/>
      <w:divBdr>
        <w:top w:val="none" w:sz="0" w:space="0" w:color="auto"/>
        <w:left w:val="none" w:sz="0" w:space="0" w:color="auto"/>
        <w:bottom w:val="none" w:sz="0" w:space="0" w:color="auto"/>
        <w:right w:val="none" w:sz="0" w:space="0" w:color="auto"/>
      </w:divBdr>
    </w:div>
    <w:div w:id="1093086213">
      <w:bodyDiv w:val="1"/>
      <w:marLeft w:val="0"/>
      <w:marRight w:val="0"/>
      <w:marTop w:val="0"/>
      <w:marBottom w:val="0"/>
      <w:divBdr>
        <w:top w:val="none" w:sz="0" w:space="0" w:color="auto"/>
        <w:left w:val="none" w:sz="0" w:space="0" w:color="auto"/>
        <w:bottom w:val="none" w:sz="0" w:space="0" w:color="auto"/>
        <w:right w:val="none" w:sz="0" w:space="0" w:color="auto"/>
      </w:divBdr>
    </w:div>
    <w:div w:id="1093548660">
      <w:bodyDiv w:val="1"/>
      <w:marLeft w:val="0"/>
      <w:marRight w:val="0"/>
      <w:marTop w:val="0"/>
      <w:marBottom w:val="0"/>
      <w:divBdr>
        <w:top w:val="none" w:sz="0" w:space="0" w:color="auto"/>
        <w:left w:val="none" w:sz="0" w:space="0" w:color="auto"/>
        <w:bottom w:val="none" w:sz="0" w:space="0" w:color="auto"/>
        <w:right w:val="none" w:sz="0" w:space="0" w:color="auto"/>
      </w:divBdr>
    </w:div>
    <w:div w:id="1093741232">
      <w:bodyDiv w:val="1"/>
      <w:marLeft w:val="0"/>
      <w:marRight w:val="0"/>
      <w:marTop w:val="0"/>
      <w:marBottom w:val="0"/>
      <w:divBdr>
        <w:top w:val="none" w:sz="0" w:space="0" w:color="auto"/>
        <w:left w:val="none" w:sz="0" w:space="0" w:color="auto"/>
        <w:bottom w:val="none" w:sz="0" w:space="0" w:color="auto"/>
        <w:right w:val="none" w:sz="0" w:space="0" w:color="auto"/>
      </w:divBdr>
    </w:div>
    <w:div w:id="1093822971">
      <w:bodyDiv w:val="1"/>
      <w:marLeft w:val="0"/>
      <w:marRight w:val="0"/>
      <w:marTop w:val="0"/>
      <w:marBottom w:val="0"/>
      <w:divBdr>
        <w:top w:val="none" w:sz="0" w:space="0" w:color="auto"/>
        <w:left w:val="none" w:sz="0" w:space="0" w:color="auto"/>
        <w:bottom w:val="none" w:sz="0" w:space="0" w:color="auto"/>
        <w:right w:val="none" w:sz="0" w:space="0" w:color="auto"/>
      </w:divBdr>
    </w:div>
    <w:div w:id="1094352564">
      <w:bodyDiv w:val="1"/>
      <w:marLeft w:val="0"/>
      <w:marRight w:val="0"/>
      <w:marTop w:val="0"/>
      <w:marBottom w:val="0"/>
      <w:divBdr>
        <w:top w:val="none" w:sz="0" w:space="0" w:color="auto"/>
        <w:left w:val="none" w:sz="0" w:space="0" w:color="auto"/>
        <w:bottom w:val="none" w:sz="0" w:space="0" w:color="auto"/>
        <w:right w:val="none" w:sz="0" w:space="0" w:color="auto"/>
      </w:divBdr>
    </w:div>
    <w:div w:id="1094665138">
      <w:bodyDiv w:val="1"/>
      <w:marLeft w:val="0"/>
      <w:marRight w:val="0"/>
      <w:marTop w:val="0"/>
      <w:marBottom w:val="0"/>
      <w:divBdr>
        <w:top w:val="none" w:sz="0" w:space="0" w:color="auto"/>
        <w:left w:val="none" w:sz="0" w:space="0" w:color="auto"/>
        <w:bottom w:val="none" w:sz="0" w:space="0" w:color="auto"/>
        <w:right w:val="none" w:sz="0" w:space="0" w:color="auto"/>
      </w:divBdr>
    </w:div>
    <w:div w:id="1094788778">
      <w:bodyDiv w:val="1"/>
      <w:marLeft w:val="0"/>
      <w:marRight w:val="0"/>
      <w:marTop w:val="0"/>
      <w:marBottom w:val="0"/>
      <w:divBdr>
        <w:top w:val="none" w:sz="0" w:space="0" w:color="auto"/>
        <w:left w:val="none" w:sz="0" w:space="0" w:color="auto"/>
        <w:bottom w:val="none" w:sz="0" w:space="0" w:color="auto"/>
        <w:right w:val="none" w:sz="0" w:space="0" w:color="auto"/>
      </w:divBdr>
    </w:div>
    <w:div w:id="1095370786">
      <w:bodyDiv w:val="1"/>
      <w:marLeft w:val="0"/>
      <w:marRight w:val="0"/>
      <w:marTop w:val="0"/>
      <w:marBottom w:val="0"/>
      <w:divBdr>
        <w:top w:val="none" w:sz="0" w:space="0" w:color="auto"/>
        <w:left w:val="none" w:sz="0" w:space="0" w:color="auto"/>
        <w:bottom w:val="none" w:sz="0" w:space="0" w:color="auto"/>
        <w:right w:val="none" w:sz="0" w:space="0" w:color="auto"/>
      </w:divBdr>
    </w:div>
    <w:div w:id="1095786593">
      <w:bodyDiv w:val="1"/>
      <w:marLeft w:val="0"/>
      <w:marRight w:val="0"/>
      <w:marTop w:val="0"/>
      <w:marBottom w:val="0"/>
      <w:divBdr>
        <w:top w:val="none" w:sz="0" w:space="0" w:color="auto"/>
        <w:left w:val="none" w:sz="0" w:space="0" w:color="auto"/>
        <w:bottom w:val="none" w:sz="0" w:space="0" w:color="auto"/>
        <w:right w:val="none" w:sz="0" w:space="0" w:color="auto"/>
      </w:divBdr>
    </w:div>
    <w:div w:id="1095978156">
      <w:bodyDiv w:val="1"/>
      <w:marLeft w:val="0"/>
      <w:marRight w:val="0"/>
      <w:marTop w:val="0"/>
      <w:marBottom w:val="0"/>
      <w:divBdr>
        <w:top w:val="none" w:sz="0" w:space="0" w:color="auto"/>
        <w:left w:val="none" w:sz="0" w:space="0" w:color="auto"/>
        <w:bottom w:val="none" w:sz="0" w:space="0" w:color="auto"/>
        <w:right w:val="none" w:sz="0" w:space="0" w:color="auto"/>
      </w:divBdr>
    </w:div>
    <w:div w:id="1096095559">
      <w:bodyDiv w:val="1"/>
      <w:marLeft w:val="0"/>
      <w:marRight w:val="0"/>
      <w:marTop w:val="0"/>
      <w:marBottom w:val="0"/>
      <w:divBdr>
        <w:top w:val="none" w:sz="0" w:space="0" w:color="auto"/>
        <w:left w:val="none" w:sz="0" w:space="0" w:color="auto"/>
        <w:bottom w:val="none" w:sz="0" w:space="0" w:color="auto"/>
        <w:right w:val="none" w:sz="0" w:space="0" w:color="auto"/>
      </w:divBdr>
    </w:div>
    <w:div w:id="1096245576">
      <w:bodyDiv w:val="1"/>
      <w:marLeft w:val="0"/>
      <w:marRight w:val="0"/>
      <w:marTop w:val="0"/>
      <w:marBottom w:val="0"/>
      <w:divBdr>
        <w:top w:val="none" w:sz="0" w:space="0" w:color="auto"/>
        <w:left w:val="none" w:sz="0" w:space="0" w:color="auto"/>
        <w:bottom w:val="none" w:sz="0" w:space="0" w:color="auto"/>
        <w:right w:val="none" w:sz="0" w:space="0" w:color="auto"/>
      </w:divBdr>
    </w:div>
    <w:div w:id="1096440153">
      <w:bodyDiv w:val="1"/>
      <w:marLeft w:val="0"/>
      <w:marRight w:val="0"/>
      <w:marTop w:val="0"/>
      <w:marBottom w:val="0"/>
      <w:divBdr>
        <w:top w:val="none" w:sz="0" w:space="0" w:color="auto"/>
        <w:left w:val="none" w:sz="0" w:space="0" w:color="auto"/>
        <w:bottom w:val="none" w:sz="0" w:space="0" w:color="auto"/>
        <w:right w:val="none" w:sz="0" w:space="0" w:color="auto"/>
      </w:divBdr>
    </w:div>
    <w:div w:id="1096483630">
      <w:bodyDiv w:val="1"/>
      <w:marLeft w:val="0"/>
      <w:marRight w:val="0"/>
      <w:marTop w:val="0"/>
      <w:marBottom w:val="0"/>
      <w:divBdr>
        <w:top w:val="none" w:sz="0" w:space="0" w:color="auto"/>
        <w:left w:val="none" w:sz="0" w:space="0" w:color="auto"/>
        <w:bottom w:val="none" w:sz="0" w:space="0" w:color="auto"/>
        <w:right w:val="none" w:sz="0" w:space="0" w:color="auto"/>
      </w:divBdr>
    </w:div>
    <w:div w:id="1096830922">
      <w:bodyDiv w:val="1"/>
      <w:marLeft w:val="0"/>
      <w:marRight w:val="0"/>
      <w:marTop w:val="0"/>
      <w:marBottom w:val="0"/>
      <w:divBdr>
        <w:top w:val="none" w:sz="0" w:space="0" w:color="auto"/>
        <w:left w:val="none" w:sz="0" w:space="0" w:color="auto"/>
        <w:bottom w:val="none" w:sz="0" w:space="0" w:color="auto"/>
        <w:right w:val="none" w:sz="0" w:space="0" w:color="auto"/>
      </w:divBdr>
    </w:div>
    <w:div w:id="1096903846">
      <w:bodyDiv w:val="1"/>
      <w:marLeft w:val="0"/>
      <w:marRight w:val="0"/>
      <w:marTop w:val="0"/>
      <w:marBottom w:val="0"/>
      <w:divBdr>
        <w:top w:val="none" w:sz="0" w:space="0" w:color="auto"/>
        <w:left w:val="none" w:sz="0" w:space="0" w:color="auto"/>
        <w:bottom w:val="none" w:sz="0" w:space="0" w:color="auto"/>
        <w:right w:val="none" w:sz="0" w:space="0" w:color="auto"/>
      </w:divBdr>
    </w:div>
    <w:div w:id="1097097843">
      <w:bodyDiv w:val="1"/>
      <w:marLeft w:val="0"/>
      <w:marRight w:val="0"/>
      <w:marTop w:val="0"/>
      <w:marBottom w:val="0"/>
      <w:divBdr>
        <w:top w:val="none" w:sz="0" w:space="0" w:color="auto"/>
        <w:left w:val="none" w:sz="0" w:space="0" w:color="auto"/>
        <w:bottom w:val="none" w:sz="0" w:space="0" w:color="auto"/>
        <w:right w:val="none" w:sz="0" w:space="0" w:color="auto"/>
      </w:divBdr>
    </w:div>
    <w:div w:id="1097561016">
      <w:bodyDiv w:val="1"/>
      <w:marLeft w:val="0"/>
      <w:marRight w:val="0"/>
      <w:marTop w:val="0"/>
      <w:marBottom w:val="0"/>
      <w:divBdr>
        <w:top w:val="none" w:sz="0" w:space="0" w:color="auto"/>
        <w:left w:val="none" w:sz="0" w:space="0" w:color="auto"/>
        <w:bottom w:val="none" w:sz="0" w:space="0" w:color="auto"/>
        <w:right w:val="none" w:sz="0" w:space="0" w:color="auto"/>
      </w:divBdr>
    </w:div>
    <w:div w:id="1098594933">
      <w:bodyDiv w:val="1"/>
      <w:marLeft w:val="0"/>
      <w:marRight w:val="0"/>
      <w:marTop w:val="0"/>
      <w:marBottom w:val="0"/>
      <w:divBdr>
        <w:top w:val="none" w:sz="0" w:space="0" w:color="auto"/>
        <w:left w:val="none" w:sz="0" w:space="0" w:color="auto"/>
        <w:bottom w:val="none" w:sz="0" w:space="0" w:color="auto"/>
        <w:right w:val="none" w:sz="0" w:space="0" w:color="auto"/>
      </w:divBdr>
    </w:div>
    <w:div w:id="1098602765">
      <w:bodyDiv w:val="1"/>
      <w:marLeft w:val="0"/>
      <w:marRight w:val="0"/>
      <w:marTop w:val="0"/>
      <w:marBottom w:val="0"/>
      <w:divBdr>
        <w:top w:val="none" w:sz="0" w:space="0" w:color="auto"/>
        <w:left w:val="none" w:sz="0" w:space="0" w:color="auto"/>
        <w:bottom w:val="none" w:sz="0" w:space="0" w:color="auto"/>
        <w:right w:val="none" w:sz="0" w:space="0" w:color="auto"/>
      </w:divBdr>
    </w:div>
    <w:div w:id="1098670977">
      <w:bodyDiv w:val="1"/>
      <w:marLeft w:val="0"/>
      <w:marRight w:val="0"/>
      <w:marTop w:val="0"/>
      <w:marBottom w:val="0"/>
      <w:divBdr>
        <w:top w:val="none" w:sz="0" w:space="0" w:color="auto"/>
        <w:left w:val="none" w:sz="0" w:space="0" w:color="auto"/>
        <w:bottom w:val="none" w:sz="0" w:space="0" w:color="auto"/>
        <w:right w:val="none" w:sz="0" w:space="0" w:color="auto"/>
      </w:divBdr>
    </w:div>
    <w:div w:id="1099330745">
      <w:bodyDiv w:val="1"/>
      <w:marLeft w:val="0"/>
      <w:marRight w:val="0"/>
      <w:marTop w:val="0"/>
      <w:marBottom w:val="0"/>
      <w:divBdr>
        <w:top w:val="none" w:sz="0" w:space="0" w:color="auto"/>
        <w:left w:val="none" w:sz="0" w:space="0" w:color="auto"/>
        <w:bottom w:val="none" w:sz="0" w:space="0" w:color="auto"/>
        <w:right w:val="none" w:sz="0" w:space="0" w:color="auto"/>
      </w:divBdr>
    </w:div>
    <w:div w:id="1099791480">
      <w:bodyDiv w:val="1"/>
      <w:marLeft w:val="0"/>
      <w:marRight w:val="0"/>
      <w:marTop w:val="0"/>
      <w:marBottom w:val="0"/>
      <w:divBdr>
        <w:top w:val="none" w:sz="0" w:space="0" w:color="auto"/>
        <w:left w:val="none" w:sz="0" w:space="0" w:color="auto"/>
        <w:bottom w:val="none" w:sz="0" w:space="0" w:color="auto"/>
        <w:right w:val="none" w:sz="0" w:space="0" w:color="auto"/>
      </w:divBdr>
    </w:div>
    <w:div w:id="1099830799">
      <w:bodyDiv w:val="1"/>
      <w:marLeft w:val="0"/>
      <w:marRight w:val="0"/>
      <w:marTop w:val="0"/>
      <w:marBottom w:val="0"/>
      <w:divBdr>
        <w:top w:val="none" w:sz="0" w:space="0" w:color="auto"/>
        <w:left w:val="none" w:sz="0" w:space="0" w:color="auto"/>
        <w:bottom w:val="none" w:sz="0" w:space="0" w:color="auto"/>
        <w:right w:val="none" w:sz="0" w:space="0" w:color="auto"/>
      </w:divBdr>
    </w:div>
    <w:div w:id="1100104212">
      <w:bodyDiv w:val="1"/>
      <w:marLeft w:val="0"/>
      <w:marRight w:val="0"/>
      <w:marTop w:val="0"/>
      <w:marBottom w:val="0"/>
      <w:divBdr>
        <w:top w:val="none" w:sz="0" w:space="0" w:color="auto"/>
        <w:left w:val="none" w:sz="0" w:space="0" w:color="auto"/>
        <w:bottom w:val="none" w:sz="0" w:space="0" w:color="auto"/>
        <w:right w:val="none" w:sz="0" w:space="0" w:color="auto"/>
      </w:divBdr>
    </w:div>
    <w:div w:id="1100293699">
      <w:bodyDiv w:val="1"/>
      <w:marLeft w:val="0"/>
      <w:marRight w:val="0"/>
      <w:marTop w:val="0"/>
      <w:marBottom w:val="0"/>
      <w:divBdr>
        <w:top w:val="none" w:sz="0" w:space="0" w:color="auto"/>
        <w:left w:val="none" w:sz="0" w:space="0" w:color="auto"/>
        <w:bottom w:val="none" w:sz="0" w:space="0" w:color="auto"/>
        <w:right w:val="none" w:sz="0" w:space="0" w:color="auto"/>
      </w:divBdr>
    </w:div>
    <w:div w:id="1100416884">
      <w:bodyDiv w:val="1"/>
      <w:marLeft w:val="0"/>
      <w:marRight w:val="0"/>
      <w:marTop w:val="0"/>
      <w:marBottom w:val="0"/>
      <w:divBdr>
        <w:top w:val="none" w:sz="0" w:space="0" w:color="auto"/>
        <w:left w:val="none" w:sz="0" w:space="0" w:color="auto"/>
        <w:bottom w:val="none" w:sz="0" w:space="0" w:color="auto"/>
        <w:right w:val="none" w:sz="0" w:space="0" w:color="auto"/>
      </w:divBdr>
    </w:div>
    <w:div w:id="1100494871">
      <w:bodyDiv w:val="1"/>
      <w:marLeft w:val="0"/>
      <w:marRight w:val="0"/>
      <w:marTop w:val="0"/>
      <w:marBottom w:val="0"/>
      <w:divBdr>
        <w:top w:val="none" w:sz="0" w:space="0" w:color="auto"/>
        <w:left w:val="none" w:sz="0" w:space="0" w:color="auto"/>
        <w:bottom w:val="none" w:sz="0" w:space="0" w:color="auto"/>
        <w:right w:val="none" w:sz="0" w:space="0" w:color="auto"/>
      </w:divBdr>
    </w:div>
    <w:div w:id="1100563499">
      <w:bodyDiv w:val="1"/>
      <w:marLeft w:val="0"/>
      <w:marRight w:val="0"/>
      <w:marTop w:val="0"/>
      <w:marBottom w:val="0"/>
      <w:divBdr>
        <w:top w:val="none" w:sz="0" w:space="0" w:color="auto"/>
        <w:left w:val="none" w:sz="0" w:space="0" w:color="auto"/>
        <w:bottom w:val="none" w:sz="0" w:space="0" w:color="auto"/>
        <w:right w:val="none" w:sz="0" w:space="0" w:color="auto"/>
      </w:divBdr>
    </w:div>
    <w:div w:id="1100686369">
      <w:bodyDiv w:val="1"/>
      <w:marLeft w:val="0"/>
      <w:marRight w:val="0"/>
      <w:marTop w:val="0"/>
      <w:marBottom w:val="0"/>
      <w:divBdr>
        <w:top w:val="none" w:sz="0" w:space="0" w:color="auto"/>
        <w:left w:val="none" w:sz="0" w:space="0" w:color="auto"/>
        <w:bottom w:val="none" w:sz="0" w:space="0" w:color="auto"/>
        <w:right w:val="none" w:sz="0" w:space="0" w:color="auto"/>
      </w:divBdr>
    </w:div>
    <w:div w:id="1100877381">
      <w:bodyDiv w:val="1"/>
      <w:marLeft w:val="0"/>
      <w:marRight w:val="0"/>
      <w:marTop w:val="0"/>
      <w:marBottom w:val="0"/>
      <w:divBdr>
        <w:top w:val="none" w:sz="0" w:space="0" w:color="auto"/>
        <w:left w:val="none" w:sz="0" w:space="0" w:color="auto"/>
        <w:bottom w:val="none" w:sz="0" w:space="0" w:color="auto"/>
        <w:right w:val="none" w:sz="0" w:space="0" w:color="auto"/>
      </w:divBdr>
    </w:div>
    <w:div w:id="1101029585">
      <w:bodyDiv w:val="1"/>
      <w:marLeft w:val="0"/>
      <w:marRight w:val="0"/>
      <w:marTop w:val="0"/>
      <w:marBottom w:val="0"/>
      <w:divBdr>
        <w:top w:val="none" w:sz="0" w:space="0" w:color="auto"/>
        <w:left w:val="none" w:sz="0" w:space="0" w:color="auto"/>
        <w:bottom w:val="none" w:sz="0" w:space="0" w:color="auto"/>
        <w:right w:val="none" w:sz="0" w:space="0" w:color="auto"/>
      </w:divBdr>
    </w:div>
    <w:div w:id="1101142190">
      <w:bodyDiv w:val="1"/>
      <w:marLeft w:val="0"/>
      <w:marRight w:val="0"/>
      <w:marTop w:val="0"/>
      <w:marBottom w:val="0"/>
      <w:divBdr>
        <w:top w:val="none" w:sz="0" w:space="0" w:color="auto"/>
        <w:left w:val="none" w:sz="0" w:space="0" w:color="auto"/>
        <w:bottom w:val="none" w:sz="0" w:space="0" w:color="auto"/>
        <w:right w:val="none" w:sz="0" w:space="0" w:color="auto"/>
      </w:divBdr>
    </w:div>
    <w:div w:id="1101493387">
      <w:bodyDiv w:val="1"/>
      <w:marLeft w:val="0"/>
      <w:marRight w:val="0"/>
      <w:marTop w:val="0"/>
      <w:marBottom w:val="0"/>
      <w:divBdr>
        <w:top w:val="none" w:sz="0" w:space="0" w:color="auto"/>
        <w:left w:val="none" w:sz="0" w:space="0" w:color="auto"/>
        <w:bottom w:val="none" w:sz="0" w:space="0" w:color="auto"/>
        <w:right w:val="none" w:sz="0" w:space="0" w:color="auto"/>
      </w:divBdr>
    </w:div>
    <w:div w:id="1101603428">
      <w:bodyDiv w:val="1"/>
      <w:marLeft w:val="0"/>
      <w:marRight w:val="0"/>
      <w:marTop w:val="0"/>
      <w:marBottom w:val="0"/>
      <w:divBdr>
        <w:top w:val="none" w:sz="0" w:space="0" w:color="auto"/>
        <w:left w:val="none" w:sz="0" w:space="0" w:color="auto"/>
        <w:bottom w:val="none" w:sz="0" w:space="0" w:color="auto"/>
        <w:right w:val="none" w:sz="0" w:space="0" w:color="auto"/>
      </w:divBdr>
    </w:div>
    <w:div w:id="1101607358">
      <w:bodyDiv w:val="1"/>
      <w:marLeft w:val="0"/>
      <w:marRight w:val="0"/>
      <w:marTop w:val="0"/>
      <w:marBottom w:val="0"/>
      <w:divBdr>
        <w:top w:val="none" w:sz="0" w:space="0" w:color="auto"/>
        <w:left w:val="none" w:sz="0" w:space="0" w:color="auto"/>
        <w:bottom w:val="none" w:sz="0" w:space="0" w:color="auto"/>
        <w:right w:val="none" w:sz="0" w:space="0" w:color="auto"/>
      </w:divBdr>
    </w:div>
    <w:div w:id="1101610320">
      <w:bodyDiv w:val="1"/>
      <w:marLeft w:val="0"/>
      <w:marRight w:val="0"/>
      <w:marTop w:val="0"/>
      <w:marBottom w:val="0"/>
      <w:divBdr>
        <w:top w:val="none" w:sz="0" w:space="0" w:color="auto"/>
        <w:left w:val="none" w:sz="0" w:space="0" w:color="auto"/>
        <w:bottom w:val="none" w:sz="0" w:space="0" w:color="auto"/>
        <w:right w:val="none" w:sz="0" w:space="0" w:color="auto"/>
      </w:divBdr>
    </w:div>
    <w:div w:id="1101753420">
      <w:bodyDiv w:val="1"/>
      <w:marLeft w:val="0"/>
      <w:marRight w:val="0"/>
      <w:marTop w:val="0"/>
      <w:marBottom w:val="0"/>
      <w:divBdr>
        <w:top w:val="none" w:sz="0" w:space="0" w:color="auto"/>
        <w:left w:val="none" w:sz="0" w:space="0" w:color="auto"/>
        <w:bottom w:val="none" w:sz="0" w:space="0" w:color="auto"/>
        <w:right w:val="none" w:sz="0" w:space="0" w:color="auto"/>
      </w:divBdr>
    </w:div>
    <w:div w:id="1101803587">
      <w:bodyDiv w:val="1"/>
      <w:marLeft w:val="0"/>
      <w:marRight w:val="0"/>
      <w:marTop w:val="0"/>
      <w:marBottom w:val="0"/>
      <w:divBdr>
        <w:top w:val="none" w:sz="0" w:space="0" w:color="auto"/>
        <w:left w:val="none" w:sz="0" w:space="0" w:color="auto"/>
        <w:bottom w:val="none" w:sz="0" w:space="0" w:color="auto"/>
        <w:right w:val="none" w:sz="0" w:space="0" w:color="auto"/>
      </w:divBdr>
    </w:div>
    <w:div w:id="1101946751">
      <w:bodyDiv w:val="1"/>
      <w:marLeft w:val="0"/>
      <w:marRight w:val="0"/>
      <w:marTop w:val="0"/>
      <w:marBottom w:val="0"/>
      <w:divBdr>
        <w:top w:val="none" w:sz="0" w:space="0" w:color="auto"/>
        <w:left w:val="none" w:sz="0" w:space="0" w:color="auto"/>
        <w:bottom w:val="none" w:sz="0" w:space="0" w:color="auto"/>
        <w:right w:val="none" w:sz="0" w:space="0" w:color="auto"/>
      </w:divBdr>
    </w:div>
    <w:div w:id="1101952663">
      <w:bodyDiv w:val="1"/>
      <w:marLeft w:val="0"/>
      <w:marRight w:val="0"/>
      <w:marTop w:val="0"/>
      <w:marBottom w:val="0"/>
      <w:divBdr>
        <w:top w:val="none" w:sz="0" w:space="0" w:color="auto"/>
        <w:left w:val="none" w:sz="0" w:space="0" w:color="auto"/>
        <w:bottom w:val="none" w:sz="0" w:space="0" w:color="auto"/>
        <w:right w:val="none" w:sz="0" w:space="0" w:color="auto"/>
      </w:divBdr>
    </w:div>
    <w:div w:id="1102071257">
      <w:bodyDiv w:val="1"/>
      <w:marLeft w:val="0"/>
      <w:marRight w:val="0"/>
      <w:marTop w:val="0"/>
      <w:marBottom w:val="0"/>
      <w:divBdr>
        <w:top w:val="none" w:sz="0" w:space="0" w:color="auto"/>
        <w:left w:val="none" w:sz="0" w:space="0" w:color="auto"/>
        <w:bottom w:val="none" w:sz="0" w:space="0" w:color="auto"/>
        <w:right w:val="none" w:sz="0" w:space="0" w:color="auto"/>
      </w:divBdr>
    </w:div>
    <w:div w:id="1102073730">
      <w:bodyDiv w:val="1"/>
      <w:marLeft w:val="0"/>
      <w:marRight w:val="0"/>
      <w:marTop w:val="0"/>
      <w:marBottom w:val="0"/>
      <w:divBdr>
        <w:top w:val="none" w:sz="0" w:space="0" w:color="auto"/>
        <w:left w:val="none" w:sz="0" w:space="0" w:color="auto"/>
        <w:bottom w:val="none" w:sz="0" w:space="0" w:color="auto"/>
        <w:right w:val="none" w:sz="0" w:space="0" w:color="auto"/>
      </w:divBdr>
    </w:div>
    <w:div w:id="1102146604">
      <w:bodyDiv w:val="1"/>
      <w:marLeft w:val="0"/>
      <w:marRight w:val="0"/>
      <w:marTop w:val="0"/>
      <w:marBottom w:val="0"/>
      <w:divBdr>
        <w:top w:val="none" w:sz="0" w:space="0" w:color="auto"/>
        <w:left w:val="none" w:sz="0" w:space="0" w:color="auto"/>
        <w:bottom w:val="none" w:sz="0" w:space="0" w:color="auto"/>
        <w:right w:val="none" w:sz="0" w:space="0" w:color="auto"/>
      </w:divBdr>
    </w:div>
    <w:div w:id="1102258302">
      <w:bodyDiv w:val="1"/>
      <w:marLeft w:val="0"/>
      <w:marRight w:val="0"/>
      <w:marTop w:val="0"/>
      <w:marBottom w:val="0"/>
      <w:divBdr>
        <w:top w:val="none" w:sz="0" w:space="0" w:color="auto"/>
        <w:left w:val="none" w:sz="0" w:space="0" w:color="auto"/>
        <w:bottom w:val="none" w:sz="0" w:space="0" w:color="auto"/>
        <w:right w:val="none" w:sz="0" w:space="0" w:color="auto"/>
      </w:divBdr>
    </w:div>
    <w:div w:id="1102266517">
      <w:bodyDiv w:val="1"/>
      <w:marLeft w:val="0"/>
      <w:marRight w:val="0"/>
      <w:marTop w:val="0"/>
      <w:marBottom w:val="0"/>
      <w:divBdr>
        <w:top w:val="none" w:sz="0" w:space="0" w:color="auto"/>
        <w:left w:val="none" w:sz="0" w:space="0" w:color="auto"/>
        <w:bottom w:val="none" w:sz="0" w:space="0" w:color="auto"/>
        <w:right w:val="none" w:sz="0" w:space="0" w:color="auto"/>
      </w:divBdr>
    </w:div>
    <w:div w:id="1102603283">
      <w:bodyDiv w:val="1"/>
      <w:marLeft w:val="0"/>
      <w:marRight w:val="0"/>
      <w:marTop w:val="0"/>
      <w:marBottom w:val="0"/>
      <w:divBdr>
        <w:top w:val="none" w:sz="0" w:space="0" w:color="auto"/>
        <w:left w:val="none" w:sz="0" w:space="0" w:color="auto"/>
        <w:bottom w:val="none" w:sz="0" w:space="0" w:color="auto"/>
        <w:right w:val="none" w:sz="0" w:space="0" w:color="auto"/>
      </w:divBdr>
    </w:div>
    <w:div w:id="1102724368">
      <w:bodyDiv w:val="1"/>
      <w:marLeft w:val="0"/>
      <w:marRight w:val="0"/>
      <w:marTop w:val="0"/>
      <w:marBottom w:val="0"/>
      <w:divBdr>
        <w:top w:val="none" w:sz="0" w:space="0" w:color="auto"/>
        <w:left w:val="none" w:sz="0" w:space="0" w:color="auto"/>
        <w:bottom w:val="none" w:sz="0" w:space="0" w:color="auto"/>
        <w:right w:val="none" w:sz="0" w:space="0" w:color="auto"/>
      </w:divBdr>
    </w:div>
    <w:div w:id="1102992470">
      <w:bodyDiv w:val="1"/>
      <w:marLeft w:val="0"/>
      <w:marRight w:val="0"/>
      <w:marTop w:val="0"/>
      <w:marBottom w:val="0"/>
      <w:divBdr>
        <w:top w:val="none" w:sz="0" w:space="0" w:color="auto"/>
        <w:left w:val="none" w:sz="0" w:space="0" w:color="auto"/>
        <w:bottom w:val="none" w:sz="0" w:space="0" w:color="auto"/>
        <w:right w:val="none" w:sz="0" w:space="0" w:color="auto"/>
      </w:divBdr>
    </w:div>
    <w:div w:id="1103453793">
      <w:bodyDiv w:val="1"/>
      <w:marLeft w:val="0"/>
      <w:marRight w:val="0"/>
      <w:marTop w:val="0"/>
      <w:marBottom w:val="0"/>
      <w:divBdr>
        <w:top w:val="none" w:sz="0" w:space="0" w:color="auto"/>
        <w:left w:val="none" w:sz="0" w:space="0" w:color="auto"/>
        <w:bottom w:val="none" w:sz="0" w:space="0" w:color="auto"/>
        <w:right w:val="none" w:sz="0" w:space="0" w:color="auto"/>
      </w:divBdr>
    </w:div>
    <w:div w:id="1103498210">
      <w:bodyDiv w:val="1"/>
      <w:marLeft w:val="0"/>
      <w:marRight w:val="0"/>
      <w:marTop w:val="0"/>
      <w:marBottom w:val="0"/>
      <w:divBdr>
        <w:top w:val="none" w:sz="0" w:space="0" w:color="auto"/>
        <w:left w:val="none" w:sz="0" w:space="0" w:color="auto"/>
        <w:bottom w:val="none" w:sz="0" w:space="0" w:color="auto"/>
        <w:right w:val="none" w:sz="0" w:space="0" w:color="auto"/>
      </w:divBdr>
    </w:div>
    <w:div w:id="1103838117">
      <w:bodyDiv w:val="1"/>
      <w:marLeft w:val="0"/>
      <w:marRight w:val="0"/>
      <w:marTop w:val="0"/>
      <w:marBottom w:val="0"/>
      <w:divBdr>
        <w:top w:val="none" w:sz="0" w:space="0" w:color="auto"/>
        <w:left w:val="none" w:sz="0" w:space="0" w:color="auto"/>
        <w:bottom w:val="none" w:sz="0" w:space="0" w:color="auto"/>
        <w:right w:val="none" w:sz="0" w:space="0" w:color="auto"/>
      </w:divBdr>
    </w:div>
    <w:div w:id="1103843769">
      <w:bodyDiv w:val="1"/>
      <w:marLeft w:val="0"/>
      <w:marRight w:val="0"/>
      <w:marTop w:val="0"/>
      <w:marBottom w:val="0"/>
      <w:divBdr>
        <w:top w:val="none" w:sz="0" w:space="0" w:color="auto"/>
        <w:left w:val="none" w:sz="0" w:space="0" w:color="auto"/>
        <w:bottom w:val="none" w:sz="0" w:space="0" w:color="auto"/>
        <w:right w:val="none" w:sz="0" w:space="0" w:color="auto"/>
      </w:divBdr>
    </w:div>
    <w:div w:id="1104768611">
      <w:bodyDiv w:val="1"/>
      <w:marLeft w:val="0"/>
      <w:marRight w:val="0"/>
      <w:marTop w:val="0"/>
      <w:marBottom w:val="0"/>
      <w:divBdr>
        <w:top w:val="none" w:sz="0" w:space="0" w:color="auto"/>
        <w:left w:val="none" w:sz="0" w:space="0" w:color="auto"/>
        <w:bottom w:val="none" w:sz="0" w:space="0" w:color="auto"/>
        <w:right w:val="none" w:sz="0" w:space="0" w:color="auto"/>
      </w:divBdr>
    </w:div>
    <w:div w:id="1104957424">
      <w:bodyDiv w:val="1"/>
      <w:marLeft w:val="0"/>
      <w:marRight w:val="0"/>
      <w:marTop w:val="0"/>
      <w:marBottom w:val="0"/>
      <w:divBdr>
        <w:top w:val="none" w:sz="0" w:space="0" w:color="auto"/>
        <w:left w:val="none" w:sz="0" w:space="0" w:color="auto"/>
        <w:bottom w:val="none" w:sz="0" w:space="0" w:color="auto"/>
        <w:right w:val="none" w:sz="0" w:space="0" w:color="auto"/>
      </w:divBdr>
    </w:div>
    <w:div w:id="1104962389">
      <w:bodyDiv w:val="1"/>
      <w:marLeft w:val="0"/>
      <w:marRight w:val="0"/>
      <w:marTop w:val="0"/>
      <w:marBottom w:val="0"/>
      <w:divBdr>
        <w:top w:val="none" w:sz="0" w:space="0" w:color="auto"/>
        <w:left w:val="none" w:sz="0" w:space="0" w:color="auto"/>
        <w:bottom w:val="none" w:sz="0" w:space="0" w:color="auto"/>
        <w:right w:val="none" w:sz="0" w:space="0" w:color="auto"/>
      </w:divBdr>
    </w:div>
    <w:div w:id="1105155200">
      <w:bodyDiv w:val="1"/>
      <w:marLeft w:val="0"/>
      <w:marRight w:val="0"/>
      <w:marTop w:val="0"/>
      <w:marBottom w:val="0"/>
      <w:divBdr>
        <w:top w:val="none" w:sz="0" w:space="0" w:color="auto"/>
        <w:left w:val="none" w:sz="0" w:space="0" w:color="auto"/>
        <w:bottom w:val="none" w:sz="0" w:space="0" w:color="auto"/>
        <w:right w:val="none" w:sz="0" w:space="0" w:color="auto"/>
      </w:divBdr>
    </w:div>
    <w:div w:id="1105156280">
      <w:bodyDiv w:val="1"/>
      <w:marLeft w:val="0"/>
      <w:marRight w:val="0"/>
      <w:marTop w:val="0"/>
      <w:marBottom w:val="0"/>
      <w:divBdr>
        <w:top w:val="none" w:sz="0" w:space="0" w:color="auto"/>
        <w:left w:val="none" w:sz="0" w:space="0" w:color="auto"/>
        <w:bottom w:val="none" w:sz="0" w:space="0" w:color="auto"/>
        <w:right w:val="none" w:sz="0" w:space="0" w:color="auto"/>
      </w:divBdr>
    </w:div>
    <w:div w:id="1105226027">
      <w:bodyDiv w:val="1"/>
      <w:marLeft w:val="0"/>
      <w:marRight w:val="0"/>
      <w:marTop w:val="0"/>
      <w:marBottom w:val="0"/>
      <w:divBdr>
        <w:top w:val="none" w:sz="0" w:space="0" w:color="auto"/>
        <w:left w:val="none" w:sz="0" w:space="0" w:color="auto"/>
        <w:bottom w:val="none" w:sz="0" w:space="0" w:color="auto"/>
        <w:right w:val="none" w:sz="0" w:space="0" w:color="auto"/>
      </w:divBdr>
    </w:div>
    <w:div w:id="1105492075">
      <w:bodyDiv w:val="1"/>
      <w:marLeft w:val="0"/>
      <w:marRight w:val="0"/>
      <w:marTop w:val="0"/>
      <w:marBottom w:val="0"/>
      <w:divBdr>
        <w:top w:val="none" w:sz="0" w:space="0" w:color="auto"/>
        <w:left w:val="none" w:sz="0" w:space="0" w:color="auto"/>
        <w:bottom w:val="none" w:sz="0" w:space="0" w:color="auto"/>
        <w:right w:val="none" w:sz="0" w:space="0" w:color="auto"/>
      </w:divBdr>
    </w:div>
    <w:div w:id="1105540237">
      <w:bodyDiv w:val="1"/>
      <w:marLeft w:val="0"/>
      <w:marRight w:val="0"/>
      <w:marTop w:val="0"/>
      <w:marBottom w:val="0"/>
      <w:divBdr>
        <w:top w:val="none" w:sz="0" w:space="0" w:color="auto"/>
        <w:left w:val="none" w:sz="0" w:space="0" w:color="auto"/>
        <w:bottom w:val="none" w:sz="0" w:space="0" w:color="auto"/>
        <w:right w:val="none" w:sz="0" w:space="0" w:color="auto"/>
      </w:divBdr>
    </w:div>
    <w:div w:id="1106072831">
      <w:bodyDiv w:val="1"/>
      <w:marLeft w:val="0"/>
      <w:marRight w:val="0"/>
      <w:marTop w:val="0"/>
      <w:marBottom w:val="0"/>
      <w:divBdr>
        <w:top w:val="none" w:sz="0" w:space="0" w:color="auto"/>
        <w:left w:val="none" w:sz="0" w:space="0" w:color="auto"/>
        <w:bottom w:val="none" w:sz="0" w:space="0" w:color="auto"/>
        <w:right w:val="none" w:sz="0" w:space="0" w:color="auto"/>
      </w:divBdr>
    </w:div>
    <w:div w:id="1106072912">
      <w:bodyDiv w:val="1"/>
      <w:marLeft w:val="0"/>
      <w:marRight w:val="0"/>
      <w:marTop w:val="0"/>
      <w:marBottom w:val="0"/>
      <w:divBdr>
        <w:top w:val="none" w:sz="0" w:space="0" w:color="auto"/>
        <w:left w:val="none" w:sz="0" w:space="0" w:color="auto"/>
        <w:bottom w:val="none" w:sz="0" w:space="0" w:color="auto"/>
        <w:right w:val="none" w:sz="0" w:space="0" w:color="auto"/>
      </w:divBdr>
    </w:div>
    <w:div w:id="1106538777">
      <w:bodyDiv w:val="1"/>
      <w:marLeft w:val="0"/>
      <w:marRight w:val="0"/>
      <w:marTop w:val="0"/>
      <w:marBottom w:val="0"/>
      <w:divBdr>
        <w:top w:val="none" w:sz="0" w:space="0" w:color="auto"/>
        <w:left w:val="none" w:sz="0" w:space="0" w:color="auto"/>
        <w:bottom w:val="none" w:sz="0" w:space="0" w:color="auto"/>
        <w:right w:val="none" w:sz="0" w:space="0" w:color="auto"/>
      </w:divBdr>
    </w:div>
    <w:div w:id="1106778445">
      <w:bodyDiv w:val="1"/>
      <w:marLeft w:val="0"/>
      <w:marRight w:val="0"/>
      <w:marTop w:val="0"/>
      <w:marBottom w:val="0"/>
      <w:divBdr>
        <w:top w:val="none" w:sz="0" w:space="0" w:color="auto"/>
        <w:left w:val="none" w:sz="0" w:space="0" w:color="auto"/>
        <w:bottom w:val="none" w:sz="0" w:space="0" w:color="auto"/>
        <w:right w:val="none" w:sz="0" w:space="0" w:color="auto"/>
      </w:divBdr>
    </w:div>
    <w:div w:id="1106997021">
      <w:bodyDiv w:val="1"/>
      <w:marLeft w:val="0"/>
      <w:marRight w:val="0"/>
      <w:marTop w:val="0"/>
      <w:marBottom w:val="0"/>
      <w:divBdr>
        <w:top w:val="none" w:sz="0" w:space="0" w:color="auto"/>
        <w:left w:val="none" w:sz="0" w:space="0" w:color="auto"/>
        <w:bottom w:val="none" w:sz="0" w:space="0" w:color="auto"/>
        <w:right w:val="none" w:sz="0" w:space="0" w:color="auto"/>
      </w:divBdr>
    </w:div>
    <w:div w:id="1107192903">
      <w:bodyDiv w:val="1"/>
      <w:marLeft w:val="0"/>
      <w:marRight w:val="0"/>
      <w:marTop w:val="0"/>
      <w:marBottom w:val="0"/>
      <w:divBdr>
        <w:top w:val="none" w:sz="0" w:space="0" w:color="auto"/>
        <w:left w:val="none" w:sz="0" w:space="0" w:color="auto"/>
        <w:bottom w:val="none" w:sz="0" w:space="0" w:color="auto"/>
        <w:right w:val="none" w:sz="0" w:space="0" w:color="auto"/>
      </w:divBdr>
    </w:div>
    <w:div w:id="1107624300">
      <w:bodyDiv w:val="1"/>
      <w:marLeft w:val="0"/>
      <w:marRight w:val="0"/>
      <w:marTop w:val="0"/>
      <w:marBottom w:val="0"/>
      <w:divBdr>
        <w:top w:val="none" w:sz="0" w:space="0" w:color="auto"/>
        <w:left w:val="none" w:sz="0" w:space="0" w:color="auto"/>
        <w:bottom w:val="none" w:sz="0" w:space="0" w:color="auto"/>
        <w:right w:val="none" w:sz="0" w:space="0" w:color="auto"/>
      </w:divBdr>
    </w:div>
    <w:div w:id="1107888395">
      <w:bodyDiv w:val="1"/>
      <w:marLeft w:val="0"/>
      <w:marRight w:val="0"/>
      <w:marTop w:val="0"/>
      <w:marBottom w:val="0"/>
      <w:divBdr>
        <w:top w:val="none" w:sz="0" w:space="0" w:color="auto"/>
        <w:left w:val="none" w:sz="0" w:space="0" w:color="auto"/>
        <w:bottom w:val="none" w:sz="0" w:space="0" w:color="auto"/>
        <w:right w:val="none" w:sz="0" w:space="0" w:color="auto"/>
      </w:divBdr>
    </w:div>
    <w:div w:id="1108282250">
      <w:bodyDiv w:val="1"/>
      <w:marLeft w:val="0"/>
      <w:marRight w:val="0"/>
      <w:marTop w:val="0"/>
      <w:marBottom w:val="0"/>
      <w:divBdr>
        <w:top w:val="none" w:sz="0" w:space="0" w:color="auto"/>
        <w:left w:val="none" w:sz="0" w:space="0" w:color="auto"/>
        <w:bottom w:val="none" w:sz="0" w:space="0" w:color="auto"/>
        <w:right w:val="none" w:sz="0" w:space="0" w:color="auto"/>
      </w:divBdr>
    </w:div>
    <w:div w:id="1108352470">
      <w:bodyDiv w:val="1"/>
      <w:marLeft w:val="0"/>
      <w:marRight w:val="0"/>
      <w:marTop w:val="0"/>
      <w:marBottom w:val="0"/>
      <w:divBdr>
        <w:top w:val="none" w:sz="0" w:space="0" w:color="auto"/>
        <w:left w:val="none" w:sz="0" w:space="0" w:color="auto"/>
        <w:bottom w:val="none" w:sz="0" w:space="0" w:color="auto"/>
        <w:right w:val="none" w:sz="0" w:space="0" w:color="auto"/>
      </w:divBdr>
    </w:div>
    <w:div w:id="1108740403">
      <w:bodyDiv w:val="1"/>
      <w:marLeft w:val="0"/>
      <w:marRight w:val="0"/>
      <w:marTop w:val="0"/>
      <w:marBottom w:val="0"/>
      <w:divBdr>
        <w:top w:val="none" w:sz="0" w:space="0" w:color="auto"/>
        <w:left w:val="none" w:sz="0" w:space="0" w:color="auto"/>
        <w:bottom w:val="none" w:sz="0" w:space="0" w:color="auto"/>
        <w:right w:val="none" w:sz="0" w:space="0" w:color="auto"/>
      </w:divBdr>
    </w:div>
    <w:div w:id="1109082809">
      <w:bodyDiv w:val="1"/>
      <w:marLeft w:val="0"/>
      <w:marRight w:val="0"/>
      <w:marTop w:val="0"/>
      <w:marBottom w:val="0"/>
      <w:divBdr>
        <w:top w:val="none" w:sz="0" w:space="0" w:color="auto"/>
        <w:left w:val="none" w:sz="0" w:space="0" w:color="auto"/>
        <w:bottom w:val="none" w:sz="0" w:space="0" w:color="auto"/>
        <w:right w:val="none" w:sz="0" w:space="0" w:color="auto"/>
      </w:divBdr>
    </w:div>
    <w:div w:id="1109354005">
      <w:bodyDiv w:val="1"/>
      <w:marLeft w:val="0"/>
      <w:marRight w:val="0"/>
      <w:marTop w:val="0"/>
      <w:marBottom w:val="0"/>
      <w:divBdr>
        <w:top w:val="none" w:sz="0" w:space="0" w:color="auto"/>
        <w:left w:val="none" w:sz="0" w:space="0" w:color="auto"/>
        <w:bottom w:val="none" w:sz="0" w:space="0" w:color="auto"/>
        <w:right w:val="none" w:sz="0" w:space="0" w:color="auto"/>
      </w:divBdr>
    </w:div>
    <w:div w:id="1109395470">
      <w:bodyDiv w:val="1"/>
      <w:marLeft w:val="0"/>
      <w:marRight w:val="0"/>
      <w:marTop w:val="0"/>
      <w:marBottom w:val="0"/>
      <w:divBdr>
        <w:top w:val="none" w:sz="0" w:space="0" w:color="auto"/>
        <w:left w:val="none" w:sz="0" w:space="0" w:color="auto"/>
        <w:bottom w:val="none" w:sz="0" w:space="0" w:color="auto"/>
        <w:right w:val="none" w:sz="0" w:space="0" w:color="auto"/>
      </w:divBdr>
    </w:div>
    <w:div w:id="1109591395">
      <w:bodyDiv w:val="1"/>
      <w:marLeft w:val="0"/>
      <w:marRight w:val="0"/>
      <w:marTop w:val="0"/>
      <w:marBottom w:val="0"/>
      <w:divBdr>
        <w:top w:val="none" w:sz="0" w:space="0" w:color="auto"/>
        <w:left w:val="none" w:sz="0" w:space="0" w:color="auto"/>
        <w:bottom w:val="none" w:sz="0" w:space="0" w:color="auto"/>
        <w:right w:val="none" w:sz="0" w:space="0" w:color="auto"/>
      </w:divBdr>
    </w:div>
    <w:div w:id="1109665888">
      <w:bodyDiv w:val="1"/>
      <w:marLeft w:val="0"/>
      <w:marRight w:val="0"/>
      <w:marTop w:val="0"/>
      <w:marBottom w:val="0"/>
      <w:divBdr>
        <w:top w:val="none" w:sz="0" w:space="0" w:color="auto"/>
        <w:left w:val="none" w:sz="0" w:space="0" w:color="auto"/>
        <w:bottom w:val="none" w:sz="0" w:space="0" w:color="auto"/>
        <w:right w:val="none" w:sz="0" w:space="0" w:color="auto"/>
      </w:divBdr>
    </w:div>
    <w:div w:id="1109740735">
      <w:bodyDiv w:val="1"/>
      <w:marLeft w:val="0"/>
      <w:marRight w:val="0"/>
      <w:marTop w:val="0"/>
      <w:marBottom w:val="0"/>
      <w:divBdr>
        <w:top w:val="none" w:sz="0" w:space="0" w:color="auto"/>
        <w:left w:val="none" w:sz="0" w:space="0" w:color="auto"/>
        <w:bottom w:val="none" w:sz="0" w:space="0" w:color="auto"/>
        <w:right w:val="none" w:sz="0" w:space="0" w:color="auto"/>
      </w:divBdr>
    </w:div>
    <w:div w:id="1110707769">
      <w:bodyDiv w:val="1"/>
      <w:marLeft w:val="0"/>
      <w:marRight w:val="0"/>
      <w:marTop w:val="0"/>
      <w:marBottom w:val="0"/>
      <w:divBdr>
        <w:top w:val="none" w:sz="0" w:space="0" w:color="auto"/>
        <w:left w:val="none" w:sz="0" w:space="0" w:color="auto"/>
        <w:bottom w:val="none" w:sz="0" w:space="0" w:color="auto"/>
        <w:right w:val="none" w:sz="0" w:space="0" w:color="auto"/>
      </w:divBdr>
    </w:div>
    <w:div w:id="1111121250">
      <w:bodyDiv w:val="1"/>
      <w:marLeft w:val="0"/>
      <w:marRight w:val="0"/>
      <w:marTop w:val="0"/>
      <w:marBottom w:val="0"/>
      <w:divBdr>
        <w:top w:val="none" w:sz="0" w:space="0" w:color="auto"/>
        <w:left w:val="none" w:sz="0" w:space="0" w:color="auto"/>
        <w:bottom w:val="none" w:sz="0" w:space="0" w:color="auto"/>
        <w:right w:val="none" w:sz="0" w:space="0" w:color="auto"/>
      </w:divBdr>
    </w:div>
    <w:div w:id="1111239787">
      <w:bodyDiv w:val="1"/>
      <w:marLeft w:val="0"/>
      <w:marRight w:val="0"/>
      <w:marTop w:val="0"/>
      <w:marBottom w:val="0"/>
      <w:divBdr>
        <w:top w:val="none" w:sz="0" w:space="0" w:color="auto"/>
        <w:left w:val="none" w:sz="0" w:space="0" w:color="auto"/>
        <w:bottom w:val="none" w:sz="0" w:space="0" w:color="auto"/>
        <w:right w:val="none" w:sz="0" w:space="0" w:color="auto"/>
      </w:divBdr>
    </w:div>
    <w:div w:id="1111625248">
      <w:bodyDiv w:val="1"/>
      <w:marLeft w:val="0"/>
      <w:marRight w:val="0"/>
      <w:marTop w:val="0"/>
      <w:marBottom w:val="0"/>
      <w:divBdr>
        <w:top w:val="none" w:sz="0" w:space="0" w:color="auto"/>
        <w:left w:val="none" w:sz="0" w:space="0" w:color="auto"/>
        <w:bottom w:val="none" w:sz="0" w:space="0" w:color="auto"/>
        <w:right w:val="none" w:sz="0" w:space="0" w:color="auto"/>
      </w:divBdr>
    </w:div>
    <w:div w:id="1111971257">
      <w:bodyDiv w:val="1"/>
      <w:marLeft w:val="0"/>
      <w:marRight w:val="0"/>
      <w:marTop w:val="0"/>
      <w:marBottom w:val="0"/>
      <w:divBdr>
        <w:top w:val="none" w:sz="0" w:space="0" w:color="auto"/>
        <w:left w:val="none" w:sz="0" w:space="0" w:color="auto"/>
        <w:bottom w:val="none" w:sz="0" w:space="0" w:color="auto"/>
        <w:right w:val="none" w:sz="0" w:space="0" w:color="auto"/>
      </w:divBdr>
    </w:div>
    <w:div w:id="1112020078">
      <w:bodyDiv w:val="1"/>
      <w:marLeft w:val="0"/>
      <w:marRight w:val="0"/>
      <w:marTop w:val="0"/>
      <w:marBottom w:val="0"/>
      <w:divBdr>
        <w:top w:val="none" w:sz="0" w:space="0" w:color="auto"/>
        <w:left w:val="none" w:sz="0" w:space="0" w:color="auto"/>
        <w:bottom w:val="none" w:sz="0" w:space="0" w:color="auto"/>
        <w:right w:val="none" w:sz="0" w:space="0" w:color="auto"/>
      </w:divBdr>
    </w:div>
    <w:div w:id="1112868857">
      <w:bodyDiv w:val="1"/>
      <w:marLeft w:val="0"/>
      <w:marRight w:val="0"/>
      <w:marTop w:val="0"/>
      <w:marBottom w:val="0"/>
      <w:divBdr>
        <w:top w:val="none" w:sz="0" w:space="0" w:color="auto"/>
        <w:left w:val="none" w:sz="0" w:space="0" w:color="auto"/>
        <w:bottom w:val="none" w:sz="0" w:space="0" w:color="auto"/>
        <w:right w:val="none" w:sz="0" w:space="0" w:color="auto"/>
      </w:divBdr>
    </w:div>
    <w:div w:id="1113094919">
      <w:bodyDiv w:val="1"/>
      <w:marLeft w:val="0"/>
      <w:marRight w:val="0"/>
      <w:marTop w:val="0"/>
      <w:marBottom w:val="0"/>
      <w:divBdr>
        <w:top w:val="none" w:sz="0" w:space="0" w:color="auto"/>
        <w:left w:val="none" w:sz="0" w:space="0" w:color="auto"/>
        <w:bottom w:val="none" w:sz="0" w:space="0" w:color="auto"/>
        <w:right w:val="none" w:sz="0" w:space="0" w:color="auto"/>
      </w:divBdr>
    </w:div>
    <w:div w:id="1113749090">
      <w:bodyDiv w:val="1"/>
      <w:marLeft w:val="0"/>
      <w:marRight w:val="0"/>
      <w:marTop w:val="0"/>
      <w:marBottom w:val="0"/>
      <w:divBdr>
        <w:top w:val="none" w:sz="0" w:space="0" w:color="auto"/>
        <w:left w:val="none" w:sz="0" w:space="0" w:color="auto"/>
        <w:bottom w:val="none" w:sz="0" w:space="0" w:color="auto"/>
        <w:right w:val="none" w:sz="0" w:space="0" w:color="auto"/>
      </w:divBdr>
    </w:div>
    <w:div w:id="1114180271">
      <w:bodyDiv w:val="1"/>
      <w:marLeft w:val="0"/>
      <w:marRight w:val="0"/>
      <w:marTop w:val="0"/>
      <w:marBottom w:val="0"/>
      <w:divBdr>
        <w:top w:val="none" w:sz="0" w:space="0" w:color="auto"/>
        <w:left w:val="none" w:sz="0" w:space="0" w:color="auto"/>
        <w:bottom w:val="none" w:sz="0" w:space="0" w:color="auto"/>
        <w:right w:val="none" w:sz="0" w:space="0" w:color="auto"/>
      </w:divBdr>
    </w:div>
    <w:div w:id="1114597286">
      <w:bodyDiv w:val="1"/>
      <w:marLeft w:val="0"/>
      <w:marRight w:val="0"/>
      <w:marTop w:val="0"/>
      <w:marBottom w:val="0"/>
      <w:divBdr>
        <w:top w:val="none" w:sz="0" w:space="0" w:color="auto"/>
        <w:left w:val="none" w:sz="0" w:space="0" w:color="auto"/>
        <w:bottom w:val="none" w:sz="0" w:space="0" w:color="auto"/>
        <w:right w:val="none" w:sz="0" w:space="0" w:color="auto"/>
      </w:divBdr>
    </w:div>
    <w:div w:id="1114638015">
      <w:bodyDiv w:val="1"/>
      <w:marLeft w:val="0"/>
      <w:marRight w:val="0"/>
      <w:marTop w:val="0"/>
      <w:marBottom w:val="0"/>
      <w:divBdr>
        <w:top w:val="none" w:sz="0" w:space="0" w:color="auto"/>
        <w:left w:val="none" w:sz="0" w:space="0" w:color="auto"/>
        <w:bottom w:val="none" w:sz="0" w:space="0" w:color="auto"/>
        <w:right w:val="none" w:sz="0" w:space="0" w:color="auto"/>
      </w:divBdr>
    </w:div>
    <w:div w:id="1114709841">
      <w:bodyDiv w:val="1"/>
      <w:marLeft w:val="0"/>
      <w:marRight w:val="0"/>
      <w:marTop w:val="0"/>
      <w:marBottom w:val="0"/>
      <w:divBdr>
        <w:top w:val="none" w:sz="0" w:space="0" w:color="auto"/>
        <w:left w:val="none" w:sz="0" w:space="0" w:color="auto"/>
        <w:bottom w:val="none" w:sz="0" w:space="0" w:color="auto"/>
        <w:right w:val="none" w:sz="0" w:space="0" w:color="auto"/>
      </w:divBdr>
    </w:div>
    <w:div w:id="1115711154">
      <w:bodyDiv w:val="1"/>
      <w:marLeft w:val="0"/>
      <w:marRight w:val="0"/>
      <w:marTop w:val="0"/>
      <w:marBottom w:val="0"/>
      <w:divBdr>
        <w:top w:val="none" w:sz="0" w:space="0" w:color="auto"/>
        <w:left w:val="none" w:sz="0" w:space="0" w:color="auto"/>
        <w:bottom w:val="none" w:sz="0" w:space="0" w:color="auto"/>
        <w:right w:val="none" w:sz="0" w:space="0" w:color="auto"/>
      </w:divBdr>
    </w:div>
    <w:div w:id="1115758053">
      <w:bodyDiv w:val="1"/>
      <w:marLeft w:val="0"/>
      <w:marRight w:val="0"/>
      <w:marTop w:val="0"/>
      <w:marBottom w:val="0"/>
      <w:divBdr>
        <w:top w:val="none" w:sz="0" w:space="0" w:color="auto"/>
        <w:left w:val="none" w:sz="0" w:space="0" w:color="auto"/>
        <w:bottom w:val="none" w:sz="0" w:space="0" w:color="auto"/>
        <w:right w:val="none" w:sz="0" w:space="0" w:color="auto"/>
      </w:divBdr>
    </w:div>
    <w:div w:id="1115831747">
      <w:bodyDiv w:val="1"/>
      <w:marLeft w:val="0"/>
      <w:marRight w:val="0"/>
      <w:marTop w:val="0"/>
      <w:marBottom w:val="0"/>
      <w:divBdr>
        <w:top w:val="none" w:sz="0" w:space="0" w:color="auto"/>
        <w:left w:val="none" w:sz="0" w:space="0" w:color="auto"/>
        <w:bottom w:val="none" w:sz="0" w:space="0" w:color="auto"/>
        <w:right w:val="none" w:sz="0" w:space="0" w:color="auto"/>
      </w:divBdr>
    </w:div>
    <w:div w:id="1115952508">
      <w:bodyDiv w:val="1"/>
      <w:marLeft w:val="0"/>
      <w:marRight w:val="0"/>
      <w:marTop w:val="0"/>
      <w:marBottom w:val="0"/>
      <w:divBdr>
        <w:top w:val="none" w:sz="0" w:space="0" w:color="auto"/>
        <w:left w:val="none" w:sz="0" w:space="0" w:color="auto"/>
        <w:bottom w:val="none" w:sz="0" w:space="0" w:color="auto"/>
        <w:right w:val="none" w:sz="0" w:space="0" w:color="auto"/>
      </w:divBdr>
    </w:div>
    <w:div w:id="1116094112">
      <w:bodyDiv w:val="1"/>
      <w:marLeft w:val="0"/>
      <w:marRight w:val="0"/>
      <w:marTop w:val="0"/>
      <w:marBottom w:val="0"/>
      <w:divBdr>
        <w:top w:val="none" w:sz="0" w:space="0" w:color="auto"/>
        <w:left w:val="none" w:sz="0" w:space="0" w:color="auto"/>
        <w:bottom w:val="none" w:sz="0" w:space="0" w:color="auto"/>
        <w:right w:val="none" w:sz="0" w:space="0" w:color="auto"/>
      </w:divBdr>
    </w:div>
    <w:div w:id="1116172081">
      <w:bodyDiv w:val="1"/>
      <w:marLeft w:val="0"/>
      <w:marRight w:val="0"/>
      <w:marTop w:val="0"/>
      <w:marBottom w:val="0"/>
      <w:divBdr>
        <w:top w:val="none" w:sz="0" w:space="0" w:color="auto"/>
        <w:left w:val="none" w:sz="0" w:space="0" w:color="auto"/>
        <w:bottom w:val="none" w:sz="0" w:space="0" w:color="auto"/>
        <w:right w:val="none" w:sz="0" w:space="0" w:color="auto"/>
      </w:divBdr>
    </w:div>
    <w:div w:id="1116830517">
      <w:bodyDiv w:val="1"/>
      <w:marLeft w:val="0"/>
      <w:marRight w:val="0"/>
      <w:marTop w:val="0"/>
      <w:marBottom w:val="0"/>
      <w:divBdr>
        <w:top w:val="none" w:sz="0" w:space="0" w:color="auto"/>
        <w:left w:val="none" w:sz="0" w:space="0" w:color="auto"/>
        <w:bottom w:val="none" w:sz="0" w:space="0" w:color="auto"/>
        <w:right w:val="none" w:sz="0" w:space="0" w:color="auto"/>
      </w:divBdr>
    </w:div>
    <w:div w:id="1117019899">
      <w:bodyDiv w:val="1"/>
      <w:marLeft w:val="0"/>
      <w:marRight w:val="0"/>
      <w:marTop w:val="0"/>
      <w:marBottom w:val="0"/>
      <w:divBdr>
        <w:top w:val="none" w:sz="0" w:space="0" w:color="auto"/>
        <w:left w:val="none" w:sz="0" w:space="0" w:color="auto"/>
        <w:bottom w:val="none" w:sz="0" w:space="0" w:color="auto"/>
        <w:right w:val="none" w:sz="0" w:space="0" w:color="auto"/>
      </w:divBdr>
    </w:div>
    <w:div w:id="1117525571">
      <w:bodyDiv w:val="1"/>
      <w:marLeft w:val="0"/>
      <w:marRight w:val="0"/>
      <w:marTop w:val="0"/>
      <w:marBottom w:val="0"/>
      <w:divBdr>
        <w:top w:val="none" w:sz="0" w:space="0" w:color="auto"/>
        <w:left w:val="none" w:sz="0" w:space="0" w:color="auto"/>
        <w:bottom w:val="none" w:sz="0" w:space="0" w:color="auto"/>
        <w:right w:val="none" w:sz="0" w:space="0" w:color="auto"/>
      </w:divBdr>
    </w:div>
    <w:div w:id="1117606447">
      <w:bodyDiv w:val="1"/>
      <w:marLeft w:val="0"/>
      <w:marRight w:val="0"/>
      <w:marTop w:val="0"/>
      <w:marBottom w:val="0"/>
      <w:divBdr>
        <w:top w:val="none" w:sz="0" w:space="0" w:color="auto"/>
        <w:left w:val="none" w:sz="0" w:space="0" w:color="auto"/>
        <w:bottom w:val="none" w:sz="0" w:space="0" w:color="auto"/>
        <w:right w:val="none" w:sz="0" w:space="0" w:color="auto"/>
      </w:divBdr>
    </w:div>
    <w:div w:id="1117717800">
      <w:bodyDiv w:val="1"/>
      <w:marLeft w:val="0"/>
      <w:marRight w:val="0"/>
      <w:marTop w:val="0"/>
      <w:marBottom w:val="0"/>
      <w:divBdr>
        <w:top w:val="none" w:sz="0" w:space="0" w:color="auto"/>
        <w:left w:val="none" w:sz="0" w:space="0" w:color="auto"/>
        <w:bottom w:val="none" w:sz="0" w:space="0" w:color="auto"/>
        <w:right w:val="none" w:sz="0" w:space="0" w:color="auto"/>
      </w:divBdr>
    </w:div>
    <w:div w:id="1117992275">
      <w:bodyDiv w:val="1"/>
      <w:marLeft w:val="0"/>
      <w:marRight w:val="0"/>
      <w:marTop w:val="0"/>
      <w:marBottom w:val="0"/>
      <w:divBdr>
        <w:top w:val="none" w:sz="0" w:space="0" w:color="auto"/>
        <w:left w:val="none" w:sz="0" w:space="0" w:color="auto"/>
        <w:bottom w:val="none" w:sz="0" w:space="0" w:color="auto"/>
        <w:right w:val="none" w:sz="0" w:space="0" w:color="auto"/>
      </w:divBdr>
    </w:div>
    <w:div w:id="1118839255">
      <w:bodyDiv w:val="1"/>
      <w:marLeft w:val="0"/>
      <w:marRight w:val="0"/>
      <w:marTop w:val="0"/>
      <w:marBottom w:val="0"/>
      <w:divBdr>
        <w:top w:val="none" w:sz="0" w:space="0" w:color="auto"/>
        <w:left w:val="none" w:sz="0" w:space="0" w:color="auto"/>
        <w:bottom w:val="none" w:sz="0" w:space="0" w:color="auto"/>
        <w:right w:val="none" w:sz="0" w:space="0" w:color="auto"/>
      </w:divBdr>
    </w:div>
    <w:div w:id="1119952565">
      <w:bodyDiv w:val="1"/>
      <w:marLeft w:val="0"/>
      <w:marRight w:val="0"/>
      <w:marTop w:val="0"/>
      <w:marBottom w:val="0"/>
      <w:divBdr>
        <w:top w:val="none" w:sz="0" w:space="0" w:color="auto"/>
        <w:left w:val="none" w:sz="0" w:space="0" w:color="auto"/>
        <w:bottom w:val="none" w:sz="0" w:space="0" w:color="auto"/>
        <w:right w:val="none" w:sz="0" w:space="0" w:color="auto"/>
      </w:divBdr>
    </w:div>
    <w:div w:id="1120221540">
      <w:bodyDiv w:val="1"/>
      <w:marLeft w:val="0"/>
      <w:marRight w:val="0"/>
      <w:marTop w:val="0"/>
      <w:marBottom w:val="0"/>
      <w:divBdr>
        <w:top w:val="none" w:sz="0" w:space="0" w:color="auto"/>
        <w:left w:val="none" w:sz="0" w:space="0" w:color="auto"/>
        <w:bottom w:val="none" w:sz="0" w:space="0" w:color="auto"/>
        <w:right w:val="none" w:sz="0" w:space="0" w:color="auto"/>
      </w:divBdr>
    </w:div>
    <w:div w:id="1120369724">
      <w:bodyDiv w:val="1"/>
      <w:marLeft w:val="0"/>
      <w:marRight w:val="0"/>
      <w:marTop w:val="0"/>
      <w:marBottom w:val="0"/>
      <w:divBdr>
        <w:top w:val="none" w:sz="0" w:space="0" w:color="auto"/>
        <w:left w:val="none" w:sz="0" w:space="0" w:color="auto"/>
        <w:bottom w:val="none" w:sz="0" w:space="0" w:color="auto"/>
        <w:right w:val="none" w:sz="0" w:space="0" w:color="auto"/>
      </w:divBdr>
    </w:div>
    <w:div w:id="1120414362">
      <w:bodyDiv w:val="1"/>
      <w:marLeft w:val="0"/>
      <w:marRight w:val="0"/>
      <w:marTop w:val="0"/>
      <w:marBottom w:val="0"/>
      <w:divBdr>
        <w:top w:val="none" w:sz="0" w:space="0" w:color="auto"/>
        <w:left w:val="none" w:sz="0" w:space="0" w:color="auto"/>
        <w:bottom w:val="none" w:sz="0" w:space="0" w:color="auto"/>
        <w:right w:val="none" w:sz="0" w:space="0" w:color="auto"/>
      </w:divBdr>
    </w:div>
    <w:div w:id="1120420040">
      <w:bodyDiv w:val="1"/>
      <w:marLeft w:val="0"/>
      <w:marRight w:val="0"/>
      <w:marTop w:val="0"/>
      <w:marBottom w:val="0"/>
      <w:divBdr>
        <w:top w:val="none" w:sz="0" w:space="0" w:color="auto"/>
        <w:left w:val="none" w:sz="0" w:space="0" w:color="auto"/>
        <w:bottom w:val="none" w:sz="0" w:space="0" w:color="auto"/>
        <w:right w:val="none" w:sz="0" w:space="0" w:color="auto"/>
      </w:divBdr>
    </w:div>
    <w:div w:id="1120565068">
      <w:bodyDiv w:val="1"/>
      <w:marLeft w:val="0"/>
      <w:marRight w:val="0"/>
      <w:marTop w:val="0"/>
      <w:marBottom w:val="0"/>
      <w:divBdr>
        <w:top w:val="none" w:sz="0" w:space="0" w:color="auto"/>
        <w:left w:val="none" w:sz="0" w:space="0" w:color="auto"/>
        <w:bottom w:val="none" w:sz="0" w:space="0" w:color="auto"/>
        <w:right w:val="none" w:sz="0" w:space="0" w:color="auto"/>
      </w:divBdr>
    </w:div>
    <w:div w:id="1121343749">
      <w:bodyDiv w:val="1"/>
      <w:marLeft w:val="0"/>
      <w:marRight w:val="0"/>
      <w:marTop w:val="0"/>
      <w:marBottom w:val="0"/>
      <w:divBdr>
        <w:top w:val="none" w:sz="0" w:space="0" w:color="auto"/>
        <w:left w:val="none" w:sz="0" w:space="0" w:color="auto"/>
        <w:bottom w:val="none" w:sz="0" w:space="0" w:color="auto"/>
        <w:right w:val="none" w:sz="0" w:space="0" w:color="auto"/>
      </w:divBdr>
    </w:div>
    <w:div w:id="1122260084">
      <w:bodyDiv w:val="1"/>
      <w:marLeft w:val="0"/>
      <w:marRight w:val="0"/>
      <w:marTop w:val="0"/>
      <w:marBottom w:val="0"/>
      <w:divBdr>
        <w:top w:val="none" w:sz="0" w:space="0" w:color="auto"/>
        <w:left w:val="none" w:sz="0" w:space="0" w:color="auto"/>
        <w:bottom w:val="none" w:sz="0" w:space="0" w:color="auto"/>
        <w:right w:val="none" w:sz="0" w:space="0" w:color="auto"/>
      </w:divBdr>
    </w:div>
    <w:div w:id="1122260731">
      <w:bodyDiv w:val="1"/>
      <w:marLeft w:val="0"/>
      <w:marRight w:val="0"/>
      <w:marTop w:val="0"/>
      <w:marBottom w:val="0"/>
      <w:divBdr>
        <w:top w:val="none" w:sz="0" w:space="0" w:color="auto"/>
        <w:left w:val="none" w:sz="0" w:space="0" w:color="auto"/>
        <w:bottom w:val="none" w:sz="0" w:space="0" w:color="auto"/>
        <w:right w:val="none" w:sz="0" w:space="0" w:color="auto"/>
      </w:divBdr>
    </w:div>
    <w:div w:id="1122656064">
      <w:bodyDiv w:val="1"/>
      <w:marLeft w:val="0"/>
      <w:marRight w:val="0"/>
      <w:marTop w:val="0"/>
      <w:marBottom w:val="0"/>
      <w:divBdr>
        <w:top w:val="none" w:sz="0" w:space="0" w:color="auto"/>
        <w:left w:val="none" w:sz="0" w:space="0" w:color="auto"/>
        <w:bottom w:val="none" w:sz="0" w:space="0" w:color="auto"/>
        <w:right w:val="none" w:sz="0" w:space="0" w:color="auto"/>
      </w:divBdr>
    </w:div>
    <w:div w:id="1123578024">
      <w:bodyDiv w:val="1"/>
      <w:marLeft w:val="0"/>
      <w:marRight w:val="0"/>
      <w:marTop w:val="0"/>
      <w:marBottom w:val="0"/>
      <w:divBdr>
        <w:top w:val="none" w:sz="0" w:space="0" w:color="auto"/>
        <w:left w:val="none" w:sz="0" w:space="0" w:color="auto"/>
        <w:bottom w:val="none" w:sz="0" w:space="0" w:color="auto"/>
        <w:right w:val="none" w:sz="0" w:space="0" w:color="auto"/>
      </w:divBdr>
      <w:divsChild>
        <w:div w:id="242762568">
          <w:marLeft w:val="0"/>
          <w:marRight w:val="0"/>
          <w:marTop w:val="0"/>
          <w:marBottom w:val="0"/>
          <w:divBdr>
            <w:top w:val="none" w:sz="0" w:space="0" w:color="auto"/>
            <w:left w:val="none" w:sz="0" w:space="0" w:color="auto"/>
            <w:bottom w:val="none" w:sz="0" w:space="0" w:color="auto"/>
            <w:right w:val="none" w:sz="0" w:space="0" w:color="auto"/>
          </w:divBdr>
          <w:divsChild>
            <w:div w:id="606087395">
              <w:marLeft w:val="0"/>
              <w:marRight w:val="0"/>
              <w:marTop w:val="0"/>
              <w:marBottom w:val="0"/>
              <w:divBdr>
                <w:top w:val="none" w:sz="0" w:space="0" w:color="auto"/>
                <w:left w:val="none" w:sz="0" w:space="0" w:color="auto"/>
                <w:bottom w:val="none" w:sz="0" w:space="0" w:color="auto"/>
                <w:right w:val="none" w:sz="0" w:space="0" w:color="auto"/>
              </w:divBdr>
              <w:divsChild>
                <w:div w:id="15901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18898">
      <w:bodyDiv w:val="1"/>
      <w:marLeft w:val="0"/>
      <w:marRight w:val="0"/>
      <w:marTop w:val="0"/>
      <w:marBottom w:val="0"/>
      <w:divBdr>
        <w:top w:val="none" w:sz="0" w:space="0" w:color="auto"/>
        <w:left w:val="none" w:sz="0" w:space="0" w:color="auto"/>
        <w:bottom w:val="none" w:sz="0" w:space="0" w:color="auto"/>
        <w:right w:val="none" w:sz="0" w:space="0" w:color="auto"/>
      </w:divBdr>
    </w:div>
    <w:div w:id="1123621865">
      <w:bodyDiv w:val="1"/>
      <w:marLeft w:val="0"/>
      <w:marRight w:val="0"/>
      <w:marTop w:val="0"/>
      <w:marBottom w:val="0"/>
      <w:divBdr>
        <w:top w:val="none" w:sz="0" w:space="0" w:color="auto"/>
        <w:left w:val="none" w:sz="0" w:space="0" w:color="auto"/>
        <w:bottom w:val="none" w:sz="0" w:space="0" w:color="auto"/>
        <w:right w:val="none" w:sz="0" w:space="0" w:color="auto"/>
      </w:divBdr>
    </w:div>
    <w:div w:id="1123768039">
      <w:bodyDiv w:val="1"/>
      <w:marLeft w:val="0"/>
      <w:marRight w:val="0"/>
      <w:marTop w:val="0"/>
      <w:marBottom w:val="0"/>
      <w:divBdr>
        <w:top w:val="none" w:sz="0" w:space="0" w:color="auto"/>
        <w:left w:val="none" w:sz="0" w:space="0" w:color="auto"/>
        <w:bottom w:val="none" w:sz="0" w:space="0" w:color="auto"/>
        <w:right w:val="none" w:sz="0" w:space="0" w:color="auto"/>
      </w:divBdr>
    </w:div>
    <w:div w:id="1125124879">
      <w:bodyDiv w:val="1"/>
      <w:marLeft w:val="0"/>
      <w:marRight w:val="0"/>
      <w:marTop w:val="0"/>
      <w:marBottom w:val="0"/>
      <w:divBdr>
        <w:top w:val="none" w:sz="0" w:space="0" w:color="auto"/>
        <w:left w:val="none" w:sz="0" w:space="0" w:color="auto"/>
        <w:bottom w:val="none" w:sz="0" w:space="0" w:color="auto"/>
        <w:right w:val="none" w:sz="0" w:space="0" w:color="auto"/>
      </w:divBdr>
    </w:div>
    <w:div w:id="1125464721">
      <w:bodyDiv w:val="1"/>
      <w:marLeft w:val="0"/>
      <w:marRight w:val="0"/>
      <w:marTop w:val="0"/>
      <w:marBottom w:val="0"/>
      <w:divBdr>
        <w:top w:val="none" w:sz="0" w:space="0" w:color="auto"/>
        <w:left w:val="none" w:sz="0" w:space="0" w:color="auto"/>
        <w:bottom w:val="none" w:sz="0" w:space="0" w:color="auto"/>
        <w:right w:val="none" w:sz="0" w:space="0" w:color="auto"/>
      </w:divBdr>
    </w:div>
    <w:div w:id="1126045454">
      <w:bodyDiv w:val="1"/>
      <w:marLeft w:val="0"/>
      <w:marRight w:val="0"/>
      <w:marTop w:val="0"/>
      <w:marBottom w:val="0"/>
      <w:divBdr>
        <w:top w:val="none" w:sz="0" w:space="0" w:color="auto"/>
        <w:left w:val="none" w:sz="0" w:space="0" w:color="auto"/>
        <w:bottom w:val="none" w:sz="0" w:space="0" w:color="auto"/>
        <w:right w:val="none" w:sz="0" w:space="0" w:color="auto"/>
      </w:divBdr>
    </w:div>
    <w:div w:id="1128469298">
      <w:bodyDiv w:val="1"/>
      <w:marLeft w:val="0"/>
      <w:marRight w:val="0"/>
      <w:marTop w:val="0"/>
      <w:marBottom w:val="0"/>
      <w:divBdr>
        <w:top w:val="none" w:sz="0" w:space="0" w:color="auto"/>
        <w:left w:val="none" w:sz="0" w:space="0" w:color="auto"/>
        <w:bottom w:val="none" w:sz="0" w:space="0" w:color="auto"/>
        <w:right w:val="none" w:sz="0" w:space="0" w:color="auto"/>
      </w:divBdr>
    </w:div>
    <w:div w:id="1128821224">
      <w:bodyDiv w:val="1"/>
      <w:marLeft w:val="0"/>
      <w:marRight w:val="0"/>
      <w:marTop w:val="0"/>
      <w:marBottom w:val="0"/>
      <w:divBdr>
        <w:top w:val="none" w:sz="0" w:space="0" w:color="auto"/>
        <w:left w:val="none" w:sz="0" w:space="0" w:color="auto"/>
        <w:bottom w:val="none" w:sz="0" w:space="0" w:color="auto"/>
        <w:right w:val="none" w:sz="0" w:space="0" w:color="auto"/>
      </w:divBdr>
    </w:div>
    <w:div w:id="1129055490">
      <w:bodyDiv w:val="1"/>
      <w:marLeft w:val="0"/>
      <w:marRight w:val="0"/>
      <w:marTop w:val="0"/>
      <w:marBottom w:val="0"/>
      <w:divBdr>
        <w:top w:val="none" w:sz="0" w:space="0" w:color="auto"/>
        <w:left w:val="none" w:sz="0" w:space="0" w:color="auto"/>
        <w:bottom w:val="none" w:sz="0" w:space="0" w:color="auto"/>
        <w:right w:val="none" w:sz="0" w:space="0" w:color="auto"/>
      </w:divBdr>
    </w:div>
    <w:div w:id="1129519961">
      <w:bodyDiv w:val="1"/>
      <w:marLeft w:val="0"/>
      <w:marRight w:val="0"/>
      <w:marTop w:val="0"/>
      <w:marBottom w:val="0"/>
      <w:divBdr>
        <w:top w:val="none" w:sz="0" w:space="0" w:color="auto"/>
        <w:left w:val="none" w:sz="0" w:space="0" w:color="auto"/>
        <w:bottom w:val="none" w:sz="0" w:space="0" w:color="auto"/>
        <w:right w:val="none" w:sz="0" w:space="0" w:color="auto"/>
      </w:divBdr>
    </w:div>
    <w:div w:id="1129934009">
      <w:bodyDiv w:val="1"/>
      <w:marLeft w:val="0"/>
      <w:marRight w:val="0"/>
      <w:marTop w:val="0"/>
      <w:marBottom w:val="0"/>
      <w:divBdr>
        <w:top w:val="none" w:sz="0" w:space="0" w:color="auto"/>
        <w:left w:val="none" w:sz="0" w:space="0" w:color="auto"/>
        <w:bottom w:val="none" w:sz="0" w:space="0" w:color="auto"/>
        <w:right w:val="none" w:sz="0" w:space="0" w:color="auto"/>
      </w:divBdr>
    </w:div>
    <w:div w:id="1129936321">
      <w:bodyDiv w:val="1"/>
      <w:marLeft w:val="0"/>
      <w:marRight w:val="0"/>
      <w:marTop w:val="0"/>
      <w:marBottom w:val="0"/>
      <w:divBdr>
        <w:top w:val="none" w:sz="0" w:space="0" w:color="auto"/>
        <w:left w:val="none" w:sz="0" w:space="0" w:color="auto"/>
        <w:bottom w:val="none" w:sz="0" w:space="0" w:color="auto"/>
        <w:right w:val="none" w:sz="0" w:space="0" w:color="auto"/>
      </w:divBdr>
    </w:div>
    <w:div w:id="1130510418">
      <w:bodyDiv w:val="1"/>
      <w:marLeft w:val="0"/>
      <w:marRight w:val="0"/>
      <w:marTop w:val="0"/>
      <w:marBottom w:val="0"/>
      <w:divBdr>
        <w:top w:val="none" w:sz="0" w:space="0" w:color="auto"/>
        <w:left w:val="none" w:sz="0" w:space="0" w:color="auto"/>
        <w:bottom w:val="none" w:sz="0" w:space="0" w:color="auto"/>
        <w:right w:val="none" w:sz="0" w:space="0" w:color="auto"/>
      </w:divBdr>
    </w:div>
    <w:div w:id="1131362147">
      <w:bodyDiv w:val="1"/>
      <w:marLeft w:val="0"/>
      <w:marRight w:val="0"/>
      <w:marTop w:val="0"/>
      <w:marBottom w:val="0"/>
      <w:divBdr>
        <w:top w:val="none" w:sz="0" w:space="0" w:color="auto"/>
        <w:left w:val="none" w:sz="0" w:space="0" w:color="auto"/>
        <w:bottom w:val="none" w:sz="0" w:space="0" w:color="auto"/>
        <w:right w:val="none" w:sz="0" w:space="0" w:color="auto"/>
      </w:divBdr>
    </w:div>
    <w:div w:id="1131442516">
      <w:bodyDiv w:val="1"/>
      <w:marLeft w:val="0"/>
      <w:marRight w:val="0"/>
      <w:marTop w:val="0"/>
      <w:marBottom w:val="0"/>
      <w:divBdr>
        <w:top w:val="none" w:sz="0" w:space="0" w:color="auto"/>
        <w:left w:val="none" w:sz="0" w:space="0" w:color="auto"/>
        <w:bottom w:val="none" w:sz="0" w:space="0" w:color="auto"/>
        <w:right w:val="none" w:sz="0" w:space="0" w:color="auto"/>
      </w:divBdr>
    </w:div>
    <w:div w:id="1131702745">
      <w:bodyDiv w:val="1"/>
      <w:marLeft w:val="0"/>
      <w:marRight w:val="0"/>
      <w:marTop w:val="0"/>
      <w:marBottom w:val="0"/>
      <w:divBdr>
        <w:top w:val="none" w:sz="0" w:space="0" w:color="auto"/>
        <w:left w:val="none" w:sz="0" w:space="0" w:color="auto"/>
        <w:bottom w:val="none" w:sz="0" w:space="0" w:color="auto"/>
        <w:right w:val="none" w:sz="0" w:space="0" w:color="auto"/>
      </w:divBdr>
    </w:div>
    <w:div w:id="1132014017">
      <w:bodyDiv w:val="1"/>
      <w:marLeft w:val="0"/>
      <w:marRight w:val="0"/>
      <w:marTop w:val="0"/>
      <w:marBottom w:val="0"/>
      <w:divBdr>
        <w:top w:val="none" w:sz="0" w:space="0" w:color="auto"/>
        <w:left w:val="none" w:sz="0" w:space="0" w:color="auto"/>
        <w:bottom w:val="none" w:sz="0" w:space="0" w:color="auto"/>
        <w:right w:val="none" w:sz="0" w:space="0" w:color="auto"/>
      </w:divBdr>
    </w:div>
    <w:div w:id="1132361315">
      <w:bodyDiv w:val="1"/>
      <w:marLeft w:val="0"/>
      <w:marRight w:val="0"/>
      <w:marTop w:val="0"/>
      <w:marBottom w:val="0"/>
      <w:divBdr>
        <w:top w:val="none" w:sz="0" w:space="0" w:color="auto"/>
        <w:left w:val="none" w:sz="0" w:space="0" w:color="auto"/>
        <w:bottom w:val="none" w:sz="0" w:space="0" w:color="auto"/>
        <w:right w:val="none" w:sz="0" w:space="0" w:color="auto"/>
      </w:divBdr>
    </w:div>
    <w:div w:id="1132405962">
      <w:bodyDiv w:val="1"/>
      <w:marLeft w:val="0"/>
      <w:marRight w:val="0"/>
      <w:marTop w:val="0"/>
      <w:marBottom w:val="0"/>
      <w:divBdr>
        <w:top w:val="none" w:sz="0" w:space="0" w:color="auto"/>
        <w:left w:val="none" w:sz="0" w:space="0" w:color="auto"/>
        <w:bottom w:val="none" w:sz="0" w:space="0" w:color="auto"/>
        <w:right w:val="none" w:sz="0" w:space="0" w:color="auto"/>
      </w:divBdr>
    </w:div>
    <w:div w:id="1132476460">
      <w:bodyDiv w:val="1"/>
      <w:marLeft w:val="0"/>
      <w:marRight w:val="0"/>
      <w:marTop w:val="0"/>
      <w:marBottom w:val="0"/>
      <w:divBdr>
        <w:top w:val="none" w:sz="0" w:space="0" w:color="auto"/>
        <w:left w:val="none" w:sz="0" w:space="0" w:color="auto"/>
        <w:bottom w:val="none" w:sz="0" w:space="0" w:color="auto"/>
        <w:right w:val="none" w:sz="0" w:space="0" w:color="auto"/>
      </w:divBdr>
    </w:div>
    <w:div w:id="1132478650">
      <w:bodyDiv w:val="1"/>
      <w:marLeft w:val="0"/>
      <w:marRight w:val="0"/>
      <w:marTop w:val="0"/>
      <w:marBottom w:val="0"/>
      <w:divBdr>
        <w:top w:val="none" w:sz="0" w:space="0" w:color="auto"/>
        <w:left w:val="none" w:sz="0" w:space="0" w:color="auto"/>
        <w:bottom w:val="none" w:sz="0" w:space="0" w:color="auto"/>
        <w:right w:val="none" w:sz="0" w:space="0" w:color="auto"/>
      </w:divBdr>
    </w:div>
    <w:div w:id="1132864743">
      <w:bodyDiv w:val="1"/>
      <w:marLeft w:val="0"/>
      <w:marRight w:val="0"/>
      <w:marTop w:val="0"/>
      <w:marBottom w:val="0"/>
      <w:divBdr>
        <w:top w:val="none" w:sz="0" w:space="0" w:color="auto"/>
        <w:left w:val="none" w:sz="0" w:space="0" w:color="auto"/>
        <w:bottom w:val="none" w:sz="0" w:space="0" w:color="auto"/>
        <w:right w:val="none" w:sz="0" w:space="0" w:color="auto"/>
      </w:divBdr>
    </w:div>
    <w:div w:id="1133209632">
      <w:bodyDiv w:val="1"/>
      <w:marLeft w:val="0"/>
      <w:marRight w:val="0"/>
      <w:marTop w:val="0"/>
      <w:marBottom w:val="0"/>
      <w:divBdr>
        <w:top w:val="none" w:sz="0" w:space="0" w:color="auto"/>
        <w:left w:val="none" w:sz="0" w:space="0" w:color="auto"/>
        <w:bottom w:val="none" w:sz="0" w:space="0" w:color="auto"/>
        <w:right w:val="none" w:sz="0" w:space="0" w:color="auto"/>
      </w:divBdr>
    </w:div>
    <w:div w:id="1133333608">
      <w:bodyDiv w:val="1"/>
      <w:marLeft w:val="0"/>
      <w:marRight w:val="0"/>
      <w:marTop w:val="0"/>
      <w:marBottom w:val="0"/>
      <w:divBdr>
        <w:top w:val="none" w:sz="0" w:space="0" w:color="auto"/>
        <w:left w:val="none" w:sz="0" w:space="0" w:color="auto"/>
        <w:bottom w:val="none" w:sz="0" w:space="0" w:color="auto"/>
        <w:right w:val="none" w:sz="0" w:space="0" w:color="auto"/>
      </w:divBdr>
    </w:div>
    <w:div w:id="1133716754">
      <w:bodyDiv w:val="1"/>
      <w:marLeft w:val="0"/>
      <w:marRight w:val="0"/>
      <w:marTop w:val="0"/>
      <w:marBottom w:val="0"/>
      <w:divBdr>
        <w:top w:val="none" w:sz="0" w:space="0" w:color="auto"/>
        <w:left w:val="none" w:sz="0" w:space="0" w:color="auto"/>
        <w:bottom w:val="none" w:sz="0" w:space="0" w:color="auto"/>
        <w:right w:val="none" w:sz="0" w:space="0" w:color="auto"/>
      </w:divBdr>
    </w:div>
    <w:div w:id="1133790538">
      <w:bodyDiv w:val="1"/>
      <w:marLeft w:val="0"/>
      <w:marRight w:val="0"/>
      <w:marTop w:val="0"/>
      <w:marBottom w:val="0"/>
      <w:divBdr>
        <w:top w:val="none" w:sz="0" w:space="0" w:color="auto"/>
        <w:left w:val="none" w:sz="0" w:space="0" w:color="auto"/>
        <w:bottom w:val="none" w:sz="0" w:space="0" w:color="auto"/>
        <w:right w:val="none" w:sz="0" w:space="0" w:color="auto"/>
      </w:divBdr>
    </w:div>
    <w:div w:id="1133838427">
      <w:bodyDiv w:val="1"/>
      <w:marLeft w:val="0"/>
      <w:marRight w:val="0"/>
      <w:marTop w:val="0"/>
      <w:marBottom w:val="0"/>
      <w:divBdr>
        <w:top w:val="none" w:sz="0" w:space="0" w:color="auto"/>
        <w:left w:val="none" w:sz="0" w:space="0" w:color="auto"/>
        <w:bottom w:val="none" w:sz="0" w:space="0" w:color="auto"/>
        <w:right w:val="none" w:sz="0" w:space="0" w:color="auto"/>
      </w:divBdr>
    </w:div>
    <w:div w:id="1134713162">
      <w:bodyDiv w:val="1"/>
      <w:marLeft w:val="0"/>
      <w:marRight w:val="0"/>
      <w:marTop w:val="0"/>
      <w:marBottom w:val="0"/>
      <w:divBdr>
        <w:top w:val="none" w:sz="0" w:space="0" w:color="auto"/>
        <w:left w:val="none" w:sz="0" w:space="0" w:color="auto"/>
        <w:bottom w:val="none" w:sz="0" w:space="0" w:color="auto"/>
        <w:right w:val="none" w:sz="0" w:space="0" w:color="auto"/>
      </w:divBdr>
    </w:div>
    <w:div w:id="1134716937">
      <w:bodyDiv w:val="1"/>
      <w:marLeft w:val="0"/>
      <w:marRight w:val="0"/>
      <w:marTop w:val="0"/>
      <w:marBottom w:val="0"/>
      <w:divBdr>
        <w:top w:val="none" w:sz="0" w:space="0" w:color="auto"/>
        <w:left w:val="none" w:sz="0" w:space="0" w:color="auto"/>
        <w:bottom w:val="none" w:sz="0" w:space="0" w:color="auto"/>
        <w:right w:val="none" w:sz="0" w:space="0" w:color="auto"/>
      </w:divBdr>
    </w:div>
    <w:div w:id="1134785562">
      <w:bodyDiv w:val="1"/>
      <w:marLeft w:val="0"/>
      <w:marRight w:val="0"/>
      <w:marTop w:val="0"/>
      <w:marBottom w:val="0"/>
      <w:divBdr>
        <w:top w:val="none" w:sz="0" w:space="0" w:color="auto"/>
        <w:left w:val="none" w:sz="0" w:space="0" w:color="auto"/>
        <w:bottom w:val="none" w:sz="0" w:space="0" w:color="auto"/>
        <w:right w:val="none" w:sz="0" w:space="0" w:color="auto"/>
      </w:divBdr>
    </w:div>
    <w:div w:id="1135029271">
      <w:bodyDiv w:val="1"/>
      <w:marLeft w:val="0"/>
      <w:marRight w:val="0"/>
      <w:marTop w:val="0"/>
      <w:marBottom w:val="0"/>
      <w:divBdr>
        <w:top w:val="none" w:sz="0" w:space="0" w:color="auto"/>
        <w:left w:val="none" w:sz="0" w:space="0" w:color="auto"/>
        <w:bottom w:val="none" w:sz="0" w:space="0" w:color="auto"/>
        <w:right w:val="none" w:sz="0" w:space="0" w:color="auto"/>
      </w:divBdr>
    </w:div>
    <w:div w:id="1135174656">
      <w:bodyDiv w:val="1"/>
      <w:marLeft w:val="0"/>
      <w:marRight w:val="0"/>
      <w:marTop w:val="0"/>
      <w:marBottom w:val="0"/>
      <w:divBdr>
        <w:top w:val="none" w:sz="0" w:space="0" w:color="auto"/>
        <w:left w:val="none" w:sz="0" w:space="0" w:color="auto"/>
        <w:bottom w:val="none" w:sz="0" w:space="0" w:color="auto"/>
        <w:right w:val="none" w:sz="0" w:space="0" w:color="auto"/>
      </w:divBdr>
    </w:div>
    <w:div w:id="1135293146">
      <w:bodyDiv w:val="1"/>
      <w:marLeft w:val="0"/>
      <w:marRight w:val="0"/>
      <w:marTop w:val="0"/>
      <w:marBottom w:val="0"/>
      <w:divBdr>
        <w:top w:val="none" w:sz="0" w:space="0" w:color="auto"/>
        <w:left w:val="none" w:sz="0" w:space="0" w:color="auto"/>
        <w:bottom w:val="none" w:sz="0" w:space="0" w:color="auto"/>
        <w:right w:val="none" w:sz="0" w:space="0" w:color="auto"/>
      </w:divBdr>
    </w:div>
    <w:div w:id="1135293528">
      <w:bodyDiv w:val="1"/>
      <w:marLeft w:val="0"/>
      <w:marRight w:val="0"/>
      <w:marTop w:val="0"/>
      <w:marBottom w:val="0"/>
      <w:divBdr>
        <w:top w:val="none" w:sz="0" w:space="0" w:color="auto"/>
        <w:left w:val="none" w:sz="0" w:space="0" w:color="auto"/>
        <w:bottom w:val="none" w:sz="0" w:space="0" w:color="auto"/>
        <w:right w:val="none" w:sz="0" w:space="0" w:color="auto"/>
      </w:divBdr>
    </w:div>
    <w:div w:id="1135370382">
      <w:bodyDiv w:val="1"/>
      <w:marLeft w:val="0"/>
      <w:marRight w:val="0"/>
      <w:marTop w:val="0"/>
      <w:marBottom w:val="0"/>
      <w:divBdr>
        <w:top w:val="none" w:sz="0" w:space="0" w:color="auto"/>
        <w:left w:val="none" w:sz="0" w:space="0" w:color="auto"/>
        <w:bottom w:val="none" w:sz="0" w:space="0" w:color="auto"/>
        <w:right w:val="none" w:sz="0" w:space="0" w:color="auto"/>
      </w:divBdr>
    </w:div>
    <w:div w:id="1135753652">
      <w:bodyDiv w:val="1"/>
      <w:marLeft w:val="0"/>
      <w:marRight w:val="0"/>
      <w:marTop w:val="0"/>
      <w:marBottom w:val="0"/>
      <w:divBdr>
        <w:top w:val="none" w:sz="0" w:space="0" w:color="auto"/>
        <w:left w:val="none" w:sz="0" w:space="0" w:color="auto"/>
        <w:bottom w:val="none" w:sz="0" w:space="0" w:color="auto"/>
        <w:right w:val="none" w:sz="0" w:space="0" w:color="auto"/>
      </w:divBdr>
    </w:div>
    <w:div w:id="1136411776">
      <w:bodyDiv w:val="1"/>
      <w:marLeft w:val="0"/>
      <w:marRight w:val="0"/>
      <w:marTop w:val="0"/>
      <w:marBottom w:val="0"/>
      <w:divBdr>
        <w:top w:val="none" w:sz="0" w:space="0" w:color="auto"/>
        <w:left w:val="none" w:sz="0" w:space="0" w:color="auto"/>
        <w:bottom w:val="none" w:sz="0" w:space="0" w:color="auto"/>
        <w:right w:val="none" w:sz="0" w:space="0" w:color="auto"/>
      </w:divBdr>
    </w:div>
    <w:div w:id="1136870753">
      <w:bodyDiv w:val="1"/>
      <w:marLeft w:val="0"/>
      <w:marRight w:val="0"/>
      <w:marTop w:val="0"/>
      <w:marBottom w:val="0"/>
      <w:divBdr>
        <w:top w:val="none" w:sz="0" w:space="0" w:color="auto"/>
        <w:left w:val="none" w:sz="0" w:space="0" w:color="auto"/>
        <w:bottom w:val="none" w:sz="0" w:space="0" w:color="auto"/>
        <w:right w:val="none" w:sz="0" w:space="0" w:color="auto"/>
      </w:divBdr>
    </w:div>
    <w:div w:id="1136948016">
      <w:bodyDiv w:val="1"/>
      <w:marLeft w:val="0"/>
      <w:marRight w:val="0"/>
      <w:marTop w:val="0"/>
      <w:marBottom w:val="0"/>
      <w:divBdr>
        <w:top w:val="none" w:sz="0" w:space="0" w:color="auto"/>
        <w:left w:val="none" w:sz="0" w:space="0" w:color="auto"/>
        <w:bottom w:val="none" w:sz="0" w:space="0" w:color="auto"/>
        <w:right w:val="none" w:sz="0" w:space="0" w:color="auto"/>
      </w:divBdr>
    </w:div>
    <w:div w:id="1137331829">
      <w:bodyDiv w:val="1"/>
      <w:marLeft w:val="0"/>
      <w:marRight w:val="0"/>
      <w:marTop w:val="0"/>
      <w:marBottom w:val="0"/>
      <w:divBdr>
        <w:top w:val="none" w:sz="0" w:space="0" w:color="auto"/>
        <w:left w:val="none" w:sz="0" w:space="0" w:color="auto"/>
        <w:bottom w:val="none" w:sz="0" w:space="0" w:color="auto"/>
        <w:right w:val="none" w:sz="0" w:space="0" w:color="auto"/>
      </w:divBdr>
    </w:div>
    <w:div w:id="1137383450">
      <w:bodyDiv w:val="1"/>
      <w:marLeft w:val="0"/>
      <w:marRight w:val="0"/>
      <w:marTop w:val="0"/>
      <w:marBottom w:val="0"/>
      <w:divBdr>
        <w:top w:val="none" w:sz="0" w:space="0" w:color="auto"/>
        <w:left w:val="none" w:sz="0" w:space="0" w:color="auto"/>
        <w:bottom w:val="none" w:sz="0" w:space="0" w:color="auto"/>
        <w:right w:val="none" w:sz="0" w:space="0" w:color="auto"/>
      </w:divBdr>
    </w:div>
    <w:div w:id="1137456303">
      <w:bodyDiv w:val="1"/>
      <w:marLeft w:val="0"/>
      <w:marRight w:val="0"/>
      <w:marTop w:val="0"/>
      <w:marBottom w:val="0"/>
      <w:divBdr>
        <w:top w:val="none" w:sz="0" w:space="0" w:color="auto"/>
        <w:left w:val="none" w:sz="0" w:space="0" w:color="auto"/>
        <w:bottom w:val="none" w:sz="0" w:space="0" w:color="auto"/>
        <w:right w:val="none" w:sz="0" w:space="0" w:color="auto"/>
      </w:divBdr>
    </w:div>
    <w:div w:id="1138380989">
      <w:bodyDiv w:val="1"/>
      <w:marLeft w:val="0"/>
      <w:marRight w:val="0"/>
      <w:marTop w:val="0"/>
      <w:marBottom w:val="0"/>
      <w:divBdr>
        <w:top w:val="none" w:sz="0" w:space="0" w:color="auto"/>
        <w:left w:val="none" w:sz="0" w:space="0" w:color="auto"/>
        <w:bottom w:val="none" w:sz="0" w:space="0" w:color="auto"/>
        <w:right w:val="none" w:sz="0" w:space="0" w:color="auto"/>
      </w:divBdr>
    </w:div>
    <w:div w:id="1138493436">
      <w:bodyDiv w:val="1"/>
      <w:marLeft w:val="0"/>
      <w:marRight w:val="0"/>
      <w:marTop w:val="0"/>
      <w:marBottom w:val="0"/>
      <w:divBdr>
        <w:top w:val="none" w:sz="0" w:space="0" w:color="auto"/>
        <w:left w:val="none" w:sz="0" w:space="0" w:color="auto"/>
        <w:bottom w:val="none" w:sz="0" w:space="0" w:color="auto"/>
        <w:right w:val="none" w:sz="0" w:space="0" w:color="auto"/>
      </w:divBdr>
    </w:div>
    <w:div w:id="1138840189">
      <w:bodyDiv w:val="1"/>
      <w:marLeft w:val="0"/>
      <w:marRight w:val="0"/>
      <w:marTop w:val="0"/>
      <w:marBottom w:val="0"/>
      <w:divBdr>
        <w:top w:val="none" w:sz="0" w:space="0" w:color="auto"/>
        <w:left w:val="none" w:sz="0" w:space="0" w:color="auto"/>
        <w:bottom w:val="none" w:sz="0" w:space="0" w:color="auto"/>
        <w:right w:val="none" w:sz="0" w:space="0" w:color="auto"/>
      </w:divBdr>
    </w:div>
    <w:div w:id="1138886463">
      <w:bodyDiv w:val="1"/>
      <w:marLeft w:val="0"/>
      <w:marRight w:val="0"/>
      <w:marTop w:val="0"/>
      <w:marBottom w:val="0"/>
      <w:divBdr>
        <w:top w:val="none" w:sz="0" w:space="0" w:color="auto"/>
        <w:left w:val="none" w:sz="0" w:space="0" w:color="auto"/>
        <w:bottom w:val="none" w:sz="0" w:space="0" w:color="auto"/>
        <w:right w:val="none" w:sz="0" w:space="0" w:color="auto"/>
      </w:divBdr>
    </w:div>
    <w:div w:id="1139111598">
      <w:bodyDiv w:val="1"/>
      <w:marLeft w:val="0"/>
      <w:marRight w:val="0"/>
      <w:marTop w:val="0"/>
      <w:marBottom w:val="0"/>
      <w:divBdr>
        <w:top w:val="none" w:sz="0" w:space="0" w:color="auto"/>
        <w:left w:val="none" w:sz="0" w:space="0" w:color="auto"/>
        <w:bottom w:val="none" w:sz="0" w:space="0" w:color="auto"/>
        <w:right w:val="none" w:sz="0" w:space="0" w:color="auto"/>
      </w:divBdr>
    </w:div>
    <w:div w:id="1139760249">
      <w:bodyDiv w:val="1"/>
      <w:marLeft w:val="0"/>
      <w:marRight w:val="0"/>
      <w:marTop w:val="0"/>
      <w:marBottom w:val="0"/>
      <w:divBdr>
        <w:top w:val="none" w:sz="0" w:space="0" w:color="auto"/>
        <w:left w:val="none" w:sz="0" w:space="0" w:color="auto"/>
        <w:bottom w:val="none" w:sz="0" w:space="0" w:color="auto"/>
        <w:right w:val="none" w:sz="0" w:space="0" w:color="auto"/>
      </w:divBdr>
    </w:div>
    <w:div w:id="1140001516">
      <w:bodyDiv w:val="1"/>
      <w:marLeft w:val="0"/>
      <w:marRight w:val="0"/>
      <w:marTop w:val="0"/>
      <w:marBottom w:val="0"/>
      <w:divBdr>
        <w:top w:val="none" w:sz="0" w:space="0" w:color="auto"/>
        <w:left w:val="none" w:sz="0" w:space="0" w:color="auto"/>
        <w:bottom w:val="none" w:sz="0" w:space="0" w:color="auto"/>
        <w:right w:val="none" w:sz="0" w:space="0" w:color="auto"/>
      </w:divBdr>
    </w:div>
    <w:div w:id="1140269345">
      <w:bodyDiv w:val="1"/>
      <w:marLeft w:val="0"/>
      <w:marRight w:val="0"/>
      <w:marTop w:val="0"/>
      <w:marBottom w:val="0"/>
      <w:divBdr>
        <w:top w:val="none" w:sz="0" w:space="0" w:color="auto"/>
        <w:left w:val="none" w:sz="0" w:space="0" w:color="auto"/>
        <w:bottom w:val="none" w:sz="0" w:space="0" w:color="auto"/>
        <w:right w:val="none" w:sz="0" w:space="0" w:color="auto"/>
      </w:divBdr>
    </w:div>
    <w:div w:id="1140348039">
      <w:bodyDiv w:val="1"/>
      <w:marLeft w:val="0"/>
      <w:marRight w:val="0"/>
      <w:marTop w:val="0"/>
      <w:marBottom w:val="0"/>
      <w:divBdr>
        <w:top w:val="none" w:sz="0" w:space="0" w:color="auto"/>
        <w:left w:val="none" w:sz="0" w:space="0" w:color="auto"/>
        <w:bottom w:val="none" w:sz="0" w:space="0" w:color="auto"/>
        <w:right w:val="none" w:sz="0" w:space="0" w:color="auto"/>
      </w:divBdr>
    </w:div>
    <w:div w:id="1140537641">
      <w:bodyDiv w:val="1"/>
      <w:marLeft w:val="0"/>
      <w:marRight w:val="0"/>
      <w:marTop w:val="0"/>
      <w:marBottom w:val="0"/>
      <w:divBdr>
        <w:top w:val="none" w:sz="0" w:space="0" w:color="auto"/>
        <w:left w:val="none" w:sz="0" w:space="0" w:color="auto"/>
        <w:bottom w:val="none" w:sz="0" w:space="0" w:color="auto"/>
        <w:right w:val="none" w:sz="0" w:space="0" w:color="auto"/>
      </w:divBdr>
    </w:div>
    <w:div w:id="1140726948">
      <w:bodyDiv w:val="1"/>
      <w:marLeft w:val="0"/>
      <w:marRight w:val="0"/>
      <w:marTop w:val="0"/>
      <w:marBottom w:val="0"/>
      <w:divBdr>
        <w:top w:val="none" w:sz="0" w:space="0" w:color="auto"/>
        <w:left w:val="none" w:sz="0" w:space="0" w:color="auto"/>
        <w:bottom w:val="none" w:sz="0" w:space="0" w:color="auto"/>
        <w:right w:val="none" w:sz="0" w:space="0" w:color="auto"/>
      </w:divBdr>
    </w:div>
    <w:div w:id="1141003736">
      <w:bodyDiv w:val="1"/>
      <w:marLeft w:val="0"/>
      <w:marRight w:val="0"/>
      <w:marTop w:val="0"/>
      <w:marBottom w:val="0"/>
      <w:divBdr>
        <w:top w:val="none" w:sz="0" w:space="0" w:color="auto"/>
        <w:left w:val="none" w:sz="0" w:space="0" w:color="auto"/>
        <w:bottom w:val="none" w:sz="0" w:space="0" w:color="auto"/>
        <w:right w:val="none" w:sz="0" w:space="0" w:color="auto"/>
      </w:divBdr>
    </w:div>
    <w:div w:id="1141263296">
      <w:bodyDiv w:val="1"/>
      <w:marLeft w:val="0"/>
      <w:marRight w:val="0"/>
      <w:marTop w:val="0"/>
      <w:marBottom w:val="0"/>
      <w:divBdr>
        <w:top w:val="none" w:sz="0" w:space="0" w:color="auto"/>
        <w:left w:val="none" w:sz="0" w:space="0" w:color="auto"/>
        <w:bottom w:val="none" w:sz="0" w:space="0" w:color="auto"/>
        <w:right w:val="none" w:sz="0" w:space="0" w:color="auto"/>
      </w:divBdr>
    </w:div>
    <w:div w:id="1142039316">
      <w:bodyDiv w:val="1"/>
      <w:marLeft w:val="0"/>
      <w:marRight w:val="0"/>
      <w:marTop w:val="0"/>
      <w:marBottom w:val="0"/>
      <w:divBdr>
        <w:top w:val="none" w:sz="0" w:space="0" w:color="auto"/>
        <w:left w:val="none" w:sz="0" w:space="0" w:color="auto"/>
        <w:bottom w:val="none" w:sz="0" w:space="0" w:color="auto"/>
        <w:right w:val="none" w:sz="0" w:space="0" w:color="auto"/>
      </w:divBdr>
    </w:div>
    <w:div w:id="1142043178">
      <w:bodyDiv w:val="1"/>
      <w:marLeft w:val="0"/>
      <w:marRight w:val="0"/>
      <w:marTop w:val="0"/>
      <w:marBottom w:val="0"/>
      <w:divBdr>
        <w:top w:val="none" w:sz="0" w:space="0" w:color="auto"/>
        <w:left w:val="none" w:sz="0" w:space="0" w:color="auto"/>
        <w:bottom w:val="none" w:sz="0" w:space="0" w:color="auto"/>
        <w:right w:val="none" w:sz="0" w:space="0" w:color="auto"/>
      </w:divBdr>
    </w:div>
    <w:div w:id="1142388173">
      <w:bodyDiv w:val="1"/>
      <w:marLeft w:val="0"/>
      <w:marRight w:val="0"/>
      <w:marTop w:val="0"/>
      <w:marBottom w:val="0"/>
      <w:divBdr>
        <w:top w:val="none" w:sz="0" w:space="0" w:color="auto"/>
        <w:left w:val="none" w:sz="0" w:space="0" w:color="auto"/>
        <w:bottom w:val="none" w:sz="0" w:space="0" w:color="auto"/>
        <w:right w:val="none" w:sz="0" w:space="0" w:color="auto"/>
      </w:divBdr>
    </w:div>
    <w:div w:id="1142961953">
      <w:bodyDiv w:val="1"/>
      <w:marLeft w:val="0"/>
      <w:marRight w:val="0"/>
      <w:marTop w:val="0"/>
      <w:marBottom w:val="0"/>
      <w:divBdr>
        <w:top w:val="none" w:sz="0" w:space="0" w:color="auto"/>
        <w:left w:val="none" w:sz="0" w:space="0" w:color="auto"/>
        <w:bottom w:val="none" w:sz="0" w:space="0" w:color="auto"/>
        <w:right w:val="none" w:sz="0" w:space="0" w:color="auto"/>
      </w:divBdr>
    </w:div>
    <w:div w:id="1143042338">
      <w:bodyDiv w:val="1"/>
      <w:marLeft w:val="0"/>
      <w:marRight w:val="0"/>
      <w:marTop w:val="0"/>
      <w:marBottom w:val="0"/>
      <w:divBdr>
        <w:top w:val="none" w:sz="0" w:space="0" w:color="auto"/>
        <w:left w:val="none" w:sz="0" w:space="0" w:color="auto"/>
        <w:bottom w:val="none" w:sz="0" w:space="0" w:color="auto"/>
        <w:right w:val="none" w:sz="0" w:space="0" w:color="auto"/>
      </w:divBdr>
    </w:div>
    <w:div w:id="1143160783">
      <w:bodyDiv w:val="1"/>
      <w:marLeft w:val="0"/>
      <w:marRight w:val="0"/>
      <w:marTop w:val="0"/>
      <w:marBottom w:val="0"/>
      <w:divBdr>
        <w:top w:val="none" w:sz="0" w:space="0" w:color="auto"/>
        <w:left w:val="none" w:sz="0" w:space="0" w:color="auto"/>
        <w:bottom w:val="none" w:sz="0" w:space="0" w:color="auto"/>
        <w:right w:val="none" w:sz="0" w:space="0" w:color="auto"/>
      </w:divBdr>
    </w:div>
    <w:div w:id="1143735248">
      <w:bodyDiv w:val="1"/>
      <w:marLeft w:val="0"/>
      <w:marRight w:val="0"/>
      <w:marTop w:val="0"/>
      <w:marBottom w:val="0"/>
      <w:divBdr>
        <w:top w:val="none" w:sz="0" w:space="0" w:color="auto"/>
        <w:left w:val="none" w:sz="0" w:space="0" w:color="auto"/>
        <w:bottom w:val="none" w:sz="0" w:space="0" w:color="auto"/>
        <w:right w:val="none" w:sz="0" w:space="0" w:color="auto"/>
      </w:divBdr>
    </w:div>
    <w:div w:id="1143893060">
      <w:bodyDiv w:val="1"/>
      <w:marLeft w:val="0"/>
      <w:marRight w:val="0"/>
      <w:marTop w:val="0"/>
      <w:marBottom w:val="0"/>
      <w:divBdr>
        <w:top w:val="none" w:sz="0" w:space="0" w:color="auto"/>
        <w:left w:val="none" w:sz="0" w:space="0" w:color="auto"/>
        <w:bottom w:val="none" w:sz="0" w:space="0" w:color="auto"/>
        <w:right w:val="none" w:sz="0" w:space="0" w:color="auto"/>
      </w:divBdr>
    </w:div>
    <w:div w:id="1144003232">
      <w:bodyDiv w:val="1"/>
      <w:marLeft w:val="0"/>
      <w:marRight w:val="0"/>
      <w:marTop w:val="0"/>
      <w:marBottom w:val="0"/>
      <w:divBdr>
        <w:top w:val="none" w:sz="0" w:space="0" w:color="auto"/>
        <w:left w:val="none" w:sz="0" w:space="0" w:color="auto"/>
        <w:bottom w:val="none" w:sz="0" w:space="0" w:color="auto"/>
        <w:right w:val="none" w:sz="0" w:space="0" w:color="auto"/>
      </w:divBdr>
    </w:div>
    <w:div w:id="1144153262">
      <w:bodyDiv w:val="1"/>
      <w:marLeft w:val="0"/>
      <w:marRight w:val="0"/>
      <w:marTop w:val="0"/>
      <w:marBottom w:val="0"/>
      <w:divBdr>
        <w:top w:val="none" w:sz="0" w:space="0" w:color="auto"/>
        <w:left w:val="none" w:sz="0" w:space="0" w:color="auto"/>
        <w:bottom w:val="none" w:sz="0" w:space="0" w:color="auto"/>
        <w:right w:val="none" w:sz="0" w:space="0" w:color="auto"/>
      </w:divBdr>
    </w:div>
    <w:div w:id="1144853876">
      <w:bodyDiv w:val="1"/>
      <w:marLeft w:val="0"/>
      <w:marRight w:val="0"/>
      <w:marTop w:val="0"/>
      <w:marBottom w:val="0"/>
      <w:divBdr>
        <w:top w:val="none" w:sz="0" w:space="0" w:color="auto"/>
        <w:left w:val="none" w:sz="0" w:space="0" w:color="auto"/>
        <w:bottom w:val="none" w:sz="0" w:space="0" w:color="auto"/>
        <w:right w:val="none" w:sz="0" w:space="0" w:color="auto"/>
      </w:divBdr>
    </w:div>
    <w:div w:id="1144932624">
      <w:bodyDiv w:val="1"/>
      <w:marLeft w:val="0"/>
      <w:marRight w:val="0"/>
      <w:marTop w:val="0"/>
      <w:marBottom w:val="0"/>
      <w:divBdr>
        <w:top w:val="none" w:sz="0" w:space="0" w:color="auto"/>
        <w:left w:val="none" w:sz="0" w:space="0" w:color="auto"/>
        <w:bottom w:val="none" w:sz="0" w:space="0" w:color="auto"/>
        <w:right w:val="none" w:sz="0" w:space="0" w:color="auto"/>
      </w:divBdr>
    </w:div>
    <w:div w:id="1144934345">
      <w:bodyDiv w:val="1"/>
      <w:marLeft w:val="0"/>
      <w:marRight w:val="0"/>
      <w:marTop w:val="0"/>
      <w:marBottom w:val="0"/>
      <w:divBdr>
        <w:top w:val="none" w:sz="0" w:space="0" w:color="auto"/>
        <w:left w:val="none" w:sz="0" w:space="0" w:color="auto"/>
        <w:bottom w:val="none" w:sz="0" w:space="0" w:color="auto"/>
        <w:right w:val="none" w:sz="0" w:space="0" w:color="auto"/>
      </w:divBdr>
    </w:div>
    <w:div w:id="1145006487">
      <w:bodyDiv w:val="1"/>
      <w:marLeft w:val="0"/>
      <w:marRight w:val="0"/>
      <w:marTop w:val="0"/>
      <w:marBottom w:val="0"/>
      <w:divBdr>
        <w:top w:val="none" w:sz="0" w:space="0" w:color="auto"/>
        <w:left w:val="none" w:sz="0" w:space="0" w:color="auto"/>
        <w:bottom w:val="none" w:sz="0" w:space="0" w:color="auto"/>
        <w:right w:val="none" w:sz="0" w:space="0" w:color="auto"/>
      </w:divBdr>
    </w:div>
    <w:div w:id="1145464833">
      <w:bodyDiv w:val="1"/>
      <w:marLeft w:val="0"/>
      <w:marRight w:val="0"/>
      <w:marTop w:val="0"/>
      <w:marBottom w:val="0"/>
      <w:divBdr>
        <w:top w:val="none" w:sz="0" w:space="0" w:color="auto"/>
        <w:left w:val="none" w:sz="0" w:space="0" w:color="auto"/>
        <w:bottom w:val="none" w:sz="0" w:space="0" w:color="auto"/>
        <w:right w:val="none" w:sz="0" w:space="0" w:color="auto"/>
      </w:divBdr>
    </w:div>
    <w:div w:id="1145510924">
      <w:bodyDiv w:val="1"/>
      <w:marLeft w:val="0"/>
      <w:marRight w:val="0"/>
      <w:marTop w:val="0"/>
      <w:marBottom w:val="0"/>
      <w:divBdr>
        <w:top w:val="none" w:sz="0" w:space="0" w:color="auto"/>
        <w:left w:val="none" w:sz="0" w:space="0" w:color="auto"/>
        <w:bottom w:val="none" w:sz="0" w:space="0" w:color="auto"/>
        <w:right w:val="none" w:sz="0" w:space="0" w:color="auto"/>
      </w:divBdr>
    </w:div>
    <w:div w:id="1145514627">
      <w:bodyDiv w:val="1"/>
      <w:marLeft w:val="0"/>
      <w:marRight w:val="0"/>
      <w:marTop w:val="0"/>
      <w:marBottom w:val="0"/>
      <w:divBdr>
        <w:top w:val="none" w:sz="0" w:space="0" w:color="auto"/>
        <w:left w:val="none" w:sz="0" w:space="0" w:color="auto"/>
        <w:bottom w:val="none" w:sz="0" w:space="0" w:color="auto"/>
        <w:right w:val="none" w:sz="0" w:space="0" w:color="auto"/>
      </w:divBdr>
    </w:div>
    <w:div w:id="1145664792">
      <w:bodyDiv w:val="1"/>
      <w:marLeft w:val="0"/>
      <w:marRight w:val="0"/>
      <w:marTop w:val="0"/>
      <w:marBottom w:val="0"/>
      <w:divBdr>
        <w:top w:val="none" w:sz="0" w:space="0" w:color="auto"/>
        <w:left w:val="none" w:sz="0" w:space="0" w:color="auto"/>
        <w:bottom w:val="none" w:sz="0" w:space="0" w:color="auto"/>
        <w:right w:val="none" w:sz="0" w:space="0" w:color="auto"/>
      </w:divBdr>
    </w:div>
    <w:div w:id="1146163918">
      <w:bodyDiv w:val="1"/>
      <w:marLeft w:val="0"/>
      <w:marRight w:val="0"/>
      <w:marTop w:val="0"/>
      <w:marBottom w:val="0"/>
      <w:divBdr>
        <w:top w:val="none" w:sz="0" w:space="0" w:color="auto"/>
        <w:left w:val="none" w:sz="0" w:space="0" w:color="auto"/>
        <w:bottom w:val="none" w:sz="0" w:space="0" w:color="auto"/>
        <w:right w:val="none" w:sz="0" w:space="0" w:color="auto"/>
      </w:divBdr>
    </w:div>
    <w:div w:id="1147744404">
      <w:bodyDiv w:val="1"/>
      <w:marLeft w:val="0"/>
      <w:marRight w:val="0"/>
      <w:marTop w:val="0"/>
      <w:marBottom w:val="0"/>
      <w:divBdr>
        <w:top w:val="none" w:sz="0" w:space="0" w:color="auto"/>
        <w:left w:val="none" w:sz="0" w:space="0" w:color="auto"/>
        <w:bottom w:val="none" w:sz="0" w:space="0" w:color="auto"/>
        <w:right w:val="none" w:sz="0" w:space="0" w:color="auto"/>
      </w:divBdr>
    </w:div>
    <w:div w:id="1148327710">
      <w:bodyDiv w:val="1"/>
      <w:marLeft w:val="0"/>
      <w:marRight w:val="0"/>
      <w:marTop w:val="0"/>
      <w:marBottom w:val="0"/>
      <w:divBdr>
        <w:top w:val="none" w:sz="0" w:space="0" w:color="auto"/>
        <w:left w:val="none" w:sz="0" w:space="0" w:color="auto"/>
        <w:bottom w:val="none" w:sz="0" w:space="0" w:color="auto"/>
        <w:right w:val="none" w:sz="0" w:space="0" w:color="auto"/>
      </w:divBdr>
    </w:div>
    <w:div w:id="1148478589">
      <w:bodyDiv w:val="1"/>
      <w:marLeft w:val="0"/>
      <w:marRight w:val="0"/>
      <w:marTop w:val="0"/>
      <w:marBottom w:val="0"/>
      <w:divBdr>
        <w:top w:val="none" w:sz="0" w:space="0" w:color="auto"/>
        <w:left w:val="none" w:sz="0" w:space="0" w:color="auto"/>
        <w:bottom w:val="none" w:sz="0" w:space="0" w:color="auto"/>
        <w:right w:val="none" w:sz="0" w:space="0" w:color="auto"/>
      </w:divBdr>
    </w:div>
    <w:div w:id="1148520463">
      <w:bodyDiv w:val="1"/>
      <w:marLeft w:val="0"/>
      <w:marRight w:val="0"/>
      <w:marTop w:val="0"/>
      <w:marBottom w:val="0"/>
      <w:divBdr>
        <w:top w:val="none" w:sz="0" w:space="0" w:color="auto"/>
        <w:left w:val="none" w:sz="0" w:space="0" w:color="auto"/>
        <w:bottom w:val="none" w:sz="0" w:space="0" w:color="auto"/>
        <w:right w:val="none" w:sz="0" w:space="0" w:color="auto"/>
      </w:divBdr>
    </w:div>
    <w:div w:id="1148590048">
      <w:bodyDiv w:val="1"/>
      <w:marLeft w:val="0"/>
      <w:marRight w:val="0"/>
      <w:marTop w:val="0"/>
      <w:marBottom w:val="0"/>
      <w:divBdr>
        <w:top w:val="none" w:sz="0" w:space="0" w:color="auto"/>
        <w:left w:val="none" w:sz="0" w:space="0" w:color="auto"/>
        <w:bottom w:val="none" w:sz="0" w:space="0" w:color="auto"/>
        <w:right w:val="none" w:sz="0" w:space="0" w:color="auto"/>
      </w:divBdr>
    </w:div>
    <w:div w:id="1148742935">
      <w:bodyDiv w:val="1"/>
      <w:marLeft w:val="0"/>
      <w:marRight w:val="0"/>
      <w:marTop w:val="0"/>
      <w:marBottom w:val="0"/>
      <w:divBdr>
        <w:top w:val="none" w:sz="0" w:space="0" w:color="auto"/>
        <w:left w:val="none" w:sz="0" w:space="0" w:color="auto"/>
        <w:bottom w:val="none" w:sz="0" w:space="0" w:color="auto"/>
        <w:right w:val="none" w:sz="0" w:space="0" w:color="auto"/>
      </w:divBdr>
    </w:div>
    <w:div w:id="1148788987">
      <w:bodyDiv w:val="1"/>
      <w:marLeft w:val="0"/>
      <w:marRight w:val="0"/>
      <w:marTop w:val="0"/>
      <w:marBottom w:val="0"/>
      <w:divBdr>
        <w:top w:val="none" w:sz="0" w:space="0" w:color="auto"/>
        <w:left w:val="none" w:sz="0" w:space="0" w:color="auto"/>
        <w:bottom w:val="none" w:sz="0" w:space="0" w:color="auto"/>
        <w:right w:val="none" w:sz="0" w:space="0" w:color="auto"/>
      </w:divBdr>
    </w:div>
    <w:div w:id="1148789556">
      <w:bodyDiv w:val="1"/>
      <w:marLeft w:val="0"/>
      <w:marRight w:val="0"/>
      <w:marTop w:val="0"/>
      <w:marBottom w:val="0"/>
      <w:divBdr>
        <w:top w:val="none" w:sz="0" w:space="0" w:color="auto"/>
        <w:left w:val="none" w:sz="0" w:space="0" w:color="auto"/>
        <w:bottom w:val="none" w:sz="0" w:space="0" w:color="auto"/>
        <w:right w:val="none" w:sz="0" w:space="0" w:color="auto"/>
      </w:divBdr>
    </w:div>
    <w:div w:id="1148866481">
      <w:bodyDiv w:val="1"/>
      <w:marLeft w:val="0"/>
      <w:marRight w:val="0"/>
      <w:marTop w:val="0"/>
      <w:marBottom w:val="0"/>
      <w:divBdr>
        <w:top w:val="none" w:sz="0" w:space="0" w:color="auto"/>
        <w:left w:val="none" w:sz="0" w:space="0" w:color="auto"/>
        <w:bottom w:val="none" w:sz="0" w:space="0" w:color="auto"/>
        <w:right w:val="none" w:sz="0" w:space="0" w:color="auto"/>
      </w:divBdr>
    </w:div>
    <w:div w:id="1149445262">
      <w:bodyDiv w:val="1"/>
      <w:marLeft w:val="0"/>
      <w:marRight w:val="0"/>
      <w:marTop w:val="0"/>
      <w:marBottom w:val="0"/>
      <w:divBdr>
        <w:top w:val="none" w:sz="0" w:space="0" w:color="auto"/>
        <w:left w:val="none" w:sz="0" w:space="0" w:color="auto"/>
        <w:bottom w:val="none" w:sz="0" w:space="0" w:color="auto"/>
        <w:right w:val="none" w:sz="0" w:space="0" w:color="auto"/>
      </w:divBdr>
    </w:div>
    <w:div w:id="1149632574">
      <w:bodyDiv w:val="1"/>
      <w:marLeft w:val="0"/>
      <w:marRight w:val="0"/>
      <w:marTop w:val="0"/>
      <w:marBottom w:val="0"/>
      <w:divBdr>
        <w:top w:val="none" w:sz="0" w:space="0" w:color="auto"/>
        <w:left w:val="none" w:sz="0" w:space="0" w:color="auto"/>
        <w:bottom w:val="none" w:sz="0" w:space="0" w:color="auto"/>
        <w:right w:val="none" w:sz="0" w:space="0" w:color="auto"/>
      </w:divBdr>
    </w:div>
    <w:div w:id="1149977889">
      <w:bodyDiv w:val="1"/>
      <w:marLeft w:val="0"/>
      <w:marRight w:val="0"/>
      <w:marTop w:val="0"/>
      <w:marBottom w:val="0"/>
      <w:divBdr>
        <w:top w:val="none" w:sz="0" w:space="0" w:color="auto"/>
        <w:left w:val="none" w:sz="0" w:space="0" w:color="auto"/>
        <w:bottom w:val="none" w:sz="0" w:space="0" w:color="auto"/>
        <w:right w:val="none" w:sz="0" w:space="0" w:color="auto"/>
      </w:divBdr>
    </w:div>
    <w:div w:id="1150632203">
      <w:bodyDiv w:val="1"/>
      <w:marLeft w:val="0"/>
      <w:marRight w:val="0"/>
      <w:marTop w:val="0"/>
      <w:marBottom w:val="0"/>
      <w:divBdr>
        <w:top w:val="none" w:sz="0" w:space="0" w:color="auto"/>
        <w:left w:val="none" w:sz="0" w:space="0" w:color="auto"/>
        <w:bottom w:val="none" w:sz="0" w:space="0" w:color="auto"/>
        <w:right w:val="none" w:sz="0" w:space="0" w:color="auto"/>
      </w:divBdr>
    </w:div>
    <w:div w:id="1150946545">
      <w:bodyDiv w:val="1"/>
      <w:marLeft w:val="0"/>
      <w:marRight w:val="0"/>
      <w:marTop w:val="0"/>
      <w:marBottom w:val="0"/>
      <w:divBdr>
        <w:top w:val="none" w:sz="0" w:space="0" w:color="auto"/>
        <w:left w:val="none" w:sz="0" w:space="0" w:color="auto"/>
        <w:bottom w:val="none" w:sz="0" w:space="0" w:color="auto"/>
        <w:right w:val="none" w:sz="0" w:space="0" w:color="auto"/>
      </w:divBdr>
    </w:div>
    <w:div w:id="1151024985">
      <w:bodyDiv w:val="1"/>
      <w:marLeft w:val="0"/>
      <w:marRight w:val="0"/>
      <w:marTop w:val="0"/>
      <w:marBottom w:val="0"/>
      <w:divBdr>
        <w:top w:val="none" w:sz="0" w:space="0" w:color="auto"/>
        <w:left w:val="none" w:sz="0" w:space="0" w:color="auto"/>
        <w:bottom w:val="none" w:sz="0" w:space="0" w:color="auto"/>
        <w:right w:val="none" w:sz="0" w:space="0" w:color="auto"/>
      </w:divBdr>
    </w:div>
    <w:div w:id="1151603991">
      <w:bodyDiv w:val="1"/>
      <w:marLeft w:val="0"/>
      <w:marRight w:val="0"/>
      <w:marTop w:val="0"/>
      <w:marBottom w:val="0"/>
      <w:divBdr>
        <w:top w:val="none" w:sz="0" w:space="0" w:color="auto"/>
        <w:left w:val="none" w:sz="0" w:space="0" w:color="auto"/>
        <w:bottom w:val="none" w:sz="0" w:space="0" w:color="auto"/>
        <w:right w:val="none" w:sz="0" w:space="0" w:color="auto"/>
      </w:divBdr>
    </w:div>
    <w:div w:id="1152065424">
      <w:bodyDiv w:val="1"/>
      <w:marLeft w:val="0"/>
      <w:marRight w:val="0"/>
      <w:marTop w:val="0"/>
      <w:marBottom w:val="0"/>
      <w:divBdr>
        <w:top w:val="none" w:sz="0" w:space="0" w:color="auto"/>
        <w:left w:val="none" w:sz="0" w:space="0" w:color="auto"/>
        <w:bottom w:val="none" w:sz="0" w:space="0" w:color="auto"/>
        <w:right w:val="none" w:sz="0" w:space="0" w:color="auto"/>
      </w:divBdr>
    </w:div>
    <w:div w:id="1152141525">
      <w:bodyDiv w:val="1"/>
      <w:marLeft w:val="0"/>
      <w:marRight w:val="0"/>
      <w:marTop w:val="0"/>
      <w:marBottom w:val="0"/>
      <w:divBdr>
        <w:top w:val="none" w:sz="0" w:space="0" w:color="auto"/>
        <w:left w:val="none" w:sz="0" w:space="0" w:color="auto"/>
        <w:bottom w:val="none" w:sz="0" w:space="0" w:color="auto"/>
        <w:right w:val="none" w:sz="0" w:space="0" w:color="auto"/>
      </w:divBdr>
    </w:div>
    <w:div w:id="1152209854">
      <w:bodyDiv w:val="1"/>
      <w:marLeft w:val="0"/>
      <w:marRight w:val="0"/>
      <w:marTop w:val="0"/>
      <w:marBottom w:val="0"/>
      <w:divBdr>
        <w:top w:val="none" w:sz="0" w:space="0" w:color="auto"/>
        <w:left w:val="none" w:sz="0" w:space="0" w:color="auto"/>
        <w:bottom w:val="none" w:sz="0" w:space="0" w:color="auto"/>
        <w:right w:val="none" w:sz="0" w:space="0" w:color="auto"/>
      </w:divBdr>
    </w:div>
    <w:div w:id="1152454685">
      <w:bodyDiv w:val="1"/>
      <w:marLeft w:val="0"/>
      <w:marRight w:val="0"/>
      <w:marTop w:val="0"/>
      <w:marBottom w:val="0"/>
      <w:divBdr>
        <w:top w:val="none" w:sz="0" w:space="0" w:color="auto"/>
        <w:left w:val="none" w:sz="0" w:space="0" w:color="auto"/>
        <w:bottom w:val="none" w:sz="0" w:space="0" w:color="auto"/>
        <w:right w:val="none" w:sz="0" w:space="0" w:color="auto"/>
      </w:divBdr>
    </w:div>
    <w:div w:id="1152528174">
      <w:bodyDiv w:val="1"/>
      <w:marLeft w:val="0"/>
      <w:marRight w:val="0"/>
      <w:marTop w:val="0"/>
      <w:marBottom w:val="0"/>
      <w:divBdr>
        <w:top w:val="none" w:sz="0" w:space="0" w:color="auto"/>
        <w:left w:val="none" w:sz="0" w:space="0" w:color="auto"/>
        <w:bottom w:val="none" w:sz="0" w:space="0" w:color="auto"/>
        <w:right w:val="none" w:sz="0" w:space="0" w:color="auto"/>
      </w:divBdr>
    </w:div>
    <w:div w:id="1152796061">
      <w:bodyDiv w:val="1"/>
      <w:marLeft w:val="0"/>
      <w:marRight w:val="0"/>
      <w:marTop w:val="0"/>
      <w:marBottom w:val="0"/>
      <w:divBdr>
        <w:top w:val="none" w:sz="0" w:space="0" w:color="auto"/>
        <w:left w:val="none" w:sz="0" w:space="0" w:color="auto"/>
        <w:bottom w:val="none" w:sz="0" w:space="0" w:color="auto"/>
        <w:right w:val="none" w:sz="0" w:space="0" w:color="auto"/>
      </w:divBdr>
    </w:div>
    <w:div w:id="1153254453">
      <w:bodyDiv w:val="1"/>
      <w:marLeft w:val="0"/>
      <w:marRight w:val="0"/>
      <w:marTop w:val="0"/>
      <w:marBottom w:val="0"/>
      <w:divBdr>
        <w:top w:val="none" w:sz="0" w:space="0" w:color="auto"/>
        <w:left w:val="none" w:sz="0" w:space="0" w:color="auto"/>
        <w:bottom w:val="none" w:sz="0" w:space="0" w:color="auto"/>
        <w:right w:val="none" w:sz="0" w:space="0" w:color="auto"/>
      </w:divBdr>
    </w:div>
    <w:div w:id="1153377196">
      <w:bodyDiv w:val="1"/>
      <w:marLeft w:val="0"/>
      <w:marRight w:val="0"/>
      <w:marTop w:val="0"/>
      <w:marBottom w:val="0"/>
      <w:divBdr>
        <w:top w:val="none" w:sz="0" w:space="0" w:color="auto"/>
        <w:left w:val="none" w:sz="0" w:space="0" w:color="auto"/>
        <w:bottom w:val="none" w:sz="0" w:space="0" w:color="auto"/>
        <w:right w:val="none" w:sz="0" w:space="0" w:color="auto"/>
      </w:divBdr>
    </w:div>
    <w:div w:id="1153377346">
      <w:bodyDiv w:val="1"/>
      <w:marLeft w:val="0"/>
      <w:marRight w:val="0"/>
      <w:marTop w:val="0"/>
      <w:marBottom w:val="0"/>
      <w:divBdr>
        <w:top w:val="none" w:sz="0" w:space="0" w:color="auto"/>
        <w:left w:val="none" w:sz="0" w:space="0" w:color="auto"/>
        <w:bottom w:val="none" w:sz="0" w:space="0" w:color="auto"/>
        <w:right w:val="none" w:sz="0" w:space="0" w:color="auto"/>
      </w:divBdr>
    </w:div>
    <w:div w:id="1153640687">
      <w:bodyDiv w:val="1"/>
      <w:marLeft w:val="0"/>
      <w:marRight w:val="0"/>
      <w:marTop w:val="0"/>
      <w:marBottom w:val="0"/>
      <w:divBdr>
        <w:top w:val="none" w:sz="0" w:space="0" w:color="auto"/>
        <w:left w:val="none" w:sz="0" w:space="0" w:color="auto"/>
        <w:bottom w:val="none" w:sz="0" w:space="0" w:color="auto"/>
        <w:right w:val="none" w:sz="0" w:space="0" w:color="auto"/>
      </w:divBdr>
    </w:div>
    <w:div w:id="1153713253">
      <w:bodyDiv w:val="1"/>
      <w:marLeft w:val="0"/>
      <w:marRight w:val="0"/>
      <w:marTop w:val="0"/>
      <w:marBottom w:val="0"/>
      <w:divBdr>
        <w:top w:val="none" w:sz="0" w:space="0" w:color="auto"/>
        <w:left w:val="none" w:sz="0" w:space="0" w:color="auto"/>
        <w:bottom w:val="none" w:sz="0" w:space="0" w:color="auto"/>
        <w:right w:val="none" w:sz="0" w:space="0" w:color="auto"/>
      </w:divBdr>
    </w:div>
    <w:div w:id="1153722585">
      <w:bodyDiv w:val="1"/>
      <w:marLeft w:val="0"/>
      <w:marRight w:val="0"/>
      <w:marTop w:val="0"/>
      <w:marBottom w:val="0"/>
      <w:divBdr>
        <w:top w:val="none" w:sz="0" w:space="0" w:color="auto"/>
        <w:left w:val="none" w:sz="0" w:space="0" w:color="auto"/>
        <w:bottom w:val="none" w:sz="0" w:space="0" w:color="auto"/>
        <w:right w:val="none" w:sz="0" w:space="0" w:color="auto"/>
      </w:divBdr>
    </w:div>
    <w:div w:id="1153982945">
      <w:bodyDiv w:val="1"/>
      <w:marLeft w:val="0"/>
      <w:marRight w:val="0"/>
      <w:marTop w:val="0"/>
      <w:marBottom w:val="0"/>
      <w:divBdr>
        <w:top w:val="none" w:sz="0" w:space="0" w:color="auto"/>
        <w:left w:val="none" w:sz="0" w:space="0" w:color="auto"/>
        <w:bottom w:val="none" w:sz="0" w:space="0" w:color="auto"/>
        <w:right w:val="none" w:sz="0" w:space="0" w:color="auto"/>
      </w:divBdr>
    </w:div>
    <w:div w:id="1154372459">
      <w:bodyDiv w:val="1"/>
      <w:marLeft w:val="0"/>
      <w:marRight w:val="0"/>
      <w:marTop w:val="0"/>
      <w:marBottom w:val="0"/>
      <w:divBdr>
        <w:top w:val="none" w:sz="0" w:space="0" w:color="auto"/>
        <w:left w:val="none" w:sz="0" w:space="0" w:color="auto"/>
        <w:bottom w:val="none" w:sz="0" w:space="0" w:color="auto"/>
        <w:right w:val="none" w:sz="0" w:space="0" w:color="auto"/>
      </w:divBdr>
    </w:div>
    <w:div w:id="1154375795">
      <w:bodyDiv w:val="1"/>
      <w:marLeft w:val="0"/>
      <w:marRight w:val="0"/>
      <w:marTop w:val="0"/>
      <w:marBottom w:val="0"/>
      <w:divBdr>
        <w:top w:val="none" w:sz="0" w:space="0" w:color="auto"/>
        <w:left w:val="none" w:sz="0" w:space="0" w:color="auto"/>
        <w:bottom w:val="none" w:sz="0" w:space="0" w:color="auto"/>
        <w:right w:val="none" w:sz="0" w:space="0" w:color="auto"/>
      </w:divBdr>
    </w:div>
    <w:div w:id="1154681550">
      <w:bodyDiv w:val="1"/>
      <w:marLeft w:val="0"/>
      <w:marRight w:val="0"/>
      <w:marTop w:val="0"/>
      <w:marBottom w:val="0"/>
      <w:divBdr>
        <w:top w:val="none" w:sz="0" w:space="0" w:color="auto"/>
        <w:left w:val="none" w:sz="0" w:space="0" w:color="auto"/>
        <w:bottom w:val="none" w:sz="0" w:space="0" w:color="auto"/>
        <w:right w:val="none" w:sz="0" w:space="0" w:color="auto"/>
      </w:divBdr>
    </w:div>
    <w:div w:id="1154689083">
      <w:bodyDiv w:val="1"/>
      <w:marLeft w:val="0"/>
      <w:marRight w:val="0"/>
      <w:marTop w:val="0"/>
      <w:marBottom w:val="0"/>
      <w:divBdr>
        <w:top w:val="none" w:sz="0" w:space="0" w:color="auto"/>
        <w:left w:val="none" w:sz="0" w:space="0" w:color="auto"/>
        <w:bottom w:val="none" w:sz="0" w:space="0" w:color="auto"/>
        <w:right w:val="none" w:sz="0" w:space="0" w:color="auto"/>
      </w:divBdr>
    </w:div>
    <w:div w:id="1155023620">
      <w:bodyDiv w:val="1"/>
      <w:marLeft w:val="0"/>
      <w:marRight w:val="0"/>
      <w:marTop w:val="0"/>
      <w:marBottom w:val="0"/>
      <w:divBdr>
        <w:top w:val="none" w:sz="0" w:space="0" w:color="auto"/>
        <w:left w:val="none" w:sz="0" w:space="0" w:color="auto"/>
        <w:bottom w:val="none" w:sz="0" w:space="0" w:color="auto"/>
        <w:right w:val="none" w:sz="0" w:space="0" w:color="auto"/>
      </w:divBdr>
    </w:div>
    <w:div w:id="1155148329">
      <w:bodyDiv w:val="1"/>
      <w:marLeft w:val="0"/>
      <w:marRight w:val="0"/>
      <w:marTop w:val="0"/>
      <w:marBottom w:val="0"/>
      <w:divBdr>
        <w:top w:val="none" w:sz="0" w:space="0" w:color="auto"/>
        <w:left w:val="none" w:sz="0" w:space="0" w:color="auto"/>
        <w:bottom w:val="none" w:sz="0" w:space="0" w:color="auto"/>
        <w:right w:val="none" w:sz="0" w:space="0" w:color="auto"/>
      </w:divBdr>
    </w:div>
    <w:div w:id="1155804195">
      <w:bodyDiv w:val="1"/>
      <w:marLeft w:val="0"/>
      <w:marRight w:val="0"/>
      <w:marTop w:val="0"/>
      <w:marBottom w:val="0"/>
      <w:divBdr>
        <w:top w:val="none" w:sz="0" w:space="0" w:color="auto"/>
        <w:left w:val="none" w:sz="0" w:space="0" w:color="auto"/>
        <w:bottom w:val="none" w:sz="0" w:space="0" w:color="auto"/>
        <w:right w:val="none" w:sz="0" w:space="0" w:color="auto"/>
      </w:divBdr>
    </w:div>
    <w:div w:id="1155880621">
      <w:bodyDiv w:val="1"/>
      <w:marLeft w:val="0"/>
      <w:marRight w:val="0"/>
      <w:marTop w:val="0"/>
      <w:marBottom w:val="0"/>
      <w:divBdr>
        <w:top w:val="none" w:sz="0" w:space="0" w:color="auto"/>
        <w:left w:val="none" w:sz="0" w:space="0" w:color="auto"/>
        <w:bottom w:val="none" w:sz="0" w:space="0" w:color="auto"/>
        <w:right w:val="none" w:sz="0" w:space="0" w:color="auto"/>
      </w:divBdr>
    </w:div>
    <w:div w:id="1156217085">
      <w:bodyDiv w:val="1"/>
      <w:marLeft w:val="0"/>
      <w:marRight w:val="0"/>
      <w:marTop w:val="0"/>
      <w:marBottom w:val="0"/>
      <w:divBdr>
        <w:top w:val="none" w:sz="0" w:space="0" w:color="auto"/>
        <w:left w:val="none" w:sz="0" w:space="0" w:color="auto"/>
        <w:bottom w:val="none" w:sz="0" w:space="0" w:color="auto"/>
        <w:right w:val="none" w:sz="0" w:space="0" w:color="auto"/>
      </w:divBdr>
    </w:div>
    <w:div w:id="1156845200">
      <w:bodyDiv w:val="1"/>
      <w:marLeft w:val="0"/>
      <w:marRight w:val="0"/>
      <w:marTop w:val="0"/>
      <w:marBottom w:val="0"/>
      <w:divBdr>
        <w:top w:val="none" w:sz="0" w:space="0" w:color="auto"/>
        <w:left w:val="none" w:sz="0" w:space="0" w:color="auto"/>
        <w:bottom w:val="none" w:sz="0" w:space="0" w:color="auto"/>
        <w:right w:val="none" w:sz="0" w:space="0" w:color="auto"/>
      </w:divBdr>
    </w:div>
    <w:div w:id="1157040285">
      <w:bodyDiv w:val="1"/>
      <w:marLeft w:val="0"/>
      <w:marRight w:val="0"/>
      <w:marTop w:val="0"/>
      <w:marBottom w:val="0"/>
      <w:divBdr>
        <w:top w:val="none" w:sz="0" w:space="0" w:color="auto"/>
        <w:left w:val="none" w:sz="0" w:space="0" w:color="auto"/>
        <w:bottom w:val="none" w:sz="0" w:space="0" w:color="auto"/>
        <w:right w:val="none" w:sz="0" w:space="0" w:color="auto"/>
      </w:divBdr>
    </w:div>
    <w:div w:id="1157109863">
      <w:bodyDiv w:val="1"/>
      <w:marLeft w:val="0"/>
      <w:marRight w:val="0"/>
      <w:marTop w:val="0"/>
      <w:marBottom w:val="0"/>
      <w:divBdr>
        <w:top w:val="none" w:sz="0" w:space="0" w:color="auto"/>
        <w:left w:val="none" w:sz="0" w:space="0" w:color="auto"/>
        <w:bottom w:val="none" w:sz="0" w:space="0" w:color="auto"/>
        <w:right w:val="none" w:sz="0" w:space="0" w:color="auto"/>
      </w:divBdr>
    </w:div>
    <w:div w:id="1157379569">
      <w:bodyDiv w:val="1"/>
      <w:marLeft w:val="0"/>
      <w:marRight w:val="0"/>
      <w:marTop w:val="0"/>
      <w:marBottom w:val="0"/>
      <w:divBdr>
        <w:top w:val="none" w:sz="0" w:space="0" w:color="auto"/>
        <w:left w:val="none" w:sz="0" w:space="0" w:color="auto"/>
        <w:bottom w:val="none" w:sz="0" w:space="0" w:color="auto"/>
        <w:right w:val="none" w:sz="0" w:space="0" w:color="auto"/>
      </w:divBdr>
    </w:div>
    <w:div w:id="1157457282">
      <w:bodyDiv w:val="1"/>
      <w:marLeft w:val="0"/>
      <w:marRight w:val="0"/>
      <w:marTop w:val="0"/>
      <w:marBottom w:val="0"/>
      <w:divBdr>
        <w:top w:val="none" w:sz="0" w:space="0" w:color="auto"/>
        <w:left w:val="none" w:sz="0" w:space="0" w:color="auto"/>
        <w:bottom w:val="none" w:sz="0" w:space="0" w:color="auto"/>
        <w:right w:val="none" w:sz="0" w:space="0" w:color="auto"/>
      </w:divBdr>
    </w:div>
    <w:div w:id="1157459150">
      <w:bodyDiv w:val="1"/>
      <w:marLeft w:val="0"/>
      <w:marRight w:val="0"/>
      <w:marTop w:val="0"/>
      <w:marBottom w:val="0"/>
      <w:divBdr>
        <w:top w:val="none" w:sz="0" w:space="0" w:color="auto"/>
        <w:left w:val="none" w:sz="0" w:space="0" w:color="auto"/>
        <w:bottom w:val="none" w:sz="0" w:space="0" w:color="auto"/>
        <w:right w:val="none" w:sz="0" w:space="0" w:color="auto"/>
      </w:divBdr>
    </w:div>
    <w:div w:id="1157768532">
      <w:bodyDiv w:val="1"/>
      <w:marLeft w:val="0"/>
      <w:marRight w:val="0"/>
      <w:marTop w:val="0"/>
      <w:marBottom w:val="0"/>
      <w:divBdr>
        <w:top w:val="none" w:sz="0" w:space="0" w:color="auto"/>
        <w:left w:val="none" w:sz="0" w:space="0" w:color="auto"/>
        <w:bottom w:val="none" w:sz="0" w:space="0" w:color="auto"/>
        <w:right w:val="none" w:sz="0" w:space="0" w:color="auto"/>
      </w:divBdr>
    </w:div>
    <w:div w:id="1158157268">
      <w:bodyDiv w:val="1"/>
      <w:marLeft w:val="0"/>
      <w:marRight w:val="0"/>
      <w:marTop w:val="0"/>
      <w:marBottom w:val="0"/>
      <w:divBdr>
        <w:top w:val="none" w:sz="0" w:space="0" w:color="auto"/>
        <w:left w:val="none" w:sz="0" w:space="0" w:color="auto"/>
        <w:bottom w:val="none" w:sz="0" w:space="0" w:color="auto"/>
        <w:right w:val="none" w:sz="0" w:space="0" w:color="auto"/>
      </w:divBdr>
    </w:div>
    <w:div w:id="1158309016">
      <w:bodyDiv w:val="1"/>
      <w:marLeft w:val="0"/>
      <w:marRight w:val="0"/>
      <w:marTop w:val="0"/>
      <w:marBottom w:val="0"/>
      <w:divBdr>
        <w:top w:val="none" w:sz="0" w:space="0" w:color="auto"/>
        <w:left w:val="none" w:sz="0" w:space="0" w:color="auto"/>
        <w:bottom w:val="none" w:sz="0" w:space="0" w:color="auto"/>
        <w:right w:val="none" w:sz="0" w:space="0" w:color="auto"/>
      </w:divBdr>
    </w:div>
    <w:div w:id="1158690240">
      <w:bodyDiv w:val="1"/>
      <w:marLeft w:val="0"/>
      <w:marRight w:val="0"/>
      <w:marTop w:val="0"/>
      <w:marBottom w:val="0"/>
      <w:divBdr>
        <w:top w:val="none" w:sz="0" w:space="0" w:color="auto"/>
        <w:left w:val="none" w:sz="0" w:space="0" w:color="auto"/>
        <w:bottom w:val="none" w:sz="0" w:space="0" w:color="auto"/>
        <w:right w:val="none" w:sz="0" w:space="0" w:color="auto"/>
      </w:divBdr>
    </w:div>
    <w:div w:id="1158889289">
      <w:bodyDiv w:val="1"/>
      <w:marLeft w:val="0"/>
      <w:marRight w:val="0"/>
      <w:marTop w:val="0"/>
      <w:marBottom w:val="0"/>
      <w:divBdr>
        <w:top w:val="none" w:sz="0" w:space="0" w:color="auto"/>
        <w:left w:val="none" w:sz="0" w:space="0" w:color="auto"/>
        <w:bottom w:val="none" w:sz="0" w:space="0" w:color="auto"/>
        <w:right w:val="none" w:sz="0" w:space="0" w:color="auto"/>
      </w:divBdr>
    </w:div>
    <w:div w:id="1158956051">
      <w:bodyDiv w:val="1"/>
      <w:marLeft w:val="0"/>
      <w:marRight w:val="0"/>
      <w:marTop w:val="0"/>
      <w:marBottom w:val="0"/>
      <w:divBdr>
        <w:top w:val="none" w:sz="0" w:space="0" w:color="auto"/>
        <w:left w:val="none" w:sz="0" w:space="0" w:color="auto"/>
        <w:bottom w:val="none" w:sz="0" w:space="0" w:color="auto"/>
        <w:right w:val="none" w:sz="0" w:space="0" w:color="auto"/>
      </w:divBdr>
    </w:div>
    <w:div w:id="1159421364">
      <w:bodyDiv w:val="1"/>
      <w:marLeft w:val="0"/>
      <w:marRight w:val="0"/>
      <w:marTop w:val="0"/>
      <w:marBottom w:val="0"/>
      <w:divBdr>
        <w:top w:val="none" w:sz="0" w:space="0" w:color="auto"/>
        <w:left w:val="none" w:sz="0" w:space="0" w:color="auto"/>
        <w:bottom w:val="none" w:sz="0" w:space="0" w:color="auto"/>
        <w:right w:val="none" w:sz="0" w:space="0" w:color="auto"/>
      </w:divBdr>
    </w:div>
    <w:div w:id="1159543663">
      <w:bodyDiv w:val="1"/>
      <w:marLeft w:val="0"/>
      <w:marRight w:val="0"/>
      <w:marTop w:val="0"/>
      <w:marBottom w:val="0"/>
      <w:divBdr>
        <w:top w:val="none" w:sz="0" w:space="0" w:color="auto"/>
        <w:left w:val="none" w:sz="0" w:space="0" w:color="auto"/>
        <w:bottom w:val="none" w:sz="0" w:space="0" w:color="auto"/>
        <w:right w:val="none" w:sz="0" w:space="0" w:color="auto"/>
      </w:divBdr>
    </w:div>
    <w:div w:id="1159728233">
      <w:bodyDiv w:val="1"/>
      <w:marLeft w:val="0"/>
      <w:marRight w:val="0"/>
      <w:marTop w:val="0"/>
      <w:marBottom w:val="0"/>
      <w:divBdr>
        <w:top w:val="none" w:sz="0" w:space="0" w:color="auto"/>
        <w:left w:val="none" w:sz="0" w:space="0" w:color="auto"/>
        <w:bottom w:val="none" w:sz="0" w:space="0" w:color="auto"/>
        <w:right w:val="none" w:sz="0" w:space="0" w:color="auto"/>
      </w:divBdr>
    </w:div>
    <w:div w:id="1160121283">
      <w:bodyDiv w:val="1"/>
      <w:marLeft w:val="0"/>
      <w:marRight w:val="0"/>
      <w:marTop w:val="0"/>
      <w:marBottom w:val="0"/>
      <w:divBdr>
        <w:top w:val="none" w:sz="0" w:space="0" w:color="auto"/>
        <w:left w:val="none" w:sz="0" w:space="0" w:color="auto"/>
        <w:bottom w:val="none" w:sz="0" w:space="0" w:color="auto"/>
        <w:right w:val="none" w:sz="0" w:space="0" w:color="auto"/>
      </w:divBdr>
    </w:div>
    <w:div w:id="1160536214">
      <w:bodyDiv w:val="1"/>
      <w:marLeft w:val="0"/>
      <w:marRight w:val="0"/>
      <w:marTop w:val="0"/>
      <w:marBottom w:val="0"/>
      <w:divBdr>
        <w:top w:val="none" w:sz="0" w:space="0" w:color="auto"/>
        <w:left w:val="none" w:sz="0" w:space="0" w:color="auto"/>
        <w:bottom w:val="none" w:sz="0" w:space="0" w:color="auto"/>
        <w:right w:val="none" w:sz="0" w:space="0" w:color="auto"/>
      </w:divBdr>
    </w:div>
    <w:div w:id="1160578286">
      <w:bodyDiv w:val="1"/>
      <w:marLeft w:val="0"/>
      <w:marRight w:val="0"/>
      <w:marTop w:val="0"/>
      <w:marBottom w:val="0"/>
      <w:divBdr>
        <w:top w:val="none" w:sz="0" w:space="0" w:color="auto"/>
        <w:left w:val="none" w:sz="0" w:space="0" w:color="auto"/>
        <w:bottom w:val="none" w:sz="0" w:space="0" w:color="auto"/>
        <w:right w:val="none" w:sz="0" w:space="0" w:color="auto"/>
      </w:divBdr>
    </w:div>
    <w:div w:id="1160778920">
      <w:bodyDiv w:val="1"/>
      <w:marLeft w:val="0"/>
      <w:marRight w:val="0"/>
      <w:marTop w:val="0"/>
      <w:marBottom w:val="0"/>
      <w:divBdr>
        <w:top w:val="none" w:sz="0" w:space="0" w:color="auto"/>
        <w:left w:val="none" w:sz="0" w:space="0" w:color="auto"/>
        <w:bottom w:val="none" w:sz="0" w:space="0" w:color="auto"/>
        <w:right w:val="none" w:sz="0" w:space="0" w:color="auto"/>
      </w:divBdr>
    </w:div>
    <w:div w:id="1160924076">
      <w:bodyDiv w:val="1"/>
      <w:marLeft w:val="0"/>
      <w:marRight w:val="0"/>
      <w:marTop w:val="0"/>
      <w:marBottom w:val="0"/>
      <w:divBdr>
        <w:top w:val="none" w:sz="0" w:space="0" w:color="auto"/>
        <w:left w:val="none" w:sz="0" w:space="0" w:color="auto"/>
        <w:bottom w:val="none" w:sz="0" w:space="0" w:color="auto"/>
        <w:right w:val="none" w:sz="0" w:space="0" w:color="auto"/>
      </w:divBdr>
    </w:div>
    <w:div w:id="1161042135">
      <w:bodyDiv w:val="1"/>
      <w:marLeft w:val="0"/>
      <w:marRight w:val="0"/>
      <w:marTop w:val="0"/>
      <w:marBottom w:val="0"/>
      <w:divBdr>
        <w:top w:val="none" w:sz="0" w:space="0" w:color="auto"/>
        <w:left w:val="none" w:sz="0" w:space="0" w:color="auto"/>
        <w:bottom w:val="none" w:sz="0" w:space="0" w:color="auto"/>
        <w:right w:val="none" w:sz="0" w:space="0" w:color="auto"/>
      </w:divBdr>
    </w:div>
    <w:div w:id="1161235247">
      <w:bodyDiv w:val="1"/>
      <w:marLeft w:val="0"/>
      <w:marRight w:val="0"/>
      <w:marTop w:val="0"/>
      <w:marBottom w:val="0"/>
      <w:divBdr>
        <w:top w:val="none" w:sz="0" w:space="0" w:color="auto"/>
        <w:left w:val="none" w:sz="0" w:space="0" w:color="auto"/>
        <w:bottom w:val="none" w:sz="0" w:space="0" w:color="auto"/>
        <w:right w:val="none" w:sz="0" w:space="0" w:color="auto"/>
      </w:divBdr>
    </w:div>
    <w:div w:id="1161314222">
      <w:bodyDiv w:val="1"/>
      <w:marLeft w:val="0"/>
      <w:marRight w:val="0"/>
      <w:marTop w:val="0"/>
      <w:marBottom w:val="0"/>
      <w:divBdr>
        <w:top w:val="none" w:sz="0" w:space="0" w:color="auto"/>
        <w:left w:val="none" w:sz="0" w:space="0" w:color="auto"/>
        <w:bottom w:val="none" w:sz="0" w:space="0" w:color="auto"/>
        <w:right w:val="none" w:sz="0" w:space="0" w:color="auto"/>
      </w:divBdr>
    </w:div>
    <w:div w:id="1161389477">
      <w:bodyDiv w:val="1"/>
      <w:marLeft w:val="0"/>
      <w:marRight w:val="0"/>
      <w:marTop w:val="0"/>
      <w:marBottom w:val="0"/>
      <w:divBdr>
        <w:top w:val="none" w:sz="0" w:space="0" w:color="auto"/>
        <w:left w:val="none" w:sz="0" w:space="0" w:color="auto"/>
        <w:bottom w:val="none" w:sz="0" w:space="0" w:color="auto"/>
        <w:right w:val="none" w:sz="0" w:space="0" w:color="auto"/>
      </w:divBdr>
    </w:div>
    <w:div w:id="1161503525">
      <w:bodyDiv w:val="1"/>
      <w:marLeft w:val="0"/>
      <w:marRight w:val="0"/>
      <w:marTop w:val="0"/>
      <w:marBottom w:val="0"/>
      <w:divBdr>
        <w:top w:val="none" w:sz="0" w:space="0" w:color="auto"/>
        <w:left w:val="none" w:sz="0" w:space="0" w:color="auto"/>
        <w:bottom w:val="none" w:sz="0" w:space="0" w:color="auto"/>
        <w:right w:val="none" w:sz="0" w:space="0" w:color="auto"/>
      </w:divBdr>
    </w:div>
    <w:div w:id="1161889291">
      <w:bodyDiv w:val="1"/>
      <w:marLeft w:val="0"/>
      <w:marRight w:val="0"/>
      <w:marTop w:val="0"/>
      <w:marBottom w:val="0"/>
      <w:divBdr>
        <w:top w:val="none" w:sz="0" w:space="0" w:color="auto"/>
        <w:left w:val="none" w:sz="0" w:space="0" w:color="auto"/>
        <w:bottom w:val="none" w:sz="0" w:space="0" w:color="auto"/>
        <w:right w:val="none" w:sz="0" w:space="0" w:color="auto"/>
      </w:divBdr>
    </w:div>
    <w:div w:id="1161920382">
      <w:bodyDiv w:val="1"/>
      <w:marLeft w:val="0"/>
      <w:marRight w:val="0"/>
      <w:marTop w:val="0"/>
      <w:marBottom w:val="0"/>
      <w:divBdr>
        <w:top w:val="none" w:sz="0" w:space="0" w:color="auto"/>
        <w:left w:val="none" w:sz="0" w:space="0" w:color="auto"/>
        <w:bottom w:val="none" w:sz="0" w:space="0" w:color="auto"/>
        <w:right w:val="none" w:sz="0" w:space="0" w:color="auto"/>
      </w:divBdr>
    </w:div>
    <w:div w:id="1161971085">
      <w:bodyDiv w:val="1"/>
      <w:marLeft w:val="0"/>
      <w:marRight w:val="0"/>
      <w:marTop w:val="0"/>
      <w:marBottom w:val="0"/>
      <w:divBdr>
        <w:top w:val="none" w:sz="0" w:space="0" w:color="auto"/>
        <w:left w:val="none" w:sz="0" w:space="0" w:color="auto"/>
        <w:bottom w:val="none" w:sz="0" w:space="0" w:color="auto"/>
        <w:right w:val="none" w:sz="0" w:space="0" w:color="auto"/>
      </w:divBdr>
    </w:div>
    <w:div w:id="1162432962">
      <w:bodyDiv w:val="1"/>
      <w:marLeft w:val="0"/>
      <w:marRight w:val="0"/>
      <w:marTop w:val="0"/>
      <w:marBottom w:val="0"/>
      <w:divBdr>
        <w:top w:val="none" w:sz="0" w:space="0" w:color="auto"/>
        <w:left w:val="none" w:sz="0" w:space="0" w:color="auto"/>
        <w:bottom w:val="none" w:sz="0" w:space="0" w:color="auto"/>
        <w:right w:val="none" w:sz="0" w:space="0" w:color="auto"/>
      </w:divBdr>
    </w:div>
    <w:div w:id="1162743423">
      <w:bodyDiv w:val="1"/>
      <w:marLeft w:val="0"/>
      <w:marRight w:val="0"/>
      <w:marTop w:val="0"/>
      <w:marBottom w:val="0"/>
      <w:divBdr>
        <w:top w:val="none" w:sz="0" w:space="0" w:color="auto"/>
        <w:left w:val="none" w:sz="0" w:space="0" w:color="auto"/>
        <w:bottom w:val="none" w:sz="0" w:space="0" w:color="auto"/>
        <w:right w:val="none" w:sz="0" w:space="0" w:color="auto"/>
      </w:divBdr>
    </w:div>
    <w:div w:id="1162936915">
      <w:bodyDiv w:val="1"/>
      <w:marLeft w:val="0"/>
      <w:marRight w:val="0"/>
      <w:marTop w:val="0"/>
      <w:marBottom w:val="0"/>
      <w:divBdr>
        <w:top w:val="none" w:sz="0" w:space="0" w:color="auto"/>
        <w:left w:val="none" w:sz="0" w:space="0" w:color="auto"/>
        <w:bottom w:val="none" w:sz="0" w:space="0" w:color="auto"/>
        <w:right w:val="none" w:sz="0" w:space="0" w:color="auto"/>
      </w:divBdr>
    </w:div>
    <w:div w:id="1163083605">
      <w:bodyDiv w:val="1"/>
      <w:marLeft w:val="0"/>
      <w:marRight w:val="0"/>
      <w:marTop w:val="0"/>
      <w:marBottom w:val="0"/>
      <w:divBdr>
        <w:top w:val="none" w:sz="0" w:space="0" w:color="auto"/>
        <w:left w:val="none" w:sz="0" w:space="0" w:color="auto"/>
        <w:bottom w:val="none" w:sz="0" w:space="0" w:color="auto"/>
        <w:right w:val="none" w:sz="0" w:space="0" w:color="auto"/>
      </w:divBdr>
    </w:div>
    <w:div w:id="1163397672">
      <w:bodyDiv w:val="1"/>
      <w:marLeft w:val="0"/>
      <w:marRight w:val="0"/>
      <w:marTop w:val="0"/>
      <w:marBottom w:val="0"/>
      <w:divBdr>
        <w:top w:val="none" w:sz="0" w:space="0" w:color="auto"/>
        <w:left w:val="none" w:sz="0" w:space="0" w:color="auto"/>
        <w:bottom w:val="none" w:sz="0" w:space="0" w:color="auto"/>
        <w:right w:val="none" w:sz="0" w:space="0" w:color="auto"/>
      </w:divBdr>
    </w:div>
    <w:div w:id="1163812884">
      <w:bodyDiv w:val="1"/>
      <w:marLeft w:val="0"/>
      <w:marRight w:val="0"/>
      <w:marTop w:val="0"/>
      <w:marBottom w:val="0"/>
      <w:divBdr>
        <w:top w:val="none" w:sz="0" w:space="0" w:color="auto"/>
        <w:left w:val="none" w:sz="0" w:space="0" w:color="auto"/>
        <w:bottom w:val="none" w:sz="0" w:space="0" w:color="auto"/>
        <w:right w:val="none" w:sz="0" w:space="0" w:color="auto"/>
      </w:divBdr>
    </w:div>
    <w:div w:id="1163857445">
      <w:bodyDiv w:val="1"/>
      <w:marLeft w:val="0"/>
      <w:marRight w:val="0"/>
      <w:marTop w:val="0"/>
      <w:marBottom w:val="0"/>
      <w:divBdr>
        <w:top w:val="none" w:sz="0" w:space="0" w:color="auto"/>
        <w:left w:val="none" w:sz="0" w:space="0" w:color="auto"/>
        <w:bottom w:val="none" w:sz="0" w:space="0" w:color="auto"/>
        <w:right w:val="none" w:sz="0" w:space="0" w:color="auto"/>
      </w:divBdr>
    </w:div>
    <w:div w:id="1163861194">
      <w:bodyDiv w:val="1"/>
      <w:marLeft w:val="0"/>
      <w:marRight w:val="0"/>
      <w:marTop w:val="0"/>
      <w:marBottom w:val="0"/>
      <w:divBdr>
        <w:top w:val="none" w:sz="0" w:space="0" w:color="auto"/>
        <w:left w:val="none" w:sz="0" w:space="0" w:color="auto"/>
        <w:bottom w:val="none" w:sz="0" w:space="0" w:color="auto"/>
        <w:right w:val="none" w:sz="0" w:space="0" w:color="auto"/>
      </w:divBdr>
    </w:div>
    <w:div w:id="1164471671">
      <w:bodyDiv w:val="1"/>
      <w:marLeft w:val="0"/>
      <w:marRight w:val="0"/>
      <w:marTop w:val="0"/>
      <w:marBottom w:val="0"/>
      <w:divBdr>
        <w:top w:val="none" w:sz="0" w:space="0" w:color="auto"/>
        <w:left w:val="none" w:sz="0" w:space="0" w:color="auto"/>
        <w:bottom w:val="none" w:sz="0" w:space="0" w:color="auto"/>
        <w:right w:val="none" w:sz="0" w:space="0" w:color="auto"/>
      </w:divBdr>
    </w:div>
    <w:div w:id="1164592721">
      <w:bodyDiv w:val="1"/>
      <w:marLeft w:val="0"/>
      <w:marRight w:val="0"/>
      <w:marTop w:val="0"/>
      <w:marBottom w:val="0"/>
      <w:divBdr>
        <w:top w:val="none" w:sz="0" w:space="0" w:color="auto"/>
        <w:left w:val="none" w:sz="0" w:space="0" w:color="auto"/>
        <w:bottom w:val="none" w:sz="0" w:space="0" w:color="auto"/>
        <w:right w:val="none" w:sz="0" w:space="0" w:color="auto"/>
      </w:divBdr>
    </w:div>
    <w:div w:id="1165051459">
      <w:bodyDiv w:val="1"/>
      <w:marLeft w:val="0"/>
      <w:marRight w:val="0"/>
      <w:marTop w:val="0"/>
      <w:marBottom w:val="0"/>
      <w:divBdr>
        <w:top w:val="none" w:sz="0" w:space="0" w:color="auto"/>
        <w:left w:val="none" w:sz="0" w:space="0" w:color="auto"/>
        <w:bottom w:val="none" w:sz="0" w:space="0" w:color="auto"/>
        <w:right w:val="none" w:sz="0" w:space="0" w:color="auto"/>
      </w:divBdr>
    </w:div>
    <w:div w:id="1165054620">
      <w:bodyDiv w:val="1"/>
      <w:marLeft w:val="0"/>
      <w:marRight w:val="0"/>
      <w:marTop w:val="0"/>
      <w:marBottom w:val="0"/>
      <w:divBdr>
        <w:top w:val="none" w:sz="0" w:space="0" w:color="auto"/>
        <w:left w:val="none" w:sz="0" w:space="0" w:color="auto"/>
        <w:bottom w:val="none" w:sz="0" w:space="0" w:color="auto"/>
        <w:right w:val="none" w:sz="0" w:space="0" w:color="auto"/>
      </w:divBdr>
    </w:div>
    <w:div w:id="1165511132">
      <w:bodyDiv w:val="1"/>
      <w:marLeft w:val="0"/>
      <w:marRight w:val="0"/>
      <w:marTop w:val="0"/>
      <w:marBottom w:val="0"/>
      <w:divBdr>
        <w:top w:val="none" w:sz="0" w:space="0" w:color="auto"/>
        <w:left w:val="none" w:sz="0" w:space="0" w:color="auto"/>
        <w:bottom w:val="none" w:sz="0" w:space="0" w:color="auto"/>
        <w:right w:val="none" w:sz="0" w:space="0" w:color="auto"/>
      </w:divBdr>
    </w:div>
    <w:div w:id="1165633424">
      <w:bodyDiv w:val="1"/>
      <w:marLeft w:val="0"/>
      <w:marRight w:val="0"/>
      <w:marTop w:val="0"/>
      <w:marBottom w:val="0"/>
      <w:divBdr>
        <w:top w:val="none" w:sz="0" w:space="0" w:color="auto"/>
        <w:left w:val="none" w:sz="0" w:space="0" w:color="auto"/>
        <w:bottom w:val="none" w:sz="0" w:space="0" w:color="auto"/>
        <w:right w:val="none" w:sz="0" w:space="0" w:color="auto"/>
      </w:divBdr>
    </w:div>
    <w:div w:id="1165709890">
      <w:bodyDiv w:val="1"/>
      <w:marLeft w:val="0"/>
      <w:marRight w:val="0"/>
      <w:marTop w:val="0"/>
      <w:marBottom w:val="0"/>
      <w:divBdr>
        <w:top w:val="none" w:sz="0" w:space="0" w:color="auto"/>
        <w:left w:val="none" w:sz="0" w:space="0" w:color="auto"/>
        <w:bottom w:val="none" w:sz="0" w:space="0" w:color="auto"/>
        <w:right w:val="none" w:sz="0" w:space="0" w:color="auto"/>
      </w:divBdr>
    </w:div>
    <w:div w:id="1165901288">
      <w:bodyDiv w:val="1"/>
      <w:marLeft w:val="0"/>
      <w:marRight w:val="0"/>
      <w:marTop w:val="0"/>
      <w:marBottom w:val="0"/>
      <w:divBdr>
        <w:top w:val="none" w:sz="0" w:space="0" w:color="auto"/>
        <w:left w:val="none" w:sz="0" w:space="0" w:color="auto"/>
        <w:bottom w:val="none" w:sz="0" w:space="0" w:color="auto"/>
        <w:right w:val="none" w:sz="0" w:space="0" w:color="auto"/>
      </w:divBdr>
    </w:div>
    <w:div w:id="1165974834">
      <w:bodyDiv w:val="1"/>
      <w:marLeft w:val="0"/>
      <w:marRight w:val="0"/>
      <w:marTop w:val="0"/>
      <w:marBottom w:val="0"/>
      <w:divBdr>
        <w:top w:val="none" w:sz="0" w:space="0" w:color="auto"/>
        <w:left w:val="none" w:sz="0" w:space="0" w:color="auto"/>
        <w:bottom w:val="none" w:sz="0" w:space="0" w:color="auto"/>
        <w:right w:val="none" w:sz="0" w:space="0" w:color="auto"/>
      </w:divBdr>
    </w:div>
    <w:div w:id="1166171214">
      <w:bodyDiv w:val="1"/>
      <w:marLeft w:val="0"/>
      <w:marRight w:val="0"/>
      <w:marTop w:val="0"/>
      <w:marBottom w:val="0"/>
      <w:divBdr>
        <w:top w:val="none" w:sz="0" w:space="0" w:color="auto"/>
        <w:left w:val="none" w:sz="0" w:space="0" w:color="auto"/>
        <w:bottom w:val="none" w:sz="0" w:space="0" w:color="auto"/>
        <w:right w:val="none" w:sz="0" w:space="0" w:color="auto"/>
      </w:divBdr>
    </w:div>
    <w:div w:id="1166432543">
      <w:bodyDiv w:val="1"/>
      <w:marLeft w:val="0"/>
      <w:marRight w:val="0"/>
      <w:marTop w:val="0"/>
      <w:marBottom w:val="0"/>
      <w:divBdr>
        <w:top w:val="none" w:sz="0" w:space="0" w:color="auto"/>
        <w:left w:val="none" w:sz="0" w:space="0" w:color="auto"/>
        <w:bottom w:val="none" w:sz="0" w:space="0" w:color="auto"/>
        <w:right w:val="none" w:sz="0" w:space="0" w:color="auto"/>
      </w:divBdr>
    </w:div>
    <w:div w:id="1167138691">
      <w:bodyDiv w:val="1"/>
      <w:marLeft w:val="0"/>
      <w:marRight w:val="0"/>
      <w:marTop w:val="0"/>
      <w:marBottom w:val="0"/>
      <w:divBdr>
        <w:top w:val="none" w:sz="0" w:space="0" w:color="auto"/>
        <w:left w:val="none" w:sz="0" w:space="0" w:color="auto"/>
        <w:bottom w:val="none" w:sz="0" w:space="0" w:color="auto"/>
        <w:right w:val="none" w:sz="0" w:space="0" w:color="auto"/>
      </w:divBdr>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
    <w:div w:id="1167287300">
      <w:bodyDiv w:val="1"/>
      <w:marLeft w:val="0"/>
      <w:marRight w:val="0"/>
      <w:marTop w:val="0"/>
      <w:marBottom w:val="0"/>
      <w:divBdr>
        <w:top w:val="none" w:sz="0" w:space="0" w:color="auto"/>
        <w:left w:val="none" w:sz="0" w:space="0" w:color="auto"/>
        <w:bottom w:val="none" w:sz="0" w:space="0" w:color="auto"/>
        <w:right w:val="none" w:sz="0" w:space="0" w:color="auto"/>
      </w:divBdr>
    </w:div>
    <w:div w:id="1167398265">
      <w:bodyDiv w:val="1"/>
      <w:marLeft w:val="0"/>
      <w:marRight w:val="0"/>
      <w:marTop w:val="0"/>
      <w:marBottom w:val="0"/>
      <w:divBdr>
        <w:top w:val="none" w:sz="0" w:space="0" w:color="auto"/>
        <w:left w:val="none" w:sz="0" w:space="0" w:color="auto"/>
        <w:bottom w:val="none" w:sz="0" w:space="0" w:color="auto"/>
        <w:right w:val="none" w:sz="0" w:space="0" w:color="auto"/>
      </w:divBdr>
    </w:div>
    <w:div w:id="1167406765">
      <w:bodyDiv w:val="1"/>
      <w:marLeft w:val="0"/>
      <w:marRight w:val="0"/>
      <w:marTop w:val="0"/>
      <w:marBottom w:val="0"/>
      <w:divBdr>
        <w:top w:val="none" w:sz="0" w:space="0" w:color="auto"/>
        <w:left w:val="none" w:sz="0" w:space="0" w:color="auto"/>
        <w:bottom w:val="none" w:sz="0" w:space="0" w:color="auto"/>
        <w:right w:val="none" w:sz="0" w:space="0" w:color="auto"/>
      </w:divBdr>
    </w:div>
    <w:div w:id="1167673777">
      <w:bodyDiv w:val="1"/>
      <w:marLeft w:val="0"/>
      <w:marRight w:val="0"/>
      <w:marTop w:val="0"/>
      <w:marBottom w:val="0"/>
      <w:divBdr>
        <w:top w:val="none" w:sz="0" w:space="0" w:color="auto"/>
        <w:left w:val="none" w:sz="0" w:space="0" w:color="auto"/>
        <w:bottom w:val="none" w:sz="0" w:space="0" w:color="auto"/>
        <w:right w:val="none" w:sz="0" w:space="0" w:color="auto"/>
      </w:divBdr>
    </w:div>
    <w:div w:id="1168061627">
      <w:bodyDiv w:val="1"/>
      <w:marLeft w:val="0"/>
      <w:marRight w:val="0"/>
      <w:marTop w:val="0"/>
      <w:marBottom w:val="0"/>
      <w:divBdr>
        <w:top w:val="none" w:sz="0" w:space="0" w:color="auto"/>
        <w:left w:val="none" w:sz="0" w:space="0" w:color="auto"/>
        <w:bottom w:val="none" w:sz="0" w:space="0" w:color="auto"/>
        <w:right w:val="none" w:sz="0" w:space="0" w:color="auto"/>
      </w:divBdr>
    </w:div>
    <w:div w:id="1168211297">
      <w:bodyDiv w:val="1"/>
      <w:marLeft w:val="0"/>
      <w:marRight w:val="0"/>
      <w:marTop w:val="0"/>
      <w:marBottom w:val="0"/>
      <w:divBdr>
        <w:top w:val="none" w:sz="0" w:space="0" w:color="auto"/>
        <w:left w:val="none" w:sz="0" w:space="0" w:color="auto"/>
        <w:bottom w:val="none" w:sz="0" w:space="0" w:color="auto"/>
        <w:right w:val="none" w:sz="0" w:space="0" w:color="auto"/>
      </w:divBdr>
    </w:div>
    <w:div w:id="1168326364">
      <w:bodyDiv w:val="1"/>
      <w:marLeft w:val="0"/>
      <w:marRight w:val="0"/>
      <w:marTop w:val="0"/>
      <w:marBottom w:val="0"/>
      <w:divBdr>
        <w:top w:val="none" w:sz="0" w:space="0" w:color="auto"/>
        <w:left w:val="none" w:sz="0" w:space="0" w:color="auto"/>
        <w:bottom w:val="none" w:sz="0" w:space="0" w:color="auto"/>
        <w:right w:val="none" w:sz="0" w:space="0" w:color="auto"/>
      </w:divBdr>
    </w:div>
    <w:div w:id="1168518064">
      <w:bodyDiv w:val="1"/>
      <w:marLeft w:val="0"/>
      <w:marRight w:val="0"/>
      <w:marTop w:val="0"/>
      <w:marBottom w:val="0"/>
      <w:divBdr>
        <w:top w:val="none" w:sz="0" w:space="0" w:color="auto"/>
        <w:left w:val="none" w:sz="0" w:space="0" w:color="auto"/>
        <w:bottom w:val="none" w:sz="0" w:space="0" w:color="auto"/>
        <w:right w:val="none" w:sz="0" w:space="0" w:color="auto"/>
      </w:divBdr>
    </w:div>
    <w:div w:id="1168670432">
      <w:bodyDiv w:val="1"/>
      <w:marLeft w:val="0"/>
      <w:marRight w:val="0"/>
      <w:marTop w:val="0"/>
      <w:marBottom w:val="0"/>
      <w:divBdr>
        <w:top w:val="none" w:sz="0" w:space="0" w:color="auto"/>
        <w:left w:val="none" w:sz="0" w:space="0" w:color="auto"/>
        <w:bottom w:val="none" w:sz="0" w:space="0" w:color="auto"/>
        <w:right w:val="none" w:sz="0" w:space="0" w:color="auto"/>
      </w:divBdr>
    </w:div>
    <w:div w:id="1168718075">
      <w:bodyDiv w:val="1"/>
      <w:marLeft w:val="0"/>
      <w:marRight w:val="0"/>
      <w:marTop w:val="0"/>
      <w:marBottom w:val="0"/>
      <w:divBdr>
        <w:top w:val="none" w:sz="0" w:space="0" w:color="auto"/>
        <w:left w:val="none" w:sz="0" w:space="0" w:color="auto"/>
        <w:bottom w:val="none" w:sz="0" w:space="0" w:color="auto"/>
        <w:right w:val="none" w:sz="0" w:space="0" w:color="auto"/>
      </w:divBdr>
    </w:div>
    <w:div w:id="1169104222">
      <w:bodyDiv w:val="1"/>
      <w:marLeft w:val="0"/>
      <w:marRight w:val="0"/>
      <w:marTop w:val="0"/>
      <w:marBottom w:val="0"/>
      <w:divBdr>
        <w:top w:val="none" w:sz="0" w:space="0" w:color="auto"/>
        <w:left w:val="none" w:sz="0" w:space="0" w:color="auto"/>
        <w:bottom w:val="none" w:sz="0" w:space="0" w:color="auto"/>
        <w:right w:val="none" w:sz="0" w:space="0" w:color="auto"/>
      </w:divBdr>
    </w:div>
    <w:div w:id="1169128259">
      <w:bodyDiv w:val="1"/>
      <w:marLeft w:val="0"/>
      <w:marRight w:val="0"/>
      <w:marTop w:val="0"/>
      <w:marBottom w:val="0"/>
      <w:divBdr>
        <w:top w:val="none" w:sz="0" w:space="0" w:color="auto"/>
        <w:left w:val="none" w:sz="0" w:space="0" w:color="auto"/>
        <w:bottom w:val="none" w:sz="0" w:space="0" w:color="auto"/>
        <w:right w:val="none" w:sz="0" w:space="0" w:color="auto"/>
      </w:divBdr>
    </w:div>
    <w:div w:id="1169323030">
      <w:bodyDiv w:val="1"/>
      <w:marLeft w:val="0"/>
      <w:marRight w:val="0"/>
      <w:marTop w:val="0"/>
      <w:marBottom w:val="0"/>
      <w:divBdr>
        <w:top w:val="none" w:sz="0" w:space="0" w:color="auto"/>
        <w:left w:val="none" w:sz="0" w:space="0" w:color="auto"/>
        <w:bottom w:val="none" w:sz="0" w:space="0" w:color="auto"/>
        <w:right w:val="none" w:sz="0" w:space="0" w:color="auto"/>
      </w:divBdr>
    </w:div>
    <w:div w:id="1169518113">
      <w:bodyDiv w:val="1"/>
      <w:marLeft w:val="0"/>
      <w:marRight w:val="0"/>
      <w:marTop w:val="0"/>
      <w:marBottom w:val="0"/>
      <w:divBdr>
        <w:top w:val="none" w:sz="0" w:space="0" w:color="auto"/>
        <w:left w:val="none" w:sz="0" w:space="0" w:color="auto"/>
        <w:bottom w:val="none" w:sz="0" w:space="0" w:color="auto"/>
        <w:right w:val="none" w:sz="0" w:space="0" w:color="auto"/>
      </w:divBdr>
    </w:div>
    <w:div w:id="1169561770">
      <w:bodyDiv w:val="1"/>
      <w:marLeft w:val="0"/>
      <w:marRight w:val="0"/>
      <w:marTop w:val="0"/>
      <w:marBottom w:val="0"/>
      <w:divBdr>
        <w:top w:val="none" w:sz="0" w:space="0" w:color="auto"/>
        <w:left w:val="none" w:sz="0" w:space="0" w:color="auto"/>
        <w:bottom w:val="none" w:sz="0" w:space="0" w:color="auto"/>
        <w:right w:val="none" w:sz="0" w:space="0" w:color="auto"/>
      </w:divBdr>
    </w:div>
    <w:div w:id="1169907478">
      <w:bodyDiv w:val="1"/>
      <w:marLeft w:val="0"/>
      <w:marRight w:val="0"/>
      <w:marTop w:val="0"/>
      <w:marBottom w:val="0"/>
      <w:divBdr>
        <w:top w:val="none" w:sz="0" w:space="0" w:color="auto"/>
        <w:left w:val="none" w:sz="0" w:space="0" w:color="auto"/>
        <w:bottom w:val="none" w:sz="0" w:space="0" w:color="auto"/>
        <w:right w:val="none" w:sz="0" w:space="0" w:color="auto"/>
      </w:divBdr>
    </w:div>
    <w:div w:id="1170483393">
      <w:bodyDiv w:val="1"/>
      <w:marLeft w:val="0"/>
      <w:marRight w:val="0"/>
      <w:marTop w:val="0"/>
      <w:marBottom w:val="0"/>
      <w:divBdr>
        <w:top w:val="none" w:sz="0" w:space="0" w:color="auto"/>
        <w:left w:val="none" w:sz="0" w:space="0" w:color="auto"/>
        <w:bottom w:val="none" w:sz="0" w:space="0" w:color="auto"/>
        <w:right w:val="none" w:sz="0" w:space="0" w:color="auto"/>
      </w:divBdr>
    </w:div>
    <w:div w:id="1170565652">
      <w:bodyDiv w:val="1"/>
      <w:marLeft w:val="0"/>
      <w:marRight w:val="0"/>
      <w:marTop w:val="0"/>
      <w:marBottom w:val="0"/>
      <w:divBdr>
        <w:top w:val="none" w:sz="0" w:space="0" w:color="auto"/>
        <w:left w:val="none" w:sz="0" w:space="0" w:color="auto"/>
        <w:bottom w:val="none" w:sz="0" w:space="0" w:color="auto"/>
        <w:right w:val="none" w:sz="0" w:space="0" w:color="auto"/>
      </w:divBdr>
    </w:div>
    <w:div w:id="1172060999">
      <w:bodyDiv w:val="1"/>
      <w:marLeft w:val="0"/>
      <w:marRight w:val="0"/>
      <w:marTop w:val="0"/>
      <w:marBottom w:val="0"/>
      <w:divBdr>
        <w:top w:val="none" w:sz="0" w:space="0" w:color="auto"/>
        <w:left w:val="none" w:sz="0" w:space="0" w:color="auto"/>
        <w:bottom w:val="none" w:sz="0" w:space="0" w:color="auto"/>
        <w:right w:val="none" w:sz="0" w:space="0" w:color="auto"/>
      </w:divBdr>
    </w:div>
    <w:div w:id="1172111472">
      <w:bodyDiv w:val="1"/>
      <w:marLeft w:val="0"/>
      <w:marRight w:val="0"/>
      <w:marTop w:val="0"/>
      <w:marBottom w:val="0"/>
      <w:divBdr>
        <w:top w:val="none" w:sz="0" w:space="0" w:color="auto"/>
        <w:left w:val="none" w:sz="0" w:space="0" w:color="auto"/>
        <w:bottom w:val="none" w:sz="0" w:space="0" w:color="auto"/>
        <w:right w:val="none" w:sz="0" w:space="0" w:color="auto"/>
      </w:divBdr>
    </w:div>
    <w:div w:id="1172256057">
      <w:bodyDiv w:val="1"/>
      <w:marLeft w:val="0"/>
      <w:marRight w:val="0"/>
      <w:marTop w:val="0"/>
      <w:marBottom w:val="0"/>
      <w:divBdr>
        <w:top w:val="none" w:sz="0" w:space="0" w:color="auto"/>
        <w:left w:val="none" w:sz="0" w:space="0" w:color="auto"/>
        <w:bottom w:val="none" w:sz="0" w:space="0" w:color="auto"/>
        <w:right w:val="none" w:sz="0" w:space="0" w:color="auto"/>
      </w:divBdr>
    </w:div>
    <w:div w:id="1173179869">
      <w:bodyDiv w:val="1"/>
      <w:marLeft w:val="0"/>
      <w:marRight w:val="0"/>
      <w:marTop w:val="0"/>
      <w:marBottom w:val="0"/>
      <w:divBdr>
        <w:top w:val="none" w:sz="0" w:space="0" w:color="auto"/>
        <w:left w:val="none" w:sz="0" w:space="0" w:color="auto"/>
        <w:bottom w:val="none" w:sz="0" w:space="0" w:color="auto"/>
        <w:right w:val="none" w:sz="0" w:space="0" w:color="auto"/>
      </w:divBdr>
    </w:div>
    <w:div w:id="1173179946">
      <w:bodyDiv w:val="1"/>
      <w:marLeft w:val="0"/>
      <w:marRight w:val="0"/>
      <w:marTop w:val="0"/>
      <w:marBottom w:val="0"/>
      <w:divBdr>
        <w:top w:val="none" w:sz="0" w:space="0" w:color="auto"/>
        <w:left w:val="none" w:sz="0" w:space="0" w:color="auto"/>
        <w:bottom w:val="none" w:sz="0" w:space="0" w:color="auto"/>
        <w:right w:val="none" w:sz="0" w:space="0" w:color="auto"/>
      </w:divBdr>
    </w:div>
    <w:div w:id="1173186451">
      <w:bodyDiv w:val="1"/>
      <w:marLeft w:val="0"/>
      <w:marRight w:val="0"/>
      <w:marTop w:val="0"/>
      <w:marBottom w:val="0"/>
      <w:divBdr>
        <w:top w:val="none" w:sz="0" w:space="0" w:color="auto"/>
        <w:left w:val="none" w:sz="0" w:space="0" w:color="auto"/>
        <w:bottom w:val="none" w:sz="0" w:space="0" w:color="auto"/>
        <w:right w:val="none" w:sz="0" w:space="0" w:color="auto"/>
      </w:divBdr>
    </w:div>
    <w:div w:id="1173570155">
      <w:bodyDiv w:val="1"/>
      <w:marLeft w:val="0"/>
      <w:marRight w:val="0"/>
      <w:marTop w:val="0"/>
      <w:marBottom w:val="0"/>
      <w:divBdr>
        <w:top w:val="none" w:sz="0" w:space="0" w:color="auto"/>
        <w:left w:val="none" w:sz="0" w:space="0" w:color="auto"/>
        <w:bottom w:val="none" w:sz="0" w:space="0" w:color="auto"/>
        <w:right w:val="none" w:sz="0" w:space="0" w:color="auto"/>
      </w:divBdr>
    </w:div>
    <w:div w:id="1173912909">
      <w:bodyDiv w:val="1"/>
      <w:marLeft w:val="0"/>
      <w:marRight w:val="0"/>
      <w:marTop w:val="0"/>
      <w:marBottom w:val="0"/>
      <w:divBdr>
        <w:top w:val="none" w:sz="0" w:space="0" w:color="auto"/>
        <w:left w:val="none" w:sz="0" w:space="0" w:color="auto"/>
        <w:bottom w:val="none" w:sz="0" w:space="0" w:color="auto"/>
        <w:right w:val="none" w:sz="0" w:space="0" w:color="auto"/>
      </w:divBdr>
    </w:div>
    <w:div w:id="1174610715">
      <w:bodyDiv w:val="1"/>
      <w:marLeft w:val="0"/>
      <w:marRight w:val="0"/>
      <w:marTop w:val="0"/>
      <w:marBottom w:val="0"/>
      <w:divBdr>
        <w:top w:val="none" w:sz="0" w:space="0" w:color="auto"/>
        <w:left w:val="none" w:sz="0" w:space="0" w:color="auto"/>
        <w:bottom w:val="none" w:sz="0" w:space="0" w:color="auto"/>
        <w:right w:val="none" w:sz="0" w:space="0" w:color="auto"/>
      </w:divBdr>
    </w:div>
    <w:div w:id="1174804476">
      <w:bodyDiv w:val="1"/>
      <w:marLeft w:val="0"/>
      <w:marRight w:val="0"/>
      <w:marTop w:val="0"/>
      <w:marBottom w:val="0"/>
      <w:divBdr>
        <w:top w:val="none" w:sz="0" w:space="0" w:color="auto"/>
        <w:left w:val="none" w:sz="0" w:space="0" w:color="auto"/>
        <w:bottom w:val="none" w:sz="0" w:space="0" w:color="auto"/>
        <w:right w:val="none" w:sz="0" w:space="0" w:color="auto"/>
      </w:divBdr>
    </w:div>
    <w:div w:id="1175194917">
      <w:bodyDiv w:val="1"/>
      <w:marLeft w:val="0"/>
      <w:marRight w:val="0"/>
      <w:marTop w:val="0"/>
      <w:marBottom w:val="0"/>
      <w:divBdr>
        <w:top w:val="none" w:sz="0" w:space="0" w:color="auto"/>
        <w:left w:val="none" w:sz="0" w:space="0" w:color="auto"/>
        <w:bottom w:val="none" w:sz="0" w:space="0" w:color="auto"/>
        <w:right w:val="none" w:sz="0" w:space="0" w:color="auto"/>
      </w:divBdr>
    </w:div>
    <w:div w:id="1175418441">
      <w:bodyDiv w:val="1"/>
      <w:marLeft w:val="0"/>
      <w:marRight w:val="0"/>
      <w:marTop w:val="0"/>
      <w:marBottom w:val="0"/>
      <w:divBdr>
        <w:top w:val="none" w:sz="0" w:space="0" w:color="auto"/>
        <w:left w:val="none" w:sz="0" w:space="0" w:color="auto"/>
        <w:bottom w:val="none" w:sz="0" w:space="0" w:color="auto"/>
        <w:right w:val="none" w:sz="0" w:space="0" w:color="auto"/>
      </w:divBdr>
    </w:div>
    <w:div w:id="1175531307">
      <w:bodyDiv w:val="1"/>
      <w:marLeft w:val="0"/>
      <w:marRight w:val="0"/>
      <w:marTop w:val="0"/>
      <w:marBottom w:val="0"/>
      <w:divBdr>
        <w:top w:val="none" w:sz="0" w:space="0" w:color="auto"/>
        <w:left w:val="none" w:sz="0" w:space="0" w:color="auto"/>
        <w:bottom w:val="none" w:sz="0" w:space="0" w:color="auto"/>
        <w:right w:val="none" w:sz="0" w:space="0" w:color="auto"/>
      </w:divBdr>
    </w:div>
    <w:div w:id="1175727993">
      <w:bodyDiv w:val="1"/>
      <w:marLeft w:val="0"/>
      <w:marRight w:val="0"/>
      <w:marTop w:val="0"/>
      <w:marBottom w:val="0"/>
      <w:divBdr>
        <w:top w:val="none" w:sz="0" w:space="0" w:color="auto"/>
        <w:left w:val="none" w:sz="0" w:space="0" w:color="auto"/>
        <w:bottom w:val="none" w:sz="0" w:space="0" w:color="auto"/>
        <w:right w:val="none" w:sz="0" w:space="0" w:color="auto"/>
      </w:divBdr>
    </w:div>
    <w:div w:id="1175918824">
      <w:bodyDiv w:val="1"/>
      <w:marLeft w:val="0"/>
      <w:marRight w:val="0"/>
      <w:marTop w:val="0"/>
      <w:marBottom w:val="0"/>
      <w:divBdr>
        <w:top w:val="none" w:sz="0" w:space="0" w:color="auto"/>
        <w:left w:val="none" w:sz="0" w:space="0" w:color="auto"/>
        <w:bottom w:val="none" w:sz="0" w:space="0" w:color="auto"/>
        <w:right w:val="none" w:sz="0" w:space="0" w:color="auto"/>
      </w:divBdr>
    </w:div>
    <w:div w:id="1175996307">
      <w:bodyDiv w:val="1"/>
      <w:marLeft w:val="0"/>
      <w:marRight w:val="0"/>
      <w:marTop w:val="0"/>
      <w:marBottom w:val="0"/>
      <w:divBdr>
        <w:top w:val="none" w:sz="0" w:space="0" w:color="auto"/>
        <w:left w:val="none" w:sz="0" w:space="0" w:color="auto"/>
        <w:bottom w:val="none" w:sz="0" w:space="0" w:color="auto"/>
        <w:right w:val="none" w:sz="0" w:space="0" w:color="auto"/>
      </w:divBdr>
    </w:div>
    <w:div w:id="1176043696">
      <w:bodyDiv w:val="1"/>
      <w:marLeft w:val="0"/>
      <w:marRight w:val="0"/>
      <w:marTop w:val="0"/>
      <w:marBottom w:val="0"/>
      <w:divBdr>
        <w:top w:val="none" w:sz="0" w:space="0" w:color="auto"/>
        <w:left w:val="none" w:sz="0" w:space="0" w:color="auto"/>
        <w:bottom w:val="none" w:sz="0" w:space="0" w:color="auto"/>
        <w:right w:val="none" w:sz="0" w:space="0" w:color="auto"/>
      </w:divBdr>
    </w:div>
    <w:div w:id="1176119684">
      <w:bodyDiv w:val="1"/>
      <w:marLeft w:val="0"/>
      <w:marRight w:val="0"/>
      <w:marTop w:val="0"/>
      <w:marBottom w:val="0"/>
      <w:divBdr>
        <w:top w:val="none" w:sz="0" w:space="0" w:color="auto"/>
        <w:left w:val="none" w:sz="0" w:space="0" w:color="auto"/>
        <w:bottom w:val="none" w:sz="0" w:space="0" w:color="auto"/>
        <w:right w:val="none" w:sz="0" w:space="0" w:color="auto"/>
      </w:divBdr>
    </w:div>
    <w:div w:id="1176462511">
      <w:bodyDiv w:val="1"/>
      <w:marLeft w:val="0"/>
      <w:marRight w:val="0"/>
      <w:marTop w:val="0"/>
      <w:marBottom w:val="0"/>
      <w:divBdr>
        <w:top w:val="none" w:sz="0" w:space="0" w:color="auto"/>
        <w:left w:val="none" w:sz="0" w:space="0" w:color="auto"/>
        <w:bottom w:val="none" w:sz="0" w:space="0" w:color="auto"/>
        <w:right w:val="none" w:sz="0" w:space="0" w:color="auto"/>
      </w:divBdr>
    </w:div>
    <w:div w:id="1176727919">
      <w:bodyDiv w:val="1"/>
      <w:marLeft w:val="0"/>
      <w:marRight w:val="0"/>
      <w:marTop w:val="0"/>
      <w:marBottom w:val="0"/>
      <w:divBdr>
        <w:top w:val="none" w:sz="0" w:space="0" w:color="auto"/>
        <w:left w:val="none" w:sz="0" w:space="0" w:color="auto"/>
        <w:bottom w:val="none" w:sz="0" w:space="0" w:color="auto"/>
        <w:right w:val="none" w:sz="0" w:space="0" w:color="auto"/>
      </w:divBdr>
    </w:div>
    <w:div w:id="1177230141">
      <w:bodyDiv w:val="1"/>
      <w:marLeft w:val="0"/>
      <w:marRight w:val="0"/>
      <w:marTop w:val="0"/>
      <w:marBottom w:val="0"/>
      <w:divBdr>
        <w:top w:val="none" w:sz="0" w:space="0" w:color="auto"/>
        <w:left w:val="none" w:sz="0" w:space="0" w:color="auto"/>
        <w:bottom w:val="none" w:sz="0" w:space="0" w:color="auto"/>
        <w:right w:val="none" w:sz="0" w:space="0" w:color="auto"/>
      </w:divBdr>
    </w:div>
    <w:div w:id="1177503036">
      <w:bodyDiv w:val="1"/>
      <w:marLeft w:val="0"/>
      <w:marRight w:val="0"/>
      <w:marTop w:val="0"/>
      <w:marBottom w:val="0"/>
      <w:divBdr>
        <w:top w:val="none" w:sz="0" w:space="0" w:color="auto"/>
        <w:left w:val="none" w:sz="0" w:space="0" w:color="auto"/>
        <w:bottom w:val="none" w:sz="0" w:space="0" w:color="auto"/>
        <w:right w:val="none" w:sz="0" w:space="0" w:color="auto"/>
      </w:divBdr>
    </w:div>
    <w:div w:id="1177814860">
      <w:bodyDiv w:val="1"/>
      <w:marLeft w:val="0"/>
      <w:marRight w:val="0"/>
      <w:marTop w:val="0"/>
      <w:marBottom w:val="0"/>
      <w:divBdr>
        <w:top w:val="none" w:sz="0" w:space="0" w:color="auto"/>
        <w:left w:val="none" w:sz="0" w:space="0" w:color="auto"/>
        <w:bottom w:val="none" w:sz="0" w:space="0" w:color="auto"/>
        <w:right w:val="none" w:sz="0" w:space="0" w:color="auto"/>
      </w:divBdr>
    </w:div>
    <w:div w:id="1177891215">
      <w:bodyDiv w:val="1"/>
      <w:marLeft w:val="0"/>
      <w:marRight w:val="0"/>
      <w:marTop w:val="0"/>
      <w:marBottom w:val="0"/>
      <w:divBdr>
        <w:top w:val="none" w:sz="0" w:space="0" w:color="auto"/>
        <w:left w:val="none" w:sz="0" w:space="0" w:color="auto"/>
        <w:bottom w:val="none" w:sz="0" w:space="0" w:color="auto"/>
        <w:right w:val="none" w:sz="0" w:space="0" w:color="auto"/>
      </w:divBdr>
    </w:div>
    <w:div w:id="1178082374">
      <w:bodyDiv w:val="1"/>
      <w:marLeft w:val="0"/>
      <w:marRight w:val="0"/>
      <w:marTop w:val="0"/>
      <w:marBottom w:val="0"/>
      <w:divBdr>
        <w:top w:val="none" w:sz="0" w:space="0" w:color="auto"/>
        <w:left w:val="none" w:sz="0" w:space="0" w:color="auto"/>
        <w:bottom w:val="none" w:sz="0" w:space="0" w:color="auto"/>
        <w:right w:val="none" w:sz="0" w:space="0" w:color="auto"/>
      </w:divBdr>
    </w:div>
    <w:div w:id="1178227042">
      <w:bodyDiv w:val="1"/>
      <w:marLeft w:val="0"/>
      <w:marRight w:val="0"/>
      <w:marTop w:val="0"/>
      <w:marBottom w:val="0"/>
      <w:divBdr>
        <w:top w:val="none" w:sz="0" w:space="0" w:color="auto"/>
        <w:left w:val="none" w:sz="0" w:space="0" w:color="auto"/>
        <w:bottom w:val="none" w:sz="0" w:space="0" w:color="auto"/>
        <w:right w:val="none" w:sz="0" w:space="0" w:color="auto"/>
      </w:divBdr>
    </w:div>
    <w:div w:id="1178350865">
      <w:bodyDiv w:val="1"/>
      <w:marLeft w:val="0"/>
      <w:marRight w:val="0"/>
      <w:marTop w:val="0"/>
      <w:marBottom w:val="0"/>
      <w:divBdr>
        <w:top w:val="none" w:sz="0" w:space="0" w:color="auto"/>
        <w:left w:val="none" w:sz="0" w:space="0" w:color="auto"/>
        <w:bottom w:val="none" w:sz="0" w:space="0" w:color="auto"/>
        <w:right w:val="none" w:sz="0" w:space="0" w:color="auto"/>
      </w:divBdr>
    </w:div>
    <w:div w:id="1178882882">
      <w:bodyDiv w:val="1"/>
      <w:marLeft w:val="0"/>
      <w:marRight w:val="0"/>
      <w:marTop w:val="0"/>
      <w:marBottom w:val="0"/>
      <w:divBdr>
        <w:top w:val="none" w:sz="0" w:space="0" w:color="auto"/>
        <w:left w:val="none" w:sz="0" w:space="0" w:color="auto"/>
        <w:bottom w:val="none" w:sz="0" w:space="0" w:color="auto"/>
        <w:right w:val="none" w:sz="0" w:space="0" w:color="auto"/>
      </w:divBdr>
    </w:div>
    <w:div w:id="1179002386">
      <w:bodyDiv w:val="1"/>
      <w:marLeft w:val="0"/>
      <w:marRight w:val="0"/>
      <w:marTop w:val="0"/>
      <w:marBottom w:val="0"/>
      <w:divBdr>
        <w:top w:val="none" w:sz="0" w:space="0" w:color="auto"/>
        <w:left w:val="none" w:sz="0" w:space="0" w:color="auto"/>
        <w:bottom w:val="none" w:sz="0" w:space="0" w:color="auto"/>
        <w:right w:val="none" w:sz="0" w:space="0" w:color="auto"/>
      </w:divBdr>
    </w:div>
    <w:div w:id="1179150716">
      <w:bodyDiv w:val="1"/>
      <w:marLeft w:val="0"/>
      <w:marRight w:val="0"/>
      <w:marTop w:val="0"/>
      <w:marBottom w:val="0"/>
      <w:divBdr>
        <w:top w:val="none" w:sz="0" w:space="0" w:color="auto"/>
        <w:left w:val="none" w:sz="0" w:space="0" w:color="auto"/>
        <w:bottom w:val="none" w:sz="0" w:space="0" w:color="auto"/>
        <w:right w:val="none" w:sz="0" w:space="0" w:color="auto"/>
      </w:divBdr>
    </w:div>
    <w:div w:id="1179810485">
      <w:bodyDiv w:val="1"/>
      <w:marLeft w:val="0"/>
      <w:marRight w:val="0"/>
      <w:marTop w:val="0"/>
      <w:marBottom w:val="0"/>
      <w:divBdr>
        <w:top w:val="none" w:sz="0" w:space="0" w:color="auto"/>
        <w:left w:val="none" w:sz="0" w:space="0" w:color="auto"/>
        <w:bottom w:val="none" w:sz="0" w:space="0" w:color="auto"/>
        <w:right w:val="none" w:sz="0" w:space="0" w:color="auto"/>
      </w:divBdr>
    </w:div>
    <w:div w:id="1179848979">
      <w:bodyDiv w:val="1"/>
      <w:marLeft w:val="0"/>
      <w:marRight w:val="0"/>
      <w:marTop w:val="0"/>
      <w:marBottom w:val="0"/>
      <w:divBdr>
        <w:top w:val="none" w:sz="0" w:space="0" w:color="auto"/>
        <w:left w:val="none" w:sz="0" w:space="0" w:color="auto"/>
        <w:bottom w:val="none" w:sz="0" w:space="0" w:color="auto"/>
        <w:right w:val="none" w:sz="0" w:space="0" w:color="auto"/>
      </w:divBdr>
    </w:div>
    <w:div w:id="1179931431">
      <w:bodyDiv w:val="1"/>
      <w:marLeft w:val="0"/>
      <w:marRight w:val="0"/>
      <w:marTop w:val="0"/>
      <w:marBottom w:val="0"/>
      <w:divBdr>
        <w:top w:val="none" w:sz="0" w:space="0" w:color="auto"/>
        <w:left w:val="none" w:sz="0" w:space="0" w:color="auto"/>
        <w:bottom w:val="none" w:sz="0" w:space="0" w:color="auto"/>
        <w:right w:val="none" w:sz="0" w:space="0" w:color="auto"/>
      </w:divBdr>
    </w:div>
    <w:div w:id="1180122373">
      <w:bodyDiv w:val="1"/>
      <w:marLeft w:val="0"/>
      <w:marRight w:val="0"/>
      <w:marTop w:val="0"/>
      <w:marBottom w:val="0"/>
      <w:divBdr>
        <w:top w:val="none" w:sz="0" w:space="0" w:color="auto"/>
        <w:left w:val="none" w:sz="0" w:space="0" w:color="auto"/>
        <w:bottom w:val="none" w:sz="0" w:space="0" w:color="auto"/>
        <w:right w:val="none" w:sz="0" w:space="0" w:color="auto"/>
      </w:divBdr>
    </w:div>
    <w:div w:id="1180315048">
      <w:bodyDiv w:val="1"/>
      <w:marLeft w:val="0"/>
      <w:marRight w:val="0"/>
      <w:marTop w:val="0"/>
      <w:marBottom w:val="0"/>
      <w:divBdr>
        <w:top w:val="none" w:sz="0" w:space="0" w:color="auto"/>
        <w:left w:val="none" w:sz="0" w:space="0" w:color="auto"/>
        <w:bottom w:val="none" w:sz="0" w:space="0" w:color="auto"/>
        <w:right w:val="none" w:sz="0" w:space="0" w:color="auto"/>
      </w:divBdr>
    </w:div>
    <w:div w:id="1180780530">
      <w:bodyDiv w:val="1"/>
      <w:marLeft w:val="0"/>
      <w:marRight w:val="0"/>
      <w:marTop w:val="0"/>
      <w:marBottom w:val="0"/>
      <w:divBdr>
        <w:top w:val="none" w:sz="0" w:space="0" w:color="auto"/>
        <w:left w:val="none" w:sz="0" w:space="0" w:color="auto"/>
        <w:bottom w:val="none" w:sz="0" w:space="0" w:color="auto"/>
        <w:right w:val="none" w:sz="0" w:space="0" w:color="auto"/>
      </w:divBdr>
    </w:div>
    <w:div w:id="1180853172">
      <w:bodyDiv w:val="1"/>
      <w:marLeft w:val="0"/>
      <w:marRight w:val="0"/>
      <w:marTop w:val="0"/>
      <w:marBottom w:val="0"/>
      <w:divBdr>
        <w:top w:val="none" w:sz="0" w:space="0" w:color="auto"/>
        <w:left w:val="none" w:sz="0" w:space="0" w:color="auto"/>
        <w:bottom w:val="none" w:sz="0" w:space="0" w:color="auto"/>
        <w:right w:val="none" w:sz="0" w:space="0" w:color="auto"/>
      </w:divBdr>
    </w:div>
    <w:div w:id="1181431599">
      <w:bodyDiv w:val="1"/>
      <w:marLeft w:val="0"/>
      <w:marRight w:val="0"/>
      <w:marTop w:val="0"/>
      <w:marBottom w:val="0"/>
      <w:divBdr>
        <w:top w:val="none" w:sz="0" w:space="0" w:color="auto"/>
        <w:left w:val="none" w:sz="0" w:space="0" w:color="auto"/>
        <w:bottom w:val="none" w:sz="0" w:space="0" w:color="auto"/>
        <w:right w:val="none" w:sz="0" w:space="0" w:color="auto"/>
      </w:divBdr>
    </w:div>
    <w:div w:id="1181621303">
      <w:bodyDiv w:val="1"/>
      <w:marLeft w:val="0"/>
      <w:marRight w:val="0"/>
      <w:marTop w:val="0"/>
      <w:marBottom w:val="0"/>
      <w:divBdr>
        <w:top w:val="none" w:sz="0" w:space="0" w:color="auto"/>
        <w:left w:val="none" w:sz="0" w:space="0" w:color="auto"/>
        <w:bottom w:val="none" w:sz="0" w:space="0" w:color="auto"/>
        <w:right w:val="none" w:sz="0" w:space="0" w:color="auto"/>
      </w:divBdr>
    </w:div>
    <w:div w:id="1182477180">
      <w:bodyDiv w:val="1"/>
      <w:marLeft w:val="0"/>
      <w:marRight w:val="0"/>
      <w:marTop w:val="0"/>
      <w:marBottom w:val="0"/>
      <w:divBdr>
        <w:top w:val="none" w:sz="0" w:space="0" w:color="auto"/>
        <w:left w:val="none" w:sz="0" w:space="0" w:color="auto"/>
        <w:bottom w:val="none" w:sz="0" w:space="0" w:color="auto"/>
        <w:right w:val="none" w:sz="0" w:space="0" w:color="auto"/>
      </w:divBdr>
    </w:div>
    <w:div w:id="1183014161">
      <w:bodyDiv w:val="1"/>
      <w:marLeft w:val="0"/>
      <w:marRight w:val="0"/>
      <w:marTop w:val="0"/>
      <w:marBottom w:val="0"/>
      <w:divBdr>
        <w:top w:val="none" w:sz="0" w:space="0" w:color="auto"/>
        <w:left w:val="none" w:sz="0" w:space="0" w:color="auto"/>
        <w:bottom w:val="none" w:sz="0" w:space="0" w:color="auto"/>
        <w:right w:val="none" w:sz="0" w:space="0" w:color="auto"/>
      </w:divBdr>
    </w:div>
    <w:div w:id="1183058621">
      <w:bodyDiv w:val="1"/>
      <w:marLeft w:val="0"/>
      <w:marRight w:val="0"/>
      <w:marTop w:val="0"/>
      <w:marBottom w:val="0"/>
      <w:divBdr>
        <w:top w:val="none" w:sz="0" w:space="0" w:color="auto"/>
        <w:left w:val="none" w:sz="0" w:space="0" w:color="auto"/>
        <w:bottom w:val="none" w:sz="0" w:space="0" w:color="auto"/>
        <w:right w:val="none" w:sz="0" w:space="0" w:color="auto"/>
      </w:divBdr>
    </w:div>
    <w:div w:id="1183207506">
      <w:bodyDiv w:val="1"/>
      <w:marLeft w:val="0"/>
      <w:marRight w:val="0"/>
      <w:marTop w:val="0"/>
      <w:marBottom w:val="0"/>
      <w:divBdr>
        <w:top w:val="none" w:sz="0" w:space="0" w:color="auto"/>
        <w:left w:val="none" w:sz="0" w:space="0" w:color="auto"/>
        <w:bottom w:val="none" w:sz="0" w:space="0" w:color="auto"/>
        <w:right w:val="none" w:sz="0" w:space="0" w:color="auto"/>
      </w:divBdr>
    </w:div>
    <w:div w:id="1183284088">
      <w:bodyDiv w:val="1"/>
      <w:marLeft w:val="0"/>
      <w:marRight w:val="0"/>
      <w:marTop w:val="0"/>
      <w:marBottom w:val="0"/>
      <w:divBdr>
        <w:top w:val="none" w:sz="0" w:space="0" w:color="auto"/>
        <w:left w:val="none" w:sz="0" w:space="0" w:color="auto"/>
        <w:bottom w:val="none" w:sz="0" w:space="0" w:color="auto"/>
        <w:right w:val="none" w:sz="0" w:space="0" w:color="auto"/>
      </w:divBdr>
    </w:div>
    <w:div w:id="1183399276">
      <w:bodyDiv w:val="1"/>
      <w:marLeft w:val="0"/>
      <w:marRight w:val="0"/>
      <w:marTop w:val="0"/>
      <w:marBottom w:val="0"/>
      <w:divBdr>
        <w:top w:val="none" w:sz="0" w:space="0" w:color="auto"/>
        <w:left w:val="none" w:sz="0" w:space="0" w:color="auto"/>
        <w:bottom w:val="none" w:sz="0" w:space="0" w:color="auto"/>
        <w:right w:val="none" w:sz="0" w:space="0" w:color="auto"/>
      </w:divBdr>
    </w:div>
    <w:div w:id="1183402284">
      <w:bodyDiv w:val="1"/>
      <w:marLeft w:val="0"/>
      <w:marRight w:val="0"/>
      <w:marTop w:val="0"/>
      <w:marBottom w:val="0"/>
      <w:divBdr>
        <w:top w:val="none" w:sz="0" w:space="0" w:color="auto"/>
        <w:left w:val="none" w:sz="0" w:space="0" w:color="auto"/>
        <w:bottom w:val="none" w:sz="0" w:space="0" w:color="auto"/>
        <w:right w:val="none" w:sz="0" w:space="0" w:color="auto"/>
      </w:divBdr>
    </w:div>
    <w:div w:id="1183473607">
      <w:bodyDiv w:val="1"/>
      <w:marLeft w:val="0"/>
      <w:marRight w:val="0"/>
      <w:marTop w:val="0"/>
      <w:marBottom w:val="0"/>
      <w:divBdr>
        <w:top w:val="none" w:sz="0" w:space="0" w:color="auto"/>
        <w:left w:val="none" w:sz="0" w:space="0" w:color="auto"/>
        <w:bottom w:val="none" w:sz="0" w:space="0" w:color="auto"/>
        <w:right w:val="none" w:sz="0" w:space="0" w:color="auto"/>
      </w:divBdr>
    </w:div>
    <w:div w:id="1183669087">
      <w:bodyDiv w:val="1"/>
      <w:marLeft w:val="0"/>
      <w:marRight w:val="0"/>
      <w:marTop w:val="0"/>
      <w:marBottom w:val="0"/>
      <w:divBdr>
        <w:top w:val="none" w:sz="0" w:space="0" w:color="auto"/>
        <w:left w:val="none" w:sz="0" w:space="0" w:color="auto"/>
        <w:bottom w:val="none" w:sz="0" w:space="0" w:color="auto"/>
        <w:right w:val="none" w:sz="0" w:space="0" w:color="auto"/>
      </w:divBdr>
    </w:div>
    <w:div w:id="1183742840">
      <w:bodyDiv w:val="1"/>
      <w:marLeft w:val="0"/>
      <w:marRight w:val="0"/>
      <w:marTop w:val="0"/>
      <w:marBottom w:val="0"/>
      <w:divBdr>
        <w:top w:val="none" w:sz="0" w:space="0" w:color="auto"/>
        <w:left w:val="none" w:sz="0" w:space="0" w:color="auto"/>
        <w:bottom w:val="none" w:sz="0" w:space="0" w:color="auto"/>
        <w:right w:val="none" w:sz="0" w:space="0" w:color="auto"/>
      </w:divBdr>
    </w:div>
    <w:div w:id="1183782711">
      <w:bodyDiv w:val="1"/>
      <w:marLeft w:val="0"/>
      <w:marRight w:val="0"/>
      <w:marTop w:val="0"/>
      <w:marBottom w:val="0"/>
      <w:divBdr>
        <w:top w:val="none" w:sz="0" w:space="0" w:color="auto"/>
        <w:left w:val="none" w:sz="0" w:space="0" w:color="auto"/>
        <w:bottom w:val="none" w:sz="0" w:space="0" w:color="auto"/>
        <w:right w:val="none" w:sz="0" w:space="0" w:color="auto"/>
      </w:divBdr>
    </w:div>
    <w:div w:id="1184051218">
      <w:bodyDiv w:val="1"/>
      <w:marLeft w:val="0"/>
      <w:marRight w:val="0"/>
      <w:marTop w:val="0"/>
      <w:marBottom w:val="0"/>
      <w:divBdr>
        <w:top w:val="none" w:sz="0" w:space="0" w:color="auto"/>
        <w:left w:val="none" w:sz="0" w:space="0" w:color="auto"/>
        <w:bottom w:val="none" w:sz="0" w:space="0" w:color="auto"/>
        <w:right w:val="none" w:sz="0" w:space="0" w:color="auto"/>
      </w:divBdr>
    </w:div>
    <w:div w:id="1184171104">
      <w:bodyDiv w:val="1"/>
      <w:marLeft w:val="0"/>
      <w:marRight w:val="0"/>
      <w:marTop w:val="0"/>
      <w:marBottom w:val="0"/>
      <w:divBdr>
        <w:top w:val="none" w:sz="0" w:space="0" w:color="auto"/>
        <w:left w:val="none" w:sz="0" w:space="0" w:color="auto"/>
        <w:bottom w:val="none" w:sz="0" w:space="0" w:color="auto"/>
        <w:right w:val="none" w:sz="0" w:space="0" w:color="auto"/>
      </w:divBdr>
    </w:div>
    <w:div w:id="1184176139">
      <w:bodyDiv w:val="1"/>
      <w:marLeft w:val="0"/>
      <w:marRight w:val="0"/>
      <w:marTop w:val="0"/>
      <w:marBottom w:val="0"/>
      <w:divBdr>
        <w:top w:val="none" w:sz="0" w:space="0" w:color="auto"/>
        <w:left w:val="none" w:sz="0" w:space="0" w:color="auto"/>
        <w:bottom w:val="none" w:sz="0" w:space="0" w:color="auto"/>
        <w:right w:val="none" w:sz="0" w:space="0" w:color="auto"/>
      </w:divBdr>
    </w:div>
    <w:div w:id="1184785241">
      <w:bodyDiv w:val="1"/>
      <w:marLeft w:val="0"/>
      <w:marRight w:val="0"/>
      <w:marTop w:val="0"/>
      <w:marBottom w:val="0"/>
      <w:divBdr>
        <w:top w:val="none" w:sz="0" w:space="0" w:color="auto"/>
        <w:left w:val="none" w:sz="0" w:space="0" w:color="auto"/>
        <w:bottom w:val="none" w:sz="0" w:space="0" w:color="auto"/>
        <w:right w:val="none" w:sz="0" w:space="0" w:color="auto"/>
      </w:divBdr>
    </w:div>
    <w:div w:id="1184786651">
      <w:bodyDiv w:val="1"/>
      <w:marLeft w:val="0"/>
      <w:marRight w:val="0"/>
      <w:marTop w:val="0"/>
      <w:marBottom w:val="0"/>
      <w:divBdr>
        <w:top w:val="none" w:sz="0" w:space="0" w:color="auto"/>
        <w:left w:val="none" w:sz="0" w:space="0" w:color="auto"/>
        <w:bottom w:val="none" w:sz="0" w:space="0" w:color="auto"/>
        <w:right w:val="none" w:sz="0" w:space="0" w:color="auto"/>
      </w:divBdr>
    </w:div>
    <w:div w:id="1184787551">
      <w:bodyDiv w:val="1"/>
      <w:marLeft w:val="0"/>
      <w:marRight w:val="0"/>
      <w:marTop w:val="0"/>
      <w:marBottom w:val="0"/>
      <w:divBdr>
        <w:top w:val="none" w:sz="0" w:space="0" w:color="auto"/>
        <w:left w:val="none" w:sz="0" w:space="0" w:color="auto"/>
        <w:bottom w:val="none" w:sz="0" w:space="0" w:color="auto"/>
        <w:right w:val="none" w:sz="0" w:space="0" w:color="auto"/>
      </w:divBdr>
    </w:div>
    <w:div w:id="1184982219">
      <w:bodyDiv w:val="1"/>
      <w:marLeft w:val="0"/>
      <w:marRight w:val="0"/>
      <w:marTop w:val="0"/>
      <w:marBottom w:val="0"/>
      <w:divBdr>
        <w:top w:val="none" w:sz="0" w:space="0" w:color="auto"/>
        <w:left w:val="none" w:sz="0" w:space="0" w:color="auto"/>
        <w:bottom w:val="none" w:sz="0" w:space="0" w:color="auto"/>
        <w:right w:val="none" w:sz="0" w:space="0" w:color="auto"/>
      </w:divBdr>
    </w:div>
    <w:div w:id="1185248799">
      <w:bodyDiv w:val="1"/>
      <w:marLeft w:val="0"/>
      <w:marRight w:val="0"/>
      <w:marTop w:val="0"/>
      <w:marBottom w:val="0"/>
      <w:divBdr>
        <w:top w:val="none" w:sz="0" w:space="0" w:color="auto"/>
        <w:left w:val="none" w:sz="0" w:space="0" w:color="auto"/>
        <w:bottom w:val="none" w:sz="0" w:space="0" w:color="auto"/>
        <w:right w:val="none" w:sz="0" w:space="0" w:color="auto"/>
      </w:divBdr>
    </w:div>
    <w:div w:id="1185286802">
      <w:bodyDiv w:val="1"/>
      <w:marLeft w:val="0"/>
      <w:marRight w:val="0"/>
      <w:marTop w:val="0"/>
      <w:marBottom w:val="0"/>
      <w:divBdr>
        <w:top w:val="none" w:sz="0" w:space="0" w:color="auto"/>
        <w:left w:val="none" w:sz="0" w:space="0" w:color="auto"/>
        <w:bottom w:val="none" w:sz="0" w:space="0" w:color="auto"/>
        <w:right w:val="none" w:sz="0" w:space="0" w:color="auto"/>
      </w:divBdr>
    </w:div>
    <w:div w:id="1185636329">
      <w:bodyDiv w:val="1"/>
      <w:marLeft w:val="0"/>
      <w:marRight w:val="0"/>
      <w:marTop w:val="0"/>
      <w:marBottom w:val="0"/>
      <w:divBdr>
        <w:top w:val="none" w:sz="0" w:space="0" w:color="auto"/>
        <w:left w:val="none" w:sz="0" w:space="0" w:color="auto"/>
        <w:bottom w:val="none" w:sz="0" w:space="0" w:color="auto"/>
        <w:right w:val="none" w:sz="0" w:space="0" w:color="auto"/>
      </w:divBdr>
    </w:div>
    <w:div w:id="1186363285">
      <w:bodyDiv w:val="1"/>
      <w:marLeft w:val="0"/>
      <w:marRight w:val="0"/>
      <w:marTop w:val="0"/>
      <w:marBottom w:val="0"/>
      <w:divBdr>
        <w:top w:val="none" w:sz="0" w:space="0" w:color="auto"/>
        <w:left w:val="none" w:sz="0" w:space="0" w:color="auto"/>
        <w:bottom w:val="none" w:sz="0" w:space="0" w:color="auto"/>
        <w:right w:val="none" w:sz="0" w:space="0" w:color="auto"/>
      </w:divBdr>
    </w:div>
    <w:div w:id="1186484435">
      <w:bodyDiv w:val="1"/>
      <w:marLeft w:val="0"/>
      <w:marRight w:val="0"/>
      <w:marTop w:val="0"/>
      <w:marBottom w:val="0"/>
      <w:divBdr>
        <w:top w:val="none" w:sz="0" w:space="0" w:color="auto"/>
        <w:left w:val="none" w:sz="0" w:space="0" w:color="auto"/>
        <w:bottom w:val="none" w:sz="0" w:space="0" w:color="auto"/>
        <w:right w:val="none" w:sz="0" w:space="0" w:color="auto"/>
      </w:divBdr>
    </w:div>
    <w:div w:id="1187139476">
      <w:bodyDiv w:val="1"/>
      <w:marLeft w:val="0"/>
      <w:marRight w:val="0"/>
      <w:marTop w:val="0"/>
      <w:marBottom w:val="0"/>
      <w:divBdr>
        <w:top w:val="none" w:sz="0" w:space="0" w:color="auto"/>
        <w:left w:val="none" w:sz="0" w:space="0" w:color="auto"/>
        <w:bottom w:val="none" w:sz="0" w:space="0" w:color="auto"/>
        <w:right w:val="none" w:sz="0" w:space="0" w:color="auto"/>
      </w:divBdr>
    </w:div>
    <w:div w:id="1187596935">
      <w:bodyDiv w:val="1"/>
      <w:marLeft w:val="0"/>
      <w:marRight w:val="0"/>
      <w:marTop w:val="0"/>
      <w:marBottom w:val="0"/>
      <w:divBdr>
        <w:top w:val="none" w:sz="0" w:space="0" w:color="auto"/>
        <w:left w:val="none" w:sz="0" w:space="0" w:color="auto"/>
        <w:bottom w:val="none" w:sz="0" w:space="0" w:color="auto"/>
        <w:right w:val="none" w:sz="0" w:space="0" w:color="auto"/>
      </w:divBdr>
    </w:div>
    <w:div w:id="1187716269">
      <w:bodyDiv w:val="1"/>
      <w:marLeft w:val="0"/>
      <w:marRight w:val="0"/>
      <w:marTop w:val="0"/>
      <w:marBottom w:val="0"/>
      <w:divBdr>
        <w:top w:val="none" w:sz="0" w:space="0" w:color="auto"/>
        <w:left w:val="none" w:sz="0" w:space="0" w:color="auto"/>
        <w:bottom w:val="none" w:sz="0" w:space="0" w:color="auto"/>
        <w:right w:val="none" w:sz="0" w:space="0" w:color="auto"/>
      </w:divBdr>
    </w:div>
    <w:div w:id="1188057717">
      <w:bodyDiv w:val="1"/>
      <w:marLeft w:val="0"/>
      <w:marRight w:val="0"/>
      <w:marTop w:val="0"/>
      <w:marBottom w:val="0"/>
      <w:divBdr>
        <w:top w:val="none" w:sz="0" w:space="0" w:color="auto"/>
        <w:left w:val="none" w:sz="0" w:space="0" w:color="auto"/>
        <w:bottom w:val="none" w:sz="0" w:space="0" w:color="auto"/>
        <w:right w:val="none" w:sz="0" w:space="0" w:color="auto"/>
      </w:divBdr>
    </w:div>
    <w:div w:id="1188105083">
      <w:bodyDiv w:val="1"/>
      <w:marLeft w:val="0"/>
      <w:marRight w:val="0"/>
      <w:marTop w:val="0"/>
      <w:marBottom w:val="0"/>
      <w:divBdr>
        <w:top w:val="none" w:sz="0" w:space="0" w:color="auto"/>
        <w:left w:val="none" w:sz="0" w:space="0" w:color="auto"/>
        <w:bottom w:val="none" w:sz="0" w:space="0" w:color="auto"/>
        <w:right w:val="none" w:sz="0" w:space="0" w:color="auto"/>
      </w:divBdr>
    </w:div>
    <w:div w:id="1188789531">
      <w:bodyDiv w:val="1"/>
      <w:marLeft w:val="0"/>
      <w:marRight w:val="0"/>
      <w:marTop w:val="0"/>
      <w:marBottom w:val="0"/>
      <w:divBdr>
        <w:top w:val="none" w:sz="0" w:space="0" w:color="auto"/>
        <w:left w:val="none" w:sz="0" w:space="0" w:color="auto"/>
        <w:bottom w:val="none" w:sz="0" w:space="0" w:color="auto"/>
        <w:right w:val="none" w:sz="0" w:space="0" w:color="auto"/>
      </w:divBdr>
    </w:div>
    <w:div w:id="1189174398">
      <w:bodyDiv w:val="1"/>
      <w:marLeft w:val="0"/>
      <w:marRight w:val="0"/>
      <w:marTop w:val="0"/>
      <w:marBottom w:val="0"/>
      <w:divBdr>
        <w:top w:val="none" w:sz="0" w:space="0" w:color="auto"/>
        <w:left w:val="none" w:sz="0" w:space="0" w:color="auto"/>
        <w:bottom w:val="none" w:sz="0" w:space="0" w:color="auto"/>
        <w:right w:val="none" w:sz="0" w:space="0" w:color="auto"/>
      </w:divBdr>
    </w:div>
    <w:div w:id="1189417171">
      <w:bodyDiv w:val="1"/>
      <w:marLeft w:val="0"/>
      <w:marRight w:val="0"/>
      <w:marTop w:val="0"/>
      <w:marBottom w:val="0"/>
      <w:divBdr>
        <w:top w:val="none" w:sz="0" w:space="0" w:color="auto"/>
        <w:left w:val="none" w:sz="0" w:space="0" w:color="auto"/>
        <w:bottom w:val="none" w:sz="0" w:space="0" w:color="auto"/>
        <w:right w:val="none" w:sz="0" w:space="0" w:color="auto"/>
      </w:divBdr>
    </w:div>
    <w:div w:id="1189756397">
      <w:bodyDiv w:val="1"/>
      <w:marLeft w:val="0"/>
      <w:marRight w:val="0"/>
      <w:marTop w:val="0"/>
      <w:marBottom w:val="0"/>
      <w:divBdr>
        <w:top w:val="none" w:sz="0" w:space="0" w:color="auto"/>
        <w:left w:val="none" w:sz="0" w:space="0" w:color="auto"/>
        <w:bottom w:val="none" w:sz="0" w:space="0" w:color="auto"/>
        <w:right w:val="none" w:sz="0" w:space="0" w:color="auto"/>
      </w:divBdr>
    </w:div>
    <w:div w:id="1189949808">
      <w:bodyDiv w:val="1"/>
      <w:marLeft w:val="0"/>
      <w:marRight w:val="0"/>
      <w:marTop w:val="0"/>
      <w:marBottom w:val="0"/>
      <w:divBdr>
        <w:top w:val="none" w:sz="0" w:space="0" w:color="auto"/>
        <w:left w:val="none" w:sz="0" w:space="0" w:color="auto"/>
        <w:bottom w:val="none" w:sz="0" w:space="0" w:color="auto"/>
        <w:right w:val="none" w:sz="0" w:space="0" w:color="auto"/>
      </w:divBdr>
    </w:div>
    <w:div w:id="1190336120">
      <w:bodyDiv w:val="1"/>
      <w:marLeft w:val="0"/>
      <w:marRight w:val="0"/>
      <w:marTop w:val="0"/>
      <w:marBottom w:val="0"/>
      <w:divBdr>
        <w:top w:val="none" w:sz="0" w:space="0" w:color="auto"/>
        <w:left w:val="none" w:sz="0" w:space="0" w:color="auto"/>
        <w:bottom w:val="none" w:sz="0" w:space="0" w:color="auto"/>
        <w:right w:val="none" w:sz="0" w:space="0" w:color="auto"/>
      </w:divBdr>
    </w:div>
    <w:div w:id="1190487279">
      <w:bodyDiv w:val="1"/>
      <w:marLeft w:val="0"/>
      <w:marRight w:val="0"/>
      <w:marTop w:val="0"/>
      <w:marBottom w:val="0"/>
      <w:divBdr>
        <w:top w:val="none" w:sz="0" w:space="0" w:color="auto"/>
        <w:left w:val="none" w:sz="0" w:space="0" w:color="auto"/>
        <w:bottom w:val="none" w:sz="0" w:space="0" w:color="auto"/>
        <w:right w:val="none" w:sz="0" w:space="0" w:color="auto"/>
      </w:divBdr>
    </w:div>
    <w:div w:id="1190803841">
      <w:bodyDiv w:val="1"/>
      <w:marLeft w:val="0"/>
      <w:marRight w:val="0"/>
      <w:marTop w:val="0"/>
      <w:marBottom w:val="0"/>
      <w:divBdr>
        <w:top w:val="none" w:sz="0" w:space="0" w:color="auto"/>
        <w:left w:val="none" w:sz="0" w:space="0" w:color="auto"/>
        <w:bottom w:val="none" w:sz="0" w:space="0" w:color="auto"/>
        <w:right w:val="none" w:sz="0" w:space="0" w:color="auto"/>
      </w:divBdr>
    </w:div>
    <w:div w:id="1190875093">
      <w:bodyDiv w:val="1"/>
      <w:marLeft w:val="0"/>
      <w:marRight w:val="0"/>
      <w:marTop w:val="0"/>
      <w:marBottom w:val="0"/>
      <w:divBdr>
        <w:top w:val="none" w:sz="0" w:space="0" w:color="auto"/>
        <w:left w:val="none" w:sz="0" w:space="0" w:color="auto"/>
        <w:bottom w:val="none" w:sz="0" w:space="0" w:color="auto"/>
        <w:right w:val="none" w:sz="0" w:space="0" w:color="auto"/>
      </w:divBdr>
    </w:div>
    <w:div w:id="1191146665">
      <w:bodyDiv w:val="1"/>
      <w:marLeft w:val="0"/>
      <w:marRight w:val="0"/>
      <w:marTop w:val="0"/>
      <w:marBottom w:val="0"/>
      <w:divBdr>
        <w:top w:val="none" w:sz="0" w:space="0" w:color="auto"/>
        <w:left w:val="none" w:sz="0" w:space="0" w:color="auto"/>
        <w:bottom w:val="none" w:sz="0" w:space="0" w:color="auto"/>
        <w:right w:val="none" w:sz="0" w:space="0" w:color="auto"/>
      </w:divBdr>
    </w:div>
    <w:div w:id="1191185828">
      <w:bodyDiv w:val="1"/>
      <w:marLeft w:val="0"/>
      <w:marRight w:val="0"/>
      <w:marTop w:val="0"/>
      <w:marBottom w:val="0"/>
      <w:divBdr>
        <w:top w:val="none" w:sz="0" w:space="0" w:color="auto"/>
        <w:left w:val="none" w:sz="0" w:space="0" w:color="auto"/>
        <w:bottom w:val="none" w:sz="0" w:space="0" w:color="auto"/>
        <w:right w:val="none" w:sz="0" w:space="0" w:color="auto"/>
      </w:divBdr>
    </w:div>
    <w:div w:id="1191265649">
      <w:bodyDiv w:val="1"/>
      <w:marLeft w:val="0"/>
      <w:marRight w:val="0"/>
      <w:marTop w:val="0"/>
      <w:marBottom w:val="0"/>
      <w:divBdr>
        <w:top w:val="none" w:sz="0" w:space="0" w:color="auto"/>
        <w:left w:val="none" w:sz="0" w:space="0" w:color="auto"/>
        <w:bottom w:val="none" w:sz="0" w:space="0" w:color="auto"/>
        <w:right w:val="none" w:sz="0" w:space="0" w:color="auto"/>
      </w:divBdr>
    </w:div>
    <w:div w:id="1191336663">
      <w:bodyDiv w:val="1"/>
      <w:marLeft w:val="0"/>
      <w:marRight w:val="0"/>
      <w:marTop w:val="0"/>
      <w:marBottom w:val="0"/>
      <w:divBdr>
        <w:top w:val="none" w:sz="0" w:space="0" w:color="auto"/>
        <w:left w:val="none" w:sz="0" w:space="0" w:color="auto"/>
        <w:bottom w:val="none" w:sz="0" w:space="0" w:color="auto"/>
        <w:right w:val="none" w:sz="0" w:space="0" w:color="auto"/>
      </w:divBdr>
    </w:div>
    <w:div w:id="1191340076">
      <w:bodyDiv w:val="1"/>
      <w:marLeft w:val="0"/>
      <w:marRight w:val="0"/>
      <w:marTop w:val="0"/>
      <w:marBottom w:val="0"/>
      <w:divBdr>
        <w:top w:val="none" w:sz="0" w:space="0" w:color="auto"/>
        <w:left w:val="none" w:sz="0" w:space="0" w:color="auto"/>
        <w:bottom w:val="none" w:sz="0" w:space="0" w:color="auto"/>
        <w:right w:val="none" w:sz="0" w:space="0" w:color="auto"/>
      </w:divBdr>
    </w:div>
    <w:div w:id="1191795694">
      <w:bodyDiv w:val="1"/>
      <w:marLeft w:val="0"/>
      <w:marRight w:val="0"/>
      <w:marTop w:val="0"/>
      <w:marBottom w:val="0"/>
      <w:divBdr>
        <w:top w:val="none" w:sz="0" w:space="0" w:color="auto"/>
        <w:left w:val="none" w:sz="0" w:space="0" w:color="auto"/>
        <w:bottom w:val="none" w:sz="0" w:space="0" w:color="auto"/>
        <w:right w:val="none" w:sz="0" w:space="0" w:color="auto"/>
      </w:divBdr>
    </w:div>
    <w:div w:id="1191837824">
      <w:bodyDiv w:val="1"/>
      <w:marLeft w:val="0"/>
      <w:marRight w:val="0"/>
      <w:marTop w:val="0"/>
      <w:marBottom w:val="0"/>
      <w:divBdr>
        <w:top w:val="none" w:sz="0" w:space="0" w:color="auto"/>
        <w:left w:val="none" w:sz="0" w:space="0" w:color="auto"/>
        <w:bottom w:val="none" w:sz="0" w:space="0" w:color="auto"/>
        <w:right w:val="none" w:sz="0" w:space="0" w:color="auto"/>
      </w:divBdr>
    </w:div>
    <w:div w:id="1192574413">
      <w:bodyDiv w:val="1"/>
      <w:marLeft w:val="0"/>
      <w:marRight w:val="0"/>
      <w:marTop w:val="0"/>
      <w:marBottom w:val="0"/>
      <w:divBdr>
        <w:top w:val="none" w:sz="0" w:space="0" w:color="auto"/>
        <w:left w:val="none" w:sz="0" w:space="0" w:color="auto"/>
        <w:bottom w:val="none" w:sz="0" w:space="0" w:color="auto"/>
        <w:right w:val="none" w:sz="0" w:space="0" w:color="auto"/>
      </w:divBdr>
    </w:div>
    <w:div w:id="1192839590">
      <w:bodyDiv w:val="1"/>
      <w:marLeft w:val="0"/>
      <w:marRight w:val="0"/>
      <w:marTop w:val="0"/>
      <w:marBottom w:val="0"/>
      <w:divBdr>
        <w:top w:val="none" w:sz="0" w:space="0" w:color="auto"/>
        <w:left w:val="none" w:sz="0" w:space="0" w:color="auto"/>
        <w:bottom w:val="none" w:sz="0" w:space="0" w:color="auto"/>
        <w:right w:val="none" w:sz="0" w:space="0" w:color="auto"/>
      </w:divBdr>
    </w:div>
    <w:div w:id="1193109404">
      <w:bodyDiv w:val="1"/>
      <w:marLeft w:val="0"/>
      <w:marRight w:val="0"/>
      <w:marTop w:val="0"/>
      <w:marBottom w:val="0"/>
      <w:divBdr>
        <w:top w:val="none" w:sz="0" w:space="0" w:color="auto"/>
        <w:left w:val="none" w:sz="0" w:space="0" w:color="auto"/>
        <w:bottom w:val="none" w:sz="0" w:space="0" w:color="auto"/>
        <w:right w:val="none" w:sz="0" w:space="0" w:color="auto"/>
      </w:divBdr>
    </w:div>
    <w:div w:id="1193231555">
      <w:bodyDiv w:val="1"/>
      <w:marLeft w:val="0"/>
      <w:marRight w:val="0"/>
      <w:marTop w:val="0"/>
      <w:marBottom w:val="0"/>
      <w:divBdr>
        <w:top w:val="none" w:sz="0" w:space="0" w:color="auto"/>
        <w:left w:val="none" w:sz="0" w:space="0" w:color="auto"/>
        <w:bottom w:val="none" w:sz="0" w:space="0" w:color="auto"/>
        <w:right w:val="none" w:sz="0" w:space="0" w:color="auto"/>
      </w:divBdr>
    </w:div>
    <w:div w:id="1193416488">
      <w:bodyDiv w:val="1"/>
      <w:marLeft w:val="0"/>
      <w:marRight w:val="0"/>
      <w:marTop w:val="0"/>
      <w:marBottom w:val="0"/>
      <w:divBdr>
        <w:top w:val="none" w:sz="0" w:space="0" w:color="auto"/>
        <w:left w:val="none" w:sz="0" w:space="0" w:color="auto"/>
        <w:bottom w:val="none" w:sz="0" w:space="0" w:color="auto"/>
        <w:right w:val="none" w:sz="0" w:space="0" w:color="auto"/>
      </w:divBdr>
    </w:div>
    <w:div w:id="1193569328">
      <w:bodyDiv w:val="1"/>
      <w:marLeft w:val="0"/>
      <w:marRight w:val="0"/>
      <w:marTop w:val="0"/>
      <w:marBottom w:val="0"/>
      <w:divBdr>
        <w:top w:val="none" w:sz="0" w:space="0" w:color="auto"/>
        <w:left w:val="none" w:sz="0" w:space="0" w:color="auto"/>
        <w:bottom w:val="none" w:sz="0" w:space="0" w:color="auto"/>
        <w:right w:val="none" w:sz="0" w:space="0" w:color="auto"/>
      </w:divBdr>
    </w:div>
    <w:div w:id="1193616899">
      <w:bodyDiv w:val="1"/>
      <w:marLeft w:val="0"/>
      <w:marRight w:val="0"/>
      <w:marTop w:val="0"/>
      <w:marBottom w:val="0"/>
      <w:divBdr>
        <w:top w:val="none" w:sz="0" w:space="0" w:color="auto"/>
        <w:left w:val="none" w:sz="0" w:space="0" w:color="auto"/>
        <w:bottom w:val="none" w:sz="0" w:space="0" w:color="auto"/>
        <w:right w:val="none" w:sz="0" w:space="0" w:color="auto"/>
      </w:divBdr>
    </w:div>
    <w:div w:id="1194537824">
      <w:bodyDiv w:val="1"/>
      <w:marLeft w:val="0"/>
      <w:marRight w:val="0"/>
      <w:marTop w:val="0"/>
      <w:marBottom w:val="0"/>
      <w:divBdr>
        <w:top w:val="none" w:sz="0" w:space="0" w:color="auto"/>
        <w:left w:val="none" w:sz="0" w:space="0" w:color="auto"/>
        <w:bottom w:val="none" w:sz="0" w:space="0" w:color="auto"/>
        <w:right w:val="none" w:sz="0" w:space="0" w:color="auto"/>
      </w:divBdr>
    </w:div>
    <w:div w:id="1194660366">
      <w:bodyDiv w:val="1"/>
      <w:marLeft w:val="0"/>
      <w:marRight w:val="0"/>
      <w:marTop w:val="0"/>
      <w:marBottom w:val="0"/>
      <w:divBdr>
        <w:top w:val="none" w:sz="0" w:space="0" w:color="auto"/>
        <w:left w:val="none" w:sz="0" w:space="0" w:color="auto"/>
        <w:bottom w:val="none" w:sz="0" w:space="0" w:color="auto"/>
        <w:right w:val="none" w:sz="0" w:space="0" w:color="auto"/>
      </w:divBdr>
    </w:div>
    <w:div w:id="1194731440">
      <w:bodyDiv w:val="1"/>
      <w:marLeft w:val="0"/>
      <w:marRight w:val="0"/>
      <w:marTop w:val="0"/>
      <w:marBottom w:val="0"/>
      <w:divBdr>
        <w:top w:val="none" w:sz="0" w:space="0" w:color="auto"/>
        <w:left w:val="none" w:sz="0" w:space="0" w:color="auto"/>
        <w:bottom w:val="none" w:sz="0" w:space="0" w:color="auto"/>
        <w:right w:val="none" w:sz="0" w:space="0" w:color="auto"/>
      </w:divBdr>
    </w:div>
    <w:div w:id="1195311382">
      <w:bodyDiv w:val="1"/>
      <w:marLeft w:val="0"/>
      <w:marRight w:val="0"/>
      <w:marTop w:val="0"/>
      <w:marBottom w:val="0"/>
      <w:divBdr>
        <w:top w:val="none" w:sz="0" w:space="0" w:color="auto"/>
        <w:left w:val="none" w:sz="0" w:space="0" w:color="auto"/>
        <w:bottom w:val="none" w:sz="0" w:space="0" w:color="auto"/>
        <w:right w:val="none" w:sz="0" w:space="0" w:color="auto"/>
      </w:divBdr>
    </w:div>
    <w:div w:id="1195383578">
      <w:bodyDiv w:val="1"/>
      <w:marLeft w:val="0"/>
      <w:marRight w:val="0"/>
      <w:marTop w:val="0"/>
      <w:marBottom w:val="0"/>
      <w:divBdr>
        <w:top w:val="none" w:sz="0" w:space="0" w:color="auto"/>
        <w:left w:val="none" w:sz="0" w:space="0" w:color="auto"/>
        <w:bottom w:val="none" w:sz="0" w:space="0" w:color="auto"/>
        <w:right w:val="none" w:sz="0" w:space="0" w:color="auto"/>
      </w:divBdr>
    </w:div>
    <w:div w:id="1195465049">
      <w:bodyDiv w:val="1"/>
      <w:marLeft w:val="0"/>
      <w:marRight w:val="0"/>
      <w:marTop w:val="0"/>
      <w:marBottom w:val="0"/>
      <w:divBdr>
        <w:top w:val="none" w:sz="0" w:space="0" w:color="auto"/>
        <w:left w:val="none" w:sz="0" w:space="0" w:color="auto"/>
        <w:bottom w:val="none" w:sz="0" w:space="0" w:color="auto"/>
        <w:right w:val="none" w:sz="0" w:space="0" w:color="auto"/>
      </w:divBdr>
    </w:div>
    <w:div w:id="1195578302">
      <w:bodyDiv w:val="1"/>
      <w:marLeft w:val="0"/>
      <w:marRight w:val="0"/>
      <w:marTop w:val="0"/>
      <w:marBottom w:val="0"/>
      <w:divBdr>
        <w:top w:val="none" w:sz="0" w:space="0" w:color="auto"/>
        <w:left w:val="none" w:sz="0" w:space="0" w:color="auto"/>
        <w:bottom w:val="none" w:sz="0" w:space="0" w:color="auto"/>
        <w:right w:val="none" w:sz="0" w:space="0" w:color="auto"/>
      </w:divBdr>
    </w:div>
    <w:div w:id="1195731398">
      <w:bodyDiv w:val="1"/>
      <w:marLeft w:val="0"/>
      <w:marRight w:val="0"/>
      <w:marTop w:val="0"/>
      <w:marBottom w:val="0"/>
      <w:divBdr>
        <w:top w:val="none" w:sz="0" w:space="0" w:color="auto"/>
        <w:left w:val="none" w:sz="0" w:space="0" w:color="auto"/>
        <w:bottom w:val="none" w:sz="0" w:space="0" w:color="auto"/>
        <w:right w:val="none" w:sz="0" w:space="0" w:color="auto"/>
      </w:divBdr>
    </w:div>
    <w:div w:id="1195994332">
      <w:bodyDiv w:val="1"/>
      <w:marLeft w:val="0"/>
      <w:marRight w:val="0"/>
      <w:marTop w:val="0"/>
      <w:marBottom w:val="0"/>
      <w:divBdr>
        <w:top w:val="none" w:sz="0" w:space="0" w:color="auto"/>
        <w:left w:val="none" w:sz="0" w:space="0" w:color="auto"/>
        <w:bottom w:val="none" w:sz="0" w:space="0" w:color="auto"/>
        <w:right w:val="none" w:sz="0" w:space="0" w:color="auto"/>
      </w:divBdr>
    </w:div>
    <w:div w:id="1196037482">
      <w:bodyDiv w:val="1"/>
      <w:marLeft w:val="0"/>
      <w:marRight w:val="0"/>
      <w:marTop w:val="0"/>
      <w:marBottom w:val="0"/>
      <w:divBdr>
        <w:top w:val="none" w:sz="0" w:space="0" w:color="auto"/>
        <w:left w:val="none" w:sz="0" w:space="0" w:color="auto"/>
        <w:bottom w:val="none" w:sz="0" w:space="0" w:color="auto"/>
        <w:right w:val="none" w:sz="0" w:space="0" w:color="auto"/>
      </w:divBdr>
    </w:div>
    <w:div w:id="1196505216">
      <w:bodyDiv w:val="1"/>
      <w:marLeft w:val="0"/>
      <w:marRight w:val="0"/>
      <w:marTop w:val="0"/>
      <w:marBottom w:val="0"/>
      <w:divBdr>
        <w:top w:val="none" w:sz="0" w:space="0" w:color="auto"/>
        <w:left w:val="none" w:sz="0" w:space="0" w:color="auto"/>
        <w:bottom w:val="none" w:sz="0" w:space="0" w:color="auto"/>
        <w:right w:val="none" w:sz="0" w:space="0" w:color="auto"/>
      </w:divBdr>
    </w:div>
    <w:div w:id="1197354746">
      <w:bodyDiv w:val="1"/>
      <w:marLeft w:val="0"/>
      <w:marRight w:val="0"/>
      <w:marTop w:val="0"/>
      <w:marBottom w:val="0"/>
      <w:divBdr>
        <w:top w:val="none" w:sz="0" w:space="0" w:color="auto"/>
        <w:left w:val="none" w:sz="0" w:space="0" w:color="auto"/>
        <w:bottom w:val="none" w:sz="0" w:space="0" w:color="auto"/>
        <w:right w:val="none" w:sz="0" w:space="0" w:color="auto"/>
      </w:divBdr>
    </w:div>
    <w:div w:id="1197623595">
      <w:bodyDiv w:val="1"/>
      <w:marLeft w:val="0"/>
      <w:marRight w:val="0"/>
      <w:marTop w:val="0"/>
      <w:marBottom w:val="0"/>
      <w:divBdr>
        <w:top w:val="none" w:sz="0" w:space="0" w:color="auto"/>
        <w:left w:val="none" w:sz="0" w:space="0" w:color="auto"/>
        <w:bottom w:val="none" w:sz="0" w:space="0" w:color="auto"/>
        <w:right w:val="none" w:sz="0" w:space="0" w:color="auto"/>
      </w:divBdr>
    </w:div>
    <w:div w:id="1197812351">
      <w:bodyDiv w:val="1"/>
      <w:marLeft w:val="0"/>
      <w:marRight w:val="0"/>
      <w:marTop w:val="0"/>
      <w:marBottom w:val="0"/>
      <w:divBdr>
        <w:top w:val="none" w:sz="0" w:space="0" w:color="auto"/>
        <w:left w:val="none" w:sz="0" w:space="0" w:color="auto"/>
        <w:bottom w:val="none" w:sz="0" w:space="0" w:color="auto"/>
        <w:right w:val="none" w:sz="0" w:space="0" w:color="auto"/>
      </w:divBdr>
    </w:div>
    <w:div w:id="1198010633">
      <w:bodyDiv w:val="1"/>
      <w:marLeft w:val="0"/>
      <w:marRight w:val="0"/>
      <w:marTop w:val="0"/>
      <w:marBottom w:val="0"/>
      <w:divBdr>
        <w:top w:val="none" w:sz="0" w:space="0" w:color="auto"/>
        <w:left w:val="none" w:sz="0" w:space="0" w:color="auto"/>
        <w:bottom w:val="none" w:sz="0" w:space="0" w:color="auto"/>
        <w:right w:val="none" w:sz="0" w:space="0" w:color="auto"/>
      </w:divBdr>
    </w:div>
    <w:div w:id="1198159562">
      <w:bodyDiv w:val="1"/>
      <w:marLeft w:val="0"/>
      <w:marRight w:val="0"/>
      <w:marTop w:val="0"/>
      <w:marBottom w:val="0"/>
      <w:divBdr>
        <w:top w:val="none" w:sz="0" w:space="0" w:color="auto"/>
        <w:left w:val="none" w:sz="0" w:space="0" w:color="auto"/>
        <w:bottom w:val="none" w:sz="0" w:space="0" w:color="auto"/>
        <w:right w:val="none" w:sz="0" w:space="0" w:color="auto"/>
      </w:divBdr>
    </w:div>
    <w:div w:id="1198199064">
      <w:bodyDiv w:val="1"/>
      <w:marLeft w:val="0"/>
      <w:marRight w:val="0"/>
      <w:marTop w:val="0"/>
      <w:marBottom w:val="0"/>
      <w:divBdr>
        <w:top w:val="none" w:sz="0" w:space="0" w:color="auto"/>
        <w:left w:val="none" w:sz="0" w:space="0" w:color="auto"/>
        <w:bottom w:val="none" w:sz="0" w:space="0" w:color="auto"/>
        <w:right w:val="none" w:sz="0" w:space="0" w:color="auto"/>
      </w:divBdr>
    </w:div>
    <w:div w:id="1198277005">
      <w:bodyDiv w:val="1"/>
      <w:marLeft w:val="0"/>
      <w:marRight w:val="0"/>
      <w:marTop w:val="0"/>
      <w:marBottom w:val="0"/>
      <w:divBdr>
        <w:top w:val="none" w:sz="0" w:space="0" w:color="auto"/>
        <w:left w:val="none" w:sz="0" w:space="0" w:color="auto"/>
        <w:bottom w:val="none" w:sz="0" w:space="0" w:color="auto"/>
        <w:right w:val="none" w:sz="0" w:space="0" w:color="auto"/>
      </w:divBdr>
    </w:div>
    <w:div w:id="1198590402">
      <w:bodyDiv w:val="1"/>
      <w:marLeft w:val="0"/>
      <w:marRight w:val="0"/>
      <w:marTop w:val="0"/>
      <w:marBottom w:val="0"/>
      <w:divBdr>
        <w:top w:val="none" w:sz="0" w:space="0" w:color="auto"/>
        <w:left w:val="none" w:sz="0" w:space="0" w:color="auto"/>
        <w:bottom w:val="none" w:sz="0" w:space="0" w:color="auto"/>
        <w:right w:val="none" w:sz="0" w:space="0" w:color="auto"/>
      </w:divBdr>
    </w:div>
    <w:div w:id="1198616068">
      <w:bodyDiv w:val="1"/>
      <w:marLeft w:val="0"/>
      <w:marRight w:val="0"/>
      <w:marTop w:val="0"/>
      <w:marBottom w:val="0"/>
      <w:divBdr>
        <w:top w:val="none" w:sz="0" w:space="0" w:color="auto"/>
        <w:left w:val="none" w:sz="0" w:space="0" w:color="auto"/>
        <w:bottom w:val="none" w:sz="0" w:space="0" w:color="auto"/>
        <w:right w:val="none" w:sz="0" w:space="0" w:color="auto"/>
      </w:divBdr>
    </w:div>
    <w:div w:id="1198736865">
      <w:bodyDiv w:val="1"/>
      <w:marLeft w:val="0"/>
      <w:marRight w:val="0"/>
      <w:marTop w:val="0"/>
      <w:marBottom w:val="0"/>
      <w:divBdr>
        <w:top w:val="none" w:sz="0" w:space="0" w:color="auto"/>
        <w:left w:val="none" w:sz="0" w:space="0" w:color="auto"/>
        <w:bottom w:val="none" w:sz="0" w:space="0" w:color="auto"/>
        <w:right w:val="none" w:sz="0" w:space="0" w:color="auto"/>
      </w:divBdr>
    </w:div>
    <w:div w:id="1198811287">
      <w:bodyDiv w:val="1"/>
      <w:marLeft w:val="0"/>
      <w:marRight w:val="0"/>
      <w:marTop w:val="0"/>
      <w:marBottom w:val="0"/>
      <w:divBdr>
        <w:top w:val="none" w:sz="0" w:space="0" w:color="auto"/>
        <w:left w:val="none" w:sz="0" w:space="0" w:color="auto"/>
        <w:bottom w:val="none" w:sz="0" w:space="0" w:color="auto"/>
        <w:right w:val="none" w:sz="0" w:space="0" w:color="auto"/>
      </w:divBdr>
    </w:div>
    <w:div w:id="1199584386">
      <w:bodyDiv w:val="1"/>
      <w:marLeft w:val="0"/>
      <w:marRight w:val="0"/>
      <w:marTop w:val="0"/>
      <w:marBottom w:val="0"/>
      <w:divBdr>
        <w:top w:val="none" w:sz="0" w:space="0" w:color="auto"/>
        <w:left w:val="none" w:sz="0" w:space="0" w:color="auto"/>
        <w:bottom w:val="none" w:sz="0" w:space="0" w:color="auto"/>
        <w:right w:val="none" w:sz="0" w:space="0" w:color="auto"/>
      </w:divBdr>
    </w:div>
    <w:div w:id="1199704279">
      <w:bodyDiv w:val="1"/>
      <w:marLeft w:val="0"/>
      <w:marRight w:val="0"/>
      <w:marTop w:val="0"/>
      <w:marBottom w:val="0"/>
      <w:divBdr>
        <w:top w:val="none" w:sz="0" w:space="0" w:color="auto"/>
        <w:left w:val="none" w:sz="0" w:space="0" w:color="auto"/>
        <w:bottom w:val="none" w:sz="0" w:space="0" w:color="auto"/>
        <w:right w:val="none" w:sz="0" w:space="0" w:color="auto"/>
      </w:divBdr>
    </w:div>
    <w:div w:id="1200123716">
      <w:bodyDiv w:val="1"/>
      <w:marLeft w:val="0"/>
      <w:marRight w:val="0"/>
      <w:marTop w:val="0"/>
      <w:marBottom w:val="0"/>
      <w:divBdr>
        <w:top w:val="none" w:sz="0" w:space="0" w:color="auto"/>
        <w:left w:val="none" w:sz="0" w:space="0" w:color="auto"/>
        <w:bottom w:val="none" w:sz="0" w:space="0" w:color="auto"/>
        <w:right w:val="none" w:sz="0" w:space="0" w:color="auto"/>
      </w:divBdr>
    </w:div>
    <w:div w:id="1200242416">
      <w:bodyDiv w:val="1"/>
      <w:marLeft w:val="0"/>
      <w:marRight w:val="0"/>
      <w:marTop w:val="0"/>
      <w:marBottom w:val="0"/>
      <w:divBdr>
        <w:top w:val="none" w:sz="0" w:space="0" w:color="auto"/>
        <w:left w:val="none" w:sz="0" w:space="0" w:color="auto"/>
        <w:bottom w:val="none" w:sz="0" w:space="0" w:color="auto"/>
        <w:right w:val="none" w:sz="0" w:space="0" w:color="auto"/>
      </w:divBdr>
    </w:div>
    <w:div w:id="1200318838">
      <w:bodyDiv w:val="1"/>
      <w:marLeft w:val="0"/>
      <w:marRight w:val="0"/>
      <w:marTop w:val="0"/>
      <w:marBottom w:val="0"/>
      <w:divBdr>
        <w:top w:val="none" w:sz="0" w:space="0" w:color="auto"/>
        <w:left w:val="none" w:sz="0" w:space="0" w:color="auto"/>
        <w:bottom w:val="none" w:sz="0" w:space="0" w:color="auto"/>
        <w:right w:val="none" w:sz="0" w:space="0" w:color="auto"/>
      </w:divBdr>
    </w:div>
    <w:div w:id="1200515140">
      <w:bodyDiv w:val="1"/>
      <w:marLeft w:val="0"/>
      <w:marRight w:val="0"/>
      <w:marTop w:val="0"/>
      <w:marBottom w:val="0"/>
      <w:divBdr>
        <w:top w:val="none" w:sz="0" w:space="0" w:color="auto"/>
        <w:left w:val="none" w:sz="0" w:space="0" w:color="auto"/>
        <w:bottom w:val="none" w:sz="0" w:space="0" w:color="auto"/>
        <w:right w:val="none" w:sz="0" w:space="0" w:color="auto"/>
      </w:divBdr>
    </w:div>
    <w:div w:id="1200777835">
      <w:bodyDiv w:val="1"/>
      <w:marLeft w:val="0"/>
      <w:marRight w:val="0"/>
      <w:marTop w:val="0"/>
      <w:marBottom w:val="0"/>
      <w:divBdr>
        <w:top w:val="none" w:sz="0" w:space="0" w:color="auto"/>
        <w:left w:val="none" w:sz="0" w:space="0" w:color="auto"/>
        <w:bottom w:val="none" w:sz="0" w:space="0" w:color="auto"/>
        <w:right w:val="none" w:sz="0" w:space="0" w:color="auto"/>
      </w:divBdr>
    </w:div>
    <w:div w:id="1200818256">
      <w:bodyDiv w:val="1"/>
      <w:marLeft w:val="0"/>
      <w:marRight w:val="0"/>
      <w:marTop w:val="0"/>
      <w:marBottom w:val="0"/>
      <w:divBdr>
        <w:top w:val="none" w:sz="0" w:space="0" w:color="auto"/>
        <w:left w:val="none" w:sz="0" w:space="0" w:color="auto"/>
        <w:bottom w:val="none" w:sz="0" w:space="0" w:color="auto"/>
        <w:right w:val="none" w:sz="0" w:space="0" w:color="auto"/>
      </w:divBdr>
    </w:div>
    <w:div w:id="1201210478">
      <w:bodyDiv w:val="1"/>
      <w:marLeft w:val="0"/>
      <w:marRight w:val="0"/>
      <w:marTop w:val="0"/>
      <w:marBottom w:val="0"/>
      <w:divBdr>
        <w:top w:val="none" w:sz="0" w:space="0" w:color="auto"/>
        <w:left w:val="none" w:sz="0" w:space="0" w:color="auto"/>
        <w:bottom w:val="none" w:sz="0" w:space="0" w:color="auto"/>
        <w:right w:val="none" w:sz="0" w:space="0" w:color="auto"/>
      </w:divBdr>
    </w:div>
    <w:div w:id="1201357386">
      <w:bodyDiv w:val="1"/>
      <w:marLeft w:val="0"/>
      <w:marRight w:val="0"/>
      <w:marTop w:val="0"/>
      <w:marBottom w:val="0"/>
      <w:divBdr>
        <w:top w:val="none" w:sz="0" w:space="0" w:color="auto"/>
        <w:left w:val="none" w:sz="0" w:space="0" w:color="auto"/>
        <w:bottom w:val="none" w:sz="0" w:space="0" w:color="auto"/>
        <w:right w:val="none" w:sz="0" w:space="0" w:color="auto"/>
      </w:divBdr>
    </w:div>
    <w:div w:id="1201431628">
      <w:bodyDiv w:val="1"/>
      <w:marLeft w:val="0"/>
      <w:marRight w:val="0"/>
      <w:marTop w:val="0"/>
      <w:marBottom w:val="0"/>
      <w:divBdr>
        <w:top w:val="none" w:sz="0" w:space="0" w:color="auto"/>
        <w:left w:val="none" w:sz="0" w:space="0" w:color="auto"/>
        <w:bottom w:val="none" w:sz="0" w:space="0" w:color="auto"/>
        <w:right w:val="none" w:sz="0" w:space="0" w:color="auto"/>
      </w:divBdr>
    </w:div>
    <w:div w:id="1201822004">
      <w:bodyDiv w:val="1"/>
      <w:marLeft w:val="0"/>
      <w:marRight w:val="0"/>
      <w:marTop w:val="0"/>
      <w:marBottom w:val="0"/>
      <w:divBdr>
        <w:top w:val="none" w:sz="0" w:space="0" w:color="auto"/>
        <w:left w:val="none" w:sz="0" w:space="0" w:color="auto"/>
        <w:bottom w:val="none" w:sz="0" w:space="0" w:color="auto"/>
        <w:right w:val="none" w:sz="0" w:space="0" w:color="auto"/>
      </w:divBdr>
    </w:div>
    <w:div w:id="1202670874">
      <w:bodyDiv w:val="1"/>
      <w:marLeft w:val="0"/>
      <w:marRight w:val="0"/>
      <w:marTop w:val="0"/>
      <w:marBottom w:val="0"/>
      <w:divBdr>
        <w:top w:val="none" w:sz="0" w:space="0" w:color="auto"/>
        <w:left w:val="none" w:sz="0" w:space="0" w:color="auto"/>
        <w:bottom w:val="none" w:sz="0" w:space="0" w:color="auto"/>
        <w:right w:val="none" w:sz="0" w:space="0" w:color="auto"/>
      </w:divBdr>
    </w:div>
    <w:div w:id="1202672425">
      <w:bodyDiv w:val="1"/>
      <w:marLeft w:val="0"/>
      <w:marRight w:val="0"/>
      <w:marTop w:val="0"/>
      <w:marBottom w:val="0"/>
      <w:divBdr>
        <w:top w:val="none" w:sz="0" w:space="0" w:color="auto"/>
        <w:left w:val="none" w:sz="0" w:space="0" w:color="auto"/>
        <w:bottom w:val="none" w:sz="0" w:space="0" w:color="auto"/>
        <w:right w:val="none" w:sz="0" w:space="0" w:color="auto"/>
      </w:divBdr>
    </w:div>
    <w:div w:id="1203054201">
      <w:bodyDiv w:val="1"/>
      <w:marLeft w:val="0"/>
      <w:marRight w:val="0"/>
      <w:marTop w:val="0"/>
      <w:marBottom w:val="0"/>
      <w:divBdr>
        <w:top w:val="none" w:sz="0" w:space="0" w:color="auto"/>
        <w:left w:val="none" w:sz="0" w:space="0" w:color="auto"/>
        <w:bottom w:val="none" w:sz="0" w:space="0" w:color="auto"/>
        <w:right w:val="none" w:sz="0" w:space="0" w:color="auto"/>
      </w:divBdr>
    </w:div>
    <w:div w:id="1203513717">
      <w:bodyDiv w:val="1"/>
      <w:marLeft w:val="0"/>
      <w:marRight w:val="0"/>
      <w:marTop w:val="0"/>
      <w:marBottom w:val="0"/>
      <w:divBdr>
        <w:top w:val="none" w:sz="0" w:space="0" w:color="auto"/>
        <w:left w:val="none" w:sz="0" w:space="0" w:color="auto"/>
        <w:bottom w:val="none" w:sz="0" w:space="0" w:color="auto"/>
        <w:right w:val="none" w:sz="0" w:space="0" w:color="auto"/>
      </w:divBdr>
    </w:div>
    <w:div w:id="1204176847">
      <w:bodyDiv w:val="1"/>
      <w:marLeft w:val="0"/>
      <w:marRight w:val="0"/>
      <w:marTop w:val="0"/>
      <w:marBottom w:val="0"/>
      <w:divBdr>
        <w:top w:val="none" w:sz="0" w:space="0" w:color="auto"/>
        <w:left w:val="none" w:sz="0" w:space="0" w:color="auto"/>
        <w:bottom w:val="none" w:sz="0" w:space="0" w:color="auto"/>
        <w:right w:val="none" w:sz="0" w:space="0" w:color="auto"/>
      </w:divBdr>
    </w:div>
    <w:div w:id="1204635941">
      <w:bodyDiv w:val="1"/>
      <w:marLeft w:val="0"/>
      <w:marRight w:val="0"/>
      <w:marTop w:val="0"/>
      <w:marBottom w:val="0"/>
      <w:divBdr>
        <w:top w:val="none" w:sz="0" w:space="0" w:color="auto"/>
        <w:left w:val="none" w:sz="0" w:space="0" w:color="auto"/>
        <w:bottom w:val="none" w:sz="0" w:space="0" w:color="auto"/>
        <w:right w:val="none" w:sz="0" w:space="0" w:color="auto"/>
      </w:divBdr>
    </w:div>
    <w:div w:id="1204825236">
      <w:bodyDiv w:val="1"/>
      <w:marLeft w:val="0"/>
      <w:marRight w:val="0"/>
      <w:marTop w:val="0"/>
      <w:marBottom w:val="0"/>
      <w:divBdr>
        <w:top w:val="none" w:sz="0" w:space="0" w:color="auto"/>
        <w:left w:val="none" w:sz="0" w:space="0" w:color="auto"/>
        <w:bottom w:val="none" w:sz="0" w:space="0" w:color="auto"/>
        <w:right w:val="none" w:sz="0" w:space="0" w:color="auto"/>
      </w:divBdr>
    </w:div>
    <w:div w:id="1204831976">
      <w:bodyDiv w:val="1"/>
      <w:marLeft w:val="0"/>
      <w:marRight w:val="0"/>
      <w:marTop w:val="0"/>
      <w:marBottom w:val="0"/>
      <w:divBdr>
        <w:top w:val="none" w:sz="0" w:space="0" w:color="auto"/>
        <w:left w:val="none" w:sz="0" w:space="0" w:color="auto"/>
        <w:bottom w:val="none" w:sz="0" w:space="0" w:color="auto"/>
        <w:right w:val="none" w:sz="0" w:space="0" w:color="auto"/>
      </w:divBdr>
    </w:div>
    <w:div w:id="1204905009">
      <w:bodyDiv w:val="1"/>
      <w:marLeft w:val="0"/>
      <w:marRight w:val="0"/>
      <w:marTop w:val="0"/>
      <w:marBottom w:val="0"/>
      <w:divBdr>
        <w:top w:val="none" w:sz="0" w:space="0" w:color="auto"/>
        <w:left w:val="none" w:sz="0" w:space="0" w:color="auto"/>
        <w:bottom w:val="none" w:sz="0" w:space="0" w:color="auto"/>
        <w:right w:val="none" w:sz="0" w:space="0" w:color="auto"/>
      </w:divBdr>
    </w:div>
    <w:div w:id="1205295396">
      <w:bodyDiv w:val="1"/>
      <w:marLeft w:val="0"/>
      <w:marRight w:val="0"/>
      <w:marTop w:val="0"/>
      <w:marBottom w:val="0"/>
      <w:divBdr>
        <w:top w:val="none" w:sz="0" w:space="0" w:color="auto"/>
        <w:left w:val="none" w:sz="0" w:space="0" w:color="auto"/>
        <w:bottom w:val="none" w:sz="0" w:space="0" w:color="auto"/>
        <w:right w:val="none" w:sz="0" w:space="0" w:color="auto"/>
      </w:divBdr>
    </w:div>
    <w:div w:id="1205407806">
      <w:bodyDiv w:val="1"/>
      <w:marLeft w:val="0"/>
      <w:marRight w:val="0"/>
      <w:marTop w:val="0"/>
      <w:marBottom w:val="0"/>
      <w:divBdr>
        <w:top w:val="none" w:sz="0" w:space="0" w:color="auto"/>
        <w:left w:val="none" w:sz="0" w:space="0" w:color="auto"/>
        <w:bottom w:val="none" w:sz="0" w:space="0" w:color="auto"/>
        <w:right w:val="none" w:sz="0" w:space="0" w:color="auto"/>
      </w:divBdr>
    </w:div>
    <w:div w:id="1205560846">
      <w:bodyDiv w:val="1"/>
      <w:marLeft w:val="0"/>
      <w:marRight w:val="0"/>
      <w:marTop w:val="0"/>
      <w:marBottom w:val="0"/>
      <w:divBdr>
        <w:top w:val="none" w:sz="0" w:space="0" w:color="auto"/>
        <w:left w:val="none" w:sz="0" w:space="0" w:color="auto"/>
        <w:bottom w:val="none" w:sz="0" w:space="0" w:color="auto"/>
        <w:right w:val="none" w:sz="0" w:space="0" w:color="auto"/>
      </w:divBdr>
    </w:div>
    <w:div w:id="1206059981">
      <w:bodyDiv w:val="1"/>
      <w:marLeft w:val="0"/>
      <w:marRight w:val="0"/>
      <w:marTop w:val="0"/>
      <w:marBottom w:val="0"/>
      <w:divBdr>
        <w:top w:val="none" w:sz="0" w:space="0" w:color="auto"/>
        <w:left w:val="none" w:sz="0" w:space="0" w:color="auto"/>
        <w:bottom w:val="none" w:sz="0" w:space="0" w:color="auto"/>
        <w:right w:val="none" w:sz="0" w:space="0" w:color="auto"/>
      </w:divBdr>
    </w:div>
    <w:div w:id="1206528678">
      <w:bodyDiv w:val="1"/>
      <w:marLeft w:val="0"/>
      <w:marRight w:val="0"/>
      <w:marTop w:val="0"/>
      <w:marBottom w:val="0"/>
      <w:divBdr>
        <w:top w:val="none" w:sz="0" w:space="0" w:color="auto"/>
        <w:left w:val="none" w:sz="0" w:space="0" w:color="auto"/>
        <w:bottom w:val="none" w:sz="0" w:space="0" w:color="auto"/>
        <w:right w:val="none" w:sz="0" w:space="0" w:color="auto"/>
      </w:divBdr>
    </w:div>
    <w:div w:id="1207371044">
      <w:bodyDiv w:val="1"/>
      <w:marLeft w:val="0"/>
      <w:marRight w:val="0"/>
      <w:marTop w:val="0"/>
      <w:marBottom w:val="0"/>
      <w:divBdr>
        <w:top w:val="none" w:sz="0" w:space="0" w:color="auto"/>
        <w:left w:val="none" w:sz="0" w:space="0" w:color="auto"/>
        <w:bottom w:val="none" w:sz="0" w:space="0" w:color="auto"/>
        <w:right w:val="none" w:sz="0" w:space="0" w:color="auto"/>
      </w:divBdr>
    </w:div>
    <w:div w:id="1207526628">
      <w:bodyDiv w:val="1"/>
      <w:marLeft w:val="0"/>
      <w:marRight w:val="0"/>
      <w:marTop w:val="0"/>
      <w:marBottom w:val="0"/>
      <w:divBdr>
        <w:top w:val="none" w:sz="0" w:space="0" w:color="auto"/>
        <w:left w:val="none" w:sz="0" w:space="0" w:color="auto"/>
        <w:bottom w:val="none" w:sz="0" w:space="0" w:color="auto"/>
        <w:right w:val="none" w:sz="0" w:space="0" w:color="auto"/>
      </w:divBdr>
    </w:div>
    <w:div w:id="1207792456">
      <w:bodyDiv w:val="1"/>
      <w:marLeft w:val="0"/>
      <w:marRight w:val="0"/>
      <w:marTop w:val="0"/>
      <w:marBottom w:val="0"/>
      <w:divBdr>
        <w:top w:val="none" w:sz="0" w:space="0" w:color="auto"/>
        <w:left w:val="none" w:sz="0" w:space="0" w:color="auto"/>
        <w:bottom w:val="none" w:sz="0" w:space="0" w:color="auto"/>
        <w:right w:val="none" w:sz="0" w:space="0" w:color="auto"/>
      </w:divBdr>
    </w:div>
    <w:div w:id="1207907403">
      <w:bodyDiv w:val="1"/>
      <w:marLeft w:val="0"/>
      <w:marRight w:val="0"/>
      <w:marTop w:val="0"/>
      <w:marBottom w:val="0"/>
      <w:divBdr>
        <w:top w:val="none" w:sz="0" w:space="0" w:color="auto"/>
        <w:left w:val="none" w:sz="0" w:space="0" w:color="auto"/>
        <w:bottom w:val="none" w:sz="0" w:space="0" w:color="auto"/>
        <w:right w:val="none" w:sz="0" w:space="0" w:color="auto"/>
      </w:divBdr>
    </w:div>
    <w:div w:id="1208030807">
      <w:bodyDiv w:val="1"/>
      <w:marLeft w:val="0"/>
      <w:marRight w:val="0"/>
      <w:marTop w:val="0"/>
      <w:marBottom w:val="0"/>
      <w:divBdr>
        <w:top w:val="none" w:sz="0" w:space="0" w:color="auto"/>
        <w:left w:val="none" w:sz="0" w:space="0" w:color="auto"/>
        <w:bottom w:val="none" w:sz="0" w:space="0" w:color="auto"/>
        <w:right w:val="none" w:sz="0" w:space="0" w:color="auto"/>
      </w:divBdr>
    </w:div>
    <w:div w:id="1208182462">
      <w:bodyDiv w:val="1"/>
      <w:marLeft w:val="0"/>
      <w:marRight w:val="0"/>
      <w:marTop w:val="0"/>
      <w:marBottom w:val="0"/>
      <w:divBdr>
        <w:top w:val="none" w:sz="0" w:space="0" w:color="auto"/>
        <w:left w:val="none" w:sz="0" w:space="0" w:color="auto"/>
        <w:bottom w:val="none" w:sz="0" w:space="0" w:color="auto"/>
        <w:right w:val="none" w:sz="0" w:space="0" w:color="auto"/>
      </w:divBdr>
    </w:div>
    <w:div w:id="1208297609">
      <w:bodyDiv w:val="1"/>
      <w:marLeft w:val="0"/>
      <w:marRight w:val="0"/>
      <w:marTop w:val="0"/>
      <w:marBottom w:val="0"/>
      <w:divBdr>
        <w:top w:val="none" w:sz="0" w:space="0" w:color="auto"/>
        <w:left w:val="none" w:sz="0" w:space="0" w:color="auto"/>
        <w:bottom w:val="none" w:sz="0" w:space="0" w:color="auto"/>
        <w:right w:val="none" w:sz="0" w:space="0" w:color="auto"/>
      </w:divBdr>
    </w:div>
    <w:div w:id="1208642337">
      <w:bodyDiv w:val="1"/>
      <w:marLeft w:val="0"/>
      <w:marRight w:val="0"/>
      <w:marTop w:val="0"/>
      <w:marBottom w:val="0"/>
      <w:divBdr>
        <w:top w:val="none" w:sz="0" w:space="0" w:color="auto"/>
        <w:left w:val="none" w:sz="0" w:space="0" w:color="auto"/>
        <w:bottom w:val="none" w:sz="0" w:space="0" w:color="auto"/>
        <w:right w:val="none" w:sz="0" w:space="0" w:color="auto"/>
      </w:divBdr>
    </w:div>
    <w:div w:id="1209221208">
      <w:bodyDiv w:val="1"/>
      <w:marLeft w:val="0"/>
      <w:marRight w:val="0"/>
      <w:marTop w:val="0"/>
      <w:marBottom w:val="0"/>
      <w:divBdr>
        <w:top w:val="none" w:sz="0" w:space="0" w:color="auto"/>
        <w:left w:val="none" w:sz="0" w:space="0" w:color="auto"/>
        <w:bottom w:val="none" w:sz="0" w:space="0" w:color="auto"/>
        <w:right w:val="none" w:sz="0" w:space="0" w:color="auto"/>
      </w:divBdr>
    </w:div>
    <w:div w:id="1209336804">
      <w:bodyDiv w:val="1"/>
      <w:marLeft w:val="0"/>
      <w:marRight w:val="0"/>
      <w:marTop w:val="0"/>
      <w:marBottom w:val="0"/>
      <w:divBdr>
        <w:top w:val="none" w:sz="0" w:space="0" w:color="auto"/>
        <w:left w:val="none" w:sz="0" w:space="0" w:color="auto"/>
        <w:bottom w:val="none" w:sz="0" w:space="0" w:color="auto"/>
        <w:right w:val="none" w:sz="0" w:space="0" w:color="auto"/>
      </w:divBdr>
    </w:div>
    <w:div w:id="1209341179">
      <w:bodyDiv w:val="1"/>
      <w:marLeft w:val="0"/>
      <w:marRight w:val="0"/>
      <w:marTop w:val="0"/>
      <w:marBottom w:val="0"/>
      <w:divBdr>
        <w:top w:val="none" w:sz="0" w:space="0" w:color="auto"/>
        <w:left w:val="none" w:sz="0" w:space="0" w:color="auto"/>
        <w:bottom w:val="none" w:sz="0" w:space="0" w:color="auto"/>
        <w:right w:val="none" w:sz="0" w:space="0" w:color="auto"/>
      </w:divBdr>
    </w:div>
    <w:div w:id="1209493985">
      <w:bodyDiv w:val="1"/>
      <w:marLeft w:val="0"/>
      <w:marRight w:val="0"/>
      <w:marTop w:val="0"/>
      <w:marBottom w:val="0"/>
      <w:divBdr>
        <w:top w:val="none" w:sz="0" w:space="0" w:color="auto"/>
        <w:left w:val="none" w:sz="0" w:space="0" w:color="auto"/>
        <w:bottom w:val="none" w:sz="0" w:space="0" w:color="auto"/>
        <w:right w:val="none" w:sz="0" w:space="0" w:color="auto"/>
      </w:divBdr>
    </w:div>
    <w:div w:id="1210066564">
      <w:bodyDiv w:val="1"/>
      <w:marLeft w:val="0"/>
      <w:marRight w:val="0"/>
      <w:marTop w:val="0"/>
      <w:marBottom w:val="0"/>
      <w:divBdr>
        <w:top w:val="none" w:sz="0" w:space="0" w:color="auto"/>
        <w:left w:val="none" w:sz="0" w:space="0" w:color="auto"/>
        <w:bottom w:val="none" w:sz="0" w:space="0" w:color="auto"/>
        <w:right w:val="none" w:sz="0" w:space="0" w:color="auto"/>
      </w:divBdr>
    </w:div>
    <w:div w:id="1210070838">
      <w:bodyDiv w:val="1"/>
      <w:marLeft w:val="0"/>
      <w:marRight w:val="0"/>
      <w:marTop w:val="0"/>
      <w:marBottom w:val="0"/>
      <w:divBdr>
        <w:top w:val="none" w:sz="0" w:space="0" w:color="auto"/>
        <w:left w:val="none" w:sz="0" w:space="0" w:color="auto"/>
        <w:bottom w:val="none" w:sz="0" w:space="0" w:color="auto"/>
        <w:right w:val="none" w:sz="0" w:space="0" w:color="auto"/>
      </w:divBdr>
    </w:div>
    <w:div w:id="1210459305">
      <w:bodyDiv w:val="1"/>
      <w:marLeft w:val="0"/>
      <w:marRight w:val="0"/>
      <w:marTop w:val="0"/>
      <w:marBottom w:val="0"/>
      <w:divBdr>
        <w:top w:val="none" w:sz="0" w:space="0" w:color="auto"/>
        <w:left w:val="none" w:sz="0" w:space="0" w:color="auto"/>
        <w:bottom w:val="none" w:sz="0" w:space="0" w:color="auto"/>
        <w:right w:val="none" w:sz="0" w:space="0" w:color="auto"/>
      </w:divBdr>
    </w:div>
    <w:div w:id="1210915397">
      <w:bodyDiv w:val="1"/>
      <w:marLeft w:val="0"/>
      <w:marRight w:val="0"/>
      <w:marTop w:val="0"/>
      <w:marBottom w:val="0"/>
      <w:divBdr>
        <w:top w:val="none" w:sz="0" w:space="0" w:color="auto"/>
        <w:left w:val="none" w:sz="0" w:space="0" w:color="auto"/>
        <w:bottom w:val="none" w:sz="0" w:space="0" w:color="auto"/>
        <w:right w:val="none" w:sz="0" w:space="0" w:color="auto"/>
      </w:divBdr>
    </w:div>
    <w:div w:id="1210920548">
      <w:bodyDiv w:val="1"/>
      <w:marLeft w:val="0"/>
      <w:marRight w:val="0"/>
      <w:marTop w:val="0"/>
      <w:marBottom w:val="0"/>
      <w:divBdr>
        <w:top w:val="none" w:sz="0" w:space="0" w:color="auto"/>
        <w:left w:val="none" w:sz="0" w:space="0" w:color="auto"/>
        <w:bottom w:val="none" w:sz="0" w:space="0" w:color="auto"/>
        <w:right w:val="none" w:sz="0" w:space="0" w:color="auto"/>
      </w:divBdr>
    </w:div>
    <w:div w:id="1211041184">
      <w:bodyDiv w:val="1"/>
      <w:marLeft w:val="0"/>
      <w:marRight w:val="0"/>
      <w:marTop w:val="0"/>
      <w:marBottom w:val="0"/>
      <w:divBdr>
        <w:top w:val="none" w:sz="0" w:space="0" w:color="auto"/>
        <w:left w:val="none" w:sz="0" w:space="0" w:color="auto"/>
        <w:bottom w:val="none" w:sz="0" w:space="0" w:color="auto"/>
        <w:right w:val="none" w:sz="0" w:space="0" w:color="auto"/>
      </w:divBdr>
    </w:div>
    <w:div w:id="1211065865">
      <w:bodyDiv w:val="1"/>
      <w:marLeft w:val="0"/>
      <w:marRight w:val="0"/>
      <w:marTop w:val="0"/>
      <w:marBottom w:val="0"/>
      <w:divBdr>
        <w:top w:val="none" w:sz="0" w:space="0" w:color="auto"/>
        <w:left w:val="none" w:sz="0" w:space="0" w:color="auto"/>
        <w:bottom w:val="none" w:sz="0" w:space="0" w:color="auto"/>
        <w:right w:val="none" w:sz="0" w:space="0" w:color="auto"/>
      </w:divBdr>
    </w:div>
    <w:div w:id="1211115398">
      <w:bodyDiv w:val="1"/>
      <w:marLeft w:val="0"/>
      <w:marRight w:val="0"/>
      <w:marTop w:val="0"/>
      <w:marBottom w:val="0"/>
      <w:divBdr>
        <w:top w:val="none" w:sz="0" w:space="0" w:color="auto"/>
        <w:left w:val="none" w:sz="0" w:space="0" w:color="auto"/>
        <w:bottom w:val="none" w:sz="0" w:space="0" w:color="auto"/>
        <w:right w:val="none" w:sz="0" w:space="0" w:color="auto"/>
      </w:divBdr>
    </w:div>
    <w:div w:id="1211573715">
      <w:bodyDiv w:val="1"/>
      <w:marLeft w:val="0"/>
      <w:marRight w:val="0"/>
      <w:marTop w:val="0"/>
      <w:marBottom w:val="0"/>
      <w:divBdr>
        <w:top w:val="none" w:sz="0" w:space="0" w:color="auto"/>
        <w:left w:val="none" w:sz="0" w:space="0" w:color="auto"/>
        <w:bottom w:val="none" w:sz="0" w:space="0" w:color="auto"/>
        <w:right w:val="none" w:sz="0" w:space="0" w:color="auto"/>
      </w:divBdr>
    </w:div>
    <w:div w:id="1211722288">
      <w:bodyDiv w:val="1"/>
      <w:marLeft w:val="0"/>
      <w:marRight w:val="0"/>
      <w:marTop w:val="0"/>
      <w:marBottom w:val="0"/>
      <w:divBdr>
        <w:top w:val="none" w:sz="0" w:space="0" w:color="auto"/>
        <w:left w:val="none" w:sz="0" w:space="0" w:color="auto"/>
        <w:bottom w:val="none" w:sz="0" w:space="0" w:color="auto"/>
        <w:right w:val="none" w:sz="0" w:space="0" w:color="auto"/>
      </w:divBdr>
    </w:div>
    <w:div w:id="1211923403">
      <w:bodyDiv w:val="1"/>
      <w:marLeft w:val="0"/>
      <w:marRight w:val="0"/>
      <w:marTop w:val="0"/>
      <w:marBottom w:val="0"/>
      <w:divBdr>
        <w:top w:val="none" w:sz="0" w:space="0" w:color="auto"/>
        <w:left w:val="none" w:sz="0" w:space="0" w:color="auto"/>
        <w:bottom w:val="none" w:sz="0" w:space="0" w:color="auto"/>
        <w:right w:val="none" w:sz="0" w:space="0" w:color="auto"/>
      </w:divBdr>
    </w:div>
    <w:div w:id="1212572467">
      <w:bodyDiv w:val="1"/>
      <w:marLeft w:val="0"/>
      <w:marRight w:val="0"/>
      <w:marTop w:val="0"/>
      <w:marBottom w:val="0"/>
      <w:divBdr>
        <w:top w:val="none" w:sz="0" w:space="0" w:color="auto"/>
        <w:left w:val="none" w:sz="0" w:space="0" w:color="auto"/>
        <w:bottom w:val="none" w:sz="0" w:space="0" w:color="auto"/>
        <w:right w:val="none" w:sz="0" w:space="0" w:color="auto"/>
      </w:divBdr>
    </w:div>
    <w:div w:id="1212616893">
      <w:bodyDiv w:val="1"/>
      <w:marLeft w:val="0"/>
      <w:marRight w:val="0"/>
      <w:marTop w:val="0"/>
      <w:marBottom w:val="0"/>
      <w:divBdr>
        <w:top w:val="none" w:sz="0" w:space="0" w:color="auto"/>
        <w:left w:val="none" w:sz="0" w:space="0" w:color="auto"/>
        <w:bottom w:val="none" w:sz="0" w:space="0" w:color="auto"/>
        <w:right w:val="none" w:sz="0" w:space="0" w:color="auto"/>
      </w:divBdr>
    </w:div>
    <w:div w:id="1212766837">
      <w:bodyDiv w:val="1"/>
      <w:marLeft w:val="0"/>
      <w:marRight w:val="0"/>
      <w:marTop w:val="0"/>
      <w:marBottom w:val="0"/>
      <w:divBdr>
        <w:top w:val="none" w:sz="0" w:space="0" w:color="auto"/>
        <w:left w:val="none" w:sz="0" w:space="0" w:color="auto"/>
        <w:bottom w:val="none" w:sz="0" w:space="0" w:color="auto"/>
        <w:right w:val="none" w:sz="0" w:space="0" w:color="auto"/>
      </w:divBdr>
    </w:div>
    <w:div w:id="1212958034">
      <w:bodyDiv w:val="1"/>
      <w:marLeft w:val="0"/>
      <w:marRight w:val="0"/>
      <w:marTop w:val="0"/>
      <w:marBottom w:val="0"/>
      <w:divBdr>
        <w:top w:val="none" w:sz="0" w:space="0" w:color="auto"/>
        <w:left w:val="none" w:sz="0" w:space="0" w:color="auto"/>
        <w:bottom w:val="none" w:sz="0" w:space="0" w:color="auto"/>
        <w:right w:val="none" w:sz="0" w:space="0" w:color="auto"/>
      </w:divBdr>
    </w:div>
    <w:div w:id="1213417996">
      <w:bodyDiv w:val="1"/>
      <w:marLeft w:val="0"/>
      <w:marRight w:val="0"/>
      <w:marTop w:val="0"/>
      <w:marBottom w:val="0"/>
      <w:divBdr>
        <w:top w:val="none" w:sz="0" w:space="0" w:color="auto"/>
        <w:left w:val="none" w:sz="0" w:space="0" w:color="auto"/>
        <w:bottom w:val="none" w:sz="0" w:space="0" w:color="auto"/>
        <w:right w:val="none" w:sz="0" w:space="0" w:color="auto"/>
      </w:divBdr>
    </w:div>
    <w:div w:id="1213420262">
      <w:bodyDiv w:val="1"/>
      <w:marLeft w:val="0"/>
      <w:marRight w:val="0"/>
      <w:marTop w:val="0"/>
      <w:marBottom w:val="0"/>
      <w:divBdr>
        <w:top w:val="none" w:sz="0" w:space="0" w:color="auto"/>
        <w:left w:val="none" w:sz="0" w:space="0" w:color="auto"/>
        <w:bottom w:val="none" w:sz="0" w:space="0" w:color="auto"/>
        <w:right w:val="none" w:sz="0" w:space="0" w:color="auto"/>
      </w:divBdr>
    </w:div>
    <w:div w:id="1214081873">
      <w:bodyDiv w:val="1"/>
      <w:marLeft w:val="0"/>
      <w:marRight w:val="0"/>
      <w:marTop w:val="0"/>
      <w:marBottom w:val="0"/>
      <w:divBdr>
        <w:top w:val="none" w:sz="0" w:space="0" w:color="auto"/>
        <w:left w:val="none" w:sz="0" w:space="0" w:color="auto"/>
        <w:bottom w:val="none" w:sz="0" w:space="0" w:color="auto"/>
        <w:right w:val="none" w:sz="0" w:space="0" w:color="auto"/>
      </w:divBdr>
    </w:div>
    <w:div w:id="1214122471">
      <w:bodyDiv w:val="1"/>
      <w:marLeft w:val="0"/>
      <w:marRight w:val="0"/>
      <w:marTop w:val="0"/>
      <w:marBottom w:val="0"/>
      <w:divBdr>
        <w:top w:val="none" w:sz="0" w:space="0" w:color="auto"/>
        <w:left w:val="none" w:sz="0" w:space="0" w:color="auto"/>
        <w:bottom w:val="none" w:sz="0" w:space="0" w:color="auto"/>
        <w:right w:val="none" w:sz="0" w:space="0" w:color="auto"/>
      </w:divBdr>
    </w:div>
    <w:div w:id="1214463106">
      <w:bodyDiv w:val="1"/>
      <w:marLeft w:val="0"/>
      <w:marRight w:val="0"/>
      <w:marTop w:val="0"/>
      <w:marBottom w:val="0"/>
      <w:divBdr>
        <w:top w:val="none" w:sz="0" w:space="0" w:color="auto"/>
        <w:left w:val="none" w:sz="0" w:space="0" w:color="auto"/>
        <w:bottom w:val="none" w:sz="0" w:space="0" w:color="auto"/>
        <w:right w:val="none" w:sz="0" w:space="0" w:color="auto"/>
      </w:divBdr>
    </w:div>
    <w:div w:id="1214924219">
      <w:bodyDiv w:val="1"/>
      <w:marLeft w:val="0"/>
      <w:marRight w:val="0"/>
      <w:marTop w:val="0"/>
      <w:marBottom w:val="0"/>
      <w:divBdr>
        <w:top w:val="none" w:sz="0" w:space="0" w:color="auto"/>
        <w:left w:val="none" w:sz="0" w:space="0" w:color="auto"/>
        <w:bottom w:val="none" w:sz="0" w:space="0" w:color="auto"/>
        <w:right w:val="none" w:sz="0" w:space="0" w:color="auto"/>
      </w:divBdr>
    </w:div>
    <w:div w:id="1214926098">
      <w:bodyDiv w:val="1"/>
      <w:marLeft w:val="0"/>
      <w:marRight w:val="0"/>
      <w:marTop w:val="0"/>
      <w:marBottom w:val="0"/>
      <w:divBdr>
        <w:top w:val="none" w:sz="0" w:space="0" w:color="auto"/>
        <w:left w:val="none" w:sz="0" w:space="0" w:color="auto"/>
        <w:bottom w:val="none" w:sz="0" w:space="0" w:color="auto"/>
        <w:right w:val="none" w:sz="0" w:space="0" w:color="auto"/>
      </w:divBdr>
    </w:div>
    <w:div w:id="1215041745">
      <w:bodyDiv w:val="1"/>
      <w:marLeft w:val="0"/>
      <w:marRight w:val="0"/>
      <w:marTop w:val="0"/>
      <w:marBottom w:val="0"/>
      <w:divBdr>
        <w:top w:val="none" w:sz="0" w:space="0" w:color="auto"/>
        <w:left w:val="none" w:sz="0" w:space="0" w:color="auto"/>
        <w:bottom w:val="none" w:sz="0" w:space="0" w:color="auto"/>
        <w:right w:val="none" w:sz="0" w:space="0" w:color="auto"/>
      </w:divBdr>
    </w:div>
    <w:div w:id="1215392155">
      <w:bodyDiv w:val="1"/>
      <w:marLeft w:val="0"/>
      <w:marRight w:val="0"/>
      <w:marTop w:val="0"/>
      <w:marBottom w:val="0"/>
      <w:divBdr>
        <w:top w:val="none" w:sz="0" w:space="0" w:color="auto"/>
        <w:left w:val="none" w:sz="0" w:space="0" w:color="auto"/>
        <w:bottom w:val="none" w:sz="0" w:space="0" w:color="auto"/>
        <w:right w:val="none" w:sz="0" w:space="0" w:color="auto"/>
      </w:divBdr>
    </w:div>
    <w:div w:id="1215652703">
      <w:bodyDiv w:val="1"/>
      <w:marLeft w:val="0"/>
      <w:marRight w:val="0"/>
      <w:marTop w:val="0"/>
      <w:marBottom w:val="0"/>
      <w:divBdr>
        <w:top w:val="none" w:sz="0" w:space="0" w:color="auto"/>
        <w:left w:val="none" w:sz="0" w:space="0" w:color="auto"/>
        <w:bottom w:val="none" w:sz="0" w:space="0" w:color="auto"/>
        <w:right w:val="none" w:sz="0" w:space="0" w:color="auto"/>
      </w:divBdr>
    </w:div>
    <w:div w:id="1215777508">
      <w:bodyDiv w:val="1"/>
      <w:marLeft w:val="0"/>
      <w:marRight w:val="0"/>
      <w:marTop w:val="0"/>
      <w:marBottom w:val="0"/>
      <w:divBdr>
        <w:top w:val="none" w:sz="0" w:space="0" w:color="auto"/>
        <w:left w:val="none" w:sz="0" w:space="0" w:color="auto"/>
        <w:bottom w:val="none" w:sz="0" w:space="0" w:color="auto"/>
        <w:right w:val="none" w:sz="0" w:space="0" w:color="auto"/>
      </w:divBdr>
    </w:div>
    <w:div w:id="1215973144">
      <w:bodyDiv w:val="1"/>
      <w:marLeft w:val="0"/>
      <w:marRight w:val="0"/>
      <w:marTop w:val="0"/>
      <w:marBottom w:val="0"/>
      <w:divBdr>
        <w:top w:val="none" w:sz="0" w:space="0" w:color="auto"/>
        <w:left w:val="none" w:sz="0" w:space="0" w:color="auto"/>
        <w:bottom w:val="none" w:sz="0" w:space="0" w:color="auto"/>
        <w:right w:val="none" w:sz="0" w:space="0" w:color="auto"/>
      </w:divBdr>
    </w:div>
    <w:div w:id="1216241398">
      <w:bodyDiv w:val="1"/>
      <w:marLeft w:val="0"/>
      <w:marRight w:val="0"/>
      <w:marTop w:val="0"/>
      <w:marBottom w:val="0"/>
      <w:divBdr>
        <w:top w:val="none" w:sz="0" w:space="0" w:color="auto"/>
        <w:left w:val="none" w:sz="0" w:space="0" w:color="auto"/>
        <w:bottom w:val="none" w:sz="0" w:space="0" w:color="auto"/>
        <w:right w:val="none" w:sz="0" w:space="0" w:color="auto"/>
      </w:divBdr>
    </w:div>
    <w:div w:id="1216355608">
      <w:bodyDiv w:val="1"/>
      <w:marLeft w:val="0"/>
      <w:marRight w:val="0"/>
      <w:marTop w:val="0"/>
      <w:marBottom w:val="0"/>
      <w:divBdr>
        <w:top w:val="none" w:sz="0" w:space="0" w:color="auto"/>
        <w:left w:val="none" w:sz="0" w:space="0" w:color="auto"/>
        <w:bottom w:val="none" w:sz="0" w:space="0" w:color="auto"/>
        <w:right w:val="none" w:sz="0" w:space="0" w:color="auto"/>
      </w:divBdr>
    </w:div>
    <w:div w:id="1216625532">
      <w:bodyDiv w:val="1"/>
      <w:marLeft w:val="0"/>
      <w:marRight w:val="0"/>
      <w:marTop w:val="0"/>
      <w:marBottom w:val="0"/>
      <w:divBdr>
        <w:top w:val="none" w:sz="0" w:space="0" w:color="auto"/>
        <w:left w:val="none" w:sz="0" w:space="0" w:color="auto"/>
        <w:bottom w:val="none" w:sz="0" w:space="0" w:color="auto"/>
        <w:right w:val="none" w:sz="0" w:space="0" w:color="auto"/>
      </w:divBdr>
    </w:div>
    <w:div w:id="1216967405">
      <w:bodyDiv w:val="1"/>
      <w:marLeft w:val="0"/>
      <w:marRight w:val="0"/>
      <w:marTop w:val="0"/>
      <w:marBottom w:val="0"/>
      <w:divBdr>
        <w:top w:val="none" w:sz="0" w:space="0" w:color="auto"/>
        <w:left w:val="none" w:sz="0" w:space="0" w:color="auto"/>
        <w:bottom w:val="none" w:sz="0" w:space="0" w:color="auto"/>
        <w:right w:val="none" w:sz="0" w:space="0" w:color="auto"/>
      </w:divBdr>
    </w:div>
    <w:div w:id="1217007436">
      <w:bodyDiv w:val="1"/>
      <w:marLeft w:val="0"/>
      <w:marRight w:val="0"/>
      <w:marTop w:val="0"/>
      <w:marBottom w:val="0"/>
      <w:divBdr>
        <w:top w:val="none" w:sz="0" w:space="0" w:color="auto"/>
        <w:left w:val="none" w:sz="0" w:space="0" w:color="auto"/>
        <w:bottom w:val="none" w:sz="0" w:space="0" w:color="auto"/>
        <w:right w:val="none" w:sz="0" w:space="0" w:color="auto"/>
      </w:divBdr>
    </w:div>
    <w:div w:id="1217622207">
      <w:bodyDiv w:val="1"/>
      <w:marLeft w:val="0"/>
      <w:marRight w:val="0"/>
      <w:marTop w:val="0"/>
      <w:marBottom w:val="0"/>
      <w:divBdr>
        <w:top w:val="none" w:sz="0" w:space="0" w:color="auto"/>
        <w:left w:val="none" w:sz="0" w:space="0" w:color="auto"/>
        <w:bottom w:val="none" w:sz="0" w:space="0" w:color="auto"/>
        <w:right w:val="none" w:sz="0" w:space="0" w:color="auto"/>
      </w:divBdr>
    </w:div>
    <w:div w:id="1217861630">
      <w:bodyDiv w:val="1"/>
      <w:marLeft w:val="0"/>
      <w:marRight w:val="0"/>
      <w:marTop w:val="0"/>
      <w:marBottom w:val="0"/>
      <w:divBdr>
        <w:top w:val="none" w:sz="0" w:space="0" w:color="auto"/>
        <w:left w:val="none" w:sz="0" w:space="0" w:color="auto"/>
        <w:bottom w:val="none" w:sz="0" w:space="0" w:color="auto"/>
        <w:right w:val="none" w:sz="0" w:space="0" w:color="auto"/>
      </w:divBdr>
    </w:div>
    <w:div w:id="1218008639">
      <w:bodyDiv w:val="1"/>
      <w:marLeft w:val="0"/>
      <w:marRight w:val="0"/>
      <w:marTop w:val="0"/>
      <w:marBottom w:val="0"/>
      <w:divBdr>
        <w:top w:val="none" w:sz="0" w:space="0" w:color="auto"/>
        <w:left w:val="none" w:sz="0" w:space="0" w:color="auto"/>
        <w:bottom w:val="none" w:sz="0" w:space="0" w:color="auto"/>
        <w:right w:val="none" w:sz="0" w:space="0" w:color="auto"/>
      </w:divBdr>
    </w:div>
    <w:div w:id="1218129862">
      <w:bodyDiv w:val="1"/>
      <w:marLeft w:val="0"/>
      <w:marRight w:val="0"/>
      <w:marTop w:val="0"/>
      <w:marBottom w:val="0"/>
      <w:divBdr>
        <w:top w:val="none" w:sz="0" w:space="0" w:color="auto"/>
        <w:left w:val="none" w:sz="0" w:space="0" w:color="auto"/>
        <w:bottom w:val="none" w:sz="0" w:space="0" w:color="auto"/>
        <w:right w:val="none" w:sz="0" w:space="0" w:color="auto"/>
      </w:divBdr>
    </w:div>
    <w:div w:id="1218474697">
      <w:bodyDiv w:val="1"/>
      <w:marLeft w:val="0"/>
      <w:marRight w:val="0"/>
      <w:marTop w:val="0"/>
      <w:marBottom w:val="0"/>
      <w:divBdr>
        <w:top w:val="none" w:sz="0" w:space="0" w:color="auto"/>
        <w:left w:val="none" w:sz="0" w:space="0" w:color="auto"/>
        <w:bottom w:val="none" w:sz="0" w:space="0" w:color="auto"/>
        <w:right w:val="none" w:sz="0" w:space="0" w:color="auto"/>
      </w:divBdr>
    </w:div>
    <w:div w:id="1218517483">
      <w:bodyDiv w:val="1"/>
      <w:marLeft w:val="0"/>
      <w:marRight w:val="0"/>
      <w:marTop w:val="0"/>
      <w:marBottom w:val="0"/>
      <w:divBdr>
        <w:top w:val="none" w:sz="0" w:space="0" w:color="auto"/>
        <w:left w:val="none" w:sz="0" w:space="0" w:color="auto"/>
        <w:bottom w:val="none" w:sz="0" w:space="0" w:color="auto"/>
        <w:right w:val="none" w:sz="0" w:space="0" w:color="auto"/>
      </w:divBdr>
    </w:div>
    <w:div w:id="1218592994">
      <w:bodyDiv w:val="1"/>
      <w:marLeft w:val="0"/>
      <w:marRight w:val="0"/>
      <w:marTop w:val="0"/>
      <w:marBottom w:val="0"/>
      <w:divBdr>
        <w:top w:val="none" w:sz="0" w:space="0" w:color="auto"/>
        <w:left w:val="none" w:sz="0" w:space="0" w:color="auto"/>
        <w:bottom w:val="none" w:sz="0" w:space="0" w:color="auto"/>
        <w:right w:val="none" w:sz="0" w:space="0" w:color="auto"/>
      </w:divBdr>
    </w:div>
    <w:div w:id="1218709058">
      <w:bodyDiv w:val="1"/>
      <w:marLeft w:val="0"/>
      <w:marRight w:val="0"/>
      <w:marTop w:val="0"/>
      <w:marBottom w:val="0"/>
      <w:divBdr>
        <w:top w:val="none" w:sz="0" w:space="0" w:color="auto"/>
        <w:left w:val="none" w:sz="0" w:space="0" w:color="auto"/>
        <w:bottom w:val="none" w:sz="0" w:space="0" w:color="auto"/>
        <w:right w:val="none" w:sz="0" w:space="0" w:color="auto"/>
      </w:divBdr>
    </w:div>
    <w:div w:id="1218784067">
      <w:bodyDiv w:val="1"/>
      <w:marLeft w:val="0"/>
      <w:marRight w:val="0"/>
      <w:marTop w:val="0"/>
      <w:marBottom w:val="0"/>
      <w:divBdr>
        <w:top w:val="none" w:sz="0" w:space="0" w:color="auto"/>
        <w:left w:val="none" w:sz="0" w:space="0" w:color="auto"/>
        <w:bottom w:val="none" w:sz="0" w:space="0" w:color="auto"/>
        <w:right w:val="none" w:sz="0" w:space="0" w:color="auto"/>
      </w:divBdr>
    </w:div>
    <w:div w:id="1219248494">
      <w:bodyDiv w:val="1"/>
      <w:marLeft w:val="0"/>
      <w:marRight w:val="0"/>
      <w:marTop w:val="0"/>
      <w:marBottom w:val="0"/>
      <w:divBdr>
        <w:top w:val="none" w:sz="0" w:space="0" w:color="auto"/>
        <w:left w:val="none" w:sz="0" w:space="0" w:color="auto"/>
        <w:bottom w:val="none" w:sz="0" w:space="0" w:color="auto"/>
        <w:right w:val="none" w:sz="0" w:space="0" w:color="auto"/>
      </w:divBdr>
    </w:div>
    <w:div w:id="1219853945">
      <w:bodyDiv w:val="1"/>
      <w:marLeft w:val="0"/>
      <w:marRight w:val="0"/>
      <w:marTop w:val="0"/>
      <w:marBottom w:val="0"/>
      <w:divBdr>
        <w:top w:val="none" w:sz="0" w:space="0" w:color="auto"/>
        <w:left w:val="none" w:sz="0" w:space="0" w:color="auto"/>
        <w:bottom w:val="none" w:sz="0" w:space="0" w:color="auto"/>
        <w:right w:val="none" w:sz="0" w:space="0" w:color="auto"/>
      </w:divBdr>
    </w:div>
    <w:div w:id="1219975285">
      <w:bodyDiv w:val="1"/>
      <w:marLeft w:val="0"/>
      <w:marRight w:val="0"/>
      <w:marTop w:val="0"/>
      <w:marBottom w:val="0"/>
      <w:divBdr>
        <w:top w:val="none" w:sz="0" w:space="0" w:color="auto"/>
        <w:left w:val="none" w:sz="0" w:space="0" w:color="auto"/>
        <w:bottom w:val="none" w:sz="0" w:space="0" w:color="auto"/>
        <w:right w:val="none" w:sz="0" w:space="0" w:color="auto"/>
      </w:divBdr>
    </w:div>
    <w:div w:id="1220048262">
      <w:bodyDiv w:val="1"/>
      <w:marLeft w:val="0"/>
      <w:marRight w:val="0"/>
      <w:marTop w:val="0"/>
      <w:marBottom w:val="0"/>
      <w:divBdr>
        <w:top w:val="none" w:sz="0" w:space="0" w:color="auto"/>
        <w:left w:val="none" w:sz="0" w:space="0" w:color="auto"/>
        <w:bottom w:val="none" w:sz="0" w:space="0" w:color="auto"/>
        <w:right w:val="none" w:sz="0" w:space="0" w:color="auto"/>
      </w:divBdr>
    </w:div>
    <w:div w:id="1220246182">
      <w:bodyDiv w:val="1"/>
      <w:marLeft w:val="0"/>
      <w:marRight w:val="0"/>
      <w:marTop w:val="0"/>
      <w:marBottom w:val="0"/>
      <w:divBdr>
        <w:top w:val="none" w:sz="0" w:space="0" w:color="auto"/>
        <w:left w:val="none" w:sz="0" w:space="0" w:color="auto"/>
        <w:bottom w:val="none" w:sz="0" w:space="0" w:color="auto"/>
        <w:right w:val="none" w:sz="0" w:space="0" w:color="auto"/>
      </w:divBdr>
    </w:div>
    <w:div w:id="1220364408">
      <w:bodyDiv w:val="1"/>
      <w:marLeft w:val="0"/>
      <w:marRight w:val="0"/>
      <w:marTop w:val="0"/>
      <w:marBottom w:val="0"/>
      <w:divBdr>
        <w:top w:val="none" w:sz="0" w:space="0" w:color="auto"/>
        <w:left w:val="none" w:sz="0" w:space="0" w:color="auto"/>
        <w:bottom w:val="none" w:sz="0" w:space="0" w:color="auto"/>
        <w:right w:val="none" w:sz="0" w:space="0" w:color="auto"/>
      </w:divBdr>
    </w:div>
    <w:div w:id="1220897102">
      <w:bodyDiv w:val="1"/>
      <w:marLeft w:val="0"/>
      <w:marRight w:val="0"/>
      <w:marTop w:val="0"/>
      <w:marBottom w:val="0"/>
      <w:divBdr>
        <w:top w:val="none" w:sz="0" w:space="0" w:color="auto"/>
        <w:left w:val="none" w:sz="0" w:space="0" w:color="auto"/>
        <w:bottom w:val="none" w:sz="0" w:space="0" w:color="auto"/>
        <w:right w:val="none" w:sz="0" w:space="0" w:color="auto"/>
      </w:divBdr>
    </w:div>
    <w:div w:id="1221213890">
      <w:bodyDiv w:val="1"/>
      <w:marLeft w:val="0"/>
      <w:marRight w:val="0"/>
      <w:marTop w:val="0"/>
      <w:marBottom w:val="0"/>
      <w:divBdr>
        <w:top w:val="none" w:sz="0" w:space="0" w:color="auto"/>
        <w:left w:val="none" w:sz="0" w:space="0" w:color="auto"/>
        <w:bottom w:val="none" w:sz="0" w:space="0" w:color="auto"/>
        <w:right w:val="none" w:sz="0" w:space="0" w:color="auto"/>
      </w:divBdr>
    </w:div>
    <w:div w:id="1221288668">
      <w:bodyDiv w:val="1"/>
      <w:marLeft w:val="0"/>
      <w:marRight w:val="0"/>
      <w:marTop w:val="0"/>
      <w:marBottom w:val="0"/>
      <w:divBdr>
        <w:top w:val="none" w:sz="0" w:space="0" w:color="auto"/>
        <w:left w:val="none" w:sz="0" w:space="0" w:color="auto"/>
        <w:bottom w:val="none" w:sz="0" w:space="0" w:color="auto"/>
        <w:right w:val="none" w:sz="0" w:space="0" w:color="auto"/>
      </w:divBdr>
    </w:div>
    <w:div w:id="1222056259">
      <w:bodyDiv w:val="1"/>
      <w:marLeft w:val="0"/>
      <w:marRight w:val="0"/>
      <w:marTop w:val="0"/>
      <w:marBottom w:val="0"/>
      <w:divBdr>
        <w:top w:val="none" w:sz="0" w:space="0" w:color="auto"/>
        <w:left w:val="none" w:sz="0" w:space="0" w:color="auto"/>
        <w:bottom w:val="none" w:sz="0" w:space="0" w:color="auto"/>
        <w:right w:val="none" w:sz="0" w:space="0" w:color="auto"/>
      </w:divBdr>
    </w:div>
    <w:div w:id="1222326151">
      <w:bodyDiv w:val="1"/>
      <w:marLeft w:val="0"/>
      <w:marRight w:val="0"/>
      <w:marTop w:val="0"/>
      <w:marBottom w:val="0"/>
      <w:divBdr>
        <w:top w:val="none" w:sz="0" w:space="0" w:color="auto"/>
        <w:left w:val="none" w:sz="0" w:space="0" w:color="auto"/>
        <w:bottom w:val="none" w:sz="0" w:space="0" w:color="auto"/>
        <w:right w:val="none" w:sz="0" w:space="0" w:color="auto"/>
      </w:divBdr>
    </w:div>
    <w:div w:id="1222328100">
      <w:bodyDiv w:val="1"/>
      <w:marLeft w:val="0"/>
      <w:marRight w:val="0"/>
      <w:marTop w:val="0"/>
      <w:marBottom w:val="0"/>
      <w:divBdr>
        <w:top w:val="none" w:sz="0" w:space="0" w:color="auto"/>
        <w:left w:val="none" w:sz="0" w:space="0" w:color="auto"/>
        <w:bottom w:val="none" w:sz="0" w:space="0" w:color="auto"/>
        <w:right w:val="none" w:sz="0" w:space="0" w:color="auto"/>
      </w:divBdr>
    </w:div>
    <w:div w:id="1222524047">
      <w:bodyDiv w:val="1"/>
      <w:marLeft w:val="0"/>
      <w:marRight w:val="0"/>
      <w:marTop w:val="0"/>
      <w:marBottom w:val="0"/>
      <w:divBdr>
        <w:top w:val="none" w:sz="0" w:space="0" w:color="auto"/>
        <w:left w:val="none" w:sz="0" w:space="0" w:color="auto"/>
        <w:bottom w:val="none" w:sz="0" w:space="0" w:color="auto"/>
        <w:right w:val="none" w:sz="0" w:space="0" w:color="auto"/>
      </w:divBdr>
    </w:div>
    <w:div w:id="1222642252">
      <w:bodyDiv w:val="1"/>
      <w:marLeft w:val="0"/>
      <w:marRight w:val="0"/>
      <w:marTop w:val="0"/>
      <w:marBottom w:val="0"/>
      <w:divBdr>
        <w:top w:val="none" w:sz="0" w:space="0" w:color="auto"/>
        <w:left w:val="none" w:sz="0" w:space="0" w:color="auto"/>
        <w:bottom w:val="none" w:sz="0" w:space="0" w:color="auto"/>
        <w:right w:val="none" w:sz="0" w:space="0" w:color="auto"/>
      </w:divBdr>
    </w:div>
    <w:div w:id="1223171962">
      <w:bodyDiv w:val="1"/>
      <w:marLeft w:val="0"/>
      <w:marRight w:val="0"/>
      <w:marTop w:val="0"/>
      <w:marBottom w:val="0"/>
      <w:divBdr>
        <w:top w:val="none" w:sz="0" w:space="0" w:color="auto"/>
        <w:left w:val="none" w:sz="0" w:space="0" w:color="auto"/>
        <w:bottom w:val="none" w:sz="0" w:space="0" w:color="auto"/>
        <w:right w:val="none" w:sz="0" w:space="0" w:color="auto"/>
      </w:divBdr>
    </w:div>
    <w:div w:id="1223246910">
      <w:bodyDiv w:val="1"/>
      <w:marLeft w:val="0"/>
      <w:marRight w:val="0"/>
      <w:marTop w:val="0"/>
      <w:marBottom w:val="0"/>
      <w:divBdr>
        <w:top w:val="none" w:sz="0" w:space="0" w:color="auto"/>
        <w:left w:val="none" w:sz="0" w:space="0" w:color="auto"/>
        <w:bottom w:val="none" w:sz="0" w:space="0" w:color="auto"/>
        <w:right w:val="none" w:sz="0" w:space="0" w:color="auto"/>
      </w:divBdr>
    </w:div>
    <w:div w:id="1223522800">
      <w:bodyDiv w:val="1"/>
      <w:marLeft w:val="0"/>
      <w:marRight w:val="0"/>
      <w:marTop w:val="0"/>
      <w:marBottom w:val="0"/>
      <w:divBdr>
        <w:top w:val="none" w:sz="0" w:space="0" w:color="auto"/>
        <w:left w:val="none" w:sz="0" w:space="0" w:color="auto"/>
        <w:bottom w:val="none" w:sz="0" w:space="0" w:color="auto"/>
        <w:right w:val="none" w:sz="0" w:space="0" w:color="auto"/>
      </w:divBdr>
    </w:div>
    <w:div w:id="1223636880">
      <w:bodyDiv w:val="1"/>
      <w:marLeft w:val="0"/>
      <w:marRight w:val="0"/>
      <w:marTop w:val="0"/>
      <w:marBottom w:val="0"/>
      <w:divBdr>
        <w:top w:val="none" w:sz="0" w:space="0" w:color="auto"/>
        <w:left w:val="none" w:sz="0" w:space="0" w:color="auto"/>
        <w:bottom w:val="none" w:sz="0" w:space="0" w:color="auto"/>
        <w:right w:val="none" w:sz="0" w:space="0" w:color="auto"/>
      </w:divBdr>
    </w:div>
    <w:div w:id="1223757045">
      <w:bodyDiv w:val="1"/>
      <w:marLeft w:val="0"/>
      <w:marRight w:val="0"/>
      <w:marTop w:val="0"/>
      <w:marBottom w:val="0"/>
      <w:divBdr>
        <w:top w:val="none" w:sz="0" w:space="0" w:color="auto"/>
        <w:left w:val="none" w:sz="0" w:space="0" w:color="auto"/>
        <w:bottom w:val="none" w:sz="0" w:space="0" w:color="auto"/>
        <w:right w:val="none" w:sz="0" w:space="0" w:color="auto"/>
      </w:divBdr>
    </w:div>
    <w:div w:id="1224179493">
      <w:bodyDiv w:val="1"/>
      <w:marLeft w:val="0"/>
      <w:marRight w:val="0"/>
      <w:marTop w:val="0"/>
      <w:marBottom w:val="0"/>
      <w:divBdr>
        <w:top w:val="none" w:sz="0" w:space="0" w:color="auto"/>
        <w:left w:val="none" w:sz="0" w:space="0" w:color="auto"/>
        <w:bottom w:val="none" w:sz="0" w:space="0" w:color="auto"/>
        <w:right w:val="none" w:sz="0" w:space="0" w:color="auto"/>
      </w:divBdr>
    </w:div>
    <w:div w:id="1224289223">
      <w:bodyDiv w:val="1"/>
      <w:marLeft w:val="0"/>
      <w:marRight w:val="0"/>
      <w:marTop w:val="0"/>
      <w:marBottom w:val="0"/>
      <w:divBdr>
        <w:top w:val="none" w:sz="0" w:space="0" w:color="auto"/>
        <w:left w:val="none" w:sz="0" w:space="0" w:color="auto"/>
        <w:bottom w:val="none" w:sz="0" w:space="0" w:color="auto"/>
        <w:right w:val="none" w:sz="0" w:space="0" w:color="auto"/>
      </w:divBdr>
    </w:div>
    <w:div w:id="1224412283">
      <w:bodyDiv w:val="1"/>
      <w:marLeft w:val="0"/>
      <w:marRight w:val="0"/>
      <w:marTop w:val="0"/>
      <w:marBottom w:val="0"/>
      <w:divBdr>
        <w:top w:val="none" w:sz="0" w:space="0" w:color="auto"/>
        <w:left w:val="none" w:sz="0" w:space="0" w:color="auto"/>
        <w:bottom w:val="none" w:sz="0" w:space="0" w:color="auto"/>
        <w:right w:val="none" w:sz="0" w:space="0" w:color="auto"/>
      </w:divBdr>
    </w:div>
    <w:div w:id="1224874907">
      <w:bodyDiv w:val="1"/>
      <w:marLeft w:val="0"/>
      <w:marRight w:val="0"/>
      <w:marTop w:val="0"/>
      <w:marBottom w:val="0"/>
      <w:divBdr>
        <w:top w:val="none" w:sz="0" w:space="0" w:color="auto"/>
        <w:left w:val="none" w:sz="0" w:space="0" w:color="auto"/>
        <w:bottom w:val="none" w:sz="0" w:space="0" w:color="auto"/>
        <w:right w:val="none" w:sz="0" w:space="0" w:color="auto"/>
      </w:divBdr>
    </w:div>
    <w:div w:id="1225292336">
      <w:bodyDiv w:val="1"/>
      <w:marLeft w:val="0"/>
      <w:marRight w:val="0"/>
      <w:marTop w:val="0"/>
      <w:marBottom w:val="0"/>
      <w:divBdr>
        <w:top w:val="none" w:sz="0" w:space="0" w:color="auto"/>
        <w:left w:val="none" w:sz="0" w:space="0" w:color="auto"/>
        <w:bottom w:val="none" w:sz="0" w:space="0" w:color="auto"/>
        <w:right w:val="none" w:sz="0" w:space="0" w:color="auto"/>
      </w:divBdr>
    </w:div>
    <w:div w:id="1225331010">
      <w:bodyDiv w:val="1"/>
      <w:marLeft w:val="0"/>
      <w:marRight w:val="0"/>
      <w:marTop w:val="0"/>
      <w:marBottom w:val="0"/>
      <w:divBdr>
        <w:top w:val="none" w:sz="0" w:space="0" w:color="auto"/>
        <w:left w:val="none" w:sz="0" w:space="0" w:color="auto"/>
        <w:bottom w:val="none" w:sz="0" w:space="0" w:color="auto"/>
        <w:right w:val="none" w:sz="0" w:space="0" w:color="auto"/>
      </w:divBdr>
    </w:div>
    <w:div w:id="1226182716">
      <w:bodyDiv w:val="1"/>
      <w:marLeft w:val="0"/>
      <w:marRight w:val="0"/>
      <w:marTop w:val="0"/>
      <w:marBottom w:val="0"/>
      <w:divBdr>
        <w:top w:val="none" w:sz="0" w:space="0" w:color="auto"/>
        <w:left w:val="none" w:sz="0" w:space="0" w:color="auto"/>
        <w:bottom w:val="none" w:sz="0" w:space="0" w:color="auto"/>
        <w:right w:val="none" w:sz="0" w:space="0" w:color="auto"/>
      </w:divBdr>
    </w:div>
    <w:div w:id="1226454058">
      <w:bodyDiv w:val="1"/>
      <w:marLeft w:val="0"/>
      <w:marRight w:val="0"/>
      <w:marTop w:val="0"/>
      <w:marBottom w:val="0"/>
      <w:divBdr>
        <w:top w:val="none" w:sz="0" w:space="0" w:color="auto"/>
        <w:left w:val="none" w:sz="0" w:space="0" w:color="auto"/>
        <w:bottom w:val="none" w:sz="0" w:space="0" w:color="auto"/>
        <w:right w:val="none" w:sz="0" w:space="0" w:color="auto"/>
      </w:divBdr>
    </w:div>
    <w:div w:id="1226599812">
      <w:bodyDiv w:val="1"/>
      <w:marLeft w:val="0"/>
      <w:marRight w:val="0"/>
      <w:marTop w:val="0"/>
      <w:marBottom w:val="0"/>
      <w:divBdr>
        <w:top w:val="none" w:sz="0" w:space="0" w:color="auto"/>
        <w:left w:val="none" w:sz="0" w:space="0" w:color="auto"/>
        <w:bottom w:val="none" w:sz="0" w:space="0" w:color="auto"/>
        <w:right w:val="none" w:sz="0" w:space="0" w:color="auto"/>
      </w:divBdr>
    </w:div>
    <w:div w:id="1226643816">
      <w:bodyDiv w:val="1"/>
      <w:marLeft w:val="0"/>
      <w:marRight w:val="0"/>
      <w:marTop w:val="0"/>
      <w:marBottom w:val="0"/>
      <w:divBdr>
        <w:top w:val="none" w:sz="0" w:space="0" w:color="auto"/>
        <w:left w:val="none" w:sz="0" w:space="0" w:color="auto"/>
        <w:bottom w:val="none" w:sz="0" w:space="0" w:color="auto"/>
        <w:right w:val="none" w:sz="0" w:space="0" w:color="auto"/>
      </w:divBdr>
    </w:div>
    <w:div w:id="1226842183">
      <w:bodyDiv w:val="1"/>
      <w:marLeft w:val="0"/>
      <w:marRight w:val="0"/>
      <w:marTop w:val="0"/>
      <w:marBottom w:val="0"/>
      <w:divBdr>
        <w:top w:val="none" w:sz="0" w:space="0" w:color="auto"/>
        <w:left w:val="none" w:sz="0" w:space="0" w:color="auto"/>
        <w:bottom w:val="none" w:sz="0" w:space="0" w:color="auto"/>
        <w:right w:val="none" w:sz="0" w:space="0" w:color="auto"/>
      </w:divBdr>
    </w:div>
    <w:div w:id="1226915728">
      <w:bodyDiv w:val="1"/>
      <w:marLeft w:val="0"/>
      <w:marRight w:val="0"/>
      <w:marTop w:val="0"/>
      <w:marBottom w:val="0"/>
      <w:divBdr>
        <w:top w:val="none" w:sz="0" w:space="0" w:color="auto"/>
        <w:left w:val="none" w:sz="0" w:space="0" w:color="auto"/>
        <w:bottom w:val="none" w:sz="0" w:space="0" w:color="auto"/>
        <w:right w:val="none" w:sz="0" w:space="0" w:color="auto"/>
      </w:divBdr>
    </w:div>
    <w:div w:id="1227423761">
      <w:bodyDiv w:val="1"/>
      <w:marLeft w:val="0"/>
      <w:marRight w:val="0"/>
      <w:marTop w:val="0"/>
      <w:marBottom w:val="0"/>
      <w:divBdr>
        <w:top w:val="none" w:sz="0" w:space="0" w:color="auto"/>
        <w:left w:val="none" w:sz="0" w:space="0" w:color="auto"/>
        <w:bottom w:val="none" w:sz="0" w:space="0" w:color="auto"/>
        <w:right w:val="none" w:sz="0" w:space="0" w:color="auto"/>
      </w:divBdr>
    </w:div>
    <w:div w:id="1227565207">
      <w:bodyDiv w:val="1"/>
      <w:marLeft w:val="0"/>
      <w:marRight w:val="0"/>
      <w:marTop w:val="0"/>
      <w:marBottom w:val="0"/>
      <w:divBdr>
        <w:top w:val="none" w:sz="0" w:space="0" w:color="auto"/>
        <w:left w:val="none" w:sz="0" w:space="0" w:color="auto"/>
        <w:bottom w:val="none" w:sz="0" w:space="0" w:color="auto"/>
        <w:right w:val="none" w:sz="0" w:space="0" w:color="auto"/>
      </w:divBdr>
    </w:div>
    <w:div w:id="1227912076">
      <w:bodyDiv w:val="1"/>
      <w:marLeft w:val="0"/>
      <w:marRight w:val="0"/>
      <w:marTop w:val="0"/>
      <w:marBottom w:val="0"/>
      <w:divBdr>
        <w:top w:val="none" w:sz="0" w:space="0" w:color="auto"/>
        <w:left w:val="none" w:sz="0" w:space="0" w:color="auto"/>
        <w:bottom w:val="none" w:sz="0" w:space="0" w:color="auto"/>
        <w:right w:val="none" w:sz="0" w:space="0" w:color="auto"/>
      </w:divBdr>
    </w:div>
    <w:div w:id="1228228002">
      <w:bodyDiv w:val="1"/>
      <w:marLeft w:val="0"/>
      <w:marRight w:val="0"/>
      <w:marTop w:val="0"/>
      <w:marBottom w:val="0"/>
      <w:divBdr>
        <w:top w:val="none" w:sz="0" w:space="0" w:color="auto"/>
        <w:left w:val="none" w:sz="0" w:space="0" w:color="auto"/>
        <w:bottom w:val="none" w:sz="0" w:space="0" w:color="auto"/>
        <w:right w:val="none" w:sz="0" w:space="0" w:color="auto"/>
      </w:divBdr>
    </w:div>
    <w:div w:id="1228413887">
      <w:bodyDiv w:val="1"/>
      <w:marLeft w:val="0"/>
      <w:marRight w:val="0"/>
      <w:marTop w:val="0"/>
      <w:marBottom w:val="0"/>
      <w:divBdr>
        <w:top w:val="none" w:sz="0" w:space="0" w:color="auto"/>
        <w:left w:val="none" w:sz="0" w:space="0" w:color="auto"/>
        <w:bottom w:val="none" w:sz="0" w:space="0" w:color="auto"/>
        <w:right w:val="none" w:sz="0" w:space="0" w:color="auto"/>
      </w:divBdr>
    </w:div>
    <w:div w:id="1228761048">
      <w:bodyDiv w:val="1"/>
      <w:marLeft w:val="0"/>
      <w:marRight w:val="0"/>
      <w:marTop w:val="0"/>
      <w:marBottom w:val="0"/>
      <w:divBdr>
        <w:top w:val="none" w:sz="0" w:space="0" w:color="auto"/>
        <w:left w:val="none" w:sz="0" w:space="0" w:color="auto"/>
        <w:bottom w:val="none" w:sz="0" w:space="0" w:color="auto"/>
        <w:right w:val="none" w:sz="0" w:space="0" w:color="auto"/>
      </w:divBdr>
    </w:div>
    <w:div w:id="1228807509">
      <w:bodyDiv w:val="1"/>
      <w:marLeft w:val="0"/>
      <w:marRight w:val="0"/>
      <w:marTop w:val="0"/>
      <w:marBottom w:val="0"/>
      <w:divBdr>
        <w:top w:val="none" w:sz="0" w:space="0" w:color="auto"/>
        <w:left w:val="none" w:sz="0" w:space="0" w:color="auto"/>
        <w:bottom w:val="none" w:sz="0" w:space="0" w:color="auto"/>
        <w:right w:val="none" w:sz="0" w:space="0" w:color="auto"/>
      </w:divBdr>
    </w:div>
    <w:div w:id="1229194146">
      <w:bodyDiv w:val="1"/>
      <w:marLeft w:val="0"/>
      <w:marRight w:val="0"/>
      <w:marTop w:val="0"/>
      <w:marBottom w:val="0"/>
      <w:divBdr>
        <w:top w:val="none" w:sz="0" w:space="0" w:color="auto"/>
        <w:left w:val="none" w:sz="0" w:space="0" w:color="auto"/>
        <w:bottom w:val="none" w:sz="0" w:space="0" w:color="auto"/>
        <w:right w:val="none" w:sz="0" w:space="0" w:color="auto"/>
      </w:divBdr>
    </w:div>
    <w:div w:id="1229414703">
      <w:bodyDiv w:val="1"/>
      <w:marLeft w:val="0"/>
      <w:marRight w:val="0"/>
      <w:marTop w:val="0"/>
      <w:marBottom w:val="0"/>
      <w:divBdr>
        <w:top w:val="none" w:sz="0" w:space="0" w:color="auto"/>
        <w:left w:val="none" w:sz="0" w:space="0" w:color="auto"/>
        <w:bottom w:val="none" w:sz="0" w:space="0" w:color="auto"/>
        <w:right w:val="none" w:sz="0" w:space="0" w:color="auto"/>
      </w:divBdr>
    </w:div>
    <w:div w:id="1229419711">
      <w:bodyDiv w:val="1"/>
      <w:marLeft w:val="0"/>
      <w:marRight w:val="0"/>
      <w:marTop w:val="0"/>
      <w:marBottom w:val="0"/>
      <w:divBdr>
        <w:top w:val="none" w:sz="0" w:space="0" w:color="auto"/>
        <w:left w:val="none" w:sz="0" w:space="0" w:color="auto"/>
        <w:bottom w:val="none" w:sz="0" w:space="0" w:color="auto"/>
        <w:right w:val="none" w:sz="0" w:space="0" w:color="auto"/>
      </w:divBdr>
    </w:div>
    <w:div w:id="1229655609">
      <w:bodyDiv w:val="1"/>
      <w:marLeft w:val="0"/>
      <w:marRight w:val="0"/>
      <w:marTop w:val="0"/>
      <w:marBottom w:val="0"/>
      <w:divBdr>
        <w:top w:val="none" w:sz="0" w:space="0" w:color="auto"/>
        <w:left w:val="none" w:sz="0" w:space="0" w:color="auto"/>
        <w:bottom w:val="none" w:sz="0" w:space="0" w:color="auto"/>
        <w:right w:val="none" w:sz="0" w:space="0" w:color="auto"/>
      </w:divBdr>
    </w:div>
    <w:div w:id="1229805753">
      <w:bodyDiv w:val="1"/>
      <w:marLeft w:val="0"/>
      <w:marRight w:val="0"/>
      <w:marTop w:val="0"/>
      <w:marBottom w:val="0"/>
      <w:divBdr>
        <w:top w:val="none" w:sz="0" w:space="0" w:color="auto"/>
        <w:left w:val="none" w:sz="0" w:space="0" w:color="auto"/>
        <w:bottom w:val="none" w:sz="0" w:space="0" w:color="auto"/>
        <w:right w:val="none" w:sz="0" w:space="0" w:color="auto"/>
      </w:divBdr>
    </w:div>
    <w:div w:id="1230268322">
      <w:bodyDiv w:val="1"/>
      <w:marLeft w:val="0"/>
      <w:marRight w:val="0"/>
      <w:marTop w:val="0"/>
      <w:marBottom w:val="0"/>
      <w:divBdr>
        <w:top w:val="none" w:sz="0" w:space="0" w:color="auto"/>
        <w:left w:val="none" w:sz="0" w:space="0" w:color="auto"/>
        <w:bottom w:val="none" w:sz="0" w:space="0" w:color="auto"/>
        <w:right w:val="none" w:sz="0" w:space="0" w:color="auto"/>
      </w:divBdr>
    </w:div>
    <w:div w:id="1230724408">
      <w:bodyDiv w:val="1"/>
      <w:marLeft w:val="0"/>
      <w:marRight w:val="0"/>
      <w:marTop w:val="0"/>
      <w:marBottom w:val="0"/>
      <w:divBdr>
        <w:top w:val="none" w:sz="0" w:space="0" w:color="auto"/>
        <w:left w:val="none" w:sz="0" w:space="0" w:color="auto"/>
        <w:bottom w:val="none" w:sz="0" w:space="0" w:color="auto"/>
        <w:right w:val="none" w:sz="0" w:space="0" w:color="auto"/>
      </w:divBdr>
    </w:div>
    <w:div w:id="1230727852">
      <w:bodyDiv w:val="1"/>
      <w:marLeft w:val="0"/>
      <w:marRight w:val="0"/>
      <w:marTop w:val="0"/>
      <w:marBottom w:val="0"/>
      <w:divBdr>
        <w:top w:val="none" w:sz="0" w:space="0" w:color="auto"/>
        <w:left w:val="none" w:sz="0" w:space="0" w:color="auto"/>
        <w:bottom w:val="none" w:sz="0" w:space="0" w:color="auto"/>
        <w:right w:val="none" w:sz="0" w:space="0" w:color="auto"/>
      </w:divBdr>
    </w:div>
    <w:div w:id="1231306850">
      <w:bodyDiv w:val="1"/>
      <w:marLeft w:val="0"/>
      <w:marRight w:val="0"/>
      <w:marTop w:val="0"/>
      <w:marBottom w:val="0"/>
      <w:divBdr>
        <w:top w:val="none" w:sz="0" w:space="0" w:color="auto"/>
        <w:left w:val="none" w:sz="0" w:space="0" w:color="auto"/>
        <w:bottom w:val="none" w:sz="0" w:space="0" w:color="auto"/>
        <w:right w:val="none" w:sz="0" w:space="0" w:color="auto"/>
      </w:divBdr>
    </w:div>
    <w:div w:id="1231388073">
      <w:bodyDiv w:val="1"/>
      <w:marLeft w:val="0"/>
      <w:marRight w:val="0"/>
      <w:marTop w:val="0"/>
      <w:marBottom w:val="0"/>
      <w:divBdr>
        <w:top w:val="none" w:sz="0" w:space="0" w:color="auto"/>
        <w:left w:val="none" w:sz="0" w:space="0" w:color="auto"/>
        <w:bottom w:val="none" w:sz="0" w:space="0" w:color="auto"/>
        <w:right w:val="none" w:sz="0" w:space="0" w:color="auto"/>
      </w:divBdr>
    </w:div>
    <w:div w:id="1231698941">
      <w:bodyDiv w:val="1"/>
      <w:marLeft w:val="0"/>
      <w:marRight w:val="0"/>
      <w:marTop w:val="0"/>
      <w:marBottom w:val="0"/>
      <w:divBdr>
        <w:top w:val="none" w:sz="0" w:space="0" w:color="auto"/>
        <w:left w:val="none" w:sz="0" w:space="0" w:color="auto"/>
        <w:bottom w:val="none" w:sz="0" w:space="0" w:color="auto"/>
        <w:right w:val="none" w:sz="0" w:space="0" w:color="auto"/>
      </w:divBdr>
    </w:div>
    <w:div w:id="1232085150">
      <w:bodyDiv w:val="1"/>
      <w:marLeft w:val="0"/>
      <w:marRight w:val="0"/>
      <w:marTop w:val="0"/>
      <w:marBottom w:val="0"/>
      <w:divBdr>
        <w:top w:val="none" w:sz="0" w:space="0" w:color="auto"/>
        <w:left w:val="none" w:sz="0" w:space="0" w:color="auto"/>
        <w:bottom w:val="none" w:sz="0" w:space="0" w:color="auto"/>
        <w:right w:val="none" w:sz="0" w:space="0" w:color="auto"/>
      </w:divBdr>
    </w:div>
    <w:div w:id="1232543908">
      <w:bodyDiv w:val="1"/>
      <w:marLeft w:val="0"/>
      <w:marRight w:val="0"/>
      <w:marTop w:val="0"/>
      <w:marBottom w:val="0"/>
      <w:divBdr>
        <w:top w:val="none" w:sz="0" w:space="0" w:color="auto"/>
        <w:left w:val="none" w:sz="0" w:space="0" w:color="auto"/>
        <w:bottom w:val="none" w:sz="0" w:space="0" w:color="auto"/>
        <w:right w:val="none" w:sz="0" w:space="0" w:color="auto"/>
      </w:divBdr>
    </w:div>
    <w:div w:id="1232886473">
      <w:bodyDiv w:val="1"/>
      <w:marLeft w:val="0"/>
      <w:marRight w:val="0"/>
      <w:marTop w:val="0"/>
      <w:marBottom w:val="0"/>
      <w:divBdr>
        <w:top w:val="none" w:sz="0" w:space="0" w:color="auto"/>
        <w:left w:val="none" w:sz="0" w:space="0" w:color="auto"/>
        <w:bottom w:val="none" w:sz="0" w:space="0" w:color="auto"/>
        <w:right w:val="none" w:sz="0" w:space="0" w:color="auto"/>
      </w:divBdr>
    </w:div>
    <w:div w:id="1233854055">
      <w:bodyDiv w:val="1"/>
      <w:marLeft w:val="0"/>
      <w:marRight w:val="0"/>
      <w:marTop w:val="0"/>
      <w:marBottom w:val="0"/>
      <w:divBdr>
        <w:top w:val="none" w:sz="0" w:space="0" w:color="auto"/>
        <w:left w:val="none" w:sz="0" w:space="0" w:color="auto"/>
        <w:bottom w:val="none" w:sz="0" w:space="0" w:color="auto"/>
        <w:right w:val="none" w:sz="0" w:space="0" w:color="auto"/>
      </w:divBdr>
    </w:div>
    <w:div w:id="1233929551">
      <w:bodyDiv w:val="1"/>
      <w:marLeft w:val="0"/>
      <w:marRight w:val="0"/>
      <w:marTop w:val="0"/>
      <w:marBottom w:val="0"/>
      <w:divBdr>
        <w:top w:val="none" w:sz="0" w:space="0" w:color="auto"/>
        <w:left w:val="none" w:sz="0" w:space="0" w:color="auto"/>
        <w:bottom w:val="none" w:sz="0" w:space="0" w:color="auto"/>
        <w:right w:val="none" w:sz="0" w:space="0" w:color="auto"/>
      </w:divBdr>
    </w:div>
    <w:div w:id="1234047854">
      <w:bodyDiv w:val="1"/>
      <w:marLeft w:val="0"/>
      <w:marRight w:val="0"/>
      <w:marTop w:val="0"/>
      <w:marBottom w:val="0"/>
      <w:divBdr>
        <w:top w:val="none" w:sz="0" w:space="0" w:color="auto"/>
        <w:left w:val="none" w:sz="0" w:space="0" w:color="auto"/>
        <w:bottom w:val="none" w:sz="0" w:space="0" w:color="auto"/>
        <w:right w:val="none" w:sz="0" w:space="0" w:color="auto"/>
      </w:divBdr>
    </w:div>
    <w:div w:id="1234311153">
      <w:bodyDiv w:val="1"/>
      <w:marLeft w:val="0"/>
      <w:marRight w:val="0"/>
      <w:marTop w:val="0"/>
      <w:marBottom w:val="0"/>
      <w:divBdr>
        <w:top w:val="none" w:sz="0" w:space="0" w:color="auto"/>
        <w:left w:val="none" w:sz="0" w:space="0" w:color="auto"/>
        <w:bottom w:val="none" w:sz="0" w:space="0" w:color="auto"/>
        <w:right w:val="none" w:sz="0" w:space="0" w:color="auto"/>
      </w:divBdr>
    </w:div>
    <w:div w:id="1234704721">
      <w:bodyDiv w:val="1"/>
      <w:marLeft w:val="0"/>
      <w:marRight w:val="0"/>
      <w:marTop w:val="0"/>
      <w:marBottom w:val="0"/>
      <w:divBdr>
        <w:top w:val="none" w:sz="0" w:space="0" w:color="auto"/>
        <w:left w:val="none" w:sz="0" w:space="0" w:color="auto"/>
        <w:bottom w:val="none" w:sz="0" w:space="0" w:color="auto"/>
        <w:right w:val="none" w:sz="0" w:space="0" w:color="auto"/>
      </w:divBdr>
    </w:div>
    <w:div w:id="1234850816">
      <w:bodyDiv w:val="1"/>
      <w:marLeft w:val="0"/>
      <w:marRight w:val="0"/>
      <w:marTop w:val="0"/>
      <w:marBottom w:val="0"/>
      <w:divBdr>
        <w:top w:val="none" w:sz="0" w:space="0" w:color="auto"/>
        <w:left w:val="none" w:sz="0" w:space="0" w:color="auto"/>
        <w:bottom w:val="none" w:sz="0" w:space="0" w:color="auto"/>
        <w:right w:val="none" w:sz="0" w:space="0" w:color="auto"/>
      </w:divBdr>
    </w:div>
    <w:div w:id="1235240382">
      <w:bodyDiv w:val="1"/>
      <w:marLeft w:val="0"/>
      <w:marRight w:val="0"/>
      <w:marTop w:val="0"/>
      <w:marBottom w:val="0"/>
      <w:divBdr>
        <w:top w:val="none" w:sz="0" w:space="0" w:color="auto"/>
        <w:left w:val="none" w:sz="0" w:space="0" w:color="auto"/>
        <w:bottom w:val="none" w:sz="0" w:space="0" w:color="auto"/>
        <w:right w:val="none" w:sz="0" w:space="0" w:color="auto"/>
      </w:divBdr>
    </w:div>
    <w:div w:id="1235244155">
      <w:bodyDiv w:val="1"/>
      <w:marLeft w:val="0"/>
      <w:marRight w:val="0"/>
      <w:marTop w:val="0"/>
      <w:marBottom w:val="0"/>
      <w:divBdr>
        <w:top w:val="none" w:sz="0" w:space="0" w:color="auto"/>
        <w:left w:val="none" w:sz="0" w:space="0" w:color="auto"/>
        <w:bottom w:val="none" w:sz="0" w:space="0" w:color="auto"/>
        <w:right w:val="none" w:sz="0" w:space="0" w:color="auto"/>
      </w:divBdr>
    </w:div>
    <w:div w:id="1235320040">
      <w:bodyDiv w:val="1"/>
      <w:marLeft w:val="0"/>
      <w:marRight w:val="0"/>
      <w:marTop w:val="0"/>
      <w:marBottom w:val="0"/>
      <w:divBdr>
        <w:top w:val="none" w:sz="0" w:space="0" w:color="auto"/>
        <w:left w:val="none" w:sz="0" w:space="0" w:color="auto"/>
        <w:bottom w:val="none" w:sz="0" w:space="0" w:color="auto"/>
        <w:right w:val="none" w:sz="0" w:space="0" w:color="auto"/>
      </w:divBdr>
    </w:div>
    <w:div w:id="1235356831">
      <w:bodyDiv w:val="1"/>
      <w:marLeft w:val="0"/>
      <w:marRight w:val="0"/>
      <w:marTop w:val="0"/>
      <w:marBottom w:val="0"/>
      <w:divBdr>
        <w:top w:val="none" w:sz="0" w:space="0" w:color="auto"/>
        <w:left w:val="none" w:sz="0" w:space="0" w:color="auto"/>
        <w:bottom w:val="none" w:sz="0" w:space="0" w:color="auto"/>
        <w:right w:val="none" w:sz="0" w:space="0" w:color="auto"/>
      </w:divBdr>
    </w:div>
    <w:div w:id="1236083497">
      <w:bodyDiv w:val="1"/>
      <w:marLeft w:val="0"/>
      <w:marRight w:val="0"/>
      <w:marTop w:val="0"/>
      <w:marBottom w:val="0"/>
      <w:divBdr>
        <w:top w:val="none" w:sz="0" w:space="0" w:color="auto"/>
        <w:left w:val="none" w:sz="0" w:space="0" w:color="auto"/>
        <w:bottom w:val="none" w:sz="0" w:space="0" w:color="auto"/>
        <w:right w:val="none" w:sz="0" w:space="0" w:color="auto"/>
      </w:divBdr>
    </w:div>
    <w:div w:id="1236164923">
      <w:bodyDiv w:val="1"/>
      <w:marLeft w:val="0"/>
      <w:marRight w:val="0"/>
      <w:marTop w:val="0"/>
      <w:marBottom w:val="0"/>
      <w:divBdr>
        <w:top w:val="none" w:sz="0" w:space="0" w:color="auto"/>
        <w:left w:val="none" w:sz="0" w:space="0" w:color="auto"/>
        <w:bottom w:val="none" w:sz="0" w:space="0" w:color="auto"/>
        <w:right w:val="none" w:sz="0" w:space="0" w:color="auto"/>
      </w:divBdr>
    </w:div>
    <w:div w:id="1236282426">
      <w:bodyDiv w:val="1"/>
      <w:marLeft w:val="0"/>
      <w:marRight w:val="0"/>
      <w:marTop w:val="0"/>
      <w:marBottom w:val="0"/>
      <w:divBdr>
        <w:top w:val="none" w:sz="0" w:space="0" w:color="auto"/>
        <w:left w:val="none" w:sz="0" w:space="0" w:color="auto"/>
        <w:bottom w:val="none" w:sz="0" w:space="0" w:color="auto"/>
        <w:right w:val="none" w:sz="0" w:space="0" w:color="auto"/>
      </w:divBdr>
    </w:div>
    <w:div w:id="1236738978">
      <w:bodyDiv w:val="1"/>
      <w:marLeft w:val="0"/>
      <w:marRight w:val="0"/>
      <w:marTop w:val="0"/>
      <w:marBottom w:val="0"/>
      <w:divBdr>
        <w:top w:val="none" w:sz="0" w:space="0" w:color="auto"/>
        <w:left w:val="none" w:sz="0" w:space="0" w:color="auto"/>
        <w:bottom w:val="none" w:sz="0" w:space="0" w:color="auto"/>
        <w:right w:val="none" w:sz="0" w:space="0" w:color="auto"/>
      </w:divBdr>
    </w:div>
    <w:div w:id="1236821651">
      <w:bodyDiv w:val="1"/>
      <w:marLeft w:val="0"/>
      <w:marRight w:val="0"/>
      <w:marTop w:val="0"/>
      <w:marBottom w:val="0"/>
      <w:divBdr>
        <w:top w:val="none" w:sz="0" w:space="0" w:color="auto"/>
        <w:left w:val="none" w:sz="0" w:space="0" w:color="auto"/>
        <w:bottom w:val="none" w:sz="0" w:space="0" w:color="auto"/>
        <w:right w:val="none" w:sz="0" w:space="0" w:color="auto"/>
      </w:divBdr>
    </w:div>
    <w:div w:id="1236864080">
      <w:bodyDiv w:val="1"/>
      <w:marLeft w:val="0"/>
      <w:marRight w:val="0"/>
      <w:marTop w:val="0"/>
      <w:marBottom w:val="0"/>
      <w:divBdr>
        <w:top w:val="none" w:sz="0" w:space="0" w:color="auto"/>
        <w:left w:val="none" w:sz="0" w:space="0" w:color="auto"/>
        <w:bottom w:val="none" w:sz="0" w:space="0" w:color="auto"/>
        <w:right w:val="none" w:sz="0" w:space="0" w:color="auto"/>
      </w:divBdr>
    </w:div>
    <w:div w:id="1237667996">
      <w:bodyDiv w:val="1"/>
      <w:marLeft w:val="0"/>
      <w:marRight w:val="0"/>
      <w:marTop w:val="0"/>
      <w:marBottom w:val="0"/>
      <w:divBdr>
        <w:top w:val="none" w:sz="0" w:space="0" w:color="auto"/>
        <w:left w:val="none" w:sz="0" w:space="0" w:color="auto"/>
        <w:bottom w:val="none" w:sz="0" w:space="0" w:color="auto"/>
        <w:right w:val="none" w:sz="0" w:space="0" w:color="auto"/>
      </w:divBdr>
    </w:div>
    <w:div w:id="1238057840">
      <w:bodyDiv w:val="1"/>
      <w:marLeft w:val="0"/>
      <w:marRight w:val="0"/>
      <w:marTop w:val="0"/>
      <w:marBottom w:val="0"/>
      <w:divBdr>
        <w:top w:val="none" w:sz="0" w:space="0" w:color="auto"/>
        <w:left w:val="none" w:sz="0" w:space="0" w:color="auto"/>
        <w:bottom w:val="none" w:sz="0" w:space="0" w:color="auto"/>
        <w:right w:val="none" w:sz="0" w:space="0" w:color="auto"/>
      </w:divBdr>
    </w:div>
    <w:div w:id="1238321870">
      <w:bodyDiv w:val="1"/>
      <w:marLeft w:val="0"/>
      <w:marRight w:val="0"/>
      <w:marTop w:val="0"/>
      <w:marBottom w:val="0"/>
      <w:divBdr>
        <w:top w:val="none" w:sz="0" w:space="0" w:color="auto"/>
        <w:left w:val="none" w:sz="0" w:space="0" w:color="auto"/>
        <w:bottom w:val="none" w:sz="0" w:space="0" w:color="auto"/>
        <w:right w:val="none" w:sz="0" w:space="0" w:color="auto"/>
      </w:divBdr>
    </w:div>
    <w:div w:id="1238398330">
      <w:bodyDiv w:val="1"/>
      <w:marLeft w:val="0"/>
      <w:marRight w:val="0"/>
      <w:marTop w:val="0"/>
      <w:marBottom w:val="0"/>
      <w:divBdr>
        <w:top w:val="none" w:sz="0" w:space="0" w:color="auto"/>
        <w:left w:val="none" w:sz="0" w:space="0" w:color="auto"/>
        <w:bottom w:val="none" w:sz="0" w:space="0" w:color="auto"/>
        <w:right w:val="none" w:sz="0" w:space="0" w:color="auto"/>
      </w:divBdr>
    </w:div>
    <w:div w:id="1238513825">
      <w:bodyDiv w:val="1"/>
      <w:marLeft w:val="0"/>
      <w:marRight w:val="0"/>
      <w:marTop w:val="0"/>
      <w:marBottom w:val="0"/>
      <w:divBdr>
        <w:top w:val="none" w:sz="0" w:space="0" w:color="auto"/>
        <w:left w:val="none" w:sz="0" w:space="0" w:color="auto"/>
        <w:bottom w:val="none" w:sz="0" w:space="0" w:color="auto"/>
        <w:right w:val="none" w:sz="0" w:space="0" w:color="auto"/>
      </w:divBdr>
    </w:div>
    <w:div w:id="1238782595">
      <w:bodyDiv w:val="1"/>
      <w:marLeft w:val="0"/>
      <w:marRight w:val="0"/>
      <w:marTop w:val="0"/>
      <w:marBottom w:val="0"/>
      <w:divBdr>
        <w:top w:val="none" w:sz="0" w:space="0" w:color="auto"/>
        <w:left w:val="none" w:sz="0" w:space="0" w:color="auto"/>
        <w:bottom w:val="none" w:sz="0" w:space="0" w:color="auto"/>
        <w:right w:val="none" w:sz="0" w:space="0" w:color="auto"/>
      </w:divBdr>
    </w:div>
    <w:div w:id="1238858523">
      <w:bodyDiv w:val="1"/>
      <w:marLeft w:val="0"/>
      <w:marRight w:val="0"/>
      <w:marTop w:val="0"/>
      <w:marBottom w:val="0"/>
      <w:divBdr>
        <w:top w:val="none" w:sz="0" w:space="0" w:color="auto"/>
        <w:left w:val="none" w:sz="0" w:space="0" w:color="auto"/>
        <w:bottom w:val="none" w:sz="0" w:space="0" w:color="auto"/>
        <w:right w:val="none" w:sz="0" w:space="0" w:color="auto"/>
      </w:divBdr>
    </w:div>
    <w:div w:id="1238905243">
      <w:bodyDiv w:val="1"/>
      <w:marLeft w:val="0"/>
      <w:marRight w:val="0"/>
      <w:marTop w:val="0"/>
      <w:marBottom w:val="0"/>
      <w:divBdr>
        <w:top w:val="none" w:sz="0" w:space="0" w:color="auto"/>
        <w:left w:val="none" w:sz="0" w:space="0" w:color="auto"/>
        <w:bottom w:val="none" w:sz="0" w:space="0" w:color="auto"/>
        <w:right w:val="none" w:sz="0" w:space="0" w:color="auto"/>
      </w:divBdr>
    </w:div>
    <w:div w:id="1239054834">
      <w:bodyDiv w:val="1"/>
      <w:marLeft w:val="0"/>
      <w:marRight w:val="0"/>
      <w:marTop w:val="0"/>
      <w:marBottom w:val="0"/>
      <w:divBdr>
        <w:top w:val="none" w:sz="0" w:space="0" w:color="auto"/>
        <w:left w:val="none" w:sz="0" w:space="0" w:color="auto"/>
        <w:bottom w:val="none" w:sz="0" w:space="0" w:color="auto"/>
        <w:right w:val="none" w:sz="0" w:space="0" w:color="auto"/>
      </w:divBdr>
    </w:div>
    <w:div w:id="1239170186">
      <w:bodyDiv w:val="1"/>
      <w:marLeft w:val="0"/>
      <w:marRight w:val="0"/>
      <w:marTop w:val="0"/>
      <w:marBottom w:val="0"/>
      <w:divBdr>
        <w:top w:val="none" w:sz="0" w:space="0" w:color="auto"/>
        <w:left w:val="none" w:sz="0" w:space="0" w:color="auto"/>
        <w:bottom w:val="none" w:sz="0" w:space="0" w:color="auto"/>
        <w:right w:val="none" w:sz="0" w:space="0" w:color="auto"/>
      </w:divBdr>
    </w:div>
    <w:div w:id="1239317596">
      <w:bodyDiv w:val="1"/>
      <w:marLeft w:val="0"/>
      <w:marRight w:val="0"/>
      <w:marTop w:val="0"/>
      <w:marBottom w:val="0"/>
      <w:divBdr>
        <w:top w:val="none" w:sz="0" w:space="0" w:color="auto"/>
        <w:left w:val="none" w:sz="0" w:space="0" w:color="auto"/>
        <w:bottom w:val="none" w:sz="0" w:space="0" w:color="auto"/>
        <w:right w:val="none" w:sz="0" w:space="0" w:color="auto"/>
      </w:divBdr>
    </w:div>
    <w:div w:id="1239364121">
      <w:bodyDiv w:val="1"/>
      <w:marLeft w:val="0"/>
      <w:marRight w:val="0"/>
      <w:marTop w:val="0"/>
      <w:marBottom w:val="0"/>
      <w:divBdr>
        <w:top w:val="none" w:sz="0" w:space="0" w:color="auto"/>
        <w:left w:val="none" w:sz="0" w:space="0" w:color="auto"/>
        <w:bottom w:val="none" w:sz="0" w:space="0" w:color="auto"/>
        <w:right w:val="none" w:sz="0" w:space="0" w:color="auto"/>
      </w:divBdr>
    </w:div>
    <w:div w:id="1239557113">
      <w:bodyDiv w:val="1"/>
      <w:marLeft w:val="0"/>
      <w:marRight w:val="0"/>
      <w:marTop w:val="0"/>
      <w:marBottom w:val="0"/>
      <w:divBdr>
        <w:top w:val="none" w:sz="0" w:space="0" w:color="auto"/>
        <w:left w:val="none" w:sz="0" w:space="0" w:color="auto"/>
        <w:bottom w:val="none" w:sz="0" w:space="0" w:color="auto"/>
        <w:right w:val="none" w:sz="0" w:space="0" w:color="auto"/>
      </w:divBdr>
    </w:div>
    <w:div w:id="1239904590">
      <w:bodyDiv w:val="1"/>
      <w:marLeft w:val="0"/>
      <w:marRight w:val="0"/>
      <w:marTop w:val="0"/>
      <w:marBottom w:val="0"/>
      <w:divBdr>
        <w:top w:val="none" w:sz="0" w:space="0" w:color="auto"/>
        <w:left w:val="none" w:sz="0" w:space="0" w:color="auto"/>
        <w:bottom w:val="none" w:sz="0" w:space="0" w:color="auto"/>
        <w:right w:val="none" w:sz="0" w:space="0" w:color="auto"/>
      </w:divBdr>
    </w:div>
    <w:div w:id="1239944704">
      <w:bodyDiv w:val="1"/>
      <w:marLeft w:val="0"/>
      <w:marRight w:val="0"/>
      <w:marTop w:val="0"/>
      <w:marBottom w:val="0"/>
      <w:divBdr>
        <w:top w:val="none" w:sz="0" w:space="0" w:color="auto"/>
        <w:left w:val="none" w:sz="0" w:space="0" w:color="auto"/>
        <w:bottom w:val="none" w:sz="0" w:space="0" w:color="auto"/>
        <w:right w:val="none" w:sz="0" w:space="0" w:color="auto"/>
      </w:divBdr>
    </w:div>
    <w:div w:id="1240217583">
      <w:bodyDiv w:val="1"/>
      <w:marLeft w:val="0"/>
      <w:marRight w:val="0"/>
      <w:marTop w:val="0"/>
      <w:marBottom w:val="0"/>
      <w:divBdr>
        <w:top w:val="none" w:sz="0" w:space="0" w:color="auto"/>
        <w:left w:val="none" w:sz="0" w:space="0" w:color="auto"/>
        <w:bottom w:val="none" w:sz="0" w:space="0" w:color="auto"/>
        <w:right w:val="none" w:sz="0" w:space="0" w:color="auto"/>
      </w:divBdr>
    </w:div>
    <w:div w:id="1240598285">
      <w:bodyDiv w:val="1"/>
      <w:marLeft w:val="0"/>
      <w:marRight w:val="0"/>
      <w:marTop w:val="0"/>
      <w:marBottom w:val="0"/>
      <w:divBdr>
        <w:top w:val="none" w:sz="0" w:space="0" w:color="auto"/>
        <w:left w:val="none" w:sz="0" w:space="0" w:color="auto"/>
        <w:bottom w:val="none" w:sz="0" w:space="0" w:color="auto"/>
        <w:right w:val="none" w:sz="0" w:space="0" w:color="auto"/>
      </w:divBdr>
    </w:div>
    <w:div w:id="1241407839">
      <w:bodyDiv w:val="1"/>
      <w:marLeft w:val="0"/>
      <w:marRight w:val="0"/>
      <w:marTop w:val="0"/>
      <w:marBottom w:val="0"/>
      <w:divBdr>
        <w:top w:val="none" w:sz="0" w:space="0" w:color="auto"/>
        <w:left w:val="none" w:sz="0" w:space="0" w:color="auto"/>
        <w:bottom w:val="none" w:sz="0" w:space="0" w:color="auto"/>
        <w:right w:val="none" w:sz="0" w:space="0" w:color="auto"/>
      </w:divBdr>
    </w:div>
    <w:div w:id="1241594477">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243026407">
      <w:bodyDiv w:val="1"/>
      <w:marLeft w:val="0"/>
      <w:marRight w:val="0"/>
      <w:marTop w:val="0"/>
      <w:marBottom w:val="0"/>
      <w:divBdr>
        <w:top w:val="none" w:sz="0" w:space="0" w:color="auto"/>
        <w:left w:val="none" w:sz="0" w:space="0" w:color="auto"/>
        <w:bottom w:val="none" w:sz="0" w:space="0" w:color="auto"/>
        <w:right w:val="none" w:sz="0" w:space="0" w:color="auto"/>
      </w:divBdr>
    </w:div>
    <w:div w:id="1243296198">
      <w:bodyDiv w:val="1"/>
      <w:marLeft w:val="0"/>
      <w:marRight w:val="0"/>
      <w:marTop w:val="0"/>
      <w:marBottom w:val="0"/>
      <w:divBdr>
        <w:top w:val="none" w:sz="0" w:space="0" w:color="auto"/>
        <w:left w:val="none" w:sz="0" w:space="0" w:color="auto"/>
        <w:bottom w:val="none" w:sz="0" w:space="0" w:color="auto"/>
        <w:right w:val="none" w:sz="0" w:space="0" w:color="auto"/>
      </w:divBdr>
    </w:div>
    <w:div w:id="1243681105">
      <w:bodyDiv w:val="1"/>
      <w:marLeft w:val="0"/>
      <w:marRight w:val="0"/>
      <w:marTop w:val="0"/>
      <w:marBottom w:val="0"/>
      <w:divBdr>
        <w:top w:val="none" w:sz="0" w:space="0" w:color="auto"/>
        <w:left w:val="none" w:sz="0" w:space="0" w:color="auto"/>
        <w:bottom w:val="none" w:sz="0" w:space="0" w:color="auto"/>
        <w:right w:val="none" w:sz="0" w:space="0" w:color="auto"/>
      </w:divBdr>
    </w:div>
    <w:div w:id="1245139507">
      <w:bodyDiv w:val="1"/>
      <w:marLeft w:val="0"/>
      <w:marRight w:val="0"/>
      <w:marTop w:val="0"/>
      <w:marBottom w:val="0"/>
      <w:divBdr>
        <w:top w:val="none" w:sz="0" w:space="0" w:color="auto"/>
        <w:left w:val="none" w:sz="0" w:space="0" w:color="auto"/>
        <w:bottom w:val="none" w:sz="0" w:space="0" w:color="auto"/>
        <w:right w:val="none" w:sz="0" w:space="0" w:color="auto"/>
      </w:divBdr>
    </w:div>
    <w:div w:id="1246037230">
      <w:bodyDiv w:val="1"/>
      <w:marLeft w:val="0"/>
      <w:marRight w:val="0"/>
      <w:marTop w:val="0"/>
      <w:marBottom w:val="0"/>
      <w:divBdr>
        <w:top w:val="none" w:sz="0" w:space="0" w:color="auto"/>
        <w:left w:val="none" w:sz="0" w:space="0" w:color="auto"/>
        <w:bottom w:val="none" w:sz="0" w:space="0" w:color="auto"/>
        <w:right w:val="none" w:sz="0" w:space="0" w:color="auto"/>
      </w:divBdr>
    </w:div>
    <w:div w:id="1246257323">
      <w:bodyDiv w:val="1"/>
      <w:marLeft w:val="0"/>
      <w:marRight w:val="0"/>
      <w:marTop w:val="0"/>
      <w:marBottom w:val="0"/>
      <w:divBdr>
        <w:top w:val="none" w:sz="0" w:space="0" w:color="auto"/>
        <w:left w:val="none" w:sz="0" w:space="0" w:color="auto"/>
        <w:bottom w:val="none" w:sz="0" w:space="0" w:color="auto"/>
        <w:right w:val="none" w:sz="0" w:space="0" w:color="auto"/>
      </w:divBdr>
    </w:div>
    <w:div w:id="1246259026">
      <w:bodyDiv w:val="1"/>
      <w:marLeft w:val="0"/>
      <w:marRight w:val="0"/>
      <w:marTop w:val="0"/>
      <w:marBottom w:val="0"/>
      <w:divBdr>
        <w:top w:val="none" w:sz="0" w:space="0" w:color="auto"/>
        <w:left w:val="none" w:sz="0" w:space="0" w:color="auto"/>
        <w:bottom w:val="none" w:sz="0" w:space="0" w:color="auto"/>
        <w:right w:val="none" w:sz="0" w:space="0" w:color="auto"/>
      </w:divBdr>
    </w:div>
    <w:div w:id="1247031454">
      <w:bodyDiv w:val="1"/>
      <w:marLeft w:val="0"/>
      <w:marRight w:val="0"/>
      <w:marTop w:val="0"/>
      <w:marBottom w:val="0"/>
      <w:divBdr>
        <w:top w:val="none" w:sz="0" w:space="0" w:color="auto"/>
        <w:left w:val="none" w:sz="0" w:space="0" w:color="auto"/>
        <w:bottom w:val="none" w:sz="0" w:space="0" w:color="auto"/>
        <w:right w:val="none" w:sz="0" w:space="0" w:color="auto"/>
      </w:divBdr>
    </w:div>
    <w:div w:id="1247107019">
      <w:bodyDiv w:val="1"/>
      <w:marLeft w:val="0"/>
      <w:marRight w:val="0"/>
      <w:marTop w:val="0"/>
      <w:marBottom w:val="0"/>
      <w:divBdr>
        <w:top w:val="none" w:sz="0" w:space="0" w:color="auto"/>
        <w:left w:val="none" w:sz="0" w:space="0" w:color="auto"/>
        <w:bottom w:val="none" w:sz="0" w:space="0" w:color="auto"/>
        <w:right w:val="none" w:sz="0" w:space="0" w:color="auto"/>
      </w:divBdr>
    </w:div>
    <w:div w:id="1247303418">
      <w:bodyDiv w:val="1"/>
      <w:marLeft w:val="0"/>
      <w:marRight w:val="0"/>
      <w:marTop w:val="0"/>
      <w:marBottom w:val="0"/>
      <w:divBdr>
        <w:top w:val="none" w:sz="0" w:space="0" w:color="auto"/>
        <w:left w:val="none" w:sz="0" w:space="0" w:color="auto"/>
        <w:bottom w:val="none" w:sz="0" w:space="0" w:color="auto"/>
        <w:right w:val="none" w:sz="0" w:space="0" w:color="auto"/>
      </w:divBdr>
    </w:div>
    <w:div w:id="1247686981">
      <w:bodyDiv w:val="1"/>
      <w:marLeft w:val="0"/>
      <w:marRight w:val="0"/>
      <w:marTop w:val="0"/>
      <w:marBottom w:val="0"/>
      <w:divBdr>
        <w:top w:val="none" w:sz="0" w:space="0" w:color="auto"/>
        <w:left w:val="none" w:sz="0" w:space="0" w:color="auto"/>
        <w:bottom w:val="none" w:sz="0" w:space="0" w:color="auto"/>
        <w:right w:val="none" w:sz="0" w:space="0" w:color="auto"/>
      </w:divBdr>
    </w:div>
    <w:div w:id="1247880817">
      <w:bodyDiv w:val="1"/>
      <w:marLeft w:val="0"/>
      <w:marRight w:val="0"/>
      <w:marTop w:val="0"/>
      <w:marBottom w:val="0"/>
      <w:divBdr>
        <w:top w:val="none" w:sz="0" w:space="0" w:color="auto"/>
        <w:left w:val="none" w:sz="0" w:space="0" w:color="auto"/>
        <w:bottom w:val="none" w:sz="0" w:space="0" w:color="auto"/>
        <w:right w:val="none" w:sz="0" w:space="0" w:color="auto"/>
      </w:divBdr>
    </w:div>
    <w:div w:id="1248079468">
      <w:bodyDiv w:val="1"/>
      <w:marLeft w:val="0"/>
      <w:marRight w:val="0"/>
      <w:marTop w:val="0"/>
      <w:marBottom w:val="0"/>
      <w:divBdr>
        <w:top w:val="none" w:sz="0" w:space="0" w:color="auto"/>
        <w:left w:val="none" w:sz="0" w:space="0" w:color="auto"/>
        <w:bottom w:val="none" w:sz="0" w:space="0" w:color="auto"/>
        <w:right w:val="none" w:sz="0" w:space="0" w:color="auto"/>
      </w:divBdr>
    </w:div>
    <w:div w:id="1248152815">
      <w:bodyDiv w:val="1"/>
      <w:marLeft w:val="0"/>
      <w:marRight w:val="0"/>
      <w:marTop w:val="0"/>
      <w:marBottom w:val="0"/>
      <w:divBdr>
        <w:top w:val="none" w:sz="0" w:space="0" w:color="auto"/>
        <w:left w:val="none" w:sz="0" w:space="0" w:color="auto"/>
        <w:bottom w:val="none" w:sz="0" w:space="0" w:color="auto"/>
        <w:right w:val="none" w:sz="0" w:space="0" w:color="auto"/>
      </w:divBdr>
    </w:div>
    <w:div w:id="1248534456">
      <w:bodyDiv w:val="1"/>
      <w:marLeft w:val="0"/>
      <w:marRight w:val="0"/>
      <w:marTop w:val="0"/>
      <w:marBottom w:val="0"/>
      <w:divBdr>
        <w:top w:val="none" w:sz="0" w:space="0" w:color="auto"/>
        <w:left w:val="none" w:sz="0" w:space="0" w:color="auto"/>
        <w:bottom w:val="none" w:sz="0" w:space="0" w:color="auto"/>
        <w:right w:val="none" w:sz="0" w:space="0" w:color="auto"/>
      </w:divBdr>
    </w:div>
    <w:div w:id="1248617172">
      <w:bodyDiv w:val="1"/>
      <w:marLeft w:val="0"/>
      <w:marRight w:val="0"/>
      <w:marTop w:val="0"/>
      <w:marBottom w:val="0"/>
      <w:divBdr>
        <w:top w:val="none" w:sz="0" w:space="0" w:color="auto"/>
        <w:left w:val="none" w:sz="0" w:space="0" w:color="auto"/>
        <w:bottom w:val="none" w:sz="0" w:space="0" w:color="auto"/>
        <w:right w:val="none" w:sz="0" w:space="0" w:color="auto"/>
      </w:divBdr>
    </w:div>
    <w:div w:id="1248729571">
      <w:bodyDiv w:val="1"/>
      <w:marLeft w:val="0"/>
      <w:marRight w:val="0"/>
      <w:marTop w:val="0"/>
      <w:marBottom w:val="0"/>
      <w:divBdr>
        <w:top w:val="none" w:sz="0" w:space="0" w:color="auto"/>
        <w:left w:val="none" w:sz="0" w:space="0" w:color="auto"/>
        <w:bottom w:val="none" w:sz="0" w:space="0" w:color="auto"/>
        <w:right w:val="none" w:sz="0" w:space="0" w:color="auto"/>
      </w:divBdr>
    </w:div>
    <w:div w:id="1248883572">
      <w:bodyDiv w:val="1"/>
      <w:marLeft w:val="0"/>
      <w:marRight w:val="0"/>
      <w:marTop w:val="0"/>
      <w:marBottom w:val="0"/>
      <w:divBdr>
        <w:top w:val="none" w:sz="0" w:space="0" w:color="auto"/>
        <w:left w:val="none" w:sz="0" w:space="0" w:color="auto"/>
        <w:bottom w:val="none" w:sz="0" w:space="0" w:color="auto"/>
        <w:right w:val="none" w:sz="0" w:space="0" w:color="auto"/>
      </w:divBdr>
    </w:div>
    <w:div w:id="1249460994">
      <w:bodyDiv w:val="1"/>
      <w:marLeft w:val="0"/>
      <w:marRight w:val="0"/>
      <w:marTop w:val="0"/>
      <w:marBottom w:val="0"/>
      <w:divBdr>
        <w:top w:val="none" w:sz="0" w:space="0" w:color="auto"/>
        <w:left w:val="none" w:sz="0" w:space="0" w:color="auto"/>
        <w:bottom w:val="none" w:sz="0" w:space="0" w:color="auto"/>
        <w:right w:val="none" w:sz="0" w:space="0" w:color="auto"/>
      </w:divBdr>
    </w:div>
    <w:div w:id="1249773535">
      <w:bodyDiv w:val="1"/>
      <w:marLeft w:val="0"/>
      <w:marRight w:val="0"/>
      <w:marTop w:val="0"/>
      <w:marBottom w:val="0"/>
      <w:divBdr>
        <w:top w:val="none" w:sz="0" w:space="0" w:color="auto"/>
        <w:left w:val="none" w:sz="0" w:space="0" w:color="auto"/>
        <w:bottom w:val="none" w:sz="0" w:space="0" w:color="auto"/>
        <w:right w:val="none" w:sz="0" w:space="0" w:color="auto"/>
      </w:divBdr>
    </w:div>
    <w:div w:id="1250577350">
      <w:bodyDiv w:val="1"/>
      <w:marLeft w:val="0"/>
      <w:marRight w:val="0"/>
      <w:marTop w:val="0"/>
      <w:marBottom w:val="0"/>
      <w:divBdr>
        <w:top w:val="none" w:sz="0" w:space="0" w:color="auto"/>
        <w:left w:val="none" w:sz="0" w:space="0" w:color="auto"/>
        <w:bottom w:val="none" w:sz="0" w:space="0" w:color="auto"/>
        <w:right w:val="none" w:sz="0" w:space="0" w:color="auto"/>
      </w:divBdr>
    </w:div>
    <w:div w:id="1250581204">
      <w:bodyDiv w:val="1"/>
      <w:marLeft w:val="0"/>
      <w:marRight w:val="0"/>
      <w:marTop w:val="0"/>
      <w:marBottom w:val="0"/>
      <w:divBdr>
        <w:top w:val="none" w:sz="0" w:space="0" w:color="auto"/>
        <w:left w:val="none" w:sz="0" w:space="0" w:color="auto"/>
        <w:bottom w:val="none" w:sz="0" w:space="0" w:color="auto"/>
        <w:right w:val="none" w:sz="0" w:space="0" w:color="auto"/>
      </w:divBdr>
    </w:div>
    <w:div w:id="1250626992">
      <w:bodyDiv w:val="1"/>
      <w:marLeft w:val="0"/>
      <w:marRight w:val="0"/>
      <w:marTop w:val="0"/>
      <w:marBottom w:val="0"/>
      <w:divBdr>
        <w:top w:val="none" w:sz="0" w:space="0" w:color="auto"/>
        <w:left w:val="none" w:sz="0" w:space="0" w:color="auto"/>
        <w:bottom w:val="none" w:sz="0" w:space="0" w:color="auto"/>
        <w:right w:val="none" w:sz="0" w:space="0" w:color="auto"/>
      </w:divBdr>
    </w:div>
    <w:div w:id="1250651272">
      <w:bodyDiv w:val="1"/>
      <w:marLeft w:val="0"/>
      <w:marRight w:val="0"/>
      <w:marTop w:val="0"/>
      <w:marBottom w:val="0"/>
      <w:divBdr>
        <w:top w:val="none" w:sz="0" w:space="0" w:color="auto"/>
        <w:left w:val="none" w:sz="0" w:space="0" w:color="auto"/>
        <w:bottom w:val="none" w:sz="0" w:space="0" w:color="auto"/>
        <w:right w:val="none" w:sz="0" w:space="0" w:color="auto"/>
      </w:divBdr>
    </w:div>
    <w:div w:id="1250771914">
      <w:bodyDiv w:val="1"/>
      <w:marLeft w:val="0"/>
      <w:marRight w:val="0"/>
      <w:marTop w:val="0"/>
      <w:marBottom w:val="0"/>
      <w:divBdr>
        <w:top w:val="none" w:sz="0" w:space="0" w:color="auto"/>
        <w:left w:val="none" w:sz="0" w:space="0" w:color="auto"/>
        <w:bottom w:val="none" w:sz="0" w:space="0" w:color="auto"/>
        <w:right w:val="none" w:sz="0" w:space="0" w:color="auto"/>
      </w:divBdr>
    </w:div>
    <w:div w:id="1250847902">
      <w:bodyDiv w:val="1"/>
      <w:marLeft w:val="0"/>
      <w:marRight w:val="0"/>
      <w:marTop w:val="0"/>
      <w:marBottom w:val="0"/>
      <w:divBdr>
        <w:top w:val="none" w:sz="0" w:space="0" w:color="auto"/>
        <w:left w:val="none" w:sz="0" w:space="0" w:color="auto"/>
        <w:bottom w:val="none" w:sz="0" w:space="0" w:color="auto"/>
        <w:right w:val="none" w:sz="0" w:space="0" w:color="auto"/>
      </w:divBdr>
    </w:div>
    <w:div w:id="1250962232">
      <w:bodyDiv w:val="1"/>
      <w:marLeft w:val="0"/>
      <w:marRight w:val="0"/>
      <w:marTop w:val="0"/>
      <w:marBottom w:val="0"/>
      <w:divBdr>
        <w:top w:val="none" w:sz="0" w:space="0" w:color="auto"/>
        <w:left w:val="none" w:sz="0" w:space="0" w:color="auto"/>
        <w:bottom w:val="none" w:sz="0" w:space="0" w:color="auto"/>
        <w:right w:val="none" w:sz="0" w:space="0" w:color="auto"/>
      </w:divBdr>
    </w:div>
    <w:div w:id="1251082905">
      <w:bodyDiv w:val="1"/>
      <w:marLeft w:val="0"/>
      <w:marRight w:val="0"/>
      <w:marTop w:val="0"/>
      <w:marBottom w:val="0"/>
      <w:divBdr>
        <w:top w:val="none" w:sz="0" w:space="0" w:color="auto"/>
        <w:left w:val="none" w:sz="0" w:space="0" w:color="auto"/>
        <w:bottom w:val="none" w:sz="0" w:space="0" w:color="auto"/>
        <w:right w:val="none" w:sz="0" w:space="0" w:color="auto"/>
      </w:divBdr>
    </w:div>
    <w:div w:id="1251084340">
      <w:bodyDiv w:val="1"/>
      <w:marLeft w:val="0"/>
      <w:marRight w:val="0"/>
      <w:marTop w:val="0"/>
      <w:marBottom w:val="0"/>
      <w:divBdr>
        <w:top w:val="none" w:sz="0" w:space="0" w:color="auto"/>
        <w:left w:val="none" w:sz="0" w:space="0" w:color="auto"/>
        <w:bottom w:val="none" w:sz="0" w:space="0" w:color="auto"/>
        <w:right w:val="none" w:sz="0" w:space="0" w:color="auto"/>
      </w:divBdr>
    </w:div>
    <w:div w:id="1251701300">
      <w:bodyDiv w:val="1"/>
      <w:marLeft w:val="0"/>
      <w:marRight w:val="0"/>
      <w:marTop w:val="0"/>
      <w:marBottom w:val="0"/>
      <w:divBdr>
        <w:top w:val="none" w:sz="0" w:space="0" w:color="auto"/>
        <w:left w:val="none" w:sz="0" w:space="0" w:color="auto"/>
        <w:bottom w:val="none" w:sz="0" w:space="0" w:color="auto"/>
        <w:right w:val="none" w:sz="0" w:space="0" w:color="auto"/>
      </w:divBdr>
    </w:div>
    <w:div w:id="1251964929">
      <w:bodyDiv w:val="1"/>
      <w:marLeft w:val="0"/>
      <w:marRight w:val="0"/>
      <w:marTop w:val="0"/>
      <w:marBottom w:val="0"/>
      <w:divBdr>
        <w:top w:val="none" w:sz="0" w:space="0" w:color="auto"/>
        <w:left w:val="none" w:sz="0" w:space="0" w:color="auto"/>
        <w:bottom w:val="none" w:sz="0" w:space="0" w:color="auto"/>
        <w:right w:val="none" w:sz="0" w:space="0" w:color="auto"/>
      </w:divBdr>
    </w:div>
    <w:div w:id="1252204860">
      <w:bodyDiv w:val="1"/>
      <w:marLeft w:val="0"/>
      <w:marRight w:val="0"/>
      <w:marTop w:val="0"/>
      <w:marBottom w:val="0"/>
      <w:divBdr>
        <w:top w:val="none" w:sz="0" w:space="0" w:color="auto"/>
        <w:left w:val="none" w:sz="0" w:space="0" w:color="auto"/>
        <w:bottom w:val="none" w:sz="0" w:space="0" w:color="auto"/>
        <w:right w:val="none" w:sz="0" w:space="0" w:color="auto"/>
      </w:divBdr>
    </w:div>
    <w:div w:id="1252204880">
      <w:bodyDiv w:val="1"/>
      <w:marLeft w:val="0"/>
      <w:marRight w:val="0"/>
      <w:marTop w:val="0"/>
      <w:marBottom w:val="0"/>
      <w:divBdr>
        <w:top w:val="none" w:sz="0" w:space="0" w:color="auto"/>
        <w:left w:val="none" w:sz="0" w:space="0" w:color="auto"/>
        <w:bottom w:val="none" w:sz="0" w:space="0" w:color="auto"/>
        <w:right w:val="none" w:sz="0" w:space="0" w:color="auto"/>
      </w:divBdr>
    </w:div>
    <w:div w:id="1252279576">
      <w:bodyDiv w:val="1"/>
      <w:marLeft w:val="0"/>
      <w:marRight w:val="0"/>
      <w:marTop w:val="0"/>
      <w:marBottom w:val="0"/>
      <w:divBdr>
        <w:top w:val="none" w:sz="0" w:space="0" w:color="auto"/>
        <w:left w:val="none" w:sz="0" w:space="0" w:color="auto"/>
        <w:bottom w:val="none" w:sz="0" w:space="0" w:color="auto"/>
        <w:right w:val="none" w:sz="0" w:space="0" w:color="auto"/>
      </w:divBdr>
    </w:div>
    <w:div w:id="1252280653">
      <w:bodyDiv w:val="1"/>
      <w:marLeft w:val="0"/>
      <w:marRight w:val="0"/>
      <w:marTop w:val="0"/>
      <w:marBottom w:val="0"/>
      <w:divBdr>
        <w:top w:val="none" w:sz="0" w:space="0" w:color="auto"/>
        <w:left w:val="none" w:sz="0" w:space="0" w:color="auto"/>
        <w:bottom w:val="none" w:sz="0" w:space="0" w:color="auto"/>
        <w:right w:val="none" w:sz="0" w:space="0" w:color="auto"/>
      </w:divBdr>
    </w:div>
    <w:div w:id="1252616264">
      <w:bodyDiv w:val="1"/>
      <w:marLeft w:val="0"/>
      <w:marRight w:val="0"/>
      <w:marTop w:val="0"/>
      <w:marBottom w:val="0"/>
      <w:divBdr>
        <w:top w:val="none" w:sz="0" w:space="0" w:color="auto"/>
        <w:left w:val="none" w:sz="0" w:space="0" w:color="auto"/>
        <w:bottom w:val="none" w:sz="0" w:space="0" w:color="auto"/>
        <w:right w:val="none" w:sz="0" w:space="0" w:color="auto"/>
      </w:divBdr>
    </w:div>
    <w:div w:id="1252621461">
      <w:bodyDiv w:val="1"/>
      <w:marLeft w:val="0"/>
      <w:marRight w:val="0"/>
      <w:marTop w:val="0"/>
      <w:marBottom w:val="0"/>
      <w:divBdr>
        <w:top w:val="none" w:sz="0" w:space="0" w:color="auto"/>
        <w:left w:val="none" w:sz="0" w:space="0" w:color="auto"/>
        <w:bottom w:val="none" w:sz="0" w:space="0" w:color="auto"/>
        <w:right w:val="none" w:sz="0" w:space="0" w:color="auto"/>
      </w:divBdr>
    </w:div>
    <w:div w:id="1252856007">
      <w:bodyDiv w:val="1"/>
      <w:marLeft w:val="0"/>
      <w:marRight w:val="0"/>
      <w:marTop w:val="0"/>
      <w:marBottom w:val="0"/>
      <w:divBdr>
        <w:top w:val="none" w:sz="0" w:space="0" w:color="auto"/>
        <w:left w:val="none" w:sz="0" w:space="0" w:color="auto"/>
        <w:bottom w:val="none" w:sz="0" w:space="0" w:color="auto"/>
        <w:right w:val="none" w:sz="0" w:space="0" w:color="auto"/>
      </w:divBdr>
    </w:div>
    <w:div w:id="1253197638">
      <w:bodyDiv w:val="1"/>
      <w:marLeft w:val="0"/>
      <w:marRight w:val="0"/>
      <w:marTop w:val="0"/>
      <w:marBottom w:val="0"/>
      <w:divBdr>
        <w:top w:val="none" w:sz="0" w:space="0" w:color="auto"/>
        <w:left w:val="none" w:sz="0" w:space="0" w:color="auto"/>
        <w:bottom w:val="none" w:sz="0" w:space="0" w:color="auto"/>
        <w:right w:val="none" w:sz="0" w:space="0" w:color="auto"/>
      </w:divBdr>
    </w:div>
    <w:div w:id="1253203180">
      <w:bodyDiv w:val="1"/>
      <w:marLeft w:val="0"/>
      <w:marRight w:val="0"/>
      <w:marTop w:val="0"/>
      <w:marBottom w:val="0"/>
      <w:divBdr>
        <w:top w:val="none" w:sz="0" w:space="0" w:color="auto"/>
        <w:left w:val="none" w:sz="0" w:space="0" w:color="auto"/>
        <w:bottom w:val="none" w:sz="0" w:space="0" w:color="auto"/>
        <w:right w:val="none" w:sz="0" w:space="0" w:color="auto"/>
      </w:divBdr>
    </w:div>
    <w:div w:id="1253391365">
      <w:bodyDiv w:val="1"/>
      <w:marLeft w:val="0"/>
      <w:marRight w:val="0"/>
      <w:marTop w:val="0"/>
      <w:marBottom w:val="0"/>
      <w:divBdr>
        <w:top w:val="none" w:sz="0" w:space="0" w:color="auto"/>
        <w:left w:val="none" w:sz="0" w:space="0" w:color="auto"/>
        <w:bottom w:val="none" w:sz="0" w:space="0" w:color="auto"/>
        <w:right w:val="none" w:sz="0" w:space="0" w:color="auto"/>
      </w:divBdr>
    </w:div>
    <w:div w:id="1253592071">
      <w:bodyDiv w:val="1"/>
      <w:marLeft w:val="0"/>
      <w:marRight w:val="0"/>
      <w:marTop w:val="0"/>
      <w:marBottom w:val="0"/>
      <w:divBdr>
        <w:top w:val="none" w:sz="0" w:space="0" w:color="auto"/>
        <w:left w:val="none" w:sz="0" w:space="0" w:color="auto"/>
        <w:bottom w:val="none" w:sz="0" w:space="0" w:color="auto"/>
        <w:right w:val="none" w:sz="0" w:space="0" w:color="auto"/>
      </w:divBdr>
    </w:div>
    <w:div w:id="1253706994">
      <w:bodyDiv w:val="1"/>
      <w:marLeft w:val="0"/>
      <w:marRight w:val="0"/>
      <w:marTop w:val="0"/>
      <w:marBottom w:val="0"/>
      <w:divBdr>
        <w:top w:val="none" w:sz="0" w:space="0" w:color="auto"/>
        <w:left w:val="none" w:sz="0" w:space="0" w:color="auto"/>
        <w:bottom w:val="none" w:sz="0" w:space="0" w:color="auto"/>
        <w:right w:val="none" w:sz="0" w:space="0" w:color="auto"/>
      </w:divBdr>
    </w:div>
    <w:div w:id="1255018584">
      <w:bodyDiv w:val="1"/>
      <w:marLeft w:val="0"/>
      <w:marRight w:val="0"/>
      <w:marTop w:val="0"/>
      <w:marBottom w:val="0"/>
      <w:divBdr>
        <w:top w:val="none" w:sz="0" w:space="0" w:color="auto"/>
        <w:left w:val="none" w:sz="0" w:space="0" w:color="auto"/>
        <w:bottom w:val="none" w:sz="0" w:space="0" w:color="auto"/>
        <w:right w:val="none" w:sz="0" w:space="0" w:color="auto"/>
      </w:divBdr>
    </w:div>
    <w:div w:id="1255552856">
      <w:bodyDiv w:val="1"/>
      <w:marLeft w:val="0"/>
      <w:marRight w:val="0"/>
      <w:marTop w:val="0"/>
      <w:marBottom w:val="0"/>
      <w:divBdr>
        <w:top w:val="none" w:sz="0" w:space="0" w:color="auto"/>
        <w:left w:val="none" w:sz="0" w:space="0" w:color="auto"/>
        <w:bottom w:val="none" w:sz="0" w:space="0" w:color="auto"/>
        <w:right w:val="none" w:sz="0" w:space="0" w:color="auto"/>
      </w:divBdr>
    </w:div>
    <w:div w:id="1255625682">
      <w:bodyDiv w:val="1"/>
      <w:marLeft w:val="0"/>
      <w:marRight w:val="0"/>
      <w:marTop w:val="0"/>
      <w:marBottom w:val="0"/>
      <w:divBdr>
        <w:top w:val="none" w:sz="0" w:space="0" w:color="auto"/>
        <w:left w:val="none" w:sz="0" w:space="0" w:color="auto"/>
        <w:bottom w:val="none" w:sz="0" w:space="0" w:color="auto"/>
        <w:right w:val="none" w:sz="0" w:space="0" w:color="auto"/>
      </w:divBdr>
    </w:div>
    <w:div w:id="1255824371">
      <w:bodyDiv w:val="1"/>
      <w:marLeft w:val="0"/>
      <w:marRight w:val="0"/>
      <w:marTop w:val="0"/>
      <w:marBottom w:val="0"/>
      <w:divBdr>
        <w:top w:val="none" w:sz="0" w:space="0" w:color="auto"/>
        <w:left w:val="none" w:sz="0" w:space="0" w:color="auto"/>
        <w:bottom w:val="none" w:sz="0" w:space="0" w:color="auto"/>
        <w:right w:val="none" w:sz="0" w:space="0" w:color="auto"/>
      </w:divBdr>
    </w:div>
    <w:div w:id="1255942034">
      <w:bodyDiv w:val="1"/>
      <w:marLeft w:val="0"/>
      <w:marRight w:val="0"/>
      <w:marTop w:val="0"/>
      <w:marBottom w:val="0"/>
      <w:divBdr>
        <w:top w:val="none" w:sz="0" w:space="0" w:color="auto"/>
        <w:left w:val="none" w:sz="0" w:space="0" w:color="auto"/>
        <w:bottom w:val="none" w:sz="0" w:space="0" w:color="auto"/>
        <w:right w:val="none" w:sz="0" w:space="0" w:color="auto"/>
      </w:divBdr>
    </w:div>
    <w:div w:id="1256016798">
      <w:bodyDiv w:val="1"/>
      <w:marLeft w:val="0"/>
      <w:marRight w:val="0"/>
      <w:marTop w:val="0"/>
      <w:marBottom w:val="0"/>
      <w:divBdr>
        <w:top w:val="none" w:sz="0" w:space="0" w:color="auto"/>
        <w:left w:val="none" w:sz="0" w:space="0" w:color="auto"/>
        <w:bottom w:val="none" w:sz="0" w:space="0" w:color="auto"/>
        <w:right w:val="none" w:sz="0" w:space="0" w:color="auto"/>
      </w:divBdr>
    </w:div>
    <w:div w:id="1256134365">
      <w:bodyDiv w:val="1"/>
      <w:marLeft w:val="0"/>
      <w:marRight w:val="0"/>
      <w:marTop w:val="0"/>
      <w:marBottom w:val="0"/>
      <w:divBdr>
        <w:top w:val="none" w:sz="0" w:space="0" w:color="auto"/>
        <w:left w:val="none" w:sz="0" w:space="0" w:color="auto"/>
        <w:bottom w:val="none" w:sz="0" w:space="0" w:color="auto"/>
        <w:right w:val="none" w:sz="0" w:space="0" w:color="auto"/>
      </w:divBdr>
    </w:div>
    <w:div w:id="1256211766">
      <w:bodyDiv w:val="1"/>
      <w:marLeft w:val="0"/>
      <w:marRight w:val="0"/>
      <w:marTop w:val="0"/>
      <w:marBottom w:val="0"/>
      <w:divBdr>
        <w:top w:val="none" w:sz="0" w:space="0" w:color="auto"/>
        <w:left w:val="none" w:sz="0" w:space="0" w:color="auto"/>
        <w:bottom w:val="none" w:sz="0" w:space="0" w:color="auto"/>
        <w:right w:val="none" w:sz="0" w:space="0" w:color="auto"/>
      </w:divBdr>
    </w:div>
    <w:div w:id="1256330693">
      <w:bodyDiv w:val="1"/>
      <w:marLeft w:val="0"/>
      <w:marRight w:val="0"/>
      <w:marTop w:val="0"/>
      <w:marBottom w:val="0"/>
      <w:divBdr>
        <w:top w:val="none" w:sz="0" w:space="0" w:color="auto"/>
        <w:left w:val="none" w:sz="0" w:space="0" w:color="auto"/>
        <w:bottom w:val="none" w:sz="0" w:space="0" w:color="auto"/>
        <w:right w:val="none" w:sz="0" w:space="0" w:color="auto"/>
      </w:divBdr>
    </w:div>
    <w:div w:id="1256596272">
      <w:bodyDiv w:val="1"/>
      <w:marLeft w:val="0"/>
      <w:marRight w:val="0"/>
      <w:marTop w:val="0"/>
      <w:marBottom w:val="0"/>
      <w:divBdr>
        <w:top w:val="none" w:sz="0" w:space="0" w:color="auto"/>
        <w:left w:val="none" w:sz="0" w:space="0" w:color="auto"/>
        <w:bottom w:val="none" w:sz="0" w:space="0" w:color="auto"/>
        <w:right w:val="none" w:sz="0" w:space="0" w:color="auto"/>
      </w:divBdr>
    </w:div>
    <w:div w:id="1256671943">
      <w:bodyDiv w:val="1"/>
      <w:marLeft w:val="0"/>
      <w:marRight w:val="0"/>
      <w:marTop w:val="0"/>
      <w:marBottom w:val="0"/>
      <w:divBdr>
        <w:top w:val="none" w:sz="0" w:space="0" w:color="auto"/>
        <w:left w:val="none" w:sz="0" w:space="0" w:color="auto"/>
        <w:bottom w:val="none" w:sz="0" w:space="0" w:color="auto"/>
        <w:right w:val="none" w:sz="0" w:space="0" w:color="auto"/>
      </w:divBdr>
    </w:div>
    <w:div w:id="1256786641">
      <w:bodyDiv w:val="1"/>
      <w:marLeft w:val="0"/>
      <w:marRight w:val="0"/>
      <w:marTop w:val="0"/>
      <w:marBottom w:val="0"/>
      <w:divBdr>
        <w:top w:val="none" w:sz="0" w:space="0" w:color="auto"/>
        <w:left w:val="none" w:sz="0" w:space="0" w:color="auto"/>
        <w:bottom w:val="none" w:sz="0" w:space="0" w:color="auto"/>
        <w:right w:val="none" w:sz="0" w:space="0" w:color="auto"/>
      </w:divBdr>
    </w:div>
    <w:div w:id="1256865398">
      <w:bodyDiv w:val="1"/>
      <w:marLeft w:val="0"/>
      <w:marRight w:val="0"/>
      <w:marTop w:val="0"/>
      <w:marBottom w:val="0"/>
      <w:divBdr>
        <w:top w:val="none" w:sz="0" w:space="0" w:color="auto"/>
        <w:left w:val="none" w:sz="0" w:space="0" w:color="auto"/>
        <w:bottom w:val="none" w:sz="0" w:space="0" w:color="auto"/>
        <w:right w:val="none" w:sz="0" w:space="0" w:color="auto"/>
      </w:divBdr>
    </w:div>
    <w:div w:id="1257790732">
      <w:bodyDiv w:val="1"/>
      <w:marLeft w:val="0"/>
      <w:marRight w:val="0"/>
      <w:marTop w:val="0"/>
      <w:marBottom w:val="0"/>
      <w:divBdr>
        <w:top w:val="none" w:sz="0" w:space="0" w:color="auto"/>
        <w:left w:val="none" w:sz="0" w:space="0" w:color="auto"/>
        <w:bottom w:val="none" w:sz="0" w:space="0" w:color="auto"/>
        <w:right w:val="none" w:sz="0" w:space="0" w:color="auto"/>
      </w:divBdr>
    </w:div>
    <w:div w:id="1257790926">
      <w:bodyDiv w:val="1"/>
      <w:marLeft w:val="0"/>
      <w:marRight w:val="0"/>
      <w:marTop w:val="0"/>
      <w:marBottom w:val="0"/>
      <w:divBdr>
        <w:top w:val="none" w:sz="0" w:space="0" w:color="auto"/>
        <w:left w:val="none" w:sz="0" w:space="0" w:color="auto"/>
        <w:bottom w:val="none" w:sz="0" w:space="0" w:color="auto"/>
        <w:right w:val="none" w:sz="0" w:space="0" w:color="auto"/>
      </w:divBdr>
    </w:div>
    <w:div w:id="1257981551">
      <w:bodyDiv w:val="1"/>
      <w:marLeft w:val="0"/>
      <w:marRight w:val="0"/>
      <w:marTop w:val="0"/>
      <w:marBottom w:val="0"/>
      <w:divBdr>
        <w:top w:val="none" w:sz="0" w:space="0" w:color="auto"/>
        <w:left w:val="none" w:sz="0" w:space="0" w:color="auto"/>
        <w:bottom w:val="none" w:sz="0" w:space="0" w:color="auto"/>
        <w:right w:val="none" w:sz="0" w:space="0" w:color="auto"/>
      </w:divBdr>
    </w:div>
    <w:div w:id="1257985298">
      <w:bodyDiv w:val="1"/>
      <w:marLeft w:val="0"/>
      <w:marRight w:val="0"/>
      <w:marTop w:val="0"/>
      <w:marBottom w:val="0"/>
      <w:divBdr>
        <w:top w:val="none" w:sz="0" w:space="0" w:color="auto"/>
        <w:left w:val="none" w:sz="0" w:space="0" w:color="auto"/>
        <w:bottom w:val="none" w:sz="0" w:space="0" w:color="auto"/>
        <w:right w:val="none" w:sz="0" w:space="0" w:color="auto"/>
      </w:divBdr>
    </w:div>
    <w:div w:id="1258052953">
      <w:bodyDiv w:val="1"/>
      <w:marLeft w:val="0"/>
      <w:marRight w:val="0"/>
      <w:marTop w:val="0"/>
      <w:marBottom w:val="0"/>
      <w:divBdr>
        <w:top w:val="none" w:sz="0" w:space="0" w:color="auto"/>
        <w:left w:val="none" w:sz="0" w:space="0" w:color="auto"/>
        <w:bottom w:val="none" w:sz="0" w:space="0" w:color="auto"/>
        <w:right w:val="none" w:sz="0" w:space="0" w:color="auto"/>
      </w:divBdr>
    </w:div>
    <w:div w:id="1258099429">
      <w:bodyDiv w:val="1"/>
      <w:marLeft w:val="0"/>
      <w:marRight w:val="0"/>
      <w:marTop w:val="0"/>
      <w:marBottom w:val="0"/>
      <w:divBdr>
        <w:top w:val="none" w:sz="0" w:space="0" w:color="auto"/>
        <w:left w:val="none" w:sz="0" w:space="0" w:color="auto"/>
        <w:bottom w:val="none" w:sz="0" w:space="0" w:color="auto"/>
        <w:right w:val="none" w:sz="0" w:space="0" w:color="auto"/>
      </w:divBdr>
    </w:div>
    <w:div w:id="1258102828">
      <w:bodyDiv w:val="1"/>
      <w:marLeft w:val="0"/>
      <w:marRight w:val="0"/>
      <w:marTop w:val="0"/>
      <w:marBottom w:val="0"/>
      <w:divBdr>
        <w:top w:val="none" w:sz="0" w:space="0" w:color="auto"/>
        <w:left w:val="none" w:sz="0" w:space="0" w:color="auto"/>
        <w:bottom w:val="none" w:sz="0" w:space="0" w:color="auto"/>
        <w:right w:val="none" w:sz="0" w:space="0" w:color="auto"/>
      </w:divBdr>
    </w:div>
    <w:div w:id="1258173069">
      <w:bodyDiv w:val="1"/>
      <w:marLeft w:val="0"/>
      <w:marRight w:val="0"/>
      <w:marTop w:val="0"/>
      <w:marBottom w:val="0"/>
      <w:divBdr>
        <w:top w:val="none" w:sz="0" w:space="0" w:color="auto"/>
        <w:left w:val="none" w:sz="0" w:space="0" w:color="auto"/>
        <w:bottom w:val="none" w:sz="0" w:space="0" w:color="auto"/>
        <w:right w:val="none" w:sz="0" w:space="0" w:color="auto"/>
      </w:divBdr>
    </w:div>
    <w:div w:id="1258372273">
      <w:bodyDiv w:val="1"/>
      <w:marLeft w:val="0"/>
      <w:marRight w:val="0"/>
      <w:marTop w:val="0"/>
      <w:marBottom w:val="0"/>
      <w:divBdr>
        <w:top w:val="none" w:sz="0" w:space="0" w:color="auto"/>
        <w:left w:val="none" w:sz="0" w:space="0" w:color="auto"/>
        <w:bottom w:val="none" w:sz="0" w:space="0" w:color="auto"/>
        <w:right w:val="none" w:sz="0" w:space="0" w:color="auto"/>
      </w:divBdr>
    </w:div>
    <w:div w:id="1259212273">
      <w:bodyDiv w:val="1"/>
      <w:marLeft w:val="0"/>
      <w:marRight w:val="0"/>
      <w:marTop w:val="0"/>
      <w:marBottom w:val="0"/>
      <w:divBdr>
        <w:top w:val="none" w:sz="0" w:space="0" w:color="auto"/>
        <w:left w:val="none" w:sz="0" w:space="0" w:color="auto"/>
        <w:bottom w:val="none" w:sz="0" w:space="0" w:color="auto"/>
        <w:right w:val="none" w:sz="0" w:space="0" w:color="auto"/>
      </w:divBdr>
    </w:div>
    <w:div w:id="1259216568">
      <w:bodyDiv w:val="1"/>
      <w:marLeft w:val="0"/>
      <w:marRight w:val="0"/>
      <w:marTop w:val="0"/>
      <w:marBottom w:val="0"/>
      <w:divBdr>
        <w:top w:val="none" w:sz="0" w:space="0" w:color="auto"/>
        <w:left w:val="none" w:sz="0" w:space="0" w:color="auto"/>
        <w:bottom w:val="none" w:sz="0" w:space="0" w:color="auto"/>
        <w:right w:val="none" w:sz="0" w:space="0" w:color="auto"/>
      </w:divBdr>
    </w:div>
    <w:div w:id="1259487589">
      <w:bodyDiv w:val="1"/>
      <w:marLeft w:val="0"/>
      <w:marRight w:val="0"/>
      <w:marTop w:val="0"/>
      <w:marBottom w:val="0"/>
      <w:divBdr>
        <w:top w:val="none" w:sz="0" w:space="0" w:color="auto"/>
        <w:left w:val="none" w:sz="0" w:space="0" w:color="auto"/>
        <w:bottom w:val="none" w:sz="0" w:space="0" w:color="auto"/>
        <w:right w:val="none" w:sz="0" w:space="0" w:color="auto"/>
      </w:divBdr>
    </w:div>
    <w:div w:id="1259564229">
      <w:bodyDiv w:val="1"/>
      <w:marLeft w:val="0"/>
      <w:marRight w:val="0"/>
      <w:marTop w:val="0"/>
      <w:marBottom w:val="0"/>
      <w:divBdr>
        <w:top w:val="none" w:sz="0" w:space="0" w:color="auto"/>
        <w:left w:val="none" w:sz="0" w:space="0" w:color="auto"/>
        <w:bottom w:val="none" w:sz="0" w:space="0" w:color="auto"/>
        <w:right w:val="none" w:sz="0" w:space="0" w:color="auto"/>
      </w:divBdr>
    </w:div>
    <w:div w:id="1260022224">
      <w:bodyDiv w:val="1"/>
      <w:marLeft w:val="0"/>
      <w:marRight w:val="0"/>
      <w:marTop w:val="0"/>
      <w:marBottom w:val="0"/>
      <w:divBdr>
        <w:top w:val="none" w:sz="0" w:space="0" w:color="auto"/>
        <w:left w:val="none" w:sz="0" w:space="0" w:color="auto"/>
        <w:bottom w:val="none" w:sz="0" w:space="0" w:color="auto"/>
        <w:right w:val="none" w:sz="0" w:space="0" w:color="auto"/>
      </w:divBdr>
    </w:div>
    <w:div w:id="1260673848">
      <w:bodyDiv w:val="1"/>
      <w:marLeft w:val="0"/>
      <w:marRight w:val="0"/>
      <w:marTop w:val="0"/>
      <w:marBottom w:val="0"/>
      <w:divBdr>
        <w:top w:val="none" w:sz="0" w:space="0" w:color="auto"/>
        <w:left w:val="none" w:sz="0" w:space="0" w:color="auto"/>
        <w:bottom w:val="none" w:sz="0" w:space="0" w:color="auto"/>
        <w:right w:val="none" w:sz="0" w:space="0" w:color="auto"/>
      </w:divBdr>
    </w:div>
    <w:div w:id="1260798687">
      <w:bodyDiv w:val="1"/>
      <w:marLeft w:val="0"/>
      <w:marRight w:val="0"/>
      <w:marTop w:val="0"/>
      <w:marBottom w:val="0"/>
      <w:divBdr>
        <w:top w:val="none" w:sz="0" w:space="0" w:color="auto"/>
        <w:left w:val="none" w:sz="0" w:space="0" w:color="auto"/>
        <w:bottom w:val="none" w:sz="0" w:space="0" w:color="auto"/>
        <w:right w:val="none" w:sz="0" w:space="0" w:color="auto"/>
      </w:divBdr>
    </w:div>
    <w:div w:id="1261141826">
      <w:bodyDiv w:val="1"/>
      <w:marLeft w:val="0"/>
      <w:marRight w:val="0"/>
      <w:marTop w:val="0"/>
      <w:marBottom w:val="0"/>
      <w:divBdr>
        <w:top w:val="none" w:sz="0" w:space="0" w:color="auto"/>
        <w:left w:val="none" w:sz="0" w:space="0" w:color="auto"/>
        <w:bottom w:val="none" w:sz="0" w:space="0" w:color="auto"/>
        <w:right w:val="none" w:sz="0" w:space="0" w:color="auto"/>
      </w:divBdr>
    </w:div>
    <w:div w:id="1261254699">
      <w:bodyDiv w:val="1"/>
      <w:marLeft w:val="0"/>
      <w:marRight w:val="0"/>
      <w:marTop w:val="0"/>
      <w:marBottom w:val="0"/>
      <w:divBdr>
        <w:top w:val="none" w:sz="0" w:space="0" w:color="auto"/>
        <w:left w:val="none" w:sz="0" w:space="0" w:color="auto"/>
        <w:bottom w:val="none" w:sz="0" w:space="0" w:color="auto"/>
        <w:right w:val="none" w:sz="0" w:space="0" w:color="auto"/>
      </w:divBdr>
    </w:div>
    <w:div w:id="1261256584">
      <w:bodyDiv w:val="1"/>
      <w:marLeft w:val="0"/>
      <w:marRight w:val="0"/>
      <w:marTop w:val="0"/>
      <w:marBottom w:val="0"/>
      <w:divBdr>
        <w:top w:val="none" w:sz="0" w:space="0" w:color="auto"/>
        <w:left w:val="none" w:sz="0" w:space="0" w:color="auto"/>
        <w:bottom w:val="none" w:sz="0" w:space="0" w:color="auto"/>
        <w:right w:val="none" w:sz="0" w:space="0" w:color="auto"/>
      </w:divBdr>
    </w:div>
    <w:div w:id="1261645638">
      <w:bodyDiv w:val="1"/>
      <w:marLeft w:val="0"/>
      <w:marRight w:val="0"/>
      <w:marTop w:val="0"/>
      <w:marBottom w:val="0"/>
      <w:divBdr>
        <w:top w:val="none" w:sz="0" w:space="0" w:color="auto"/>
        <w:left w:val="none" w:sz="0" w:space="0" w:color="auto"/>
        <w:bottom w:val="none" w:sz="0" w:space="0" w:color="auto"/>
        <w:right w:val="none" w:sz="0" w:space="0" w:color="auto"/>
      </w:divBdr>
    </w:div>
    <w:div w:id="1261765387">
      <w:bodyDiv w:val="1"/>
      <w:marLeft w:val="0"/>
      <w:marRight w:val="0"/>
      <w:marTop w:val="0"/>
      <w:marBottom w:val="0"/>
      <w:divBdr>
        <w:top w:val="none" w:sz="0" w:space="0" w:color="auto"/>
        <w:left w:val="none" w:sz="0" w:space="0" w:color="auto"/>
        <w:bottom w:val="none" w:sz="0" w:space="0" w:color="auto"/>
        <w:right w:val="none" w:sz="0" w:space="0" w:color="auto"/>
      </w:divBdr>
    </w:div>
    <w:div w:id="1261984103">
      <w:bodyDiv w:val="1"/>
      <w:marLeft w:val="0"/>
      <w:marRight w:val="0"/>
      <w:marTop w:val="0"/>
      <w:marBottom w:val="0"/>
      <w:divBdr>
        <w:top w:val="none" w:sz="0" w:space="0" w:color="auto"/>
        <w:left w:val="none" w:sz="0" w:space="0" w:color="auto"/>
        <w:bottom w:val="none" w:sz="0" w:space="0" w:color="auto"/>
        <w:right w:val="none" w:sz="0" w:space="0" w:color="auto"/>
      </w:divBdr>
    </w:div>
    <w:div w:id="1262910275">
      <w:bodyDiv w:val="1"/>
      <w:marLeft w:val="0"/>
      <w:marRight w:val="0"/>
      <w:marTop w:val="0"/>
      <w:marBottom w:val="0"/>
      <w:divBdr>
        <w:top w:val="none" w:sz="0" w:space="0" w:color="auto"/>
        <w:left w:val="none" w:sz="0" w:space="0" w:color="auto"/>
        <w:bottom w:val="none" w:sz="0" w:space="0" w:color="auto"/>
        <w:right w:val="none" w:sz="0" w:space="0" w:color="auto"/>
      </w:divBdr>
    </w:div>
    <w:div w:id="1263144487">
      <w:bodyDiv w:val="1"/>
      <w:marLeft w:val="0"/>
      <w:marRight w:val="0"/>
      <w:marTop w:val="0"/>
      <w:marBottom w:val="0"/>
      <w:divBdr>
        <w:top w:val="none" w:sz="0" w:space="0" w:color="auto"/>
        <w:left w:val="none" w:sz="0" w:space="0" w:color="auto"/>
        <w:bottom w:val="none" w:sz="0" w:space="0" w:color="auto"/>
        <w:right w:val="none" w:sz="0" w:space="0" w:color="auto"/>
      </w:divBdr>
    </w:div>
    <w:div w:id="1263227133">
      <w:bodyDiv w:val="1"/>
      <w:marLeft w:val="0"/>
      <w:marRight w:val="0"/>
      <w:marTop w:val="0"/>
      <w:marBottom w:val="0"/>
      <w:divBdr>
        <w:top w:val="none" w:sz="0" w:space="0" w:color="auto"/>
        <w:left w:val="none" w:sz="0" w:space="0" w:color="auto"/>
        <w:bottom w:val="none" w:sz="0" w:space="0" w:color="auto"/>
        <w:right w:val="none" w:sz="0" w:space="0" w:color="auto"/>
      </w:divBdr>
    </w:div>
    <w:div w:id="1263494357">
      <w:bodyDiv w:val="1"/>
      <w:marLeft w:val="0"/>
      <w:marRight w:val="0"/>
      <w:marTop w:val="0"/>
      <w:marBottom w:val="0"/>
      <w:divBdr>
        <w:top w:val="none" w:sz="0" w:space="0" w:color="auto"/>
        <w:left w:val="none" w:sz="0" w:space="0" w:color="auto"/>
        <w:bottom w:val="none" w:sz="0" w:space="0" w:color="auto"/>
        <w:right w:val="none" w:sz="0" w:space="0" w:color="auto"/>
      </w:divBdr>
    </w:div>
    <w:div w:id="1263611450">
      <w:bodyDiv w:val="1"/>
      <w:marLeft w:val="0"/>
      <w:marRight w:val="0"/>
      <w:marTop w:val="0"/>
      <w:marBottom w:val="0"/>
      <w:divBdr>
        <w:top w:val="none" w:sz="0" w:space="0" w:color="auto"/>
        <w:left w:val="none" w:sz="0" w:space="0" w:color="auto"/>
        <w:bottom w:val="none" w:sz="0" w:space="0" w:color="auto"/>
        <w:right w:val="none" w:sz="0" w:space="0" w:color="auto"/>
      </w:divBdr>
    </w:div>
    <w:div w:id="1263613769">
      <w:bodyDiv w:val="1"/>
      <w:marLeft w:val="0"/>
      <w:marRight w:val="0"/>
      <w:marTop w:val="0"/>
      <w:marBottom w:val="0"/>
      <w:divBdr>
        <w:top w:val="none" w:sz="0" w:space="0" w:color="auto"/>
        <w:left w:val="none" w:sz="0" w:space="0" w:color="auto"/>
        <w:bottom w:val="none" w:sz="0" w:space="0" w:color="auto"/>
        <w:right w:val="none" w:sz="0" w:space="0" w:color="auto"/>
      </w:divBdr>
    </w:div>
    <w:div w:id="1264066781">
      <w:bodyDiv w:val="1"/>
      <w:marLeft w:val="0"/>
      <w:marRight w:val="0"/>
      <w:marTop w:val="0"/>
      <w:marBottom w:val="0"/>
      <w:divBdr>
        <w:top w:val="none" w:sz="0" w:space="0" w:color="auto"/>
        <w:left w:val="none" w:sz="0" w:space="0" w:color="auto"/>
        <w:bottom w:val="none" w:sz="0" w:space="0" w:color="auto"/>
        <w:right w:val="none" w:sz="0" w:space="0" w:color="auto"/>
      </w:divBdr>
    </w:div>
    <w:div w:id="1264222146">
      <w:bodyDiv w:val="1"/>
      <w:marLeft w:val="0"/>
      <w:marRight w:val="0"/>
      <w:marTop w:val="0"/>
      <w:marBottom w:val="0"/>
      <w:divBdr>
        <w:top w:val="none" w:sz="0" w:space="0" w:color="auto"/>
        <w:left w:val="none" w:sz="0" w:space="0" w:color="auto"/>
        <w:bottom w:val="none" w:sz="0" w:space="0" w:color="auto"/>
        <w:right w:val="none" w:sz="0" w:space="0" w:color="auto"/>
      </w:divBdr>
    </w:div>
    <w:div w:id="1264412325">
      <w:bodyDiv w:val="1"/>
      <w:marLeft w:val="0"/>
      <w:marRight w:val="0"/>
      <w:marTop w:val="0"/>
      <w:marBottom w:val="0"/>
      <w:divBdr>
        <w:top w:val="none" w:sz="0" w:space="0" w:color="auto"/>
        <w:left w:val="none" w:sz="0" w:space="0" w:color="auto"/>
        <w:bottom w:val="none" w:sz="0" w:space="0" w:color="auto"/>
        <w:right w:val="none" w:sz="0" w:space="0" w:color="auto"/>
      </w:divBdr>
    </w:div>
    <w:div w:id="1265189653">
      <w:bodyDiv w:val="1"/>
      <w:marLeft w:val="0"/>
      <w:marRight w:val="0"/>
      <w:marTop w:val="0"/>
      <w:marBottom w:val="0"/>
      <w:divBdr>
        <w:top w:val="none" w:sz="0" w:space="0" w:color="auto"/>
        <w:left w:val="none" w:sz="0" w:space="0" w:color="auto"/>
        <w:bottom w:val="none" w:sz="0" w:space="0" w:color="auto"/>
        <w:right w:val="none" w:sz="0" w:space="0" w:color="auto"/>
      </w:divBdr>
    </w:div>
    <w:div w:id="1265190913">
      <w:bodyDiv w:val="1"/>
      <w:marLeft w:val="0"/>
      <w:marRight w:val="0"/>
      <w:marTop w:val="0"/>
      <w:marBottom w:val="0"/>
      <w:divBdr>
        <w:top w:val="none" w:sz="0" w:space="0" w:color="auto"/>
        <w:left w:val="none" w:sz="0" w:space="0" w:color="auto"/>
        <w:bottom w:val="none" w:sz="0" w:space="0" w:color="auto"/>
        <w:right w:val="none" w:sz="0" w:space="0" w:color="auto"/>
      </w:divBdr>
    </w:div>
    <w:div w:id="1265528436">
      <w:bodyDiv w:val="1"/>
      <w:marLeft w:val="0"/>
      <w:marRight w:val="0"/>
      <w:marTop w:val="0"/>
      <w:marBottom w:val="0"/>
      <w:divBdr>
        <w:top w:val="none" w:sz="0" w:space="0" w:color="auto"/>
        <w:left w:val="none" w:sz="0" w:space="0" w:color="auto"/>
        <w:bottom w:val="none" w:sz="0" w:space="0" w:color="auto"/>
        <w:right w:val="none" w:sz="0" w:space="0" w:color="auto"/>
      </w:divBdr>
    </w:div>
    <w:div w:id="1265991104">
      <w:bodyDiv w:val="1"/>
      <w:marLeft w:val="0"/>
      <w:marRight w:val="0"/>
      <w:marTop w:val="0"/>
      <w:marBottom w:val="0"/>
      <w:divBdr>
        <w:top w:val="none" w:sz="0" w:space="0" w:color="auto"/>
        <w:left w:val="none" w:sz="0" w:space="0" w:color="auto"/>
        <w:bottom w:val="none" w:sz="0" w:space="0" w:color="auto"/>
        <w:right w:val="none" w:sz="0" w:space="0" w:color="auto"/>
      </w:divBdr>
    </w:div>
    <w:div w:id="1266038229">
      <w:bodyDiv w:val="1"/>
      <w:marLeft w:val="0"/>
      <w:marRight w:val="0"/>
      <w:marTop w:val="0"/>
      <w:marBottom w:val="0"/>
      <w:divBdr>
        <w:top w:val="none" w:sz="0" w:space="0" w:color="auto"/>
        <w:left w:val="none" w:sz="0" w:space="0" w:color="auto"/>
        <w:bottom w:val="none" w:sz="0" w:space="0" w:color="auto"/>
        <w:right w:val="none" w:sz="0" w:space="0" w:color="auto"/>
      </w:divBdr>
    </w:div>
    <w:div w:id="1266108805">
      <w:bodyDiv w:val="1"/>
      <w:marLeft w:val="0"/>
      <w:marRight w:val="0"/>
      <w:marTop w:val="0"/>
      <w:marBottom w:val="0"/>
      <w:divBdr>
        <w:top w:val="none" w:sz="0" w:space="0" w:color="auto"/>
        <w:left w:val="none" w:sz="0" w:space="0" w:color="auto"/>
        <w:bottom w:val="none" w:sz="0" w:space="0" w:color="auto"/>
        <w:right w:val="none" w:sz="0" w:space="0" w:color="auto"/>
      </w:divBdr>
    </w:div>
    <w:div w:id="1266956588">
      <w:bodyDiv w:val="1"/>
      <w:marLeft w:val="0"/>
      <w:marRight w:val="0"/>
      <w:marTop w:val="0"/>
      <w:marBottom w:val="0"/>
      <w:divBdr>
        <w:top w:val="none" w:sz="0" w:space="0" w:color="auto"/>
        <w:left w:val="none" w:sz="0" w:space="0" w:color="auto"/>
        <w:bottom w:val="none" w:sz="0" w:space="0" w:color="auto"/>
        <w:right w:val="none" w:sz="0" w:space="0" w:color="auto"/>
      </w:divBdr>
    </w:div>
    <w:div w:id="1267886977">
      <w:bodyDiv w:val="1"/>
      <w:marLeft w:val="0"/>
      <w:marRight w:val="0"/>
      <w:marTop w:val="0"/>
      <w:marBottom w:val="0"/>
      <w:divBdr>
        <w:top w:val="none" w:sz="0" w:space="0" w:color="auto"/>
        <w:left w:val="none" w:sz="0" w:space="0" w:color="auto"/>
        <w:bottom w:val="none" w:sz="0" w:space="0" w:color="auto"/>
        <w:right w:val="none" w:sz="0" w:space="0" w:color="auto"/>
      </w:divBdr>
    </w:div>
    <w:div w:id="1267999835">
      <w:bodyDiv w:val="1"/>
      <w:marLeft w:val="0"/>
      <w:marRight w:val="0"/>
      <w:marTop w:val="0"/>
      <w:marBottom w:val="0"/>
      <w:divBdr>
        <w:top w:val="none" w:sz="0" w:space="0" w:color="auto"/>
        <w:left w:val="none" w:sz="0" w:space="0" w:color="auto"/>
        <w:bottom w:val="none" w:sz="0" w:space="0" w:color="auto"/>
        <w:right w:val="none" w:sz="0" w:space="0" w:color="auto"/>
      </w:divBdr>
    </w:div>
    <w:div w:id="1268194137">
      <w:bodyDiv w:val="1"/>
      <w:marLeft w:val="0"/>
      <w:marRight w:val="0"/>
      <w:marTop w:val="0"/>
      <w:marBottom w:val="0"/>
      <w:divBdr>
        <w:top w:val="none" w:sz="0" w:space="0" w:color="auto"/>
        <w:left w:val="none" w:sz="0" w:space="0" w:color="auto"/>
        <w:bottom w:val="none" w:sz="0" w:space="0" w:color="auto"/>
        <w:right w:val="none" w:sz="0" w:space="0" w:color="auto"/>
      </w:divBdr>
    </w:div>
    <w:div w:id="1268194689">
      <w:bodyDiv w:val="1"/>
      <w:marLeft w:val="0"/>
      <w:marRight w:val="0"/>
      <w:marTop w:val="0"/>
      <w:marBottom w:val="0"/>
      <w:divBdr>
        <w:top w:val="none" w:sz="0" w:space="0" w:color="auto"/>
        <w:left w:val="none" w:sz="0" w:space="0" w:color="auto"/>
        <w:bottom w:val="none" w:sz="0" w:space="0" w:color="auto"/>
        <w:right w:val="none" w:sz="0" w:space="0" w:color="auto"/>
      </w:divBdr>
    </w:div>
    <w:div w:id="1268318940">
      <w:bodyDiv w:val="1"/>
      <w:marLeft w:val="0"/>
      <w:marRight w:val="0"/>
      <w:marTop w:val="0"/>
      <w:marBottom w:val="0"/>
      <w:divBdr>
        <w:top w:val="none" w:sz="0" w:space="0" w:color="auto"/>
        <w:left w:val="none" w:sz="0" w:space="0" w:color="auto"/>
        <w:bottom w:val="none" w:sz="0" w:space="0" w:color="auto"/>
        <w:right w:val="none" w:sz="0" w:space="0" w:color="auto"/>
      </w:divBdr>
    </w:div>
    <w:div w:id="1268731810">
      <w:bodyDiv w:val="1"/>
      <w:marLeft w:val="0"/>
      <w:marRight w:val="0"/>
      <w:marTop w:val="0"/>
      <w:marBottom w:val="0"/>
      <w:divBdr>
        <w:top w:val="none" w:sz="0" w:space="0" w:color="auto"/>
        <w:left w:val="none" w:sz="0" w:space="0" w:color="auto"/>
        <w:bottom w:val="none" w:sz="0" w:space="0" w:color="auto"/>
        <w:right w:val="none" w:sz="0" w:space="0" w:color="auto"/>
      </w:divBdr>
    </w:div>
    <w:div w:id="1269239706">
      <w:bodyDiv w:val="1"/>
      <w:marLeft w:val="0"/>
      <w:marRight w:val="0"/>
      <w:marTop w:val="0"/>
      <w:marBottom w:val="0"/>
      <w:divBdr>
        <w:top w:val="none" w:sz="0" w:space="0" w:color="auto"/>
        <w:left w:val="none" w:sz="0" w:space="0" w:color="auto"/>
        <w:bottom w:val="none" w:sz="0" w:space="0" w:color="auto"/>
        <w:right w:val="none" w:sz="0" w:space="0" w:color="auto"/>
      </w:divBdr>
    </w:div>
    <w:div w:id="1269703640">
      <w:bodyDiv w:val="1"/>
      <w:marLeft w:val="0"/>
      <w:marRight w:val="0"/>
      <w:marTop w:val="0"/>
      <w:marBottom w:val="0"/>
      <w:divBdr>
        <w:top w:val="none" w:sz="0" w:space="0" w:color="auto"/>
        <w:left w:val="none" w:sz="0" w:space="0" w:color="auto"/>
        <w:bottom w:val="none" w:sz="0" w:space="0" w:color="auto"/>
        <w:right w:val="none" w:sz="0" w:space="0" w:color="auto"/>
      </w:divBdr>
    </w:div>
    <w:div w:id="1270040557">
      <w:bodyDiv w:val="1"/>
      <w:marLeft w:val="0"/>
      <w:marRight w:val="0"/>
      <w:marTop w:val="0"/>
      <w:marBottom w:val="0"/>
      <w:divBdr>
        <w:top w:val="none" w:sz="0" w:space="0" w:color="auto"/>
        <w:left w:val="none" w:sz="0" w:space="0" w:color="auto"/>
        <w:bottom w:val="none" w:sz="0" w:space="0" w:color="auto"/>
        <w:right w:val="none" w:sz="0" w:space="0" w:color="auto"/>
      </w:divBdr>
    </w:div>
    <w:div w:id="1270117655">
      <w:bodyDiv w:val="1"/>
      <w:marLeft w:val="0"/>
      <w:marRight w:val="0"/>
      <w:marTop w:val="0"/>
      <w:marBottom w:val="0"/>
      <w:divBdr>
        <w:top w:val="none" w:sz="0" w:space="0" w:color="auto"/>
        <w:left w:val="none" w:sz="0" w:space="0" w:color="auto"/>
        <w:bottom w:val="none" w:sz="0" w:space="0" w:color="auto"/>
        <w:right w:val="none" w:sz="0" w:space="0" w:color="auto"/>
      </w:divBdr>
    </w:div>
    <w:div w:id="1270238024">
      <w:bodyDiv w:val="1"/>
      <w:marLeft w:val="0"/>
      <w:marRight w:val="0"/>
      <w:marTop w:val="0"/>
      <w:marBottom w:val="0"/>
      <w:divBdr>
        <w:top w:val="none" w:sz="0" w:space="0" w:color="auto"/>
        <w:left w:val="none" w:sz="0" w:space="0" w:color="auto"/>
        <w:bottom w:val="none" w:sz="0" w:space="0" w:color="auto"/>
        <w:right w:val="none" w:sz="0" w:space="0" w:color="auto"/>
      </w:divBdr>
    </w:div>
    <w:div w:id="1270426683">
      <w:bodyDiv w:val="1"/>
      <w:marLeft w:val="0"/>
      <w:marRight w:val="0"/>
      <w:marTop w:val="0"/>
      <w:marBottom w:val="0"/>
      <w:divBdr>
        <w:top w:val="none" w:sz="0" w:space="0" w:color="auto"/>
        <w:left w:val="none" w:sz="0" w:space="0" w:color="auto"/>
        <w:bottom w:val="none" w:sz="0" w:space="0" w:color="auto"/>
        <w:right w:val="none" w:sz="0" w:space="0" w:color="auto"/>
      </w:divBdr>
    </w:div>
    <w:div w:id="1271208283">
      <w:bodyDiv w:val="1"/>
      <w:marLeft w:val="0"/>
      <w:marRight w:val="0"/>
      <w:marTop w:val="0"/>
      <w:marBottom w:val="0"/>
      <w:divBdr>
        <w:top w:val="none" w:sz="0" w:space="0" w:color="auto"/>
        <w:left w:val="none" w:sz="0" w:space="0" w:color="auto"/>
        <w:bottom w:val="none" w:sz="0" w:space="0" w:color="auto"/>
        <w:right w:val="none" w:sz="0" w:space="0" w:color="auto"/>
      </w:divBdr>
    </w:div>
    <w:div w:id="1272401053">
      <w:bodyDiv w:val="1"/>
      <w:marLeft w:val="0"/>
      <w:marRight w:val="0"/>
      <w:marTop w:val="0"/>
      <w:marBottom w:val="0"/>
      <w:divBdr>
        <w:top w:val="none" w:sz="0" w:space="0" w:color="auto"/>
        <w:left w:val="none" w:sz="0" w:space="0" w:color="auto"/>
        <w:bottom w:val="none" w:sz="0" w:space="0" w:color="auto"/>
        <w:right w:val="none" w:sz="0" w:space="0" w:color="auto"/>
      </w:divBdr>
    </w:div>
    <w:div w:id="1272709945">
      <w:bodyDiv w:val="1"/>
      <w:marLeft w:val="0"/>
      <w:marRight w:val="0"/>
      <w:marTop w:val="0"/>
      <w:marBottom w:val="0"/>
      <w:divBdr>
        <w:top w:val="none" w:sz="0" w:space="0" w:color="auto"/>
        <w:left w:val="none" w:sz="0" w:space="0" w:color="auto"/>
        <w:bottom w:val="none" w:sz="0" w:space="0" w:color="auto"/>
        <w:right w:val="none" w:sz="0" w:space="0" w:color="auto"/>
      </w:divBdr>
    </w:div>
    <w:div w:id="1272855649">
      <w:bodyDiv w:val="1"/>
      <w:marLeft w:val="0"/>
      <w:marRight w:val="0"/>
      <w:marTop w:val="0"/>
      <w:marBottom w:val="0"/>
      <w:divBdr>
        <w:top w:val="none" w:sz="0" w:space="0" w:color="auto"/>
        <w:left w:val="none" w:sz="0" w:space="0" w:color="auto"/>
        <w:bottom w:val="none" w:sz="0" w:space="0" w:color="auto"/>
        <w:right w:val="none" w:sz="0" w:space="0" w:color="auto"/>
      </w:divBdr>
    </w:div>
    <w:div w:id="1272980444">
      <w:bodyDiv w:val="1"/>
      <w:marLeft w:val="0"/>
      <w:marRight w:val="0"/>
      <w:marTop w:val="0"/>
      <w:marBottom w:val="0"/>
      <w:divBdr>
        <w:top w:val="none" w:sz="0" w:space="0" w:color="auto"/>
        <w:left w:val="none" w:sz="0" w:space="0" w:color="auto"/>
        <w:bottom w:val="none" w:sz="0" w:space="0" w:color="auto"/>
        <w:right w:val="none" w:sz="0" w:space="0" w:color="auto"/>
      </w:divBdr>
    </w:div>
    <w:div w:id="1273973410">
      <w:bodyDiv w:val="1"/>
      <w:marLeft w:val="0"/>
      <w:marRight w:val="0"/>
      <w:marTop w:val="0"/>
      <w:marBottom w:val="0"/>
      <w:divBdr>
        <w:top w:val="none" w:sz="0" w:space="0" w:color="auto"/>
        <w:left w:val="none" w:sz="0" w:space="0" w:color="auto"/>
        <w:bottom w:val="none" w:sz="0" w:space="0" w:color="auto"/>
        <w:right w:val="none" w:sz="0" w:space="0" w:color="auto"/>
      </w:divBdr>
    </w:div>
    <w:div w:id="1274090363">
      <w:bodyDiv w:val="1"/>
      <w:marLeft w:val="0"/>
      <w:marRight w:val="0"/>
      <w:marTop w:val="0"/>
      <w:marBottom w:val="0"/>
      <w:divBdr>
        <w:top w:val="none" w:sz="0" w:space="0" w:color="auto"/>
        <w:left w:val="none" w:sz="0" w:space="0" w:color="auto"/>
        <w:bottom w:val="none" w:sz="0" w:space="0" w:color="auto"/>
        <w:right w:val="none" w:sz="0" w:space="0" w:color="auto"/>
      </w:divBdr>
    </w:div>
    <w:div w:id="1274284465">
      <w:bodyDiv w:val="1"/>
      <w:marLeft w:val="0"/>
      <w:marRight w:val="0"/>
      <w:marTop w:val="0"/>
      <w:marBottom w:val="0"/>
      <w:divBdr>
        <w:top w:val="none" w:sz="0" w:space="0" w:color="auto"/>
        <w:left w:val="none" w:sz="0" w:space="0" w:color="auto"/>
        <w:bottom w:val="none" w:sz="0" w:space="0" w:color="auto"/>
        <w:right w:val="none" w:sz="0" w:space="0" w:color="auto"/>
      </w:divBdr>
    </w:div>
    <w:div w:id="1274745163">
      <w:bodyDiv w:val="1"/>
      <w:marLeft w:val="0"/>
      <w:marRight w:val="0"/>
      <w:marTop w:val="0"/>
      <w:marBottom w:val="0"/>
      <w:divBdr>
        <w:top w:val="none" w:sz="0" w:space="0" w:color="auto"/>
        <w:left w:val="none" w:sz="0" w:space="0" w:color="auto"/>
        <w:bottom w:val="none" w:sz="0" w:space="0" w:color="auto"/>
        <w:right w:val="none" w:sz="0" w:space="0" w:color="auto"/>
      </w:divBdr>
    </w:div>
    <w:div w:id="1274829221">
      <w:bodyDiv w:val="1"/>
      <w:marLeft w:val="0"/>
      <w:marRight w:val="0"/>
      <w:marTop w:val="0"/>
      <w:marBottom w:val="0"/>
      <w:divBdr>
        <w:top w:val="none" w:sz="0" w:space="0" w:color="auto"/>
        <w:left w:val="none" w:sz="0" w:space="0" w:color="auto"/>
        <w:bottom w:val="none" w:sz="0" w:space="0" w:color="auto"/>
        <w:right w:val="none" w:sz="0" w:space="0" w:color="auto"/>
      </w:divBdr>
    </w:div>
    <w:div w:id="1275212821">
      <w:bodyDiv w:val="1"/>
      <w:marLeft w:val="0"/>
      <w:marRight w:val="0"/>
      <w:marTop w:val="0"/>
      <w:marBottom w:val="0"/>
      <w:divBdr>
        <w:top w:val="none" w:sz="0" w:space="0" w:color="auto"/>
        <w:left w:val="none" w:sz="0" w:space="0" w:color="auto"/>
        <w:bottom w:val="none" w:sz="0" w:space="0" w:color="auto"/>
        <w:right w:val="none" w:sz="0" w:space="0" w:color="auto"/>
      </w:divBdr>
    </w:div>
    <w:div w:id="1275282140">
      <w:bodyDiv w:val="1"/>
      <w:marLeft w:val="0"/>
      <w:marRight w:val="0"/>
      <w:marTop w:val="0"/>
      <w:marBottom w:val="0"/>
      <w:divBdr>
        <w:top w:val="none" w:sz="0" w:space="0" w:color="auto"/>
        <w:left w:val="none" w:sz="0" w:space="0" w:color="auto"/>
        <w:bottom w:val="none" w:sz="0" w:space="0" w:color="auto"/>
        <w:right w:val="none" w:sz="0" w:space="0" w:color="auto"/>
      </w:divBdr>
    </w:div>
    <w:div w:id="1275482275">
      <w:bodyDiv w:val="1"/>
      <w:marLeft w:val="0"/>
      <w:marRight w:val="0"/>
      <w:marTop w:val="0"/>
      <w:marBottom w:val="0"/>
      <w:divBdr>
        <w:top w:val="none" w:sz="0" w:space="0" w:color="auto"/>
        <w:left w:val="none" w:sz="0" w:space="0" w:color="auto"/>
        <w:bottom w:val="none" w:sz="0" w:space="0" w:color="auto"/>
        <w:right w:val="none" w:sz="0" w:space="0" w:color="auto"/>
      </w:divBdr>
    </w:div>
    <w:div w:id="1275673926">
      <w:bodyDiv w:val="1"/>
      <w:marLeft w:val="0"/>
      <w:marRight w:val="0"/>
      <w:marTop w:val="0"/>
      <w:marBottom w:val="0"/>
      <w:divBdr>
        <w:top w:val="none" w:sz="0" w:space="0" w:color="auto"/>
        <w:left w:val="none" w:sz="0" w:space="0" w:color="auto"/>
        <w:bottom w:val="none" w:sz="0" w:space="0" w:color="auto"/>
        <w:right w:val="none" w:sz="0" w:space="0" w:color="auto"/>
      </w:divBdr>
    </w:div>
    <w:div w:id="1275795707">
      <w:bodyDiv w:val="1"/>
      <w:marLeft w:val="0"/>
      <w:marRight w:val="0"/>
      <w:marTop w:val="0"/>
      <w:marBottom w:val="0"/>
      <w:divBdr>
        <w:top w:val="none" w:sz="0" w:space="0" w:color="auto"/>
        <w:left w:val="none" w:sz="0" w:space="0" w:color="auto"/>
        <w:bottom w:val="none" w:sz="0" w:space="0" w:color="auto"/>
        <w:right w:val="none" w:sz="0" w:space="0" w:color="auto"/>
      </w:divBdr>
    </w:div>
    <w:div w:id="1276138861">
      <w:bodyDiv w:val="1"/>
      <w:marLeft w:val="0"/>
      <w:marRight w:val="0"/>
      <w:marTop w:val="0"/>
      <w:marBottom w:val="0"/>
      <w:divBdr>
        <w:top w:val="none" w:sz="0" w:space="0" w:color="auto"/>
        <w:left w:val="none" w:sz="0" w:space="0" w:color="auto"/>
        <w:bottom w:val="none" w:sz="0" w:space="0" w:color="auto"/>
        <w:right w:val="none" w:sz="0" w:space="0" w:color="auto"/>
      </w:divBdr>
    </w:div>
    <w:div w:id="1276330196">
      <w:bodyDiv w:val="1"/>
      <w:marLeft w:val="0"/>
      <w:marRight w:val="0"/>
      <w:marTop w:val="0"/>
      <w:marBottom w:val="0"/>
      <w:divBdr>
        <w:top w:val="none" w:sz="0" w:space="0" w:color="auto"/>
        <w:left w:val="none" w:sz="0" w:space="0" w:color="auto"/>
        <w:bottom w:val="none" w:sz="0" w:space="0" w:color="auto"/>
        <w:right w:val="none" w:sz="0" w:space="0" w:color="auto"/>
      </w:divBdr>
    </w:div>
    <w:div w:id="1276595811">
      <w:bodyDiv w:val="1"/>
      <w:marLeft w:val="0"/>
      <w:marRight w:val="0"/>
      <w:marTop w:val="0"/>
      <w:marBottom w:val="0"/>
      <w:divBdr>
        <w:top w:val="none" w:sz="0" w:space="0" w:color="auto"/>
        <w:left w:val="none" w:sz="0" w:space="0" w:color="auto"/>
        <w:bottom w:val="none" w:sz="0" w:space="0" w:color="auto"/>
        <w:right w:val="none" w:sz="0" w:space="0" w:color="auto"/>
      </w:divBdr>
    </w:div>
    <w:div w:id="1276861124">
      <w:bodyDiv w:val="1"/>
      <w:marLeft w:val="0"/>
      <w:marRight w:val="0"/>
      <w:marTop w:val="0"/>
      <w:marBottom w:val="0"/>
      <w:divBdr>
        <w:top w:val="none" w:sz="0" w:space="0" w:color="auto"/>
        <w:left w:val="none" w:sz="0" w:space="0" w:color="auto"/>
        <w:bottom w:val="none" w:sz="0" w:space="0" w:color="auto"/>
        <w:right w:val="none" w:sz="0" w:space="0" w:color="auto"/>
      </w:divBdr>
    </w:div>
    <w:div w:id="1277062027">
      <w:bodyDiv w:val="1"/>
      <w:marLeft w:val="0"/>
      <w:marRight w:val="0"/>
      <w:marTop w:val="0"/>
      <w:marBottom w:val="0"/>
      <w:divBdr>
        <w:top w:val="none" w:sz="0" w:space="0" w:color="auto"/>
        <w:left w:val="none" w:sz="0" w:space="0" w:color="auto"/>
        <w:bottom w:val="none" w:sz="0" w:space="0" w:color="auto"/>
        <w:right w:val="none" w:sz="0" w:space="0" w:color="auto"/>
      </w:divBdr>
    </w:div>
    <w:div w:id="1277101417">
      <w:bodyDiv w:val="1"/>
      <w:marLeft w:val="0"/>
      <w:marRight w:val="0"/>
      <w:marTop w:val="0"/>
      <w:marBottom w:val="0"/>
      <w:divBdr>
        <w:top w:val="none" w:sz="0" w:space="0" w:color="auto"/>
        <w:left w:val="none" w:sz="0" w:space="0" w:color="auto"/>
        <w:bottom w:val="none" w:sz="0" w:space="0" w:color="auto"/>
        <w:right w:val="none" w:sz="0" w:space="0" w:color="auto"/>
      </w:divBdr>
    </w:div>
    <w:div w:id="1277132072">
      <w:bodyDiv w:val="1"/>
      <w:marLeft w:val="0"/>
      <w:marRight w:val="0"/>
      <w:marTop w:val="0"/>
      <w:marBottom w:val="0"/>
      <w:divBdr>
        <w:top w:val="none" w:sz="0" w:space="0" w:color="auto"/>
        <w:left w:val="none" w:sz="0" w:space="0" w:color="auto"/>
        <w:bottom w:val="none" w:sz="0" w:space="0" w:color="auto"/>
        <w:right w:val="none" w:sz="0" w:space="0" w:color="auto"/>
      </w:divBdr>
    </w:div>
    <w:div w:id="1277446681">
      <w:bodyDiv w:val="1"/>
      <w:marLeft w:val="0"/>
      <w:marRight w:val="0"/>
      <w:marTop w:val="0"/>
      <w:marBottom w:val="0"/>
      <w:divBdr>
        <w:top w:val="none" w:sz="0" w:space="0" w:color="auto"/>
        <w:left w:val="none" w:sz="0" w:space="0" w:color="auto"/>
        <w:bottom w:val="none" w:sz="0" w:space="0" w:color="auto"/>
        <w:right w:val="none" w:sz="0" w:space="0" w:color="auto"/>
      </w:divBdr>
    </w:div>
    <w:div w:id="1277903932">
      <w:bodyDiv w:val="1"/>
      <w:marLeft w:val="0"/>
      <w:marRight w:val="0"/>
      <w:marTop w:val="0"/>
      <w:marBottom w:val="0"/>
      <w:divBdr>
        <w:top w:val="none" w:sz="0" w:space="0" w:color="auto"/>
        <w:left w:val="none" w:sz="0" w:space="0" w:color="auto"/>
        <w:bottom w:val="none" w:sz="0" w:space="0" w:color="auto"/>
        <w:right w:val="none" w:sz="0" w:space="0" w:color="auto"/>
      </w:divBdr>
    </w:div>
    <w:div w:id="1278178224">
      <w:bodyDiv w:val="1"/>
      <w:marLeft w:val="0"/>
      <w:marRight w:val="0"/>
      <w:marTop w:val="0"/>
      <w:marBottom w:val="0"/>
      <w:divBdr>
        <w:top w:val="none" w:sz="0" w:space="0" w:color="auto"/>
        <w:left w:val="none" w:sz="0" w:space="0" w:color="auto"/>
        <w:bottom w:val="none" w:sz="0" w:space="0" w:color="auto"/>
        <w:right w:val="none" w:sz="0" w:space="0" w:color="auto"/>
      </w:divBdr>
    </w:div>
    <w:div w:id="1278365153">
      <w:bodyDiv w:val="1"/>
      <w:marLeft w:val="0"/>
      <w:marRight w:val="0"/>
      <w:marTop w:val="0"/>
      <w:marBottom w:val="0"/>
      <w:divBdr>
        <w:top w:val="none" w:sz="0" w:space="0" w:color="auto"/>
        <w:left w:val="none" w:sz="0" w:space="0" w:color="auto"/>
        <w:bottom w:val="none" w:sz="0" w:space="0" w:color="auto"/>
        <w:right w:val="none" w:sz="0" w:space="0" w:color="auto"/>
      </w:divBdr>
    </w:div>
    <w:div w:id="1278412213">
      <w:bodyDiv w:val="1"/>
      <w:marLeft w:val="0"/>
      <w:marRight w:val="0"/>
      <w:marTop w:val="0"/>
      <w:marBottom w:val="0"/>
      <w:divBdr>
        <w:top w:val="none" w:sz="0" w:space="0" w:color="auto"/>
        <w:left w:val="none" w:sz="0" w:space="0" w:color="auto"/>
        <w:bottom w:val="none" w:sz="0" w:space="0" w:color="auto"/>
        <w:right w:val="none" w:sz="0" w:space="0" w:color="auto"/>
      </w:divBdr>
    </w:div>
    <w:div w:id="1278829515">
      <w:bodyDiv w:val="1"/>
      <w:marLeft w:val="0"/>
      <w:marRight w:val="0"/>
      <w:marTop w:val="0"/>
      <w:marBottom w:val="0"/>
      <w:divBdr>
        <w:top w:val="none" w:sz="0" w:space="0" w:color="auto"/>
        <w:left w:val="none" w:sz="0" w:space="0" w:color="auto"/>
        <w:bottom w:val="none" w:sz="0" w:space="0" w:color="auto"/>
        <w:right w:val="none" w:sz="0" w:space="0" w:color="auto"/>
      </w:divBdr>
    </w:div>
    <w:div w:id="1279489035">
      <w:bodyDiv w:val="1"/>
      <w:marLeft w:val="0"/>
      <w:marRight w:val="0"/>
      <w:marTop w:val="0"/>
      <w:marBottom w:val="0"/>
      <w:divBdr>
        <w:top w:val="none" w:sz="0" w:space="0" w:color="auto"/>
        <w:left w:val="none" w:sz="0" w:space="0" w:color="auto"/>
        <w:bottom w:val="none" w:sz="0" w:space="0" w:color="auto"/>
        <w:right w:val="none" w:sz="0" w:space="0" w:color="auto"/>
      </w:divBdr>
    </w:div>
    <w:div w:id="1279721645">
      <w:bodyDiv w:val="1"/>
      <w:marLeft w:val="0"/>
      <w:marRight w:val="0"/>
      <w:marTop w:val="0"/>
      <w:marBottom w:val="0"/>
      <w:divBdr>
        <w:top w:val="none" w:sz="0" w:space="0" w:color="auto"/>
        <w:left w:val="none" w:sz="0" w:space="0" w:color="auto"/>
        <w:bottom w:val="none" w:sz="0" w:space="0" w:color="auto"/>
        <w:right w:val="none" w:sz="0" w:space="0" w:color="auto"/>
      </w:divBdr>
    </w:div>
    <w:div w:id="1280067031">
      <w:bodyDiv w:val="1"/>
      <w:marLeft w:val="0"/>
      <w:marRight w:val="0"/>
      <w:marTop w:val="0"/>
      <w:marBottom w:val="0"/>
      <w:divBdr>
        <w:top w:val="none" w:sz="0" w:space="0" w:color="auto"/>
        <w:left w:val="none" w:sz="0" w:space="0" w:color="auto"/>
        <w:bottom w:val="none" w:sz="0" w:space="0" w:color="auto"/>
        <w:right w:val="none" w:sz="0" w:space="0" w:color="auto"/>
      </w:divBdr>
    </w:div>
    <w:div w:id="1280140204">
      <w:bodyDiv w:val="1"/>
      <w:marLeft w:val="0"/>
      <w:marRight w:val="0"/>
      <w:marTop w:val="0"/>
      <w:marBottom w:val="0"/>
      <w:divBdr>
        <w:top w:val="none" w:sz="0" w:space="0" w:color="auto"/>
        <w:left w:val="none" w:sz="0" w:space="0" w:color="auto"/>
        <w:bottom w:val="none" w:sz="0" w:space="0" w:color="auto"/>
        <w:right w:val="none" w:sz="0" w:space="0" w:color="auto"/>
      </w:divBdr>
    </w:div>
    <w:div w:id="1280260560">
      <w:bodyDiv w:val="1"/>
      <w:marLeft w:val="0"/>
      <w:marRight w:val="0"/>
      <w:marTop w:val="0"/>
      <w:marBottom w:val="0"/>
      <w:divBdr>
        <w:top w:val="none" w:sz="0" w:space="0" w:color="auto"/>
        <w:left w:val="none" w:sz="0" w:space="0" w:color="auto"/>
        <w:bottom w:val="none" w:sz="0" w:space="0" w:color="auto"/>
        <w:right w:val="none" w:sz="0" w:space="0" w:color="auto"/>
      </w:divBdr>
    </w:div>
    <w:div w:id="1280260802">
      <w:bodyDiv w:val="1"/>
      <w:marLeft w:val="0"/>
      <w:marRight w:val="0"/>
      <w:marTop w:val="0"/>
      <w:marBottom w:val="0"/>
      <w:divBdr>
        <w:top w:val="none" w:sz="0" w:space="0" w:color="auto"/>
        <w:left w:val="none" w:sz="0" w:space="0" w:color="auto"/>
        <w:bottom w:val="none" w:sz="0" w:space="0" w:color="auto"/>
        <w:right w:val="none" w:sz="0" w:space="0" w:color="auto"/>
      </w:divBdr>
    </w:div>
    <w:div w:id="1280720077">
      <w:bodyDiv w:val="1"/>
      <w:marLeft w:val="0"/>
      <w:marRight w:val="0"/>
      <w:marTop w:val="0"/>
      <w:marBottom w:val="0"/>
      <w:divBdr>
        <w:top w:val="none" w:sz="0" w:space="0" w:color="auto"/>
        <w:left w:val="none" w:sz="0" w:space="0" w:color="auto"/>
        <w:bottom w:val="none" w:sz="0" w:space="0" w:color="auto"/>
        <w:right w:val="none" w:sz="0" w:space="0" w:color="auto"/>
      </w:divBdr>
    </w:div>
    <w:div w:id="1280868039">
      <w:bodyDiv w:val="1"/>
      <w:marLeft w:val="0"/>
      <w:marRight w:val="0"/>
      <w:marTop w:val="0"/>
      <w:marBottom w:val="0"/>
      <w:divBdr>
        <w:top w:val="none" w:sz="0" w:space="0" w:color="auto"/>
        <w:left w:val="none" w:sz="0" w:space="0" w:color="auto"/>
        <w:bottom w:val="none" w:sz="0" w:space="0" w:color="auto"/>
        <w:right w:val="none" w:sz="0" w:space="0" w:color="auto"/>
      </w:divBdr>
    </w:div>
    <w:div w:id="1280914401">
      <w:bodyDiv w:val="1"/>
      <w:marLeft w:val="0"/>
      <w:marRight w:val="0"/>
      <w:marTop w:val="0"/>
      <w:marBottom w:val="0"/>
      <w:divBdr>
        <w:top w:val="none" w:sz="0" w:space="0" w:color="auto"/>
        <w:left w:val="none" w:sz="0" w:space="0" w:color="auto"/>
        <w:bottom w:val="none" w:sz="0" w:space="0" w:color="auto"/>
        <w:right w:val="none" w:sz="0" w:space="0" w:color="auto"/>
      </w:divBdr>
    </w:div>
    <w:div w:id="1280991958">
      <w:bodyDiv w:val="1"/>
      <w:marLeft w:val="0"/>
      <w:marRight w:val="0"/>
      <w:marTop w:val="0"/>
      <w:marBottom w:val="0"/>
      <w:divBdr>
        <w:top w:val="none" w:sz="0" w:space="0" w:color="auto"/>
        <w:left w:val="none" w:sz="0" w:space="0" w:color="auto"/>
        <w:bottom w:val="none" w:sz="0" w:space="0" w:color="auto"/>
        <w:right w:val="none" w:sz="0" w:space="0" w:color="auto"/>
      </w:divBdr>
    </w:div>
    <w:div w:id="1281496068">
      <w:bodyDiv w:val="1"/>
      <w:marLeft w:val="0"/>
      <w:marRight w:val="0"/>
      <w:marTop w:val="0"/>
      <w:marBottom w:val="0"/>
      <w:divBdr>
        <w:top w:val="none" w:sz="0" w:space="0" w:color="auto"/>
        <w:left w:val="none" w:sz="0" w:space="0" w:color="auto"/>
        <w:bottom w:val="none" w:sz="0" w:space="0" w:color="auto"/>
        <w:right w:val="none" w:sz="0" w:space="0" w:color="auto"/>
      </w:divBdr>
    </w:div>
    <w:div w:id="1281915489">
      <w:bodyDiv w:val="1"/>
      <w:marLeft w:val="0"/>
      <w:marRight w:val="0"/>
      <w:marTop w:val="0"/>
      <w:marBottom w:val="0"/>
      <w:divBdr>
        <w:top w:val="none" w:sz="0" w:space="0" w:color="auto"/>
        <w:left w:val="none" w:sz="0" w:space="0" w:color="auto"/>
        <w:bottom w:val="none" w:sz="0" w:space="0" w:color="auto"/>
        <w:right w:val="none" w:sz="0" w:space="0" w:color="auto"/>
      </w:divBdr>
    </w:div>
    <w:div w:id="1282108468">
      <w:bodyDiv w:val="1"/>
      <w:marLeft w:val="0"/>
      <w:marRight w:val="0"/>
      <w:marTop w:val="0"/>
      <w:marBottom w:val="0"/>
      <w:divBdr>
        <w:top w:val="none" w:sz="0" w:space="0" w:color="auto"/>
        <w:left w:val="none" w:sz="0" w:space="0" w:color="auto"/>
        <w:bottom w:val="none" w:sz="0" w:space="0" w:color="auto"/>
        <w:right w:val="none" w:sz="0" w:space="0" w:color="auto"/>
      </w:divBdr>
    </w:div>
    <w:div w:id="1282221350">
      <w:bodyDiv w:val="1"/>
      <w:marLeft w:val="0"/>
      <w:marRight w:val="0"/>
      <w:marTop w:val="0"/>
      <w:marBottom w:val="0"/>
      <w:divBdr>
        <w:top w:val="none" w:sz="0" w:space="0" w:color="auto"/>
        <w:left w:val="none" w:sz="0" w:space="0" w:color="auto"/>
        <w:bottom w:val="none" w:sz="0" w:space="0" w:color="auto"/>
        <w:right w:val="none" w:sz="0" w:space="0" w:color="auto"/>
      </w:divBdr>
    </w:div>
    <w:div w:id="1282691353">
      <w:bodyDiv w:val="1"/>
      <w:marLeft w:val="0"/>
      <w:marRight w:val="0"/>
      <w:marTop w:val="0"/>
      <w:marBottom w:val="0"/>
      <w:divBdr>
        <w:top w:val="none" w:sz="0" w:space="0" w:color="auto"/>
        <w:left w:val="none" w:sz="0" w:space="0" w:color="auto"/>
        <w:bottom w:val="none" w:sz="0" w:space="0" w:color="auto"/>
        <w:right w:val="none" w:sz="0" w:space="0" w:color="auto"/>
      </w:divBdr>
    </w:div>
    <w:div w:id="1283268883">
      <w:bodyDiv w:val="1"/>
      <w:marLeft w:val="0"/>
      <w:marRight w:val="0"/>
      <w:marTop w:val="0"/>
      <w:marBottom w:val="0"/>
      <w:divBdr>
        <w:top w:val="none" w:sz="0" w:space="0" w:color="auto"/>
        <w:left w:val="none" w:sz="0" w:space="0" w:color="auto"/>
        <w:bottom w:val="none" w:sz="0" w:space="0" w:color="auto"/>
        <w:right w:val="none" w:sz="0" w:space="0" w:color="auto"/>
      </w:divBdr>
    </w:div>
    <w:div w:id="1283803867">
      <w:bodyDiv w:val="1"/>
      <w:marLeft w:val="0"/>
      <w:marRight w:val="0"/>
      <w:marTop w:val="0"/>
      <w:marBottom w:val="0"/>
      <w:divBdr>
        <w:top w:val="none" w:sz="0" w:space="0" w:color="auto"/>
        <w:left w:val="none" w:sz="0" w:space="0" w:color="auto"/>
        <w:bottom w:val="none" w:sz="0" w:space="0" w:color="auto"/>
        <w:right w:val="none" w:sz="0" w:space="0" w:color="auto"/>
      </w:divBdr>
    </w:div>
    <w:div w:id="1283925572">
      <w:bodyDiv w:val="1"/>
      <w:marLeft w:val="0"/>
      <w:marRight w:val="0"/>
      <w:marTop w:val="0"/>
      <w:marBottom w:val="0"/>
      <w:divBdr>
        <w:top w:val="none" w:sz="0" w:space="0" w:color="auto"/>
        <w:left w:val="none" w:sz="0" w:space="0" w:color="auto"/>
        <w:bottom w:val="none" w:sz="0" w:space="0" w:color="auto"/>
        <w:right w:val="none" w:sz="0" w:space="0" w:color="auto"/>
      </w:divBdr>
    </w:div>
    <w:div w:id="1284538200">
      <w:bodyDiv w:val="1"/>
      <w:marLeft w:val="0"/>
      <w:marRight w:val="0"/>
      <w:marTop w:val="0"/>
      <w:marBottom w:val="0"/>
      <w:divBdr>
        <w:top w:val="none" w:sz="0" w:space="0" w:color="auto"/>
        <w:left w:val="none" w:sz="0" w:space="0" w:color="auto"/>
        <w:bottom w:val="none" w:sz="0" w:space="0" w:color="auto"/>
        <w:right w:val="none" w:sz="0" w:space="0" w:color="auto"/>
      </w:divBdr>
    </w:div>
    <w:div w:id="1285385667">
      <w:bodyDiv w:val="1"/>
      <w:marLeft w:val="0"/>
      <w:marRight w:val="0"/>
      <w:marTop w:val="0"/>
      <w:marBottom w:val="0"/>
      <w:divBdr>
        <w:top w:val="none" w:sz="0" w:space="0" w:color="auto"/>
        <w:left w:val="none" w:sz="0" w:space="0" w:color="auto"/>
        <w:bottom w:val="none" w:sz="0" w:space="0" w:color="auto"/>
        <w:right w:val="none" w:sz="0" w:space="0" w:color="auto"/>
      </w:divBdr>
    </w:div>
    <w:div w:id="1285580413">
      <w:bodyDiv w:val="1"/>
      <w:marLeft w:val="0"/>
      <w:marRight w:val="0"/>
      <w:marTop w:val="0"/>
      <w:marBottom w:val="0"/>
      <w:divBdr>
        <w:top w:val="none" w:sz="0" w:space="0" w:color="auto"/>
        <w:left w:val="none" w:sz="0" w:space="0" w:color="auto"/>
        <w:bottom w:val="none" w:sz="0" w:space="0" w:color="auto"/>
        <w:right w:val="none" w:sz="0" w:space="0" w:color="auto"/>
      </w:divBdr>
    </w:div>
    <w:div w:id="1285648736">
      <w:bodyDiv w:val="1"/>
      <w:marLeft w:val="0"/>
      <w:marRight w:val="0"/>
      <w:marTop w:val="0"/>
      <w:marBottom w:val="0"/>
      <w:divBdr>
        <w:top w:val="none" w:sz="0" w:space="0" w:color="auto"/>
        <w:left w:val="none" w:sz="0" w:space="0" w:color="auto"/>
        <w:bottom w:val="none" w:sz="0" w:space="0" w:color="auto"/>
        <w:right w:val="none" w:sz="0" w:space="0" w:color="auto"/>
      </w:divBdr>
    </w:div>
    <w:div w:id="1285649233">
      <w:bodyDiv w:val="1"/>
      <w:marLeft w:val="0"/>
      <w:marRight w:val="0"/>
      <w:marTop w:val="0"/>
      <w:marBottom w:val="0"/>
      <w:divBdr>
        <w:top w:val="none" w:sz="0" w:space="0" w:color="auto"/>
        <w:left w:val="none" w:sz="0" w:space="0" w:color="auto"/>
        <w:bottom w:val="none" w:sz="0" w:space="0" w:color="auto"/>
        <w:right w:val="none" w:sz="0" w:space="0" w:color="auto"/>
      </w:divBdr>
    </w:div>
    <w:div w:id="1285848901">
      <w:bodyDiv w:val="1"/>
      <w:marLeft w:val="0"/>
      <w:marRight w:val="0"/>
      <w:marTop w:val="0"/>
      <w:marBottom w:val="0"/>
      <w:divBdr>
        <w:top w:val="none" w:sz="0" w:space="0" w:color="auto"/>
        <w:left w:val="none" w:sz="0" w:space="0" w:color="auto"/>
        <w:bottom w:val="none" w:sz="0" w:space="0" w:color="auto"/>
        <w:right w:val="none" w:sz="0" w:space="0" w:color="auto"/>
      </w:divBdr>
    </w:div>
    <w:div w:id="1285962055">
      <w:bodyDiv w:val="1"/>
      <w:marLeft w:val="0"/>
      <w:marRight w:val="0"/>
      <w:marTop w:val="0"/>
      <w:marBottom w:val="0"/>
      <w:divBdr>
        <w:top w:val="none" w:sz="0" w:space="0" w:color="auto"/>
        <w:left w:val="none" w:sz="0" w:space="0" w:color="auto"/>
        <w:bottom w:val="none" w:sz="0" w:space="0" w:color="auto"/>
        <w:right w:val="none" w:sz="0" w:space="0" w:color="auto"/>
      </w:divBdr>
    </w:div>
    <w:div w:id="1286236044">
      <w:bodyDiv w:val="1"/>
      <w:marLeft w:val="0"/>
      <w:marRight w:val="0"/>
      <w:marTop w:val="0"/>
      <w:marBottom w:val="0"/>
      <w:divBdr>
        <w:top w:val="none" w:sz="0" w:space="0" w:color="auto"/>
        <w:left w:val="none" w:sz="0" w:space="0" w:color="auto"/>
        <w:bottom w:val="none" w:sz="0" w:space="0" w:color="auto"/>
        <w:right w:val="none" w:sz="0" w:space="0" w:color="auto"/>
      </w:divBdr>
    </w:div>
    <w:div w:id="1286303731">
      <w:bodyDiv w:val="1"/>
      <w:marLeft w:val="0"/>
      <w:marRight w:val="0"/>
      <w:marTop w:val="0"/>
      <w:marBottom w:val="0"/>
      <w:divBdr>
        <w:top w:val="none" w:sz="0" w:space="0" w:color="auto"/>
        <w:left w:val="none" w:sz="0" w:space="0" w:color="auto"/>
        <w:bottom w:val="none" w:sz="0" w:space="0" w:color="auto"/>
        <w:right w:val="none" w:sz="0" w:space="0" w:color="auto"/>
      </w:divBdr>
    </w:div>
    <w:div w:id="1286422601">
      <w:bodyDiv w:val="1"/>
      <w:marLeft w:val="0"/>
      <w:marRight w:val="0"/>
      <w:marTop w:val="0"/>
      <w:marBottom w:val="0"/>
      <w:divBdr>
        <w:top w:val="none" w:sz="0" w:space="0" w:color="auto"/>
        <w:left w:val="none" w:sz="0" w:space="0" w:color="auto"/>
        <w:bottom w:val="none" w:sz="0" w:space="0" w:color="auto"/>
        <w:right w:val="none" w:sz="0" w:space="0" w:color="auto"/>
      </w:divBdr>
    </w:div>
    <w:div w:id="1286735203">
      <w:bodyDiv w:val="1"/>
      <w:marLeft w:val="0"/>
      <w:marRight w:val="0"/>
      <w:marTop w:val="0"/>
      <w:marBottom w:val="0"/>
      <w:divBdr>
        <w:top w:val="none" w:sz="0" w:space="0" w:color="auto"/>
        <w:left w:val="none" w:sz="0" w:space="0" w:color="auto"/>
        <w:bottom w:val="none" w:sz="0" w:space="0" w:color="auto"/>
        <w:right w:val="none" w:sz="0" w:space="0" w:color="auto"/>
      </w:divBdr>
    </w:div>
    <w:div w:id="1286811595">
      <w:bodyDiv w:val="1"/>
      <w:marLeft w:val="0"/>
      <w:marRight w:val="0"/>
      <w:marTop w:val="0"/>
      <w:marBottom w:val="0"/>
      <w:divBdr>
        <w:top w:val="none" w:sz="0" w:space="0" w:color="auto"/>
        <w:left w:val="none" w:sz="0" w:space="0" w:color="auto"/>
        <w:bottom w:val="none" w:sz="0" w:space="0" w:color="auto"/>
        <w:right w:val="none" w:sz="0" w:space="0" w:color="auto"/>
      </w:divBdr>
    </w:div>
    <w:div w:id="1287273051">
      <w:bodyDiv w:val="1"/>
      <w:marLeft w:val="0"/>
      <w:marRight w:val="0"/>
      <w:marTop w:val="0"/>
      <w:marBottom w:val="0"/>
      <w:divBdr>
        <w:top w:val="none" w:sz="0" w:space="0" w:color="auto"/>
        <w:left w:val="none" w:sz="0" w:space="0" w:color="auto"/>
        <w:bottom w:val="none" w:sz="0" w:space="0" w:color="auto"/>
        <w:right w:val="none" w:sz="0" w:space="0" w:color="auto"/>
      </w:divBdr>
    </w:div>
    <w:div w:id="1287737916">
      <w:bodyDiv w:val="1"/>
      <w:marLeft w:val="0"/>
      <w:marRight w:val="0"/>
      <w:marTop w:val="0"/>
      <w:marBottom w:val="0"/>
      <w:divBdr>
        <w:top w:val="none" w:sz="0" w:space="0" w:color="auto"/>
        <w:left w:val="none" w:sz="0" w:space="0" w:color="auto"/>
        <w:bottom w:val="none" w:sz="0" w:space="0" w:color="auto"/>
        <w:right w:val="none" w:sz="0" w:space="0" w:color="auto"/>
      </w:divBdr>
    </w:div>
    <w:div w:id="1287809626">
      <w:bodyDiv w:val="1"/>
      <w:marLeft w:val="0"/>
      <w:marRight w:val="0"/>
      <w:marTop w:val="0"/>
      <w:marBottom w:val="0"/>
      <w:divBdr>
        <w:top w:val="none" w:sz="0" w:space="0" w:color="auto"/>
        <w:left w:val="none" w:sz="0" w:space="0" w:color="auto"/>
        <w:bottom w:val="none" w:sz="0" w:space="0" w:color="auto"/>
        <w:right w:val="none" w:sz="0" w:space="0" w:color="auto"/>
      </w:divBdr>
    </w:div>
    <w:div w:id="1287858885">
      <w:bodyDiv w:val="1"/>
      <w:marLeft w:val="0"/>
      <w:marRight w:val="0"/>
      <w:marTop w:val="0"/>
      <w:marBottom w:val="0"/>
      <w:divBdr>
        <w:top w:val="none" w:sz="0" w:space="0" w:color="auto"/>
        <w:left w:val="none" w:sz="0" w:space="0" w:color="auto"/>
        <w:bottom w:val="none" w:sz="0" w:space="0" w:color="auto"/>
        <w:right w:val="none" w:sz="0" w:space="0" w:color="auto"/>
      </w:divBdr>
    </w:div>
    <w:div w:id="1288969000">
      <w:bodyDiv w:val="1"/>
      <w:marLeft w:val="0"/>
      <w:marRight w:val="0"/>
      <w:marTop w:val="0"/>
      <w:marBottom w:val="0"/>
      <w:divBdr>
        <w:top w:val="none" w:sz="0" w:space="0" w:color="auto"/>
        <w:left w:val="none" w:sz="0" w:space="0" w:color="auto"/>
        <w:bottom w:val="none" w:sz="0" w:space="0" w:color="auto"/>
        <w:right w:val="none" w:sz="0" w:space="0" w:color="auto"/>
      </w:divBdr>
    </w:div>
    <w:div w:id="1289584234">
      <w:bodyDiv w:val="1"/>
      <w:marLeft w:val="0"/>
      <w:marRight w:val="0"/>
      <w:marTop w:val="0"/>
      <w:marBottom w:val="0"/>
      <w:divBdr>
        <w:top w:val="none" w:sz="0" w:space="0" w:color="auto"/>
        <w:left w:val="none" w:sz="0" w:space="0" w:color="auto"/>
        <w:bottom w:val="none" w:sz="0" w:space="0" w:color="auto"/>
        <w:right w:val="none" w:sz="0" w:space="0" w:color="auto"/>
      </w:divBdr>
    </w:div>
    <w:div w:id="1289896814">
      <w:bodyDiv w:val="1"/>
      <w:marLeft w:val="0"/>
      <w:marRight w:val="0"/>
      <w:marTop w:val="0"/>
      <w:marBottom w:val="0"/>
      <w:divBdr>
        <w:top w:val="none" w:sz="0" w:space="0" w:color="auto"/>
        <w:left w:val="none" w:sz="0" w:space="0" w:color="auto"/>
        <w:bottom w:val="none" w:sz="0" w:space="0" w:color="auto"/>
        <w:right w:val="none" w:sz="0" w:space="0" w:color="auto"/>
      </w:divBdr>
    </w:div>
    <w:div w:id="1289966328">
      <w:bodyDiv w:val="1"/>
      <w:marLeft w:val="0"/>
      <w:marRight w:val="0"/>
      <w:marTop w:val="0"/>
      <w:marBottom w:val="0"/>
      <w:divBdr>
        <w:top w:val="none" w:sz="0" w:space="0" w:color="auto"/>
        <w:left w:val="none" w:sz="0" w:space="0" w:color="auto"/>
        <w:bottom w:val="none" w:sz="0" w:space="0" w:color="auto"/>
        <w:right w:val="none" w:sz="0" w:space="0" w:color="auto"/>
      </w:divBdr>
    </w:div>
    <w:div w:id="1290162896">
      <w:bodyDiv w:val="1"/>
      <w:marLeft w:val="0"/>
      <w:marRight w:val="0"/>
      <w:marTop w:val="0"/>
      <w:marBottom w:val="0"/>
      <w:divBdr>
        <w:top w:val="none" w:sz="0" w:space="0" w:color="auto"/>
        <w:left w:val="none" w:sz="0" w:space="0" w:color="auto"/>
        <w:bottom w:val="none" w:sz="0" w:space="0" w:color="auto"/>
        <w:right w:val="none" w:sz="0" w:space="0" w:color="auto"/>
      </w:divBdr>
    </w:div>
    <w:div w:id="1290478371">
      <w:bodyDiv w:val="1"/>
      <w:marLeft w:val="0"/>
      <w:marRight w:val="0"/>
      <w:marTop w:val="0"/>
      <w:marBottom w:val="0"/>
      <w:divBdr>
        <w:top w:val="none" w:sz="0" w:space="0" w:color="auto"/>
        <w:left w:val="none" w:sz="0" w:space="0" w:color="auto"/>
        <w:bottom w:val="none" w:sz="0" w:space="0" w:color="auto"/>
        <w:right w:val="none" w:sz="0" w:space="0" w:color="auto"/>
      </w:divBdr>
    </w:div>
    <w:div w:id="1290548881">
      <w:bodyDiv w:val="1"/>
      <w:marLeft w:val="0"/>
      <w:marRight w:val="0"/>
      <w:marTop w:val="0"/>
      <w:marBottom w:val="0"/>
      <w:divBdr>
        <w:top w:val="none" w:sz="0" w:space="0" w:color="auto"/>
        <w:left w:val="none" w:sz="0" w:space="0" w:color="auto"/>
        <w:bottom w:val="none" w:sz="0" w:space="0" w:color="auto"/>
        <w:right w:val="none" w:sz="0" w:space="0" w:color="auto"/>
      </w:divBdr>
    </w:div>
    <w:div w:id="1290622860">
      <w:bodyDiv w:val="1"/>
      <w:marLeft w:val="0"/>
      <w:marRight w:val="0"/>
      <w:marTop w:val="0"/>
      <w:marBottom w:val="0"/>
      <w:divBdr>
        <w:top w:val="none" w:sz="0" w:space="0" w:color="auto"/>
        <w:left w:val="none" w:sz="0" w:space="0" w:color="auto"/>
        <w:bottom w:val="none" w:sz="0" w:space="0" w:color="auto"/>
        <w:right w:val="none" w:sz="0" w:space="0" w:color="auto"/>
      </w:divBdr>
    </w:div>
    <w:div w:id="1290624511">
      <w:bodyDiv w:val="1"/>
      <w:marLeft w:val="0"/>
      <w:marRight w:val="0"/>
      <w:marTop w:val="0"/>
      <w:marBottom w:val="0"/>
      <w:divBdr>
        <w:top w:val="none" w:sz="0" w:space="0" w:color="auto"/>
        <w:left w:val="none" w:sz="0" w:space="0" w:color="auto"/>
        <w:bottom w:val="none" w:sz="0" w:space="0" w:color="auto"/>
        <w:right w:val="none" w:sz="0" w:space="0" w:color="auto"/>
      </w:divBdr>
    </w:div>
    <w:div w:id="1290820582">
      <w:bodyDiv w:val="1"/>
      <w:marLeft w:val="0"/>
      <w:marRight w:val="0"/>
      <w:marTop w:val="0"/>
      <w:marBottom w:val="0"/>
      <w:divBdr>
        <w:top w:val="none" w:sz="0" w:space="0" w:color="auto"/>
        <w:left w:val="none" w:sz="0" w:space="0" w:color="auto"/>
        <w:bottom w:val="none" w:sz="0" w:space="0" w:color="auto"/>
        <w:right w:val="none" w:sz="0" w:space="0" w:color="auto"/>
      </w:divBdr>
    </w:div>
    <w:div w:id="1291592880">
      <w:bodyDiv w:val="1"/>
      <w:marLeft w:val="0"/>
      <w:marRight w:val="0"/>
      <w:marTop w:val="0"/>
      <w:marBottom w:val="0"/>
      <w:divBdr>
        <w:top w:val="none" w:sz="0" w:space="0" w:color="auto"/>
        <w:left w:val="none" w:sz="0" w:space="0" w:color="auto"/>
        <w:bottom w:val="none" w:sz="0" w:space="0" w:color="auto"/>
        <w:right w:val="none" w:sz="0" w:space="0" w:color="auto"/>
      </w:divBdr>
    </w:div>
    <w:div w:id="1291666034">
      <w:bodyDiv w:val="1"/>
      <w:marLeft w:val="0"/>
      <w:marRight w:val="0"/>
      <w:marTop w:val="0"/>
      <w:marBottom w:val="0"/>
      <w:divBdr>
        <w:top w:val="none" w:sz="0" w:space="0" w:color="auto"/>
        <w:left w:val="none" w:sz="0" w:space="0" w:color="auto"/>
        <w:bottom w:val="none" w:sz="0" w:space="0" w:color="auto"/>
        <w:right w:val="none" w:sz="0" w:space="0" w:color="auto"/>
      </w:divBdr>
    </w:div>
    <w:div w:id="1291857084">
      <w:bodyDiv w:val="1"/>
      <w:marLeft w:val="0"/>
      <w:marRight w:val="0"/>
      <w:marTop w:val="0"/>
      <w:marBottom w:val="0"/>
      <w:divBdr>
        <w:top w:val="none" w:sz="0" w:space="0" w:color="auto"/>
        <w:left w:val="none" w:sz="0" w:space="0" w:color="auto"/>
        <w:bottom w:val="none" w:sz="0" w:space="0" w:color="auto"/>
        <w:right w:val="none" w:sz="0" w:space="0" w:color="auto"/>
      </w:divBdr>
    </w:div>
    <w:div w:id="1292246111">
      <w:bodyDiv w:val="1"/>
      <w:marLeft w:val="0"/>
      <w:marRight w:val="0"/>
      <w:marTop w:val="0"/>
      <w:marBottom w:val="0"/>
      <w:divBdr>
        <w:top w:val="none" w:sz="0" w:space="0" w:color="auto"/>
        <w:left w:val="none" w:sz="0" w:space="0" w:color="auto"/>
        <w:bottom w:val="none" w:sz="0" w:space="0" w:color="auto"/>
        <w:right w:val="none" w:sz="0" w:space="0" w:color="auto"/>
      </w:divBdr>
    </w:div>
    <w:div w:id="1292515470">
      <w:bodyDiv w:val="1"/>
      <w:marLeft w:val="0"/>
      <w:marRight w:val="0"/>
      <w:marTop w:val="0"/>
      <w:marBottom w:val="0"/>
      <w:divBdr>
        <w:top w:val="none" w:sz="0" w:space="0" w:color="auto"/>
        <w:left w:val="none" w:sz="0" w:space="0" w:color="auto"/>
        <w:bottom w:val="none" w:sz="0" w:space="0" w:color="auto"/>
        <w:right w:val="none" w:sz="0" w:space="0" w:color="auto"/>
      </w:divBdr>
    </w:div>
    <w:div w:id="1292980224">
      <w:bodyDiv w:val="1"/>
      <w:marLeft w:val="0"/>
      <w:marRight w:val="0"/>
      <w:marTop w:val="0"/>
      <w:marBottom w:val="0"/>
      <w:divBdr>
        <w:top w:val="none" w:sz="0" w:space="0" w:color="auto"/>
        <w:left w:val="none" w:sz="0" w:space="0" w:color="auto"/>
        <w:bottom w:val="none" w:sz="0" w:space="0" w:color="auto"/>
        <w:right w:val="none" w:sz="0" w:space="0" w:color="auto"/>
      </w:divBdr>
    </w:div>
    <w:div w:id="1294022786">
      <w:bodyDiv w:val="1"/>
      <w:marLeft w:val="0"/>
      <w:marRight w:val="0"/>
      <w:marTop w:val="0"/>
      <w:marBottom w:val="0"/>
      <w:divBdr>
        <w:top w:val="none" w:sz="0" w:space="0" w:color="auto"/>
        <w:left w:val="none" w:sz="0" w:space="0" w:color="auto"/>
        <w:bottom w:val="none" w:sz="0" w:space="0" w:color="auto"/>
        <w:right w:val="none" w:sz="0" w:space="0" w:color="auto"/>
      </w:divBdr>
    </w:div>
    <w:div w:id="1294480057">
      <w:bodyDiv w:val="1"/>
      <w:marLeft w:val="0"/>
      <w:marRight w:val="0"/>
      <w:marTop w:val="0"/>
      <w:marBottom w:val="0"/>
      <w:divBdr>
        <w:top w:val="none" w:sz="0" w:space="0" w:color="auto"/>
        <w:left w:val="none" w:sz="0" w:space="0" w:color="auto"/>
        <w:bottom w:val="none" w:sz="0" w:space="0" w:color="auto"/>
        <w:right w:val="none" w:sz="0" w:space="0" w:color="auto"/>
      </w:divBdr>
    </w:div>
    <w:div w:id="1295057899">
      <w:bodyDiv w:val="1"/>
      <w:marLeft w:val="0"/>
      <w:marRight w:val="0"/>
      <w:marTop w:val="0"/>
      <w:marBottom w:val="0"/>
      <w:divBdr>
        <w:top w:val="none" w:sz="0" w:space="0" w:color="auto"/>
        <w:left w:val="none" w:sz="0" w:space="0" w:color="auto"/>
        <w:bottom w:val="none" w:sz="0" w:space="0" w:color="auto"/>
        <w:right w:val="none" w:sz="0" w:space="0" w:color="auto"/>
      </w:divBdr>
    </w:div>
    <w:div w:id="1295060359">
      <w:bodyDiv w:val="1"/>
      <w:marLeft w:val="0"/>
      <w:marRight w:val="0"/>
      <w:marTop w:val="0"/>
      <w:marBottom w:val="0"/>
      <w:divBdr>
        <w:top w:val="none" w:sz="0" w:space="0" w:color="auto"/>
        <w:left w:val="none" w:sz="0" w:space="0" w:color="auto"/>
        <w:bottom w:val="none" w:sz="0" w:space="0" w:color="auto"/>
        <w:right w:val="none" w:sz="0" w:space="0" w:color="auto"/>
      </w:divBdr>
    </w:div>
    <w:div w:id="1295133743">
      <w:bodyDiv w:val="1"/>
      <w:marLeft w:val="0"/>
      <w:marRight w:val="0"/>
      <w:marTop w:val="0"/>
      <w:marBottom w:val="0"/>
      <w:divBdr>
        <w:top w:val="none" w:sz="0" w:space="0" w:color="auto"/>
        <w:left w:val="none" w:sz="0" w:space="0" w:color="auto"/>
        <w:bottom w:val="none" w:sz="0" w:space="0" w:color="auto"/>
        <w:right w:val="none" w:sz="0" w:space="0" w:color="auto"/>
      </w:divBdr>
    </w:div>
    <w:div w:id="1295135308">
      <w:bodyDiv w:val="1"/>
      <w:marLeft w:val="0"/>
      <w:marRight w:val="0"/>
      <w:marTop w:val="0"/>
      <w:marBottom w:val="0"/>
      <w:divBdr>
        <w:top w:val="none" w:sz="0" w:space="0" w:color="auto"/>
        <w:left w:val="none" w:sz="0" w:space="0" w:color="auto"/>
        <w:bottom w:val="none" w:sz="0" w:space="0" w:color="auto"/>
        <w:right w:val="none" w:sz="0" w:space="0" w:color="auto"/>
      </w:divBdr>
    </w:div>
    <w:div w:id="1295256872">
      <w:bodyDiv w:val="1"/>
      <w:marLeft w:val="0"/>
      <w:marRight w:val="0"/>
      <w:marTop w:val="0"/>
      <w:marBottom w:val="0"/>
      <w:divBdr>
        <w:top w:val="none" w:sz="0" w:space="0" w:color="auto"/>
        <w:left w:val="none" w:sz="0" w:space="0" w:color="auto"/>
        <w:bottom w:val="none" w:sz="0" w:space="0" w:color="auto"/>
        <w:right w:val="none" w:sz="0" w:space="0" w:color="auto"/>
      </w:divBdr>
    </w:div>
    <w:div w:id="1295909294">
      <w:bodyDiv w:val="1"/>
      <w:marLeft w:val="0"/>
      <w:marRight w:val="0"/>
      <w:marTop w:val="0"/>
      <w:marBottom w:val="0"/>
      <w:divBdr>
        <w:top w:val="none" w:sz="0" w:space="0" w:color="auto"/>
        <w:left w:val="none" w:sz="0" w:space="0" w:color="auto"/>
        <w:bottom w:val="none" w:sz="0" w:space="0" w:color="auto"/>
        <w:right w:val="none" w:sz="0" w:space="0" w:color="auto"/>
      </w:divBdr>
    </w:div>
    <w:div w:id="1297417071">
      <w:bodyDiv w:val="1"/>
      <w:marLeft w:val="0"/>
      <w:marRight w:val="0"/>
      <w:marTop w:val="0"/>
      <w:marBottom w:val="0"/>
      <w:divBdr>
        <w:top w:val="none" w:sz="0" w:space="0" w:color="auto"/>
        <w:left w:val="none" w:sz="0" w:space="0" w:color="auto"/>
        <w:bottom w:val="none" w:sz="0" w:space="0" w:color="auto"/>
        <w:right w:val="none" w:sz="0" w:space="0" w:color="auto"/>
      </w:divBdr>
    </w:div>
    <w:div w:id="1297563142">
      <w:bodyDiv w:val="1"/>
      <w:marLeft w:val="0"/>
      <w:marRight w:val="0"/>
      <w:marTop w:val="0"/>
      <w:marBottom w:val="0"/>
      <w:divBdr>
        <w:top w:val="none" w:sz="0" w:space="0" w:color="auto"/>
        <w:left w:val="none" w:sz="0" w:space="0" w:color="auto"/>
        <w:bottom w:val="none" w:sz="0" w:space="0" w:color="auto"/>
        <w:right w:val="none" w:sz="0" w:space="0" w:color="auto"/>
      </w:divBdr>
    </w:div>
    <w:div w:id="1297951178">
      <w:bodyDiv w:val="1"/>
      <w:marLeft w:val="0"/>
      <w:marRight w:val="0"/>
      <w:marTop w:val="0"/>
      <w:marBottom w:val="0"/>
      <w:divBdr>
        <w:top w:val="none" w:sz="0" w:space="0" w:color="auto"/>
        <w:left w:val="none" w:sz="0" w:space="0" w:color="auto"/>
        <w:bottom w:val="none" w:sz="0" w:space="0" w:color="auto"/>
        <w:right w:val="none" w:sz="0" w:space="0" w:color="auto"/>
      </w:divBdr>
    </w:div>
    <w:div w:id="1298022921">
      <w:bodyDiv w:val="1"/>
      <w:marLeft w:val="0"/>
      <w:marRight w:val="0"/>
      <w:marTop w:val="0"/>
      <w:marBottom w:val="0"/>
      <w:divBdr>
        <w:top w:val="none" w:sz="0" w:space="0" w:color="auto"/>
        <w:left w:val="none" w:sz="0" w:space="0" w:color="auto"/>
        <w:bottom w:val="none" w:sz="0" w:space="0" w:color="auto"/>
        <w:right w:val="none" w:sz="0" w:space="0" w:color="auto"/>
      </w:divBdr>
    </w:div>
    <w:div w:id="1298030671">
      <w:bodyDiv w:val="1"/>
      <w:marLeft w:val="0"/>
      <w:marRight w:val="0"/>
      <w:marTop w:val="0"/>
      <w:marBottom w:val="0"/>
      <w:divBdr>
        <w:top w:val="none" w:sz="0" w:space="0" w:color="auto"/>
        <w:left w:val="none" w:sz="0" w:space="0" w:color="auto"/>
        <w:bottom w:val="none" w:sz="0" w:space="0" w:color="auto"/>
        <w:right w:val="none" w:sz="0" w:space="0" w:color="auto"/>
      </w:divBdr>
    </w:div>
    <w:div w:id="1298073077">
      <w:bodyDiv w:val="1"/>
      <w:marLeft w:val="0"/>
      <w:marRight w:val="0"/>
      <w:marTop w:val="0"/>
      <w:marBottom w:val="0"/>
      <w:divBdr>
        <w:top w:val="none" w:sz="0" w:space="0" w:color="auto"/>
        <w:left w:val="none" w:sz="0" w:space="0" w:color="auto"/>
        <w:bottom w:val="none" w:sz="0" w:space="0" w:color="auto"/>
        <w:right w:val="none" w:sz="0" w:space="0" w:color="auto"/>
      </w:divBdr>
    </w:div>
    <w:div w:id="1298418222">
      <w:bodyDiv w:val="1"/>
      <w:marLeft w:val="0"/>
      <w:marRight w:val="0"/>
      <w:marTop w:val="0"/>
      <w:marBottom w:val="0"/>
      <w:divBdr>
        <w:top w:val="none" w:sz="0" w:space="0" w:color="auto"/>
        <w:left w:val="none" w:sz="0" w:space="0" w:color="auto"/>
        <w:bottom w:val="none" w:sz="0" w:space="0" w:color="auto"/>
        <w:right w:val="none" w:sz="0" w:space="0" w:color="auto"/>
      </w:divBdr>
    </w:div>
    <w:div w:id="1298419004">
      <w:bodyDiv w:val="1"/>
      <w:marLeft w:val="0"/>
      <w:marRight w:val="0"/>
      <w:marTop w:val="0"/>
      <w:marBottom w:val="0"/>
      <w:divBdr>
        <w:top w:val="none" w:sz="0" w:space="0" w:color="auto"/>
        <w:left w:val="none" w:sz="0" w:space="0" w:color="auto"/>
        <w:bottom w:val="none" w:sz="0" w:space="0" w:color="auto"/>
        <w:right w:val="none" w:sz="0" w:space="0" w:color="auto"/>
      </w:divBdr>
    </w:div>
    <w:div w:id="1298560984">
      <w:bodyDiv w:val="1"/>
      <w:marLeft w:val="0"/>
      <w:marRight w:val="0"/>
      <w:marTop w:val="0"/>
      <w:marBottom w:val="0"/>
      <w:divBdr>
        <w:top w:val="none" w:sz="0" w:space="0" w:color="auto"/>
        <w:left w:val="none" w:sz="0" w:space="0" w:color="auto"/>
        <w:bottom w:val="none" w:sz="0" w:space="0" w:color="auto"/>
        <w:right w:val="none" w:sz="0" w:space="0" w:color="auto"/>
      </w:divBdr>
    </w:div>
    <w:div w:id="1299141632">
      <w:bodyDiv w:val="1"/>
      <w:marLeft w:val="0"/>
      <w:marRight w:val="0"/>
      <w:marTop w:val="0"/>
      <w:marBottom w:val="0"/>
      <w:divBdr>
        <w:top w:val="none" w:sz="0" w:space="0" w:color="auto"/>
        <w:left w:val="none" w:sz="0" w:space="0" w:color="auto"/>
        <w:bottom w:val="none" w:sz="0" w:space="0" w:color="auto"/>
        <w:right w:val="none" w:sz="0" w:space="0" w:color="auto"/>
      </w:divBdr>
    </w:div>
    <w:div w:id="1299646932">
      <w:bodyDiv w:val="1"/>
      <w:marLeft w:val="0"/>
      <w:marRight w:val="0"/>
      <w:marTop w:val="0"/>
      <w:marBottom w:val="0"/>
      <w:divBdr>
        <w:top w:val="none" w:sz="0" w:space="0" w:color="auto"/>
        <w:left w:val="none" w:sz="0" w:space="0" w:color="auto"/>
        <w:bottom w:val="none" w:sz="0" w:space="0" w:color="auto"/>
        <w:right w:val="none" w:sz="0" w:space="0" w:color="auto"/>
      </w:divBdr>
    </w:div>
    <w:div w:id="1301228939">
      <w:bodyDiv w:val="1"/>
      <w:marLeft w:val="0"/>
      <w:marRight w:val="0"/>
      <w:marTop w:val="0"/>
      <w:marBottom w:val="0"/>
      <w:divBdr>
        <w:top w:val="none" w:sz="0" w:space="0" w:color="auto"/>
        <w:left w:val="none" w:sz="0" w:space="0" w:color="auto"/>
        <w:bottom w:val="none" w:sz="0" w:space="0" w:color="auto"/>
        <w:right w:val="none" w:sz="0" w:space="0" w:color="auto"/>
      </w:divBdr>
    </w:div>
    <w:div w:id="1301377184">
      <w:bodyDiv w:val="1"/>
      <w:marLeft w:val="0"/>
      <w:marRight w:val="0"/>
      <w:marTop w:val="0"/>
      <w:marBottom w:val="0"/>
      <w:divBdr>
        <w:top w:val="none" w:sz="0" w:space="0" w:color="auto"/>
        <w:left w:val="none" w:sz="0" w:space="0" w:color="auto"/>
        <w:bottom w:val="none" w:sz="0" w:space="0" w:color="auto"/>
        <w:right w:val="none" w:sz="0" w:space="0" w:color="auto"/>
      </w:divBdr>
    </w:div>
    <w:div w:id="1301570157">
      <w:bodyDiv w:val="1"/>
      <w:marLeft w:val="0"/>
      <w:marRight w:val="0"/>
      <w:marTop w:val="0"/>
      <w:marBottom w:val="0"/>
      <w:divBdr>
        <w:top w:val="none" w:sz="0" w:space="0" w:color="auto"/>
        <w:left w:val="none" w:sz="0" w:space="0" w:color="auto"/>
        <w:bottom w:val="none" w:sz="0" w:space="0" w:color="auto"/>
        <w:right w:val="none" w:sz="0" w:space="0" w:color="auto"/>
      </w:divBdr>
    </w:div>
    <w:div w:id="1301808280">
      <w:bodyDiv w:val="1"/>
      <w:marLeft w:val="0"/>
      <w:marRight w:val="0"/>
      <w:marTop w:val="0"/>
      <w:marBottom w:val="0"/>
      <w:divBdr>
        <w:top w:val="none" w:sz="0" w:space="0" w:color="auto"/>
        <w:left w:val="none" w:sz="0" w:space="0" w:color="auto"/>
        <w:bottom w:val="none" w:sz="0" w:space="0" w:color="auto"/>
        <w:right w:val="none" w:sz="0" w:space="0" w:color="auto"/>
      </w:divBdr>
    </w:div>
    <w:div w:id="1301812283">
      <w:bodyDiv w:val="1"/>
      <w:marLeft w:val="0"/>
      <w:marRight w:val="0"/>
      <w:marTop w:val="0"/>
      <w:marBottom w:val="0"/>
      <w:divBdr>
        <w:top w:val="none" w:sz="0" w:space="0" w:color="auto"/>
        <w:left w:val="none" w:sz="0" w:space="0" w:color="auto"/>
        <w:bottom w:val="none" w:sz="0" w:space="0" w:color="auto"/>
        <w:right w:val="none" w:sz="0" w:space="0" w:color="auto"/>
      </w:divBdr>
    </w:div>
    <w:div w:id="1302417159">
      <w:bodyDiv w:val="1"/>
      <w:marLeft w:val="0"/>
      <w:marRight w:val="0"/>
      <w:marTop w:val="0"/>
      <w:marBottom w:val="0"/>
      <w:divBdr>
        <w:top w:val="none" w:sz="0" w:space="0" w:color="auto"/>
        <w:left w:val="none" w:sz="0" w:space="0" w:color="auto"/>
        <w:bottom w:val="none" w:sz="0" w:space="0" w:color="auto"/>
        <w:right w:val="none" w:sz="0" w:space="0" w:color="auto"/>
      </w:divBdr>
    </w:div>
    <w:div w:id="1302541340">
      <w:bodyDiv w:val="1"/>
      <w:marLeft w:val="0"/>
      <w:marRight w:val="0"/>
      <w:marTop w:val="0"/>
      <w:marBottom w:val="0"/>
      <w:divBdr>
        <w:top w:val="none" w:sz="0" w:space="0" w:color="auto"/>
        <w:left w:val="none" w:sz="0" w:space="0" w:color="auto"/>
        <w:bottom w:val="none" w:sz="0" w:space="0" w:color="auto"/>
        <w:right w:val="none" w:sz="0" w:space="0" w:color="auto"/>
      </w:divBdr>
    </w:div>
    <w:div w:id="1303004289">
      <w:bodyDiv w:val="1"/>
      <w:marLeft w:val="0"/>
      <w:marRight w:val="0"/>
      <w:marTop w:val="0"/>
      <w:marBottom w:val="0"/>
      <w:divBdr>
        <w:top w:val="none" w:sz="0" w:space="0" w:color="auto"/>
        <w:left w:val="none" w:sz="0" w:space="0" w:color="auto"/>
        <w:bottom w:val="none" w:sz="0" w:space="0" w:color="auto"/>
        <w:right w:val="none" w:sz="0" w:space="0" w:color="auto"/>
      </w:divBdr>
    </w:div>
    <w:div w:id="1303198328">
      <w:bodyDiv w:val="1"/>
      <w:marLeft w:val="0"/>
      <w:marRight w:val="0"/>
      <w:marTop w:val="0"/>
      <w:marBottom w:val="0"/>
      <w:divBdr>
        <w:top w:val="none" w:sz="0" w:space="0" w:color="auto"/>
        <w:left w:val="none" w:sz="0" w:space="0" w:color="auto"/>
        <w:bottom w:val="none" w:sz="0" w:space="0" w:color="auto"/>
        <w:right w:val="none" w:sz="0" w:space="0" w:color="auto"/>
      </w:divBdr>
    </w:div>
    <w:div w:id="1303273539">
      <w:bodyDiv w:val="1"/>
      <w:marLeft w:val="0"/>
      <w:marRight w:val="0"/>
      <w:marTop w:val="0"/>
      <w:marBottom w:val="0"/>
      <w:divBdr>
        <w:top w:val="none" w:sz="0" w:space="0" w:color="auto"/>
        <w:left w:val="none" w:sz="0" w:space="0" w:color="auto"/>
        <w:bottom w:val="none" w:sz="0" w:space="0" w:color="auto"/>
        <w:right w:val="none" w:sz="0" w:space="0" w:color="auto"/>
      </w:divBdr>
    </w:div>
    <w:div w:id="1304116095">
      <w:bodyDiv w:val="1"/>
      <w:marLeft w:val="0"/>
      <w:marRight w:val="0"/>
      <w:marTop w:val="0"/>
      <w:marBottom w:val="0"/>
      <w:divBdr>
        <w:top w:val="none" w:sz="0" w:space="0" w:color="auto"/>
        <w:left w:val="none" w:sz="0" w:space="0" w:color="auto"/>
        <w:bottom w:val="none" w:sz="0" w:space="0" w:color="auto"/>
        <w:right w:val="none" w:sz="0" w:space="0" w:color="auto"/>
      </w:divBdr>
    </w:div>
    <w:div w:id="1304778200">
      <w:bodyDiv w:val="1"/>
      <w:marLeft w:val="0"/>
      <w:marRight w:val="0"/>
      <w:marTop w:val="0"/>
      <w:marBottom w:val="0"/>
      <w:divBdr>
        <w:top w:val="none" w:sz="0" w:space="0" w:color="auto"/>
        <w:left w:val="none" w:sz="0" w:space="0" w:color="auto"/>
        <w:bottom w:val="none" w:sz="0" w:space="0" w:color="auto"/>
        <w:right w:val="none" w:sz="0" w:space="0" w:color="auto"/>
      </w:divBdr>
    </w:div>
    <w:div w:id="1304846923">
      <w:bodyDiv w:val="1"/>
      <w:marLeft w:val="0"/>
      <w:marRight w:val="0"/>
      <w:marTop w:val="0"/>
      <w:marBottom w:val="0"/>
      <w:divBdr>
        <w:top w:val="none" w:sz="0" w:space="0" w:color="auto"/>
        <w:left w:val="none" w:sz="0" w:space="0" w:color="auto"/>
        <w:bottom w:val="none" w:sz="0" w:space="0" w:color="auto"/>
        <w:right w:val="none" w:sz="0" w:space="0" w:color="auto"/>
      </w:divBdr>
    </w:div>
    <w:div w:id="1304852370">
      <w:bodyDiv w:val="1"/>
      <w:marLeft w:val="0"/>
      <w:marRight w:val="0"/>
      <w:marTop w:val="0"/>
      <w:marBottom w:val="0"/>
      <w:divBdr>
        <w:top w:val="none" w:sz="0" w:space="0" w:color="auto"/>
        <w:left w:val="none" w:sz="0" w:space="0" w:color="auto"/>
        <w:bottom w:val="none" w:sz="0" w:space="0" w:color="auto"/>
        <w:right w:val="none" w:sz="0" w:space="0" w:color="auto"/>
      </w:divBdr>
    </w:div>
    <w:div w:id="1305088544">
      <w:bodyDiv w:val="1"/>
      <w:marLeft w:val="0"/>
      <w:marRight w:val="0"/>
      <w:marTop w:val="0"/>
      <w:marBottom w:val="0"/>
      <w:divBdr>
        <w:top w:val="none" w:sz="0" w:space="0" w:color="auto"/>
        <w:left w:val="none" w:sz="0" w:space="0" w:color="auto"/>
        <w:bottom w:val="none" w:sz="0" w:space="0" w:color="auto"/>
        <w:right w:val="none" w:sz="0" w:space="0" w:color="auto"/>
      </w:divBdr>
    </w:div>
    <w:div w:id="1305349858">
      <w:bodyDiv w:val="1"/>
      <w:marLeft w:val="0"/>
      <w:marRight w:val="0"/>
      <w:marTop w:val="0"/>
      <w:marBottom w:val="0"/>
      <w:divBdr>
        <w:top w:val="none" w:sz="0" w:space="0" w:color="auto"/>
        <w:left w:val="none" w:sz="0" w:space="0" w:color="auto"/>
        <w:bottom w:val="none" w:sz="0" w:space="0" w:color="auto"/>
        <w:right w:val="none" w:sz="0" w:space="0" w:color="auto"/>
      </w:divBdr>
    </w:div>
    <w:div w:id="1305504203">
      <w:bodyDiv w:val="1"/>
      <w:marLeft w:val="0"/>
      <w:marRight w:val="0"/>
      <w:marTop w:val="0"/>
      <w:marBottom w:val="0"/>
      <w:divBdr>
        <w:top w:val="none" w:sz="0" w:space="0" w:color="auto"/>
        <w:left w:val="none" w:sz="0" w:space="0" w:color="auto"/>
        <w:bottom w:val="none" w:sz="0" w:space="0" w:color="auto"/>
        <w:right w:val="none" w:sz="0" w:space="0" w:color="auto"/>
      </w:divBdr>
    </w:div>
    <w:div w:id="1306157822">
      <w:bodyDiv w:val="1"/>
      <w:marLeft w:val="0"/>
      <w:marRight w:val="0"/>
      <w:marTop w:val="0"/>
      <w:marBottom w:val="0"/>
      <w:divBdr>
        <w:top w:val="none" w:sz="0" w:space="0" w:color="auto"/>
        <w:left w:val="none" w:sz="0" w:space="0" w:color="auto"/>
        <w:bottom w:val="none" w:sz="0" w:space="0" w:color="auto"/>
        <w:right w:val="none" w:sz="0" w:space="0" w:color="auto"/>
      </w:divBdr>
    </w:div>
    <w:div w:id="1306279678">
      <w:bodyDiv w:val="1"/>
      <w:marLeft w:val="0"/>
      <w:marRight w:val="0"/>
      <w:marTop w:val="0"/>
      <w:marBottom w:val="0"/>
      <w:divBdr>
        <w:top w:val="none" w:sz="0" w:space="0" w:color="auto"/>
        <w:left w:val="none" w:sz="0" w:space="0" w:color="auto"/>
        <w:bottom w:val="none" w:sz="0" w:space="0" w:color="auto"/>
        <w:right w:val="none" w:sz="0" w:space="0" w:color="auto"/>
      </w:divBdr>
    </w:div>
    <w:div w:id="1306473480">
      <w:bodyDiv w:val="1"/>
      <w:marLeft w:val="0"/>
      <w:marRight w:val="0"/>
      <w:marTop w:val="0"/>
      <w:marBottom w:val="0"/>
      <w:divBdr>
        <w:top w:val="none" w:sz="0" w:space="0" w:color="auto"/>
        <w:left w:val="none" w:sz="0" w:space="0" w:color="auto"/>
        <w:bottom w:val="none" w:sz="0" w:space="0" w:color="auto"/>
        <w:right w:val="none" w:sz="0" w:space="0" w:color="auto"/>
      </w:divBdr>
    </w:div>
    <w:div w:id="1306668230">
      <w:bodyDiv w:val="1"/>
      <w:marLeft w:val="0"/>
      <w:marRight w:val="0"/>
      <w:marTop w:val="0"/>
      <w:marBottom w:val="0"/>
      <w:divBdr>
        <w:top w:val="none" w:sz="0" w:space="0" w:color="auto"/>
        <w:left w:val="none" w:sz="0" w:space="0" w:color="auto"/>
        <w:bottom w:val="none" w:sz="0" w:space="0" w:color="auto"/>
        <w:right w:val="none" w:sz="0" w:space="0" w:color="auto"/>
      </w:divBdr>
    </w:div>
    <w:div w:id="1306743041">
      <w:bodyDiv w:val="1"/>
      <w:marLeft w:val="0"/>
      <w:marRight w:val="0"/>
      <w:marTop w:val="0"/>
      <w:marBottom w:val="0"/>
      <w:divBdr>
        <w:top w:val="none" w:sz="0" w:space="0" w:color="auto"/>
        <w:left w:val="none" w:sz="0" w:space="0" w:color="auto"/>
        <w:bottom w:val="none" w:sz="0" w:space="0" w:color="auto"/>
        <w:right w:val="none" w:sz="0" w:space="0" w:color="auto"/>
      </w:divBdr>
    </w:div>
    <w:div w:id="1307003984">
      <w:bodyDiv w:val="1"/>
      <w:marLeft w:val="0"/>
      <w:marRight w:val="0"/>
      <w:marTop w:val="0"/>
      <w:marBottom w:val="0"/>
      <w:divBdr>
        <w:top w:val="none" w:sz="0" w:space="0" w:color="auto"/>
        <w:left w:val="none" w:sz="0" w:space="0" w:color="auto"/>
        <w:bottom w:val="none" w:sz="0" w:space="0" w:color="auto"/>
        <w:right w:val="none" w:sz="0" w:space="0" w:color="auto"/>
      </w:divBdr>
    </w:div>
    <w:div w:id="1307079461">
      <w:bodyDiv w:val="1"/>
      <w:marLeft w:val="0"/>
      <w:marRight w:val="0"/>
      <w:marTop w:val="0"/>
      <w:marBottom w:val="0"/>
      <w:divBdr>
        <w:top w:val="none" w:sz="0" w:space="0" w:color="auto"/>
        <w:left w:val="none" w:sz="0" w:space="0" w:color="auto"/>
        <w:bottom w:val="none" w:sz="0" w:space="0" w:color="auto"/>
        <w:right w:val="none" w:sz="0" w:space="0" w:color="auto"/>
      </w:divBdr>
    </w:div>
    <w:div w:id="1307128593">
      <w:bodyDiv w:val="1"/>
      <w:marLeft w:val="0"/>
      <w:marRight w:val="0"/>
      <w:marTop w:val="0"/>
      <w:marBottom w:val="0"/>
      <w:divBdr>
        <w:top w:val="none" w:sz="0" w:space="0" w:color="auto"/>
        <w:left w:val="none" w:sz="0" w:space="0" w:color="auto"/>
        <w:bottom w:val="none" w:sz="0" w:space="0" w:color="auto"/>
        <w:right w:val="none" w:sz="0" w:space="0" w:color="auto"/>
      </w:divBdr>
    </w:div>
    <w:div w:id="1307584409">
      <w:bodyDiv w:val="1"/>
      <w:marLeft w:val="0"/>
      <w:marRight w:val="0"/>
      <w:marTop w:val="0"/>
      <w:marBottom w:val="0"/>
      <w:divBdr>
        <w:top w:val="none" w:sz="0" w:space="0" w:color="auto"/>
        <w:left w:val="none" w:sz="0" w:space="0" w:color="auto"/>
        <w:bottom w:val="none" w:sz="0" w:space="0" w:color="auto"/>
        <w:right w:val="none" w:sz="0" w:space="0" w:color="auto"/>
      </w:divBdr>
    </w:div>
    <w:div w:id="1307660250">
      <w:bodyDiv w:val="1"/>
      <w:marLeft w:val="0"/>
      <w:marRight w:val="0"/>
      <w:marTop w:val="0"/>
      <w:marBottom w:val="0"/>
      <w:divBdr>
        <w:top w:val="none" w:sz="0" w:space="0" w:color="auto"/>
        <w:left w:val="none" w:sz="0" w:space="0" w:color="auto"/>
        <w:bottom w:val="none" w:sz="0" w:space="0" w:color="auto"/>
        <w:right w:val="none" w:sz="0" w:space="0" w:color="auto"/>
      </w:divBdr>
    </w:div>
    <w:div w:id="1308239113">
      <w:bodyDiv w:val="1"/>
      <w:marLeft w:val="0"/>
      <w:marRight w:val="0"/>
      <w:marTop w:val="0"/>
      <w:marBottom w:val="0"/>
      <w:divBdr>
        <w:top w:val="none" w:sz="0" w:space="0" w:color="auto"/>
        <w:left w:val="none" w:sz="0" w:space="0" w:color="auto"/>
        <w:bottom w:val="none" w:sz="0" w:space="0" w:color="auto"/>
        <w:right w:val="none" w:sz="0" w:space="0" w:color="auto"/>
      </w:divBdr>
    </w:div>
    <w:div w:id="1309164149">
      <w:bodyDiv w:val="1"/>
      <w:marLeft w:val="0"/>
      <w:marRight w:val="0"/>
      <w:marTop w:val="0"/>
      <w:marBottom w:val="0"/>
      <w:divBdr>
        <w:top w:val="none" w:sz="0" w:space="0" w:color="auto"/>
        <w:left w:val="none" w:sz="0" w:space="0" w:color="auto"/>
        <w:bottom w:val="none" w:sz="0" w:space="0" w:color="auto"/>
        <w:right w:val="none" w:sz="0" w:space="0" w:color="auto"/>
      </w:divBdr>
    </w:div>
    <w:div w:id="1309364205">
      <w:bodyDiv w:val="1"/>
      <w:marLeft w:val="0"/>
      <w:marRight w:val="0"/>
      <w:marTop w:val="0"/>
      <w:marBottom w:val="0"/>
      <w:divBdr>
        <w:top w:val="none" w:sz="0" w:space="0" w:color="auto"/>
        <w:left w:val="none" w:sz="0" w:space="0" w:color="auto"/>
        <w:bottom w:val="none" w:sz="0" w:space="0" w:color="auto"/>
        <w:right w:val="none" w:sz="0" w:space="0" w:color="auto"/>
      </w:divBdr>
    </w:div>
    <w:div w:id="1309478952">
      <w:bodyDiv w:val="1"/>
      <w:marLeft w:val="0"/>
      <w:marRight w:val="0"/>
      <w:marTop w:val="0"/>
      <w:marBottom w:val="0"/>
      <w:divBdr>
        <w:top w:val="none" w:sz="0" w:space="0" w:color="auto"/>
        <w:left w:val="none" w:sz="0" w:space="0" w:color="auto"/>
        <w:bottom w:val="none" w:sz="0" w:space="0" w:color="auto"/>
        <w:right w:val="none" w:sz="0" w:space="0" w:color="auto"/>
      </w:divBdr>
    </w:div>
    <w:div w:id="1309506624">
      <w:bodyDiv w:val="1"/>
      <w:marLeft w:val="0"/>
      <w:marRight w:val="0"/>
      <w:marTop w:val="0"/>
      <w:marBottom w:val="0"/>
      <w:divBdr>
        <w:top w:val="none" w:sz="0" w:space="0" w:color="auto"/>
        <w:left w:val="none" w:sz="0" w:space="0" w:color="auto"/>
        <w:bottom w:val="none" w:sz="0" w:space="0" w:color="auto"/>
        <w:right w:val="none" w:sz="0" w:space="0" w:color="auto"/>
      </w:divBdr>
    </w:div>
    <w:div w:id="1309556685">
      <w:bodyDiv w:val="1"/>
      <w:marLeft w:val="0"/>
      <w:marRight w:val="0"/>
      <w:marTop w:val="0"/>
      <w:marBottom w:val="0"/>
      <w:divBdr>
        <w:top w:val="none" w:sz="0" w:space="0" w:color="auto"/>
        <w:left w:val="none" w:sz="0" w:space="0" w:color="auto"/>
        <w:bottom w:val="none" w:sz="0" w:space="0" w:color="auto"/>
        <w:right w:val="none" w:sz="0" w:space="0" w:color="auto"/>
      </w:divBdr>
    </w:div>
    <w:div w:id="1309672645">
      <w:bodyDiv w:val="1"/>
      <w:marLeft w:val="0"/>
      <w:marRight w:val="0"/>
      <w:marTop w:val="0"/>
      <w:marBottom w:val="0"/>
      <w:divBdr>
        <w:top w:val="none" w:sz="0" w:space="0" w:color="auto"/>
        <w:left w:val="none" w:sz="0" w:space="0" w:color="auto"/>
        <w:bottom w:val="none" w:sz="0" w:space="0" w:color="auto"/>
        <w:right w:val="none" w:sz="0" w:space="0" w:color="auto"/>
      </w:divBdr>
    </w:div>
    <w:div w:id="1309743503">
      <w:bodyDiv w:val="1"/>
      <w:marLeft w:val="0"/>
      <w:marRight w:val="0"/>
      <w:marTop w:val="0"/>
      <w:marBottom w:val="0"/>
      <w:divBdr>
        <w:top w:val="none" w:sz="0" w:space="0" w:color="auto"/>
        <w:left w:val="none" w:sz="0" w:space="0" w:color="auto"/>
        <w:bottom w:val="none" w:sz="0" w:space="0" w:color="auto"/>
        <w:right w:val="none" w:sz="0" w:space="0" w:color="auto"/>
      </w:divBdr>
    </w:div>
    <w:div w:id="1309820015">
      <w:bodyDiv w:val="1"/>
      <w:marLeft w:val="0"/>
      <w:marRight w:val="0"/>
      <w:marTop w:val="0"/>
      <w:marBottom w:val="0"/>
      <w:divBdr>
        <w:top w:val="none" w:sz="0" w:space="0" w:color="auto"/>
        <w:left w:val="none" w:sz="0" w:space="0" w:color="auto"/>
        <w:bottom w:val="none" w:sz="0" w:space="0" w:color="auto"/>
        <w:right w:val="none" w:sz="0" w:space="0" w:color="auto"/>
      </w:divBdr>
    </w:div>
    <w:div w:id="1310405016">
      <w:bodyDiv w:val="1"/>
      <w:marLeft w:val="0"/>
      <w:marRight w:val="0"/>
      <w:marTop w:val="0"/>
      <w:marBottom w:val="0"/>
      <w:divBdr>
        <w:top w:val="none" w:sz="0" w:space="0" w:color="auto"/>
        <w:left w:val="none" w:sz="0" w:space="0" w:color="auto"/>
        <w:bottom w:val="none" w:sz="0" w:space="0" w:color="auto"/>
        <w:right w:val="none" w:sz="0" w:space="0" w:color="auto"/>
      </w:divBdr>
    </w:div>
    <w:div w:id="1310748084">
      <w:bodyDiv w:val="1"/>
      <w:marLeft w:val="0"/>
      <w:marRight w:val="0"/>
      <w:marTop w:val="0"/>
      <w:marBottom w:val="0"/>
      <w:divBdr>
        <w:top w:val="none" w:sz="0" w:space="0" w:color="auto"/>
        <w:left w:val="none" w:sz="0" w:space="0" w:color="auto"/>
        <w:bottom w:val="none" w:sz="0" w:space="0" w:color="auto"/>
        <w:right w:val="none" w:sz="0" w:space="0" w:color="auto"/>
      </w:divBdr>
    </w:div>
    <w:div w:id="1310935821">
      <w:bodyDiv w:val="1"/>
      <w:marLeft w:val="0"/>
      <w:marRight w:val="0"/>
      <w:marTop w:val="0"/>
      <w:marBottom w:val="0"/>
      <w:divBdr>
        <w:top w:val="none" w:sz="0" w:space="0" w:color="auto"/>
        <w:left w:val="none" w:sz="0" w:space="0" w:color="auto"/>
        <w:bottom w:val="none" w:sz="0" w:space="0" w:color="auto"/>
        <w:right w:val="none" w:sz="0" w:space="0" w:color="auto"/>
      </w:divBdr>
    </w:div>
    <w:div w:id="1311179336">
      <w:bodyDiv w:val="1"/>
      <w:marLeft w:val="0"/>
      <w:marRight w:val="0"/>
      <w:marTop w:val="0"/>
      <w:marBottom w:val="0"/>
      <w:divBdr>
        <w:top w:val="none" w:sz="0" w:space="0" w:color="auto"/>
        <w:left w:val="none" w:sz="0" w:space="0" w:color="auto"/>
        <w:bottom w:val="none" w:sz="0" w:space="0" w:color="auto"/>
        <w:right w:val="none" w:sz="0" w:space="0" w:color="auto"/>
      </w:divBdr>
    </w:div>
    <w:div w:id="1311405030">
      <w:bodyDiv w:val="1"/>
      <w:marLeft w:val="0"/>
      <w:marRight w:val="0"/>
      <w:marTop w:val="0"/>
      <w:marBottom w:val="0"/>
      <w:divBdr>
        <w:top w:val="none" w:sz="0" w:space="0" w:color="auto"/>
        <w:left w:val="none" w:sz="0" w:space="0" w:color="auto"/>
        <w:bottom w:val="none" w:sz="0" w:space="0" w:color="auto"/>
        <w:right w:val="none" w:sz="0" w:space="0" w:color="auto"/>
      </w:divBdr>
    </w:div>
    <w:div w:id="1311594951">
      <w:bodyDiv w:val="1"/>
      <w:marLeft w:val="0"/>
      <w:marRight w:val="0"/>
      <w:marTop w:val="0"/>
      <w:marBottom w:val="0"/>
      <w:divBdr>
        <w:top w:val="none" w:sz="0" w:space="0" w:color="auto"/>
        <w:left w:val="none" w:sz="0" w:space="0" w:color="auto"/>
        <w:bottom w:val="none" w:sz="0" w:space="0" w:color="auto"/>
        <w:right w:val="none" w:sz="0" w:space="0" w:color="auto"/>
      </w:divBdr>
    </w:div>
    <w:div w:id="1311977106">
      <w:bodyDiv w:val="1"/>
      <w:marLeft w:val="0"/>
      <w:marRight w:val="0"/>
      <w:marTop w:val="0"/>
      <w:marBottom w:val="0"/>
      <w:divBdr>
        <w:top w:val="none" w:sz="0" w:space="0" w:color="auto"/>
        <w:left w:val="none" w:sz="0" w:space="0" w:color="auto"/>
        <w:bottom w:val="none" w:sz="0" w:space="0" w:color="auto"/>
        <w:right w:val="none" w:sz="0" w:space="0" w:color="auto"/>
      </w:divBdr>
    </w:div>
    <w:div w:id="1311983615">
      <w:bodyDiv w:val="1"/>
      <w:marLeft w:val="0"/>
      <w:marRight w:val="0"/>
      <w:marTop w:val="0"/>
      <w:marBottom w:val="0"/>
      <w:divBdr>
        <w:top w:val="none" w:sz="0" w:space="0" w:color="auto"/>
        <w:left w:val="none" w:sz="0" w:space="0" w:color="auto"/>
        <w:bottom w:val="none" w:sz="0" w:space="0" w:color="auto"/>
        <w:right w:val="none" w:sz="0" w:space="0" w:color="auto"/>
      </w:divBdr>
    </w:div>
    <w:div w:id="1312172871">
      <w:bodyDiv w:val="1"/>
      <w:marLeft w:val="0"/>
      <w:marRight w:val="0"/>
      <w:marTop w:val="0"/>
      <w:marBottom w:val="0"/>
      <w:divBdr>
        <w:top w:val="none" w:sz="0" w:space="0" w:color="auto"/>
        <w:left w:val="none" w:sz="0" w:space="0" w:color="auto"/>
        <w:bottom w:val="none" w:sz="0" w:space="0" w:color="auto"/>
        <w:right w:val="none" w:sz="0" w:space="0" w:color="auto"/>
      </w:divBdr>
    </w:div>
    <w:div w:id="1312640324">
      <w:bodyDiv w:val="1"/>
      <w:marLeft w:val="0"/>
      <w:marRight w:val="0"/>
      <w:marTop w:val="0"/>
      <w:marBottom w:val="0"/>
      <w:divBdr>
        <w:top w:val="none" w:sz="0" w:space="0" w:color="auto"/>
        <w:left w:val="none" w:sz="0" w:space="0" w:color="auto"/>
        <w:bottom w:val="none" w:sz="0" w:space="0" w:color="auto"/>
        <w:right w:val="none" w:sz="0" w:space="0" w:color="auto"/>
      </w:divBdr>
    </w:div>
    <w:div w:id="1312755646">
      <w:bodyDiv w:val="1"/>
      <w:marLeft w:val="0"/>
      <w:marRight w:val="0"/>
      <w:marTop w:val="0"/>
      <w:marBottom w:val="0"/>
      <w:divBdr>
        <w:top w:val="none" w:sz="0" w:space="0" w:color="auto"/>
        <w:left w:val="none" w:sz="0" w:space="0" w:color="auto"/>
        <w:bottom w:val="none" w:sz="0" w:space="0" w:color="auto"/>
        <w:right w:val="none" w:sz="0" w:space="0" w:color="auto"/>
      </w:divBdr>
    </w:div>
    <w:div w:id="1313169953">
      <w:bodyDiv w:val="1"/>
      <w:marLeft w:val="0"/>
      <w:marRight w:val="0"/>
      <w:marTop w:val="0"/>
      <w:marBottom w:val="0"/>
      <w:divBdr>
        <w:top w:val="none" w:sz="0" w:space="0" w:color="auto"/>
        <w:left w:val="none" w:sz="0" w:space="0" w:color="auto"/>
        <w:bottom w:val="none" w:sz="0" w:space="0" w:color="auto"/>
        <w:right w:val="none" w:sz="0" w:space="0" w:color="auto"/>
      </w:divBdr>
    </w:div>
    <w:div w:id="1313288155">
      <w:bodyDiv w:val="1"/>
      <w:marLeft w:val="0"/>
      <w:marRight w:val="0"/>
      <w:marTop w:val="0"/>
      <w:marBottom w:val="0"/>
      <w:divBdr>
        <w:top w:val="none" w:sz="0" w:space="0" w:color="auto"/>
        <w:left w:val="none" w:sz="0" w:space="0" w:color="auto"/>
        <w:bottom w:val="none" w:sz="0" w:space="0" w:color="auto"/>
        <w:right w:val="none" w:sz="0" w:space="0" w:color="auto"/>
      </w:divBdr>
    </w:div>
    <w:div w:id="1313757049">
      <w:bodyDiv w:val="1"/>
      <w:marLeft w:val="0"/>
      <w:marRight w:val="0"/>
      <w:marTop w:val="0"/>
      <w:marBottom w:val="0"/>
      <w:divBdr>
        <w:top w:val="none" w:sz="0" w:space="0" w:color="auto"/>
        <w:left w:val="none" w:sz="0" w:space="0" w:color="auto"/>
        <w:bottom w:val="none" w:sz="0" w:space="0" w:color="auto"/>
        <w:right w:val="none" w:sz="0" w:space="0" w:color="auto"/>
      </w:divBdr>
    </w:div>
    <w:div w:id="1314027172">
      <w:bodyDiv w:val="1"/>
      <w:marLeft w:val="0"/>
      <w:marRight w:val="0"/>
      <w:marTop w:val="0"/>
      <w:marBottom w:val="0"/>
      <w:divBdr>
        <w:top w:val="none" w:sz="0" w:space="0" w:color="auto"/>
        <w:left w:val="none" w:sz="0" w:space="0" w:color="auto"/>
        <w:bottom w:val="none" w:sz="0" w:space="0" w:color="auto"/>
        <w:right w:val="none" w:sz="0" w:space="0" w:color="auto"/>
      </w:divBdr>
    </w:div>
    <w:div w:id="1314287651">
      <w:bodyDiv w:val="1"/>
      <w:marLeft w:val="0"/>
      <w:marRight w:val="0"/>
      <w:marTop w:val="0"/>
      <w:marBottom w:val="0"/>
      <w:divBdr>
        <w:top w:val="none" w:sz="0" w:space="0" w:color="auto"/>
        <w:left w:val="none" w:sz="0" w:space="0" w:color="auto"/>
        <w:bottom w:val="none" w:sz="0" w:space="0" w:color="auto"/>
        <w:right w:val="none" w:sz="0" w:space="0" w:color="auto"/>
      </w:divBdr>
    </w:div>
    <w:div w:id="1314682081">
      <w:bodyDiv w:val="1"/>
      <w:marLeft w:val="0"/>
      <w:marRight w:val="0"/>
      <w:marTop w:val="0"/>
      <w:marBottom w:val="0"/>
      <w:divBdr>
        <w:top w:val="none" w:sz="0" w:space="0" w:color="auto"/>
        <w:left w:val="none" w:sz="0" w:space="0" w:color="auto"/>
        <w:bottom w:val="none" w:sz="0" w:space="0" w:color="auto"/>
        <w:right w:val="none" w:sz="0" w:space="0" w:color="auto"/>
      </w:divBdr>
    </w:div>
    <w:div w:id="1315182151">
      <w:bodyDiv w:val="1"/>
      <w:marLeft w:val="0"/>
      <w:marRight w:val="0"/>
      <w:marTop w:val="0"/>
      <w:marBottom w:val="0"/>
      <w:divBdr>
        <w:top w:val="none" w:sz="0" w:space="0" w:color="auto"/>
        <w:left w:val="none" w:sz="0" w:space="0" w:color="auto"/>
        <w:bottom w:val="none" w:sz="0" w:space="0" w:color="auto"/>
        <w:right w:val="none" w:sz="0" w:space="0" w:color="auto"/>
      </w:divBdr>
    </w:div>
    <w:div w:id="1315601371">
      <w:bodyDiv w:val="1"/>
      <w:marLeft w:val="0"/>
      <w:marRight w:val="0"/>
      <w:marTop w:val="0"/>
      <w:marBottom w:val="0"/>
      <w:divBdr>
        <w:top w:val="none" w:sz="0" w:space="0" w:color="auto"/>
        <w:left w:val="none" w:sz="0" w:space="0" w:color="auto"/>
        <w:bottom w:val="none" w:sz="0" w:space="0" w:color="auto"/>
        <w:right w:val="none" w:sz="0" w:space="0" w:color="auto"/>
      </w:divBdr>
    </w:div>
    <w:div w:id="1315601446">
      <w:bodyDiv w:val="1"/>
      <w:marLeft w:val="0"/>
      <w:marRight w:val="0"/>
      <w:marTop w:val="0"/>
      <w:marBottom w:val="0"/>
      <w:divBdr>
        <w:top w:val="none" w:sz="0" w:space="0" w:color="auto"/>
        <w:left w:val="none" w:sz="0" w:space="0" w:color="auto"/>
        <w:bottom w:val="none" w:sz="0" w:space="0" w:color="auto"/>
        <w:right w:val="none" w:sz="0" w:space="0" w:color="auto"/>
      </w:divBdr>
    </w:div>
    <w:div w:id="1316447475">
      <w:bodyDiv w:val="1"/>
      <w:marLeft w:val="0"/>
      <w:marRight w:val="0"/>
      <w:marTop w:val="0"/>
      <w:marBottom w:val="0"/>
      <w:divBdr>
        <w:top w:val="none" w:sz="0" w:space="0" w:color="auto"/>
        <w:left w:val="none" w:sz="0" w:space="0" w:color="auto"/>
        <w:bottom w:val="none" w:sz="0" w:space="0" w:color="auto"/>
        <w:right w:val="none" w:sz="0" w:space="0" w:color="auto"/>
      </w:divBdr>
    </w:div>
    <w:div w:id="1316640885">
      <w:bodyDiv w:val="1"/>
      <w:marLeft w:val="0"/>
      <w:marRight w:val="0"/>
      <w:marTop w:val="0"/>
      <w:marBottom w:val="0"/>
      <w:divBdr>
        <w:top w:val="none" w:sz="0" w:space="0" w:color="auto"/>
        <w:left w:val="none" w:sz="0" w:space="0" w:color="auto"/>
        <w:bottom w:val="none" w:sz="0" w:space="0" w:color="auto"/>
        <w:right w:val="none" w:sz="0" w:space="0" w:color="auto"/>
      </w:divBdr>
    </w:div>
    <w:div w:id="1316689816">
      <w:bodyDiv w:val="1"/>
      <w:marLeft w:val="0"/>
      <w:marRight w:val="0"/>
      <w:marTop w:val="0"/>
      <w:marBottom w:val="0"/>
      <w:divBdr>
        <w:top w:val="none" w:sz="0" w:space="0" w:color="auto"/>
        <w:left w:val="none" w:sz="0" w:space="0" w:color="auto"/>
        <w:bottom w:val="none" w:sz="0" w:space="0" w:color="auto"/>
        <w:right w:val="none" w:sz="0" w:space="0" w:color="auto"/>
      </w:divBdr>
    </w:div>
    <w:div w:id="1316834259">
      <w:bodyDiv w:val="1"/>
      <w:marLeft w:val="0"/>
      <w:marRight w:val="0"/>
      <w:marTop w:val="0"/>
      <w:marBottom w:val="0"/>
      <w:divBdr>
        <w:top w:val="none" w:sz="0" w:space="0" w:color="auto"/>
        <w:left w:val="none" w:sz="0" w:space="0" w:color="auto"/>
        <w:bottom w:val="none" w:sz="0" w:space="0" w:color="auto"/>
        <w:right w:val="none" w:sz="0" w:space="0" w:color="auto"/>
      </w:divBdr>
    </w:div>
    <w:div w:id="1317567549">
      <w:bodyDiv w:val="1"/>
      <w:marLeft w:val="0"/>
      <w:marRight w:val="0"/>
      <w:marTop w:val="0"/>
      <w:marBottom w:val="0"/>
      <w:divBdr>
        <w:top w:val="none" w:sz="0" w:space="0" w:color="auto"/>
        <w:left w:val="none" w:sz="0" w:space="0" w:color="auto"/>
        <w:bottom w:val="none" w:sz="0" w:space="0" w:color="auto"/>
        <w:right w:val="none" w:sz="0" w:space="0" w:color="auto"/>
      </w:divBdr>
    </w:div>
    <w:div w:id="1317686952">
      <w:bodyDiv w:val="1"/>
      <w:marLeft w:val="0"/>
      <w:marRight w:val="0"/>
      <w:marTop w:val="0"/>
      <w:marBottom w:val="0"/>
      <w:divBdr>
        <w:top w:val="none" w:sz="0" w:space="0" w:color="auto"/>
        <w:left w:val="none" w:sz="0" w:space="0" w:color="auto"/>
        <w:bottom w:val="none" w:sz="0" w:space="0" w:color="auto"/>
        <w:right w:val="none" w:sz="0" w:space="0" w:color="auto"/>
      </w:divBdr>
    </w:div>
    <w:div w:id="1317880957">
      <w:bodyDiv w:val="1"/>
      <w:marLeft w:val="0"/>
      <w:marRight w:val="0"/>
      <w:marTop w:val="0"/>
      <w:marBottom w:val="0"/>
      <w:divBdr>
        <w:top w:val="none" w:sz="0" w:space="0" w:color="auto"/>
        <w:left w:val="none" w:sz="0" w:space="0" w:color="auto"/>
        <w:bottom w:val="none" w:sz="0" w:space="0" w:color="auto"/>
        <w:right w:val="none" w:sz="0" w:space="0" w:color="auto"/>
      </w:divBdr>
    </w:div>
    <w:div w:id="1318150089">
      <w:bodyDiv w:val="1"/>
      <w:marLeft w:val="0"/>
      <w:marRight w:val="0"/>
      <w:marTop w:val="0"/>
      <w:marBottom w:val="0"/>
      <w:divBdr>
        <w:top w:val="none" w:sz="0" w:space="0" w:color="auto"/>
        <w:left w:val="none" w:sz="0" w:space="0" w:color="auto"/>
        <w:bottom w:val="none" w:sz="0" w:space="0" w:color="auto"/>
        <w:right w:val="none" w:sz="0" w:space="0" w:color="auto"/>
      </w:divBdr>
    </w:div>
    <w:div w:id="1318337994">
      <w:bodyDiv w:val="1"/>
      <w:marLeft w:val="0"/>
      <w:marRight w:val="0"/>
      <w:marTop w:val="0"/>
      <w:marBottom w:val="0"/>
      <w:divBdr>
        <w:top w:val="none" w:sz="0" w:space="0" w:color="auto"/>
        <w:left w:val="none" w:sz="0" w:space="0" w:color="auto"/>
        <w:bottom w:val="none" w:sz="0" w:space="0" w:color="auto"/>
        <w:right w:val="none" w:sz="0" w:space="0" w:color="auto"/>
      </w:divBdr>
    </w:div>
    <w:div w:id="1318654333">
      <w:bodyDiv w:val="1"/>
      <w:marLeft w:val="0"/>
      <w:marRight w:val="0"/>
      <w:marTop w:val="0"/>
      <w:marBottom w:val="0"/>
      <w:divBdr>
        <w:top w:val="none" w:sz="0" w:space="0" w:color="auto"/>
        <w:left w:val="none" w:sz="0" w:space="0" w:color="auto"/>
        <w:bottom w:val="none" w:sz="0" w:space="0" w:color="auto"/>
        <w:right w:val="none" w:sz="0" w:space="0" w:color="auto"/>
      </w:divBdr>
    </w:div>
    <w:div w:id="1319075178">
      <w:bodyDiv w:val="1"/>
      <w:marLeft w:val="0"/>
      <w:marRight w:val="0"/>
      <w:marTop w:val="0"/>
      <w:marBottom w:val="0"/>
      <w:divBdr>
        <w:top w:val="none" w:sz="0" w:space="0" w:color="auto"/>
        <w:left w:val="none" w:sz="0" w:space="0" w:color="auto"/>
        <w:bottom w:val="none" w:sz="0" w:space="0" w:color="auto"/>
        <w:right w:val="none" w:sz="0" w:space="0" w:color="auto"/>
      </w:divBdr>
    </w:div>
    <w:div w:id="1319335817">
      <w:bodyDiv w:val="1"/>
      <w:marLeft w:val="0"/>
      <w:marRight w:val="0"/>
      <w:marTop w:val="0"/>
      <w:marBottom w:val="0"/>
      <w:divBdr>
        <w:top w:val="none" w:sz="0" w:space="0" w:color="auto"/>
        <w:left w:val="none" w:sz="0" w:space="0" w:color="auto"/>
        <w:bottom w:val="none" w:sz="0" w:space="0" w:color="auto"/>
        <w:right w:val="none" w:sz="0" w:space="0" w:color="auto"/>
      </w:divBdr>
    </w:div>
    <w:div w:id="1319575691">
      <w:bodyDiv w:val="1"/>
      <w:marLeft w:val="0"/>
      <w:marRight w:val="0"/>
      <w:marTop w:val="0"/>
      <w:marBottom w:val="0"/>
      <w:divBdr>
        <w:top w:val="none" w:sz="0" w:space="0" w:color="auto"/>
        <w:left w:val="none" w:sz="0" w:space="0" w:color="auto"/>
        <w:bottom w:val="none" w:sz="0" w:space="0" w:color="auto"/>
        <w:right w:val="none" w:sz="0" w:space="0" w:color="auto"/>
      </w:divBdr>
    </w:div>
    <w:div w:id="1320496123">
      <w:bodyDiv w:val="1"/>
      <w:marLeft w:val="0"/>
      <w:marRight w:val="0"/>
      <w:marTop w:val="0"/>
      <w:marBottom w:val="0"/>
      <w:divBdr>
        <w:top w:val="none" w:sz="0" w:space="0" w:color="auto"/>
        <w:left w:val="none" w:sz="0" w:space="0" w:color="auto"/>
        <w:bottom w:val="none" w:sz="0" w:space="0" w:color="auto"/>
        <w:right w:val="none" w:sz="0" w:space="0" w:color="auto"/>
      </w:divBdr>
    </w:div>
    <w:div w:id="1320690766">
      <w:bodyDiv w:val="1"/>
      <w:marLeft w:val="0"/>
      <w:marRight w:val="0"/>
      <w:marTop w:val="0"/>
      <w:marBottom w:val="0"/>
      <w:divBdr>
        <w:top w:val="none" w:sz="0" w:space="0" w:color="auto"/>
        <w:left w:val="none" w:sz="0" w:space="0" w:color="auto"/>
        <w:bottom w:val="none" w:sz="0" w:space="0" w:color="auto"/>
        <w:right w:val="none" w:sz="0" w:space="0" w:color="auto"/>
      </w:divBdr>
    </w:div>
    <w:div w:id="1321075990">
      <w:bodyDiv w:val="1"/>
      <w:marLeft w:val="0"/>
      <w:marRight w:val="0"/>
      <w:marTop w:val="0"/>
      <w:marBottom w:val="0"/>
      <w:divBdr>
        <w:top w:val="none" w:sz="0" w:space="0" w:color="auto"/>
        <w:left w:val="none" w:sz="0" w:space="0" w:color="auto"/>
        <w:bottom w:val="none" w:sz="0" w:space="0" w:color="auto"/>
        <w:right w:val="none" w:sz="0" w:space="0" w:color="auto"/>
      </w:divBdr>
    </w:div>
    <w:div w:id="1322001396">
      <w:bodyDiv w:val="1"/>
      <w:marLeft w:val="0"/>
      <w:marRight w:val="0"/>
      <w:marTop w:val="0"/>
      <w:marBottom w:val="0"/>
      <w:divBdr>
        <w:top w:val="none" w:sz="0" w:space="0" w:color="auto"/>
        <w:left w:val="none" w:sz="0" w:space="0" w:color="auto"/>
        <w:bottom w:val="none" w:sz="0" w:space="0" w:color="auto"/>
        <w:right w:val="none" w:sz="0" w:space="0" w:color="auto"/>
      </w:divBdr>
    </w:div>
    <w:div w:id="1322076552">
      <w:bodyDiv w:val="1"/>
      <w:marLeft w:val="0"/>
      <w:marRight w:val="0"/>
      <w:marTop w:val="0"/>
      <w:marBottom w:val="0"/>
      <w:divBdr>
        <w:top w:val="none" w:sz="0" w:space="0" w:color="auto"/>
        <w:left w:val="none" w:sz="0" w:space="0" w:color="auto"/>
        <w:bottom w:val="none" w:sz="0" w:space="0" w:color="auto"/>
        <w:right w:val="none" w:sz="0" w:space="0" w:color="auto"/>
      </w:divBdr>
    </w:div>
    <w:div w:id="1322848878">
      <w:bodyDiv w:val="1"/>
      <w:marLeft w:val="0"/>
      <w:marRight w:val="0"/>
      <w:marTop w:val="0"/>
      <w:marBottom w:val="0"/>
      <w:divBdr>
        <w:top w:val="none" w:sz="0" w:space="0" w:color="auto"/>
        <w:left w:val="none" w:sz="0" w:space="0" w:color="auto"/>
        <w:bottom w:val="none" w:sz="0" w:space="0" w:color="auto"/>
        <w:right w:val="none" w:sz="0" w:space="0" w:color="auto"/>
      </w:divBdr>
    </w:div>
    <w:div w:id="1323971022">
      <w:bodyDiv w:val="1"/>
      <w:marLeft w:val="0"/>
      <w:marRight w:val="0"/>
      <w:marTop w:val="0"/>
      <w:marBottom w:val="0"/>
      <w:divBdr>
        <w:top w:val="none" w:sz="0" w:space="0" w:color="auto"/>
        <w:left w:val="none" w:sz="0" w:space="0" w:color="auto"/>
        <w:bottom w:val="none" w:sz="0" w:space="0" w:color="auto"/>
        <w:right w:val="none" w:sz="0" w:space="0" w:color="auto"/>
      </w:divBdr>
    </w:div>
    <w:div w:id="1324046152">
      <w:bodyDiv w:val="1"/>
      <w:marLeft w:val="0"/>
      <w:marRight w:val="0"/>
      <w:marTop w:val="0"/>
      <w:marBottom w:val="0"/>
      <w:divBdr>
        <w:top w:val="none" w:sz="0" w:space="0" w:color="auto"/>
        <w:left w:val="none" w:sz="0" w:space="0" w:color="auto"/>
        <w:bottom w:val="none" w:sz="0" w:space="0" w:color="auto"/>
        <w:right w:val="none" w:sz="0" w:space="0" w:color="auto"/>
      </w:divBdr>
    </w:div>
    <w:div w:id="1324236404">
      <w:bodyDiv w:val="1"/>
      <w:marLeft w:val="0"/>
      <w:marRight w:val="0"/>
      <w:marTop w:val="0"/>
      <w:marBottom w:val="0"/>
      <w:divBdr>
        <w:top w:val="none" w:sz="0" w:space="0" w:color="auto"/>
        <w:left w:val="none" w:sz="0" w:space="0" w:color="auto"/>
        <w:bottom w:val="none" w:sz="0" w:space="0" w:color="auto"/>
        <w:right w:val="none" w:sz="0" w:space="0" w:color="auto"/>
      </w:divBdr>
    </w:div>
    <w:div w:id="1324316030">
      <w:bodyDiv w:val="1"/>
      <w:marLeft w:val="0"/>
      <w:marRight w:val="0"/>
      <w:marTop w:val="0"/>
      <w:marBottom w:val="0"/>
      <w:divBdr>
        <w:top w:val="none" w:sz="0" w:space="0" w:color="auto"/>
        <w:left w:val="none" w:sz="0" w:space="0" w:color="auto"/>
        <w:bottom w:val="none" w:sz="0" w:space="0" w:color="auto"/>
        <w:right w:val="none" w:sz="0" w:space="0" w:color="auto"/>
      </w:divBdr>
    </w:div>
    <w:div w:id="1324433010">
      <w:bodyDiv w:val="1"/>
      <w:marLeft w:val="0"/>
      <w:marRight w:val="0"/>
      <w:marTop w:val="0"/>
      <w:marBottom w:val="0"/>
      <w:divBdr>
        <w:top w:val="none" w:sz="0" w:space="0" w:color="auto"/>
        <w:left w:val="none" w:sz="0" w:space="0" w:color="auto"/>
        <w:bottom w:val="none" w:sz="0" w:space="0" w:color="auto"/>
        <w:right w:val="none" w:sz="0" w:space="0" w:color="auto"/>
      </w:divBdr>
    </w:div>
    <w:div w:id="1324510426">
      <w:bodyDiv w:val="1"/>
      <w:marLeft w:val="0"/>
      <w:marRight w:val="0"/>
      <w:marTop w:val="0"/>
      <w:marBottom w:val="0"/>
      <w:divBdr>
        <w:top w:val="none" w:sz="0" w:space="0" w:color="auto"/>
        <w:left w:val="none" w:sz="0" w:space="0" w:color="auto"/>
        <w:bottom w:val="none" w:sz="0" w:space="0" w:color="auto"/>
        <w:right w:val="none" w:sz="0" w:space="0" w:color="auto"/>
      </w:divBdr>
    </w:div>
    <w:div w:id="1324697622">
      <w:bodyDiv w:val="1"/>
      <w:marLeft w:val="0"/>
      <w:marRight w:val="0"/>
      <w:marTop w:val="0"/>
      <w:marBottom w:val="0"/>
      <w:divBdr>
        <w:top w:val="none" w:sz="0" w:space="0" w:color="auto"/>
        <w:left w:val="none" w:sz="0" w:space="0" w:color="auto"/>
        <w:bottom w:val="none" w:sz="0" w:space="0" w:color="auto"/>
        <w:right w:val="none" w:sz="0" w:space="0" w:color="auto"/>
      </w:divBdr>
    </w:div>
    <w:div w:id="1324776076">
      <w:bodyDiv w:val="1"/>
      <w:marLeft w:val="0"/>
      <w:marRight w:val="0"/>
      <w:marTop w:val="0"/>
      <w:marBottom w:val="0"/>
      <w:divBdr>
        <w:top w:val="none" w:sz="0" w:space="0" w:color="auto"/>
        <w:left w:val="none" w:sz="0" w:space="0" w:color="auto"/>
        <w:bottom w:val="none" w:sz="0" w:space="0" w:color="auto"/>
        <w:right w:val="none" w:sz="0" w:space="0" w:color="auto"/>
      </w:divBdr>
    </w:div>
    <w:div w:id="1325282761">
      <w:bodyDiv w:val="1"/>
      <w:marLeft w:val="0"/>
      <w:marRight w:val="0"/>
      <w:marTop w:val="0"/>
      <w:marBottom w:val="0"/>
      <w:divBdr>
        <w:top w:val="none" w:sz="0" w:space="0" w:color="auto"/>
        <w:left w:val="none" w:sz="0" w:space="0" w:color="auto"/>
        <w:bottom w:val="none" w:sz="0" w:space="0" w:color="auto"/>
        <w:right w:val="none" w:sz="0" w:space="0" w:color="auto"/>
      </w:divBdr>
    </w:div>
    <w:div w:id="1325473755">
      <w:bodyDiv w:val="1"/>
      <w:marLeft w:val="0"/>
      <w:marRight w:val="0"/>
      <w:marTop w:val="0"/>
      <w:marBottom w:val="0"/>
      <w:divBdr>
        <w:top w:val="none" w:sz="0" w:space="0" w:color="auto"/>
        <w:left w:val="none" w:sz="0" w:space="0" w:color="auto"/>
        <w:bottom w:val="none" w:sz="0" w:space="0" w:color="auto"/>
        <w:right w:val="none" w:sz="0" w:space="0" w:color="auto"/>
      </w:divBdr>
    </w:div>
    <w:div w:id="1326393667">
      <w:bodyDiv w:val="1"/>
      <w:marLeft w:val="0"/>
      <w:marRight w:val="0"/>
      <w:marTop w:val="0"/>
      <w:marBottom w:val="0"/>
      <w:divBdr>
        <w:top w:val="none" w:sz="0" w:space="0" w:color="auto"/>
        <w:left w:val="none" w:sz="0" w:space="0" w:color="auto"/>
        <w:bottom w:val="none" w:sz="0" w:space="0" w:color="auto"/>
        <w:right w:val="none" w:sz="0" w:space="0" w:color="auto"/>
      </w:divBdr>
    </w:div>
    <w:div w:id="1326393936">
      <w:bodyDiv w:val="1"/>
      <w:marLeft w:val="0"/>
      <w:marRight w:val="0"/>
      <w:marTop w:val="0"/>
      <w:marBottom w:val="0"/>
      <w:divBdr>
        <w:top w:val="none" w:sz="0" w:space="0" w:color="auto"/>
        <w:left w:val="none" w:sz="0" w:space="0" w:color="auto"/>
        <w:bottom w:val="none" w:sz="0" w:space="0" w:color="auto"/>
        <w:right w:val="none" w:sz="0" w:space="0" w:color="auto"/>
      </w:divBdr>
    </w:div>
    <w:div w:id="1326593922">
      <w:bodyDiv w:val="1"/>
      <w:marLeft w:val="0"/>
      <w:marRight w:val="0"/>
      <w:marTop w:val="0"/>
      <w:marBottom w:val="0"/>
      <w:divBdr>
        <w:top w:val="none" w:sz="0" w:space="0" w:color="auto"/>
        <w:left w:val="none" w:sz="0" w:space="0" w:color="auto"/>
        <w:bottom w:val="none" w:sz="0" w:space="0" w:color="auto"/>
        <w:right w:val="none" w:sz="0" w:space="0" w:color="auto"/>
      </w:divBdr>
    </w:div>
    <w:div w:id="1326977969">
      <w:bodyDiv w:val="1"/>
      <w:marLeft w:val="0"/>
      <w:marRight w:val="0"/>
      <w:marTop w:val="0"/>
      <w:marBottom w:val="0"/>
      <w:divBdr>
        <w:top w:val="none" w:sz="0" w:space="0" w:color="auto"/>
        <w:left w:val="none" w:sz="0" w:space="0" w:color="auto"/>
        <w:bottom w:val="none" w:sz="0" w:space="0" w:color="auto"/>
        <w:right w:val="none" w:sz="0" w:space="0" w:color="auto"/>
      </w:divBdr>
    </w:div>
    <w:div w:id="1327246969">
      <w:bodyDiv w:val="1"/>
      <w:marLeft w:val="0"/>
      <w:marRight w:val="0"/>
      <w:marTop w:val="0"/>
      <w:marBottom w:val="0"/>
      <w:divBdr>
        <w:top w:val="none" w:sz="0" w:space="0" w:color="auto"/>
        <w:left w:val="none" w:sz="0" w:space="0" w:color="auto"/>
        <w:bottom w:val="none" w:sz="0" w:space="0" w:color="auto"/>
        <w:right w:val="none" w:sz="0" w:space="0" w:color="auto"/>
      </w:divBdr>
    </w:div>
    <w:div w:id="1327708128">
      <w:bodyDiv w:val="1"/>
      <w:marLeft w:val="0"/>
      <w:marRight w:val="0"/>
      <w:marTop w:val="0"/>
      <w:marBottom w:val="0"/>
      <w:divBdr>
        <w:top w:val="none" w:sz="0" w:space="0" w:color="auto"/>
        <w:left w:val="none" w:sz="0" w:space="0" w:color="auto"/>
        <w:bottom w:val="none" w:sz="0" w:space="0" w:color="auto"/>
        <w:right w:val="none" w:sz="0" w:space="0" w:color="auto"/>
      </w:divBdr>
    </w:div>
    <w:div w:id="1327783368">
      <w:bodyDiv w:val="1"/>
      <w:marLeft w:val="0"/>
      <w:marRight w:val="0"/>
      <w:marTop w:val="0"/>
      <w:marBottom w:val="0"/>
      <w:divBdr>
        <w:top w:val="none" w:sz="0" w:space="0" w:color="auto"/>
        <w:left w:val="none" w:sz="0" w:space="0" w:color="auto"/>
        <w:bottom w:val="none" w:sz="0" w:space="0" w:color="auto"/>
        <w:right w:val="none" w:sz="0" w:space="0" w:color="auto"/>
      </w:divBdr>
    </w:div>
    <w:div w:id="1327785873">
      <w:bodyDiv w:val="1"/>
      <w:marLeft w:val="0"/>
      <w:marRight w:val="0"/>
      <w:marTop w:val="0"/>
      <w:marBottom w:val="0"/>
      <w:divBdr>
        <w:top w:val="none" w:sz="0" w:space="0" w:color="auto"/>
        <w:left w:val="none" w:sz="0" w:space="0" w:color="auto"/>
        <w:bottom w:val="none" w:sz="0" w:space="0" w:color="auto"/>
        <w:right w:val="none" w:sz="0" w:space="0" w:color="auto"/>
      </w:divBdr>
    </w:div>
    <w:div w:id="1327981614">
      <w:bodyDiv w:val="1"/>
      <w:marLeft w:val="0"/>
      <w:marRight w:val="0"/>
      <w:marTop w:val="0"/>
      <w:marBottom w:val="0"/>
      <w:divBdr>
        <w:top w:val="none" w:sz="0" w:space="0" w:color="auto"/>
        <w:left w:val="none" w:sz="0" w:space="0" w:color="auto"/>
        <w:bottom w:val="none" w:sz="0" w:space="0" w:color="auto"/>
        <w:right w:val="none" w:sz="0" w:space="0" w:color="auto"/>
      </w:divBdr>
    </w:div>
    <w:div w:id="1328709105">
      <w:bodyDiv w:val="1"/>
      <w:marLeft w:val="0"/>
      <w:marRight w:val="0"/>
      <w:marTop w:val="0"/>
      <w:marBottom w:val="0"/>
      <w:divBdr>
        <w:top w:val="none" w:sz="0" w:space="0" w:color="auto"/>
        <w:left w:val="none" w:sz="0" w:space="0" w:color="auto"/>
        <w:bottom w:val="none" w:sz="0" w:space="0" w:color="auto"/>
        <w:right w:val="none" w:sz="0" w:space="0" w:color="auto"/>
      </w:divBdr>
    </w:div>
    <w:div w:id="1329214332">
      <w:bodyDiv w:val="1"/>
      <w:marLeft w:val="0"/>
      <w:marRight w:val="0"/>
      <w:marTop w:val="0"/>
      <w:marBottom w:val="0"/>
      <w:divBdr>
        <w:top w:val="none" w:sz="0" w:space="0" w:color="auto"/>
        <w:left w:val="none" w:sz="0" w:space="0" w:color="auto"/>
        <w:bottom w:val="none" w:sz="0" w:space="0" w:color="auto"/>
        <w:right w:val="none" w:sz="0" w:space="0" w:color="auto"/>
      </w:divBdr>
    </w:div>
    <w:div w:id="1330140070">
      <w:bodyDiv w:val="1"/>
      <w:marLeft w:val="0"/>
      <w:marRight w:val="0"/>
      <w:marTop w:val="0"/>
      <w:marBottom w:val="0"/>
      <w:divBdr>
        <w:top w:val="none" w:sz="0" w:space="0" w:color="auto"/>
        <w:left w:val="none" w:sz="0" w:space="0" w:color="auto"/>
        <w:bottom w:val="none" w:sz="0" w:space="0" w:color="auto"/>
        <w:right w:val="none" w:sz="0" w:space="0" w:color="auto"/>
      </w:divBdr>
    </w:div>
    <w:div w:id="1330210235">
      <w:bodyDiv w:val="1"/>
      <w:marLeft w:val="0"/>
      <w:marRight w:val="0"/>
      <w:marTop w:val="0"/>
      <w:marBottom w:val="0"/>
      <w:divBdr>
        <w:top w:val="none" w:sz="0" w:space="0" w:color="auto"/>
        <w:left w:val="none" w:sz="0" w:space="0" w:color="auto"/>
        <w:bottom w:val="none" w:sz="0" w:space="0" w:color="auto"/>
        <w:right w:val="none" w:sz="0" w:space="0" w:color="auto"/>
      </w:divBdr>
    </w:div>
    <w:div w:id="1330256849">
      <w:bodyDiv w:val="1"/>
      <w:marLeft w:val="0"/>
      <w:marRight w:val="0"/>
      <w:marTop w:val="0"/>
      <w:marBottom w:val="0"/>
      <w:divBdr>
        <w:top w:val="none" w:sz="0" w:space="0" w:color="auto"/>
        <w:left w:val="none" w:sz="0" w:space="0" w:color="auto"/>
        <w:bottom w:val="none" w:sz="0" w:space="0" w:color="auto"/>
        <w:right w:val="none" w:sz="0" w:space="0" w:color="auto"/>
      </w:divBdr>
    </w:div>
    <w:div w:id="1330406112">
      <w:bodyDiv w:val="1"/>
      <w:marLeft w:val="0"/>
      <w:marRight w:val="0"/>
      <w:marTop w:val="0"/>
      <w:marBottom w:val="0"/>
      <w:divBdr>
        <w:top w:val="none" w:sz="0" w:space="0" w:color="auto"/>
        <w:left w:val="none" w:sz="0" w:space="0" w:color="auto"/>
        <w:bottom w:val="none" w:sz="0" w:space="0" w:color="auto"/>
        <w:right w:val="none" w:sz="0" w:space="0" w:color="auto"/>
      </w:divBdr>
    </w:div>
    <w:div w:id="1330593820">
      <w:bodyDiv w:val="1"/>
      <w:marLeft w:val="0"/>
      <w:marRight w:val="0"/>
      <w:marTop w:val="0"/>
      <w:marBottom w:val="0"/>
      <w:divBdr>
        <w:top w:val="none" w:sz="0" w:space="0" w:color="auto"/>
        <w:left w:val="none" w:sz="0" w:space="0" w:color="auto"/>
        <w:bottom w:val="none" w:sz="0" w:space="0" w:color="auto"/>
        <w:right w:val="none" w:sz="0" w:space="0" w:color="auto"/>
      </w:divBdr>
    </w:div>
    <w:div w:id="1330674346">
      <w:bodyDiv w:val="1"/>
      <w:marLeft w:val="0"/>
      <w:marRight w:val="0"/>
      <w:marTop w:val="0"/>
      <w:marBottom w:val="0"/>
      <w:divBdr>
        <w:top w:val="none" w:sz="0" w:space="0" w:color="auto"/>
        <w:left w:val="none" w:sz="0" w:space="0" w:color="auto"/>
        <w:bottom w:val="none" w:sz="0" w:space="0" w:color="auto"/>
        <w:right w:val="none" w:sz="0" w:space="0" w:color="auto"/>
      </w:divBdr>
    </w:div>
    <w:div w:id="1330911689">
      <w:bodyDiv w:val="1"/>
      <w:marLeft w:val="0"/>
      <w:marRight w:val="0"/>
      <w:marTop w:val="0"/>
      <w:marBottom w:val="0"/>
      <w:divBdr>
        <w:top w:val="none" w:sz="0" w:space="0" w:color="auto"/>
        <w:left w:val="none" w:sz="0" w:space="0" w:color="auto"/>
        <w:bottom w:val="none" w:sz="0" w:space="0" w:color="auto"/>
        <w:right w:val="none" w:sz="0" w:space="0" w:color="auto"/>
      </w:divBdr>
    </w:div>
    <w:div w:id="1331131768">
      <w:bodyDiv w:val="1"/>
      <w:marLeft w:val="0"/>
      <w:marRight w:val="0"/>
      <w:marTop w:val="0"/>
      <w:marBottom w:val="0"/>
      <w:divBdr>
        <w:top w:val="none" w:sz="0" w:space="0" w:color="auto"/>
        <w:left w:val="none" w:sz="0" w:space="0" w:color="auto"/>
        <w:bottom w:val="none" w:sz="0" w:space="0" w:color="auto"/>
        <w:right w:val="none" w:sz="0" w:space="0" w:color="auto"/>
      </w:divBdr>
    </w:div>
    <w:div w:id="1331326317">
      <w:bodyDiv w:val="1"/>
      <w:marLeft w:val="0"/>
      <w:marRight w:val="0"/>
      <w:marTop w:val="0"/>
      <w:marBottom w:val="0"/>
      <w:divBdr>
        <w:top w:val="none" w:sz="0" w:space="0" w:color="auto"/>
        <w:left w:val="none" w:sz="0" w:space="0" w:color="auto"/>
        <w:bottom w:val="none" w:sz="0" w:space="0" w:color="auto"/>
        <w:right w:val="none" w:sz="0" w:space="0" w:color="auto"/>
      </w:divBdr>
    </w:div>
    <w:div w:id="1331444577">
      <w:bodyDiv w:val="1"/>
      <w:marLeft w:val="0"/>
      <w:marRight w:val="0"/>
      <w:marTop w:val="0"/>
      <w:marBottom w:val="0"/>
      <w:divBdr>
        <w:top w:val="none" w:sz="0" w:space="0" w:color="auto"/>
        <w:left w:val="none" w:sz="0" w:space="0" w:color="auto"/>
        <w:bottom w:val="none" w:sz="0" w:space="0" w:color="auto"/>
        <w:right w:val="none" w:sz="0" w:space="0" w:color="auto"/>
      </w:divBdr>
    </w:div>
    <w:div w:id="1331832179">
      <w:bodyDiv w:val="1"/>
      <w:marLeft w:val="0"/>
      <w:marRight w:val="0"/>
      <w:marTop w:val="0"/>
      <w:marBottom w:val="0"/>
      <w:divBdr>
        <w:top w:val="none" w:sz="0" w:space="0" w:color="auto"/>
        <w:left w:val="none" w:sz="0" w:space="0" w:color="auto"/>
        <w:bottom w:val="none" w:sz="0" w:space="0" w:color="auto"/>
        <w:right w:val="none" w:sz="0" w:space="0" w:color="auto"/>
      </w:divBdr>
    </w:div>
    <w:div w:id="1332030094">
      <w:bodyDiv w:val="1"/>
      <w:marLeft w:val="0"/>
      <w:marRight w:val="0"/>
      <w:marTop w:val="0"/>
      <w:marBottom w:val="0"/>
      <w:divBdr>
        <w:top w:val="none" w:sz="0" w:space="0" w:color="auto"/>
        <w:left w:val="none" w:sz="0" w:space="0" w:color="auto"/>
        <w:bottom w:val="none" w:sz="0" w:space="0" w:color="auto"/>
        <w:right w:val="none" w:sz="0" w:space="0" w:color="auto"/>
      </w:divBdr>
    </w:div>
    <w:div w:id="1332178127">
      <w:bodyDiv w:val="1"/>
      <w:marLeft w:val="0"/>
      <w:marRight w:val="0"/>
      <w:marTop w:val="0"/>
      <w:marBottom w:val="0"/>
      <w:divBdr>
        <w:top w:val="none" w:sz="0" w:space="0" w:color="auto"/>
        <w:left w:val="none" w:sz="0" w:space="0" w:color="auto"/>
        <w:bottom w:val="none" w:sz="0" w:space="0" w:color="auto"/>
        <w:right w:val="none" w:sz="0" w:space="0" w:color="auto"/>
      </w:divBdr>
    </w:div>
    <w:div w:id="1332247541">
      <w:bodyDiv w:val="1"/>
      <w:marLeft w:val="0"/>
      <w:marRight w:val="0"/>
      <w:marTop w:val="0"/>
      <w:marBottom w:val="0"/>
      <w:divBdr>
        <w:top w:val="none" w:sz="0" w:space="0" w:color="auto"/>
        <w:left w:val="none" w:sz="0" w:space="0" w:color="auto"/>
        <w:bottom w:val="none" w:sz="0" w:space="0" w:color="auto"/>
        <w:right w:val="none" w:sz="0" w:space="0" w:color="auto"/>
      </w:divBdr>
    </w:div>
    <w:div w:id="1332366654">
      <w:bodyDiv w:val="1"/>
      <w:marLeft w:val="0"/>
      <w:marRight w:val="0"/>
      <w:marTop w:val="0"/>
      <w:marBottom w:val="0"/>
      <w:divBdr>
        <w:top w:val="none" w:sz="0" w:space="0" w:color="auto"/>
        <w:left w:val="none" w:sz="0" w:space="0" w:color="auto"/>
        <w:bottom w:val="none" w:sz="0" w:space="0" w:color="auto"/>
        <w:right w:val="none" w:sz="0" w:space="0" w:color="auto"/>
      </w:divBdr>
    </w:div>
    <w:div w:id="1332366955">
      <w:bodyDiv w:val="1"/>
      <w:marLeft w:val="0"/>
      <w:marRight w:val="0"/>
      <w:marTop w:val="0"/>
      <w:marBottom w:val="0"/>
      <w:divBdr>
        <w:top w:val="none" w:sz="0" w:space="0" w:color="auto"/>
        <w:left w:val="none" w:sz="0" w:space="0" w:color="auto"/>
        <w:bottom w:val="none" w:sz="0" w:space="0" w:color="auto"/>
        <w:right w:val="none" w:sz="0" w:space="0" w:color="auto"/>
      </w:divBdr>
    </w:div>
    <w:div w:id="1332490936">
      <w:bodyDiv w:val="1"/>
      <w:marLeft w:val="0"/>
      <w:marRight w:val="0"/>
      <w:marTop w:val="0"/>
      <w:marBottom w:val="0"/>
      <w:divBdr>
        <w:top w:val="none" w:sz="0" w:space="0" w:color="auto"/>
        <w:left w:val="none" w:sz="0" w:space="0" w:color="auto"/>
        <w:bottom w:val="none" w:sz="0" w:space="0" w:color="auto"/>
        <w:right w:val="none" w:sz="0" w:space="0" w:color="auto"/>
      </w:divBdr>
    </w:div>
    <w:div w:id="1332946984">
      <w:bodyDiv w:val="1"/>
      <w:marLeft w:val="0"/>
      <w:marRight w:val="0"/>
      <w:marTop w:val="0"/>
      <w:marBottom w:val="0"/>
      <w:divBdr>
        <w:top w:val="none" w:sz="0" w:space="0" w:color="auto"/>
        <w:left w:val="none" w:sz="0" w:space="0" w:color="auto"/>
        <w:bottom w:val="none" w:sz="0" w:space="0" w:color="auto"/>
        <w:right w:val="none" w:sz="0" w:space="0" w:color="auto"/>
      </w:divBdr>
    </w:div>
    <w:div w:id="1333096799">
      <w:bodyDiv w:val="1"/>
      <w:marLeft w:val="0"/>
      <w:marRight w:val="0"/>
      <w:marTop w:val="0"/>
      <w:marBottom w:val="0"/>
      <w:divBdr>
        <w:top w:val="none" w:sz="0" w:space="0" w:color="auto"/>
        <w:left w:val="none" w:sz="0" w:space="0" w:color="auto"/>
        <w:bottom w:val="none" w:sz="0" w:space="0" w:color="auto"/>
        <w:right w:val="none" w:sz="0" w:space="0" w:color="auto"/>
      </w:divBdr>
    </w:div>
    <w:div w:id="1333411800">
      <w:bodyDiv w:val="1"/>
      <w:marLeft w:val="0"/>
      <w:marRight w:val="0"/>
      <w:marTop w:val="0"/>
      <w:marBottom w:val="0"/>
      <w:divBdr>
        <w:top w:val="none" w:sz="0" w:space="0" w:color="auto"/>
        <w:left w:val="none" w:sz="0" w:space="0" w:color="auto"/>
        <w:bottom w:val="none" w:sz="0" w:space="0" w:color="auto"/>
        <w:right w:val="none" w:sz="0" w:space="0" w:color="auto"/>
      </w:divBdr>
    </w:div>
    <w:div w:id="1333531441">
      <w:bodyDiv w:val="1"/>
      <w:marLeft w:val="0"/>
      <w:marRight w:val="0"/>
      <w:marTop w:val="0"/>
      <w:marBottom w:val="0"/>
      <w:divBdr>
        <w:top w:val="none" w:sz="0" w:space="0" w:color="auto"/>
        <w:left w:val="none" w:sz="0" w:space="0" w:color="auto"/>
        <w:bottom w:val="none" w:sz="0" w:space="0" w:color="auto"/>
        <w:right w:val="none" w:sz="0" w:space="0" w:color="auto"/>
      </w:divBdr>
    </w:div>
    <w:div w:id="1333532651">
      <w:bodyDiv w:val="1"/>
      <w:marLeft w:val="0"/>
      <w:marRight w:val="0"/>
      <w:marTop w:val="0"/>
      <w:marBottom w:val="0"/>
      <w:divBdr>
        <w:top w:val="none" w:sz="0" w:space="0" w:color="auto"/>
        <w:left w:val="none" w:sz="0" w:space="0" w:color="auto"/>
        <w:bottom w:val="none" w:sz="0" w:space="0" w:color="auto"/>
        <w:right w:val="none" w:sz="0" w:space="0" w:color="auto"/>
      </w:divBdr>
    </w:div>
    <w:div w:id="1333677555">
      <w:bodyDiv w:val="1"/>
      <w:marLeft w:val="0"/>
      <w:marRight w:val="0"/>
      <w:marTop w:val="0"/>
      <w:marBottom w:val="0"/>
      <w:divBdr>
        <w:top w:val="none" w:sz="0" w:space="0" w:color="auto"/>
        <w:left w:val="none" w:sz="0" w:space="0" w:color="auto"/>
        <w:bottom w:val="none" w:sz="0" w:space="0" w:color="auto"/>
        <w:right w:val="none" w:sz="0" w:space="0" w:color="auto"/>
      </w:divBdr>
    </w:div>
    <w:div w:id="1333876699">
      <w:bodyDiv w:val="1"/>
      <w:marLeft w:val="0"/>
      <w:marRight w:val="0"/>
      <w:marTop w:val="0"/>
      <w:marBottom w:val="0"/>
      <w:divBdr>
        <w:top w:val="none" w:sz="0" w:space="0" w:color="auto"/>
        <w:left w:val="none" w:sz="0" w:space="0" w:color="auto"/>
        <w:bottom w:val="none" w:sz="0" w:space="0" w:color="auto"/>
        <w:right w:val="none" w:sz="0" w:space="0" w:color="auto"/>
      </w:divBdr>
    </w:div>
    <w:div w:id="1333946962">
      <w:bodyDiv w:val="1"/>
      <w:marLeft w:val="0"/>
      <w:marRight w:val="0"/>
      <w:marTop w:val="0"/>
      <w:marBottom w:val="0"/>
      <w:divBdr>
        <w:top w:val="none" w:sz="0" w:space="0" w:color="auto"/>
        <w:left w:val="none" w:sz="0" w:space="0" w:color="auto"/>
        <w:bottom w:val="none" w:sz="0" w:space="0" w:color="auto"/>
        <w:right w:val="none" w:sz="0" w:space="0" w:color="auto"/>
      </w:divBdr>
    </w:div>
    <w:div w:id="1334458134">
      <w:bodyDiv w:val="1"/>
      <w:marLeft w:val="0"/>
      <w:marRight w:val="0"/>
      <w:marTop w:val="0"/>
      <w:marBottom w:val="0"/>
      <w:divBdr>
        <w:top w:val="none" w:sz="0" w:space="0" w:color="auto"/>
        <w:left w:val="none" w:sz="0" w:space="0" w:color="auto"/>
        <w:bottom w:val="none" w:sz="0" w:space="0" w:color="auto"/>
        <w:right w:val="none" w:sz="0" w:space="0" w:color="auto"/>
      </w:divBdr>
    </w:div>
    <w:div w:id="1334534238">
      <w:bodyDiv w:val="1"/>
      <w:marLeft w:val="0"/>
      <w:marRight w:val="0"/>
      <w:marTop w:val="0"/>
      <w:marBottom w:val="0"/>
      <w:divBdr>
        <w:top w:val="none" w:sz="0" w:space="0" w:color="auto"/>
        <w:left w:val="none" w:sz="0" w:space="0" w:color="auto"/>
        <w:bottom w:val="none" w:sz="0" w:space="0" w:color="auto"/>
        <w:right w:val="none" w:sz="0" w:space="0" w:color="auto"/>
      </w:divBdr>
    </w:div>
    <w:div w:id="1334651085">
      <w:bodyDiv w:val="1"/>
      <w:marLeft w:val="0"/>
      <w:marRight w:val="0"/>
      <w:marTop w:val="0"/>
      <w:marBottom w:val="0"/>
      <w:divBdr>
        <w:top w:val="none" w:sz="0" w:space="0" w:color="auto"/>
        <w:left w:val="none" w:sz="0" w:space="0" w:color="auto"/>
        <w:bottom w:val="none" w:sz="0" w:space="0" w:color="auto"/>
        <w:right w:val="none" w:sz="0" w:space="0" w:color="auto"/>
      </w:divBdr>
    </w:div>
    <w:div w:id="1334726005">
      <w:bodyDiv w:val="1"/>
      <w:marLeft w:val="0"/>
      <w:marRight w:val="0"/>
      <w:marTop w:val="0"/>
      <w:marBottom w:val="0"/>
      <w:divBdr>
        <w:top w:val="none" w:sz="0" w:space="0" w:color="auto"/>
        <w:left w:val="none" w:sz="0" w:space="0" w:color="auto"/>
        <w:bottom w:val="none" w:sz="0" w:space="0" w:color="auto"/>
        <w:right w:val="none" w:sz="0" w:space="0" w:color="auto"/>
      </w:divBdr>
    </w:div>
    <w:div w:id="1335259182">
      <w:bodyDiv w:val="1"/>
      <w:marLeft w:val="0"/>
      <w:marRight w:val="0"/>
      <w:marTop w:val="0"/>
      <w:marBottom w:val="0"/>
      <w:divBdr>
        <w:top w:val="none" w:sz="0" w:space="0" w:color="auto"/>
        <w:left w:val="none" w:sz="0" w:space="0" w:color="auto"/>
        <w:bottom w:val="none" w:sz="0" w:space="0" w:color="auto"/>
        <w:right w:val="none" w:sz="0" w:space="0" w:color="auto"/>
      </w:divBdr>
    </w:div>
    <w:div w:id="1335917092">
      <w:bodyDiv w:val="1"/>
      <w:marLeft w:val="0"/>
      <w:marRight w:val="0"/>
      <w:marTop w:val="0"/>
      <w:marBottom w:val="0"/>
      <w:divBdr>
        <w:top w:val="none" w:sz="0" w:space="0" w:color="auto"/>
        <w:left w:val="none" w:sz="0" w:space="0" w:color="auto"/>
        <w:bottom w:val="none" w:sz="0" w:space="0" w:color="auto"/>
        <w:right w:val="none" w:sz="0" w:space="0" w:color="auto"/>
      </w:divBdr>
    </w:div>
    <w:div w:id="1336685013">
      <w:bodyDiv w:val="1"/>
      <w:marLeft w:val="0"/>
      <w:marRight w:val="0"/>
      <w:marTop w:val="0"/>
      <w:marBottom w:val="0"/>
      <w:divBdr>
        <w:top w:val="none" w:sz="0" w:space="0" w:color="auto"/>
        <w:left w:val="none" w:sz="0" w:space="0" w:color="auto"/>
        <w:bottom w:val="none" w:sz="0" w:space="0" w:color="auto"/>
        <w:right w:val="none" w:sz="0" w:space="0" w:color="auto"/>
      </w:divBdr>
    </w:div>
    <w:div w:id="1336959783">
      <w:bodyDiv w:val="1"/>
      <w:marLeft w:val="0"/>
      <w:marRight w:val="0"/>
      <w:marTop w:val="0"/>
      <w:marBottom w:val="0"/>
      <w:divBdr>
        <w:top w:val="none" w:sz="0" w:space="0" w:color="auto"/>
        <w:left w:val="none" w:sz="0" w:space="0" w:color="auto"/>
        <w:bottom w:val="none" w:sz="0" w:space="0" w:color="auto"/>
        <w:right w:val="none" w:sz="0" w:space="0" w:color="auto"/>
      </w:divBdr>
    </w:div>
    <w:div w:id="1337076938">
      <w:bodyDiv w:val="1"/>
      <w:marLeft w:val="0"/>
      <w:marRight w:val="0"/>
      <w:marTop w:val="0"/>
      <w:marBottom w:val="0"/>
      <w:divBdr>
        <w:top w:val="none" w:sz="0" w:space="0" w:color="auto"/>
        <w:left w:val="none" w:sz="0" w:space="0" w:color="auto"/>
        <w:bottom w:val="none" w:sz="0" w:space="0" w:color="auto"/>
        <w:right w:val="none" w:sz="0" w:space="0" w:color="auto"/>
      </w:divBdr>
    </w:div>
    <w:div w:id="1337079929">
      <w:bodyDiv w:val="1"/>
      <w:marLeft w:val="0"/>
      <w:marRight w:val="0"/>
      <w:marTop w:val="0"/>
      <w:marBottom w:val="0"/>
      <w:divBdr>
        <w:top w:val="none" w:sz="0" w:space="0" w:color="auto"/>
        <w:left w:val="none" w:sz="0" w:space="0" w:color="auto"/>
        <w:bottom w:val="none" w:sz="0" w:space="0" w:color="auto"/>
        <w:right w:val="none" w:sz="0" w:space="0" w:color="auto"/>
      </w:divBdr>
    </w:div>
    <w:div w:id="1337146243">
      <w:bodyDiv w:val="1"/>
      <w:marLeft w:val="0"/>
      <w:marRight w:val="0"/>
      <w:marTop w:val="0"/>
      <w:marBottom w:val="0"/>
      <w:divBdr>
        <w:top w:val="none" w:sz="0" w:space="0" w:color="auto"/>
        <w:left w:val="none" w:sz="0" w:space="0" w:color="auto"/>
        <w:bottom w:val="none" w:sz="0" w:space="0" w:color="auto"/>
        <w:right w:val="none" w:sz="0" w:space="0" w:color="auto"/>
      </w:divBdr>
    </w:div>
    <w:div w:id="1337801148">
      <w:bodyDiv w:val="1"/>
      <w:marLeft w:val="0"/>
      <w:marRight w:val="0"/>
      <w:marTop w:val="0"/>
      <w:marBottom w:val="0"/>
      <w:divBdr>
        <w:top w:val="none" w:sz="0" w:space="0" w:color="auto"/>
        <w:left w:val="none" w:sz="0" w:space="0" w:color="auto"/>
        <w:bottom w:val="none" w:sz="0" w:space="0" w:color="auto"/>
        <w:right w:val="none" w:sz="0" w:space="0" w:color="auto"/>
      </w:divBdr>
    </w:div>
    <w:div w:id="1337806566">
      <w:bodyDiv w:val="1"/>
      <w:marLeft w:val="0"/>
      <w:marRight w:val="0"/>
      <w:marTop w:val="0"/>
      <w:marBottom w:val="0"/>
      <w:divBdr>
        <w:top w:val="none" w:sz="0" w:space="0" w:color="auto"/>
        <w:left w:val="none" w:sz="0" w:space="0" w:color="auto"/>
        <w:bottom w:val="none" w:sz="0" w:space="0" w:color="auto"/>
        <w:right w:val="none" w:sz="0" w:space="0" w:color="auto"/>
      </w:divBdr>
    </w:div>
    <w:div w:id="1338311404">
      <w:bodyDiv w:val="1"/>
      <w:marLeft w:val="0"/>
      <w:marRight w:val="0"/>
      <w:marTop w:val="0"/>
      <w:marBottom w:val="0"/>
      <w:divBdr>
        <w:top w:val="none" w:sz="0" w:space="0" w:color="auto"/>
        <w:left w:val="none" w:sz="0" w:space="0" w:color="auto"/>
        <w:bottom w:val="none" w:sz="0" w:space="0" w:color="auto"/>
        <w:right w:val="none" w:sz="0" w:space="0" w:color="auto"/>
      </w:divBdr>
    </w:div>
    <w:div w:id="1338994766">
      <w:bodyDiv w:val="1"/>
      <w:marLeft w:val="0"/>
      <w:marRight w:val="0"/>
      <w:marTop w:val="0"/>
      <w:marBottom w:val="0"/>
      <w:divBdr>
        <w:top w:val="none" w:sz="0" w:space="0" w:color="auto"/>
        <w:left w:val="none" w:sz="0" w:space="0" w:color="auto"/>
        <w:bottom w:val="none" w:sz="0" w:space="0" w:color="auto"/>
        <w:right w:val="none" w:sz="0" w:space="0" w:color="auto"/>
      </w:divBdr>
    </w:div>
    <w:div w:id="1339427937">
      <w:bodyDiv w:val="1"/>
      <w:marLeft w:val="0"/>
      <w:marRight w:val="0"/>
      <w:marTop w:val="0"/>
      <w:marBottom w:val="0"/>
      <w:divBdr>
        <w:top w:val="none" w:sz="0" w:space="0" w:color="auto"/>
        <w:left w:val="none" w:sz="0" w:space="0" w:color="auto"/>
        <w:bottom w:val="none" w:sz="0" w:space="0" w:color="auto"/>
        <w:right w:val="none" w:sz="0" w:space="0" w:color="auto"/>
      </w:divBdr>
    </w:div>
    <w:div w:id="1339431637">
      <w:bodyDiv w:val="1"/>
      <w:marLeft w:val="0"/>
      <w:marRight w:val="0"/>
      <w:marTop w:val="0"/>
      <w:marBottom w:val="0"/>
      <w:divBdr>
        <w:top w:val="none" w:sz="0" w:space="0" w:color="auto"/>
        <w:left w:val="none" w:sz="0" w:space="0" w:color="auto"/>
        <w:bottom w:val="none" w:sz="0" w:space="0" w:color="auto"/>
        <w:right w:val="none" w:sz="0" w:space="0" w:color="auto"/>
      </w:divBdr>
    </w:div>
    <w:div w:id="1339582012">
      <w:bodyDiv w:val="1"/>
      <w:marLeft w:val="0"/>
      <w:marRight w:val="0"/>
      <w:marTop w:val="0"/>
      <w:marBottom w:val="0"/>
      <w:divBdr>
        <w:top w:val="none" w:sz="0" w:space="0" w:color="auto"/>
        <w:left w:val="none" w:sz="0" w:space="0" w:color="auto"/>
        <w:bottom w:val="none" w:sz="0" w:space="0" w:color="auto"/>
        <w:right w:val="none" w:sz="0" w:space="0" w:color="auto"/>
      </w:divBdr>
    </w:div>
    <w:div w:id="1339960704">
      <w:bodyDiv w:val="1"/>
      <w:marLeft w:val="0"/>
      <w:marRight w:val="0"/>
      <w:marTop w:val="0"/>
      <w:marBottom w:val="0"/>
      <w:divBdr>
        <w:top w:val="none" w:sz="0" w:space="0" w:color="auto"/>
        <w:left w:val="none" w:sz="0" w:space="0" w:color="auto"/>
        <w:bottom w:val="none" w:sz="0" w:space="0" w:color="auto"/>
        <w:right w:val="none" w:sz="0" w:space="0" w:color="auto"/>
      </w:divBdr>
    </w:div>
    <w:div w:id="1340039878">
      <w:bodyDiv w:val="1"/>
      <w:marLeft w:val="0"/>
      <w:marRight w:val="0"/>
      <w:marTop w:val="0"/>
      <w:marBottom w:val="0"/>
      <w:divBdr>
        <w:top w:val="none" w:sz="0" w:space="0" w:color="auto"/>
        <w:left w:val="none" w:sz="0" w:space="0" w:color="auto"/>
        <w:bottom w:val="none" w:sz="0" w:space="0" w:color="auto"/>
        <w:right w:val="none" w:sz="0" w:space="0" w:color="auto"/>
      </w:divBdr>
    </w:div>
    <w:div w:id="1340083947">
      <w:bodyDiv w:val="1"/>
      <w:marLeft w:val="0"/>
      <w:marRight w:val="0"/>
      <w:marTop w:val="0"/>
      <w:marBottom w:val="0"/>
      <w:divBdr>
        <w:top w:val="none" w:sz="0" w:space="0" w:color="auto"/>
        <w:left w:val="none" w:sz="0" w:space="0" w:color="auto"/>
        <w:bottom w:val="none" w:sz="0" w:space="0" w:color="auto"/>
        <w:right w:val="none" w:sz="0" w:space="0" w:color="auto"/>
      </w:divBdr>
    </w:div>
    <w:div w:id="1340308922">
      <w:bodyDiv w:val="1"/>
      <w:marLeft w:val="0"/>
      <w:marRight w:val="0"/>
      <w:marTop w:val="0"/>
      <w:marBottom w:val="0"/>
      <w:divBdr>
        <w:top w:val="none" w:sz="0" w:space="0" w:color="auto"/>
        <w:left w:val="none" w:sz="0" w:space="0" w:color="auto"/>
        <w:bottom w:val="none" w:sz="0" w:space="0" w:color="auto"/>
        <w:right w:val="none" w:sz="0" w:space="0" w:color="auto"/>
      </w:divBdr>
    </w:div>
    <w:div w:id="1340431216">
      <w:bodyDiv w:val="1"/>
      <w:marLeft w:val="0"/>
      <w:marRight w:val="0"/>
      <w:marTop w:val="0"/>
      <w:marBottom w:val="0"/>
      <w:divBdr>
        <w:top w:val="none" w:sz="0" w:space="0" w:color="auto"/>
        <w:left w:val="none" w:sz="0" w:space="0" w:color="auto"/>
        <w:bottom w:val="none" w:sz="0" w:space="0" w:color="auto"/>
        <w:right w:val="none" w:sz="0" w:space="0" w:color="auto"/>
      </w:divBdr>
    </w:div>
    <w:div w:id="1340621038">
      <w:bodyDiv w:val="1"/>
      <w:marLeft w:val="0"/>
      <w:marRight w:val="0"/>
      <w:marTop w:val="0"/>
      <w:marBottom w:val="0"/>
      <w:divBdr>
        <w:top w:val="none" w:sz="0" w:space="0" w:color="auto"/>
        <w:left w:val="none" w:sz="0" w:space="0" w:color="auto"/>
        <w:bottom w:val="none" w:sz="0" w:space="0" w:color="auto"/>
        <w:right w:val="none" w:sz="0" w:space="0" w:color="auto"/>
      </w:divBdr>
    </w:div>
    <w:div w:id="1340693979">
      <w:bodyDiv w:val="1"/>
      <w:marLeft w:val="0"/>
      <w:marRight w:val="0"/>
      <w:marTop w:val="0"/>
      <w:marBottom w:val="0"/>
      <w:divBdr>
        <w:top w:val="none" w:sz="0" w:space="0" w:color="auto"/>
        <w:left w:val="none" w:sz="0" w:space="0" w:color="auto"/>
        <w:bottom w:val="none" w:sz="0" w:space="0" w:color="auto"/>
        <w:right w:val="none" w:sz="0" w:space="0" w:color="auto"/>
      </w:divBdr>
    </w:div>
    <w:div w:id="1341003746">
      <w:bodyDiv w:val="1"/>
      <w:marLeft w:val="0"/>
      <w:marRight w:val="0"/>
      <w:marTop w:val="0"/>
      <w:marBottom w:val="0"/>
      <w:divBdr>
        <w:top w:val="none" w:sz="0" w:space="0" w:color="auto"/>
        <w:left w:val="none" w:sz="0" w:space="0" w:color="auto"/>
        <w:bottom w:val="none" w:sz="0" w:space="0" w:color="auto"/>
        <w:right w:val="none" w:sz="0" w:space="0" w:color="auto"/>
      </w:divBdr>
    </w:div>
    <w:div w:id="1341080258">
      <w:bodyDiv w:val="1"/>
      <w:marLeft w:val="0"/>
      <w:marRight w:val="0"/>
      <w:marTop w:val="0"/>
      <w:marBottom w:val="0"/>
      <w:divBdr>
        <w:top w:val="none" w:sz="0" w:space="0" w:color="auto"/>
        <w:left w:val="none" w:sz="0" w:space="0" w:color="auto"/>
        <w:bottom w:val="none" w:sz="0" w:space="0" w:color="auto"/>
        <w:right w:val="none" w:sz="0" w:space="0" w:color="auto"/>
      </w:divBdr>
    </w:div>
    <w:div w:id="1341665698">
      <w:bodyDiv w:val="1"/>
      <w:marLeft w:val="0"/>
      <w:marRight w:val="0"/>
      <w:marTop w:val="0"/>
      <w:marBottom w:val="0"/>
      <w:divBdr>
        <w:top w:val="none" w:sz="0" w:space="0" w:color="auto"/>
        <w:left w:val="none" w:sz="0" w:space="0" w:color="auto"/>
        <w:bottom w:val="none" w:sz="0" w:space="0" w:color="auto"/>
        <w:right w:val="none" w:sz="0" w:space="0" w:color="auto"/>
      </w:divBdr>
    </w:div>
    <w:div w:id="1341809820">
      <w:bodyDiv w:val="1"/>
      <w:marLeft w:val="0"/>
      <w:marRight w:val="0"/>
      <w:marTop w:val="0"/>
      <w:marBottom w:val="0"/>
      <w:divBdr>
        <w:top w:val="none" w:sz="0" w:space="0" w:color="auto"/>
        <w:left w:val="none" w:sz="0" w:space="0" w:color="auto"/>
        <w:bottom w:val="none" w:sz="0" w:space="0" w:color="auto"/>
        <w:right w:val="none" w:sz="0" w:space="0" w:color="auto"/>
      </w:divBdr>
    </w:div>
    <w:div w:id="1342124698">
      <w:bodyDiv w:val="1"/>
      <w:marLeft w:val="0"/>
      <w:marRight w:val="0"/>
      <w:marTop w:val="0"/>
      <w:marBottom w:val="0"/>
      <w:divBdr>
        <w:top w:val="none" w:sz="0" w:space="0" w:color="auto"/>
        <w:left w:val="none" w:sz="0" w:space="0" w:color="auto"/>
        <w:bottom w:val="none" w:sz="0" w:space="0" w:color="auto"/>
        <w:right w:val="none" w:sz="0" w:space="0" w:color="auto"/>
      </w:divBdr>
    </w:div>
    <w:div w:id="1342321964">
      <w:bodyDiv w:val="1"/>
      <w:marLeft w:val="0"/>
      <w:marRight w:val="0"/>
      <w:marTop w:val="0"/>
      <w:marBottom w:val="0"/>
      <w:divBdr>
        <w:top w:val="none" w:sz="0" w:space="0" w:color="auto"/>
        <w:left w:val="none" w:sz="0" w:space="0" w:color="auto"/>
        <w:bottom w:val="none" w:sz="0" w:space="0" w:color="auto"/>
        <w:right w:val="none" w:sz="0" w:space="0" w:color="auto"/>
      </w:divBdr>
    </w:div>
    <w:div w:id="1342581866">
      <w:bodyDiv w:val="1"/>
      <w:marLeft w:val="0"/>
      <w:marRight w:val="0"/>
      <w:marTop w:val="0"/>
      <w:marBottom w:val="0"/>
      <w:divBdr>
        <w:top w:val="none" w:sz="0" w:space="0" w:color="auto"/>
        <w:left w:val="none" w:sz="0" w:space="0" w:color="auto"/>
        <w:bottom w:val="none" w:sz="0" w:space="0" w:color="auto"/>
        <w:right w:val="none" w:sz="0" w:space="0" w:color="auto"/>
      </w:divBdr>
    </w:div>
    <w:div w:id="1342587263">
      <w:bodyDiv w:val="1"/>
      <w:marLeft w:val="0"/>
      <w:marRight w:val="0"/>
      <w:marTop w:val="0"/>
      <w:marBottom w:val="0"/>
      <w:divBdr>
        <w:top w:val="none" w:sz="0" w:space="0" w:color="auto"/>
        <w:left w:val="none" w:sz="0" w:space="0" w:color="auto"/>
        <w:bottom w:val="none" w:sz="0" w:space="0" w:color="auto"/>
        <w:right w:val="none" w:sz="0" w:space="0" w:color="auto"/>
      </w:divBdr>
    </w:div>
    <w:div w:id="1342926248">
      <w:bodyDiv w:val="1"/>
      <w:marLeft w:val="0"/>
      <w:marRight w:val="0"/>
      <w:marTop w:val="0"/>
      <w:marBottom w:val="0"/>
      <w:divBdr>
        <w:top w:val="none" w:sz="0" w:space="0" w:color="auto"/>
        <w:left w:val="none" w:sz="0" w:space="0" w:color="auto"/>
        <w:bottom w:val="none" w:sz="0" w:space="0" w:color="auto"/>
        <w:right w:val="none" w:sz="0" w:space="0" w:color="auto"/>
      </w:divBdr>
    </w:div>
    <w:div w:id="1342926534">
      <w:bodyDiv w:val="1"/>
      <w:marLeft w:val="0"/>
      <w:marRight w:val="0"/>
      <w:marTop w:val="0"/>
      <w:marBottom w:val="0"/>
      <w:divBdr>
        <w:top w:val="none" w:sz="0" w:space="0" w:color="auto"/>
        <w:left w:val="none" w:sz="0" w:space="0" w:color="auto"/>
        <w:bottom w:val="none" w:sz="0" w:space="0" w:color="auto"/>
        <w:right w:val="none" w:sz="0" w:space="0" w:color="auto"/>
      </w:divBdr>
    </w:div>
    <w:div w:id="1343127540">
      <w:bodyDiv w:val="1"/>
      <w:marLeft w:val="0"/>
      <w:marRight w:val="0"/>
      <w:marTop w:val="0"/>
      <w:marBottom w:val="0"/>
      <w:divBdr>
        <w:top w:val="none" w:sz="0" w:space="0" w:color="auto"/>
        <w:left w:val="none" w:sz="0" w:space="0" w:color="auto"/>
        <w:bottom w:val="none" w:sz="0" w:space="0" w:color="auto"/>
        <w:right w:val="none" w:sz="0" w:space="0" w:color="auto"/>
      </w:divBdr>
    </w:div>
    <w:div w:id="1343431426">
      <w:bodyDiv w:val="1"/>
      <w:marLeft w:val="0"/>
      <w:marRight w:val="0"/>
      <w:marTop w:val="0"/>
      <w:marBottom w:val="0"/>
      <w:divBdr>
        <w:top w:val="none" w:sz="0" w:space="0" w:color="auto"/>
        <w:left w:val="none" w:sz="0" w:space="0" w:color="auto"/>
        <w:bottom w:val="none" w:sz="0" w:space="0" w:color="auto"/>
        <w:right w:val="none" w:sz="0" w:space="0" w:color="auto"/>
      </w:divBdr>
    </w:div>
    <w:div w:id="1343506815">
      <w:bodyDiv w:val="1"/>
      <w:marLeft w:val="0"/>
      <w:marRight w:val="0"/>
      <w:marTop w:val="0"/>
      <w:marBottom w:val="0"/>
      <w:divBdr>
        <w:top w:val="none" w:sz="0" w:space="0" w:color="auto"/>
        <w:left w:val="none" w:sz="0" w:space="0" w:color="auto"/>
        <w:bottom w:val="none" w:sz="0" w:space="0" w:color="auto"/>
        <w:right w:val="none" w:sz="0" w:space="0" w:color="auto"/>
      </w:divBdr>
    </w:div>
    <w:div w:id="1343581306">
      <w:bodyDiv w:val="1"/>
      <w:marLeft w:val="0"/>
      <w:marRight w:val="0"/>
      <w:marTop w:val="0"/>
      <w:marBottom w:val="0"/>
      <w:divBdr>
        <w:top w:val="none" w:sz="0" w:space="0" w:color="auto"/>
        <w:left w:val="none" w:sz="0" w:space="0" w:color="auto"/>
        <w:bottom w:val="none" w:sz="0" w:space="0" w:color="auto"/>
        <w:right w:val="none" w:sz="0" w:space="0" w:color="auto"/>
      </w:divBdr>
    </w:div>
    <w:div w:id="1343891923">
      <w:bodyDiv w:val="1"/>
      <w:marLeft w:val="0"/>
      <w:marRight w:val="0"/>
      <w:marTop w:val="0"/>
      <w:marBottom w:val="0"/>
      <w:divBdr>
        <w:top w:val="none" w:sz="0" w:space="0" w:color="auto"/>
        <w:left w:val="none" w:sz="0" w:space="0" w:color="auto"/>
        <w:bottom w:val="none" w:sz="0" w:space="0" w:color="auto"/>
        <w:right w:val="none" w:sz="0" w:space="0" w:color="auto"/>
      </w:divBdr>
    </w:div>
    <w:div w:id="1343896750">
      <w:bodyDiv w:val="1"/>
      <w:marLeft w:val="0"/>
      <w:marRight w:val="0"/>
      <w:marTop w:val="0"/>
      <w:marBottom w:val="0"/>
      <w:divBdr>
        <w:top w:val="none" w:sz="0" w:space="0" w:color="auto"/>
        <w:left w:val="none" w:sz="0" w:space="0" w:color="auto"/>
        <w:bottom w:val="none" w:sz="0" w:space="0" w:color="auto"/>
        <w:right w:val="none" w:sz="0" w:space="0" w:color="auto"/>
      </w:divBdr>
    </w:div>
    <w:div w:id="1343973269">
      <w:bodyDiv w:val="1"/>
      <w:marLeft w:val="0"/>
      <w:marRight w:val="0"/>
      <w:marTop w:val="0"/>
      <w:marBottom w:val="0"/>
      <w:divBdr>
        <w:top w:val="none" w:sz="0" w:space="0" w:color="auto"/>
        <w:left w:val="none" w:sz="0" w:space="0" w:color="auto"/>
        <w:bottom w:val="none" w:sz="0" w:space="0" w:color="auto"/>
        <w:right w:val="none" w:sz="0" w:space="0" w:color="auto"/>
      </w:divBdr>
    </w:div>
    <w:div w:id="1344013484">
      <w:bodyDiv w:val="1"/>
      <w:marLeft w:val="0"/>
      <w:marRight w:val="0"/>
      <w:marTop w:val="0"/>
      <w:marBottom w:val="0"/>
      <w:divBdr>
        <w:top w:val="none" w:sz="0" w:space="0" w:color="auto"/>
        <w:left w:val="none" w:sz="0" w:space="0" w:color="auto"/>
        <w:bottom w:val="none" w:sz="0" w:space="0" w:color="auto"/>
        <w:right w:val="none" w:sz="0" w:space="0" w:color="auto"/>
      </w:divBdr>
    </w:div>
    <w:div w:id="1344044628">
      <w:bodyDiv w:val="1"/>
      <w:marLeft w:val="0"/>
      <w:marRight w:val="0"/>
      <w:marTop w:val="0"/>
      <w:marBottom w:val="0"/>
      <w:divBdr>
        <w:top w:val="none" w:sz="0" w:space="0" w:color="auto"/>
        <w:left w:val="none" w:sz="0" w:space="0" w:color="auto"/>
        <w:bottom w:val="none" w:sz="0" w:space="0" w:color="auto"/>
        <w:right w:val="none" w:sz="0" w:space="0" w:color="auto"/>
      </w:divBdr>
    </w:div>
    <w:div w:id="1344360602">
      <w:bodyDiv w:val="1"/>
      <w:marLeft w:val="0"/>
      <w:marRight w:val="0"/>
      <w:marTop w:val="0"/>
      <w:marBottom w:val="0"/>
      <w:divBdr>
        <w:top w:val="none" w:sz="0" w:space="0" w:color="auto"/>
        <w:left w:val="none" w:sz="0" w:space="0" w:color="auto"/>
        <w:bottom w:val="none" w:sz="0" w:space="0" w:color="auto"/>
        <w:right w:val="none" w:sz="0" w:space="0" w:color="auto"/>
      </w:divBdr>
    </w:div>
    <w:div w:id="1344363169">
      <w:bodyDiv w:val="1"/>
      <w:marLeft w:val="0"/>
      <w:marRight w:val="0"/>
      <w:marTop w:val="0"/>
      <w:marBottom w:val="0"/>
      <w:divBdr>
        <w:top w:val="none" w:sz="0" w:space="0" w:color="auto"/>
        <w:left w:val="none" w:sz="0" w:space="0" w:color="auto"/>
        <w:bottom w:val="none" w:sz="0" w:space="0" w:color="auto"/>
        <w:right w:val="none" w:sz="0" w:space="0" w:color="auto"/>
      </w:divBdr>
    </w:div>
    <w:div w:id="1344627217">
      <w:bodyDiv w:val="1"/>
      <w:marLeft w:val="0"/>
      <w:marRight w:val="0"/>
      <w:marTop w:val="0"/>
      <w:marBottom w:val="0"/>
      <w:divBdr>
        <w:top w:val="none" w:sz="0" w:space="0" w:color="auto"/>
        <w:left w:val="none" w:sz="0" w:space="0" w:color="auto"/>
        <w:bottom w:val="none" w:sz="0" w:space="0" w:color="auto"/>
        <w:right w:val="none" w:sz="0" w:space="0" w:color="auto"/>
      </w:divBdr>
    </w:div>
    <w:div w:id="1344740357">
      <w:bodyDiv w:val="1"/>
      <w:marLeft w:val="0"/>
      <w:marRight w:val="0"/>
      <w:marTop w:val="0"/>
      <w:marBottom w:val="0"/>
      <w:divBdr>
        <w:top w:val="none" w:sz="0" w:space="0" w:color="auto"/>
        <w:left w:val="none" w:sz="0" w:space="0" w:color="auto"/>
        <w:bottom w:val="none" w:sz="0" w:space="0" w:color="auto"/>
        <w:right w:val="none" w:sz="0" w:space="0" w:color="auto"/>
      </w:divBdr>
    </w:div>
    <w:div w:id="1344748515">
      <w:bodyDiv w:val="1"/>
      <w:marLeft w:val="0"/>
      <w:marRight w:val="0"/>
      <w:marTop w:val="0"/>
      <w:marBottom w:val="0"/>
      <w:divBdr>
        <w:top w:val="none" w:sz="0" w:space="0" w:color="auto"/>
        <w:left w:val="none" w:sz="0" w:space="0" w:color="auto"/>
        <w:bottom w:val="none" w:sz="0" w:space="0" w:color="auto"/>
        <w:right w:val="none" w:sz="0" w:space="0" w:color="auto"/>
      </w:divBdr>
    </w:div>
    <w:div w:id="1345089039">
      <w:bodyDiv w:val="1"/>
      <w:marLeft w:val="0"/>
      <w:marRight w:val="0"/>
      <w:marTop w:val="0"/>
      <w:marBottom w:val="0"/>
      <w:divBdr>
        <w:top w:val="none" w:sz="0" w:space="0" w:color="auto"/>
        <w:left w:val="none" w:sz="0" w:space="0" w:color="auto"/>
        <w:bottom w:val="none" w:sz="0" w:space="0" w:color="auto"/>
        <w:right w:val="none" w:sz="0" w:space="0" w:color="auto"/>
      </w:divBdr>
    </w:div>
    <w:div w:id="1345327657">
      <w:bodyDiv w:val="1"/>
      <w:marLeft w:val="0"/>
      <w:marRight w:val="0"/>
      <w:marTop w:val="0"/>
      <w:marBottom w:val="0"/>
      <w:divBdr>
        <w:top w:val="none" w:sz="0" w:space="0" w:color="auto"/>
        <w:left w:val="none" w:sz="0" w:space="0" w:color="auto"/>
        <w:bottom w:val="none" w:sz="0" w:space="0" w:color="auto"/>
        <w:right w:val="none" w:sz="0" w:space="0" w:color="auto"/>
      </w:divBdr>
    </w:div>
    <w:div w:id="1345552132">
      <w:bodyDiv w:val="1"/>
      <w:marLeft w:val="0"/>
      <w:marRight w:val="0"/>
      <w:marTop w:val="0"/>
      <w:marBottom w:val="0"/>
      <w:divBdr>
        <w:top w:val="none" w:sz="0" w:space="0" w:color="auto"/>
        <w:left w:val="none" w:sz="0" w:space="0" w:color="auto"/>
        <w:bottom w:val="none" w:sz="0" w:space="0" w:color="auto"/>
        <w:right w:val="none" w:sz="0" w:space="0" w:color="auto"/>
      </w:divBdr>
    </w:div>
    <w:div w:id="1346134741">
      <w:bodyDiv w:val="1"/>
      <w:marLeft w:val="0"/>
      <w:marRight w:val="0"/>
      <w:marTop w:val="0"/>
      <w:marBottom w:val="0"/>
      <w:divBdr>
        <w:top w:val="none" w:sz="0" w:space="0" w:color="auto"/>
        <w:left w:val="none" w:sz="0" w:space="0" w:color="auto"/>
        <w:bottom w:val="none" w:sz="0" w:space="0" w:color="auto"/>
        <w:right w:val="none" w:sz="0" w:space="0" w:color="auto"/>
      </w:divBdr>
    </w:div>
    <w:div w:id="1346326775">
      <w:bodyDiv w:val="1"/>
      <w:marLeft w:val="0"/>
      <w:marRight w:val="0"/>
      <w:marTop w:val="0"/>
      <w:marBottom w:val="0"/>
      <w:divBdr>
        <w:top w:val="none" w:sz="0" w:space="0" w:color="auto"/>
        <w:left w:val="none" w:sz="0" w:space="0" w:color="auto"/>
        <w:bottom w:val="none" w:sz="0" w:space="0" w:color="auto"/>
        <w:right w:val="none" w:sz="0" w:space="0" w:color="auto"/>
      </w:divBdr>
    </w:div>
    <w:div w:id="1346591929">
      <w:bodyDiv w:val="1"/>
      <w:marLeft w:val="0"/>
      <w:marRight w:val="0"/>
      <w:marTop w:val="0"/>
      <w:marBottom w:val="0"/>
      <w:divBdr>
        <w:top w:val="none" w:sz="0" w:space="0" w:color="auto"/>
        <w:left w:val="none" w:sz="0" w:space="0" w:color="auto"/>
        <w:bottom w:val="none" w:sz="0" w:space="0" w:color="auto"/>
        <w:right w:val="none" w:sz="0" w:space="0" w:color="auto"/>
      </w:divBdr>
    </w:div>
    <w:div w:id="1346666441">
      <w:bodyDiv w:val="1"/>
      <w:marLeft w:val="0"/>
      <w:marRight w:val="0"/>
      <w:marTop w:val="0"/>
      <w:marBottom w:val="0"/>
      <w:divBdr>
        <w:top w:val="none" w:sz="0" w:space="0" w:color="auto"/>
        <w:left w:val="none" w:sz="0" w:space="0" w:color="auto"/>
        <w:bottom w:val="none" w:sz="0" w:space="0" w:color="auto"/>
        <w:right w:val="none" w:sz="0" w:space="0" w:color="auto"/>
      </w:divBdr>
    </w:div>
    <w:div w:id="1346790781">
      <w:bodyDiv w:val="1"/>
      <w:marLeft w:val="0"/>
      <w:marRight w:val="0"/>
      <w:marTop w:val="0"/>
      <w:marBottom w:val="0"/>
      <w:divBdr>
        <w:top w:val="none" w:sz="0" w:space="0" w:color="auto"/>
        <w:left w:val="none" w:sz="0" w:space="0" w:color="auto"/>
        <w:bottom w:val="none" w:sz="0" w:space="0" w:color="auto"/>
        <w:right w:val="none" w:sz="0" w:space="0" w:color="auto"/>
      </w:divBdr>
    </w:div>
    <w:div w:id="1347097872">
      <w:bodyDiv w:val="1"/>
      <w:marLeft w:val="0"/>
      <w:marRight w:val="0"/>
      <w:marTop w:val="0"/>
      <w:marBottom w:val="0"/>
      <w:divBdr>
        <w:top w:val="none" w:sz="0" w:space="0" w:color="auto"/>
        <w:left w:val="none" w:sz="0" w:space="0" w:color="auto"/>
        <w:bottom w:val="none" w:sz="0" w:space="0" w:color="auto"/>
        <w:right w:val="none" w:sz="0" w:space="0" w:color="auto"/>
      </w:divBdr>
    </w:div>
    <w:div w:id="1347561977">
      <w:bodyDiv w:val="1"/>
      <w:marLeft w:val="0"/>
      <w:marRight w:val="0"/>
      <w:marTop w:val="0"/>
      <w:marBottom w:val="0"/>
      <w:divBdr>
        <w:top w:val="none" w:sz="0" w:space="0" w:color="auto"/>
        <w:left w:val="none" w:sz="0" w:space="0" w:color="auto"/>
        <w:bottom w:val="none" w:sz="0" w:space="0" w:color="auto"/>
        <w:right w:val="none" w:sz="0" w:space="0" w:color="auto"/>
      </w:divBdr>
    </w:div>
    <w:div w:id="1347639080">
      <w:bodyDiv w:val="1"/>
      <w:marLeft w:val="0"/>
      <w:marRight w:val="0"/>
      <w:marTop w:val="0"/>
      <w:marBottom w:val="0"/>
      <w:divBdr>
        <w:top w:val="none" w:sz="0" w:space="0" w:color="auto"/>
        <w:left w:val="none" w:sz="0" w:space="0" w:color="auto"/>
        <w:bottom w:val="none" w:sz="0" w:space="0" w:color="auto"/>
        <w:right w:val="none" w:sz="0" w:space="0" w:color="auto"/>
      </w:divBdr>
    </w:div>
    <w:div w:id="1347751976">
      <w:bodyDiv w:val="1"/>
      <w:marLeft w:val="0"/>
      <w:marRight w:val="0"/>
      <w:marTop w:val="0"/>
      <w:marBottom w:val="0"/>
      <w:divBdr>
        <w:top w:val="none" w:sz="0" w:space="0" w:color="auto"/>
        <w:left w:val="none" w:sz="0" w:space="0" w:color="auto"/>
        <w:bottom w:val="none" w:sz="0" w:space="0" w:color="auto"/>
        <w:right w:val="none" w:sz="0" w:space="0" w:color="auto"/>
      </w:divBdr>
    </w:div>
    <w:div w:id="1348365288">
      <w:bodyDiv w:val="1"/>
      <w:marLeft w:val="0"/>
      <w:marRight w:val="0"/>
      <w:marTop w:val="0"/>
      <w:marBottom w:val="0"/>
      <w:divBdr>
        <w:top w:val="none" w:sz="0" w:space="0" w:color="auto"/>
        <w:left w:val="none" w:sz="0" w:space="0" w:color="auto"/>
        <w:bottom w:val="none" w:sz="0" w:space="0" w:color="auto"/>
        <w:right w:val="none" w:sz="0" w:space="0" w:color="auto"/>
      </w:divBdr>
    </w:div>
    <w:div w:id="1348368432">
      <w:bodyDiv w:val="1"/>
      <w:marLeft w:val="0"/>
      <w:marRight w:val="0"/>
      <w:marTop w:val="0"/>
      <w:marBottom w:val="0"/>
      <w:divBdr>
        <w:top w:val="none" w:sz="0" w:space="0" w:color="auto"/>
        <w:left w:val="none" w:sz="0" w:space="0" w:color="auto"/>
        <w:bottom w:val="none" w:sz="0" w:space="0" w:color="auto"/>
        <w:right w:val="none" w:sz="0" w:space="0" w:color="auto"/>
      </w:divBdr>
    </w:div>
    <w:div w:id="1348674625">
      <w:bodyDiv w:val="1"/>
      <w:marLeft w:val="0"/>
      <w:marRight w:val="0"/>
      <w:marTop w:val="0"/>
      <w:marBottom w:val="0"/>
      <w:divBdr>
        <w:top w:val="none" w:sz="0" w:space="0" w:color="auto"/>
        <w:left w:val="none" w:sz="0" w:space="0" w:color="auto"/>
        <w:bottom w:val="none" w:sz="0" w:space="0" w:color="auto"/>
        <w:right w:val="none" w:sz="0" w:space="0" w:color="auto"/>
      </w:divBdr>
    </w:div>
    <w:div w:id="1348674871">
      <w:bodyDiv w:val="1"/>
      <w:marLeft w:val="0"/>
      <w:marRight w:val="0"/>
      <w:marTop w:val="0"/>
      <w:marBottom w:val="0"/>
      <w:divBdr>
        <w:top w:val="none" w:sz="0" w:space="0" w:color="auto"/>
        <w:left w:val="none" w:sz="0" w:space="0" w:color="auto"/>
        <w:bottom w:val="none" w:sz="0" w:space="0" w:color="auto"/>
        <w:right w:val="none" w:sz="0" w:space="0" w:color="auto"/>
      </w:divBdr>
    </w:div>
    <w:div w:id="1348944909">
      <w:bodyDiv w:val="1"/>
      <w:marLeft w:val="0"/>
      <w:marRight w:val="0"/>
      <w:marTop w:val="0"/>
      <w:marBottom w:val="0"/>
      <w:divBdr>
        <w:top w:val="none" w:sz="0" w:space="0" w:color="auto"/>
        <w:left w:val="none" w:sz="0" w:space="0" w:color="auto"/>
        <w:bottom w:val="none" w:sz="0" w:space="0" w:color="auto"/>
        <w:right w:val="none" w:sz="0" w:space="0" w:color="auto"/>
      </w:divBdr>
    </w:div>
    <w:div w:id="1349021928">
      <w:bodyDiv w:val="1"/>
      <w:marLeft w:val="0"/>
      <w:marRight w:val="0"/>
      <w:marTop w:val="0"/>
      <w:marBottom w:val="0"/>
      <w:divBdr>
        <w:top w:val="none" w:sz="0" w:space="0" w:color="auto"/>
        <w:left w:val="none" w:sz="0" w:space="0" w:color="auto"/>
        <w:bottom w:val="none" w:sz="0" w:space="0" w:color="auto"/>
        <w:right w:val="none" w:sz="0" w:space="0" w:color="auto"/>
      </w:divBdr>
    </w:div>
    <w:div w:id="1349328606">
      <w:bodyDiv w:val="1"/>
      <w:marLeft w:val="0"/>
      <w:marRight w:val="0"/>
      <w:marTop w:val="0"/>
      <w:marBottom w:val="0"/>
      <w:divBdr>
        <w:top w:val="none" w:sz="0" w:space="0" w:color="auto"/>
        <w:left w:val="none" w:sz="0" w:space="0" w:color="auto"/>
        <w:bottom w:val="none" w:sz="0" w:space="0" w:color="auto"/>
        <w:right w:val="none" w:sz="0" w:space="0" w:color="auto"/>
      </w:divBdr>
    </w:div>
    <w:div w:id="1349410306">
      <w:bodyDiv w:val="1"/>
      <w:marLeft w:val="0"/>
      <w:marRight w:val="0"/>
      <w:marTop w:val="0"/>
      <w:marBottom w:val="0"/>
      <w:divBdr>
        <w:top w:val="none" w:sz="0" w:space="0" w:color="auto"/>
        <w:left w:val="none" w:sz="0" w:space="0" w:color="auto"/>
        <w:bottom w:val="none" w:sz="0" w:space="0" w:color="auto"/>
        <w:right w:val="none" w:sz="0" w:space="0" w:color="auto"/>
      </w:divBdr>
    </w:div>
    <w:div w:id="1349522143">
      <w:bodyDiv w:val="1"/>
      <w:marLeft w:val="0"/>
      <w:marRight w:val="0"/>
      <w:marTop w:val="0"/>
      <w:marBottom w:val="0"/>
      <w:divBdr>
        <w:top w:val="none" w:sz="0" w:space="0" w:color="auto"/>
        <w:left w:val="none" w:sz="0" w:space="0" w:color="auto"/>
        <w:bottom w:val="none" w:sz="0" w:space="0" w:color="auto"/>
        <w:right w:val="none" w:sz="0" w:space="0" w:color="auto"/>
      </w:divBdr>
    </w:div>
    <w:div w:id="1349872173">
      <w:bodyDiv w:val="1"/>
      <w:marLeft w:val="0"/>
      <w:marRight w:val="0"/>
      <w:marTop w:val="0"/>
      <w:marBottom w:val="0"/>
      <w:divBdr>
        <w:top w:val="none" w:sz="0" w:space="0" w:color="auto"/>
        <w:left w:val="none" w:sz="0" w:space="0" w:color="auto"/>
        <w:bottom w:val="none" w:sz="0" w:space="0" w:color="auto"/>
        <w:right w:val="none" w:sz="0" w:space="0" w:color="auto"/>
      </w:divBdr>
    </w:div>
    <w:div w:id="1349915257">
      <w:bodyDiv w:val="1"/>
      <w:marLeft w:val="0"/>
      <w:marRight w:val="0"/>
      <w:marTop w:val="0"/>
      <w:marBottom w:val="0"/>
      <w:divBdr>
        <w:top w:val="none" w:sz="0" w:space="0" w:color="auto"/>
        <w:left w:val="none" w:sz="0" w:space="0" w:color="auto"/>
        <w:bottom w:val="none" w:sz="0" w:space="0" w:color="auto"/>
        <w:right w:val="none" w:sz="0" w:space="0" w:color="auto"/>
      </w:divBdr>
    </w:div>
    <w:div w:id="1350444779">
      <w:bodyDiv w:val="1"/>
      <w:marLeft w:val="0"/>
      <w:marRight w:val="0"/>
      <w:marTop w:val="0"/>
      <w:marBottom w:val="0"/>
      <w:divBdr>
        <w:top w:val="none" w:sz="0" w:space="0" w:color="auto"/>
        <w:left w:val="none" w:sz="0" w:space="0" w:color="auto"/>
        <w:bottom w:val="none" w:sz="0" w:space="0" w:color="auto"/>
        <w:right w:val="none" w:sz="0" w:space="0" w:color="auto"/>
      </w:divBdr>
    </w:div>
    <w:div w:id="1350840231">
      <w:bodyDiv w:val="1"/>
      <w:marLeft w:val="0"/>
      <w:marRight w:val="0"/>
      <w:marTop w:val="0"/>
      <w:marBottom w:val="0"/>
      <w:divBdr>
        <w:top w:val="none" w:sz="0" w:space="0" w:color="auto"/>
        <w:left w:val="none" w:sz="0" w:space="0" w:color="auto"/>
        <w:bottom w:val="none" w:sz="0" w:space="0" w:color="auto"/>
        <w:right w:val="none" w:sz="0" w:space="0" w:color="auto"/>
      </w:divBdr>
    </w:div>
    <w:div w:id="1351443939">
      <w:bodyDiv w:val="1"/>
      <w:marLeft w:val="0"/>
      <w:marRight w:val="0"/>
      <w:marTop w:val="0"/>
      <w:marBottom w:val="0"/>
      <w:divBdr>
        <w:top w:val="none" w:sz="0" w:space="0" w:color="auto"/>
        <w:left w:val="none" w:sz="0" w:space="0" w:color="auto"/>
        <w:bottom w:val="none" w:sz="0" w:space="0" w:color="auto"/>
        <w:right w:val="none" w:sz="0" w:space="0" w:color="auto"/>
      </w:divBdr>
    </w:div>
    <w:div w:id="1351562567">
      <w:bodyDiv w:val="1"/>
      <w:marLeft w:val="0"/>
      <w:marRight w:val="0"/>
      <w:marTop w:val="0"/>
      <w:marBottom w:val="0"/>
      <w:divBdr>
        <w:top w:val="none" w:sz="0" w:space="0" w:color="auto"/>
        <w:left w:val="none" w:sz="0" w:space="0" w:color="auto"/>
        <w:bottom w:val="none" w:sz="0" w:space="0" w:color="auto"/>
        <w:right w:val="none" w:sz="0" w:space="0" w:color="auto"/>
      </w:divBdr>
    </w:div>
    <w:div w:id="1351881593">
      <w:bodyDiv w:val="1"/>
      <w:marLeft w:val="0"/>
      <w:marRight w:val="0"/>
      <w:marTop w:val="0"/>
      <w:marBottom w:val="0"/>
      <w:divBdr>
        <w:top w:val="none" w:sz="0" w:space="0" w:color="auto"/>
        <w:left w:val="none" w:sz="0" w:space="0" w:color="auto"/>
        <w:bottom w:val="none" w:sz="0" w:space="0" w:color="auto"/>
        <w:right w:val="none" w:sz="0" w:space="0" w:color="auto"/>
      </w:divBdr>
    </w:div>
    <w:div w:id="1352410873">
      <w:bodyDiv w:val="1"/>
      <w:marLeft w:val="0"/>
      <w:marRight w:val="0"/>
      <w:marTop w:val="0"/>
      <w:marBottom w:val="0"/>
      <w:divBdr>
        <w:top w:val="none" w:sz="0" w:space="0" w:color="auto"/>
        <w:left w:val="none" w:sz="0" w:space="0" w:color="auto"/>
        <w:bottom w:val="none" w:sz="0" w:space="0" w:color="auto"/>
        <w:right w:val="none" w:sz="0" w:space="0" w:color="auto"/>
      </w:divBdr>
    </w:div>
    <w:div w:id="1352874202">
      <w:bodyDiv w:val="1"/>
      <w:marLeft w:val="0"/>
      <w:marRight w:val="0"/>
      <w:marTop w:val="0"/>
      <w:marBottom w:val="0"/>
      <w:divBdr>
        <w:top w:val="none" w:sz="0" w:space="0" w:color="auto"/>
        <w:left w:val="none" w:sz="0" w:space="0" w:color="auto"/>
        <w:bottom w:val="none" w:sz="0" w:space="0" w:color="auto"/>
        <w:right w:val="none" w:sz="0" w:space="0" w:color="auto"/>
      </w:divBdr>
    </w:div>
    <w:div w:id="1353149837">
      <w:bodyDiv w:val="1"/>
      <w:marLeft w:val="0"/>
      <w:marRight w:val="0"/>
      <w:marTop w:val="0"/>
      <w:marBottom w:val="0"/>
      <w:divBdr>
        <w:top w:val="none" w:sz="0" w:space="0" w:color="auto"/>
        <w:left w:val="none" w:sz="0" w:space="0" w:color="auto"/>
        <w:bottom w:val="none" w:sz="0" w:space="0" w:color="auto"/>
        <w:right w:val="none" w:sz="0" w:space="0" w:color="auto"/>
      </w:divBdr>
    </w:div>
    <w:div w:id="1353192338">
      <w:bodyDiv w:val="1"/>
      <w:marLeft w:val="0"/>
      <w:marRight w:val="0"/>
      <w:marTop w:val="0"/>
      <w:marBottom w:val="0"/>
      <w:divBdr>
        <w:top w:val="none" w:sz="0" w:space="0" w:color="auto"/>
        <w:left w:val="none" w:sz="0" w:space="0" w:color="auto"/>
        <w:bottom w:val="none" w:sz="0" w:space="0" w:color="auto"/>
        <w:right w:val="none" w:sz="0" w:space="0" w:color="auto"/>
      </w:divBdr>
    </w:div>
    <w:div w:id="1353267075">
      <w:bodyDiv w:val="1"/>
      <w:marLeft w:val="0"/>
      <w:marRight w:val="0"/>
      <w:marTop w:val="0"/>
      <w:marBottom w:val="0"/>
      <w:divBdr>
        <w:top w:val="none" w:sz="0" w:space="0" w:color="auto"/>
        <w:left w:val="none" w:sz="0" w:space="0" w:color="auto"/>
        <w:bottom w:val="none" w:sz="0" w:space="0" w:color="auto"/>
        <w:right w:val="none" w:sz="0" w:space="0" w:color="auto"/>
      </w:divBdr>
    </w:div>
    <w:div w:id="1353531218">
      <w:bodyDiv w:val="1"/>
      <w:marLeft w:val="0"/>
      <w:marRight w:val="0"/>
      <w:marTop w:val="0"/>
      <w:marBottom w:val="0"/>
      <w:divBdr>
        <w:top w:val="none" w:sz="0" w:space="0" w:color="auto"/>
        <w:left w:val="none" w:sz="0" w:space="0" w:color="auto"/>
        <w:bottom w:val="none" w:sz="0" w:space="0" w:color="auto"/>
        <w:right w:val="none" w:sz="0" w:space="0" w:color="auto"/>
      </w:divBdr>
    </w:div>
    <w:div w:id="1353723732">
      <w:bodyDiv w:val="1"/>
      <w:marLeft w:val="0"/>
      <w:marRight w:val="0"/>
      <w:marTop w:val="0"/>
      <w:marBottom w:val="0"/>
      <w:divBdr>
        <w:top w:val="none" w:sz="0" w:space="0" w:color="auto"/>
        <w:left w:val="none" w:sz="0" w:space="0" w:color="auto"/>
        <w:bottom w:val="none" w:sz="0" w:space="0" w:color="auto"/>
        <w:right w:val="none" w:sz="0" w:space="0" w:color="auto"/>
      </w:divBdr>
    </w:div>
    <w:div w:id="1354307565">
      <w:bodyDiv w:val="1"/>
      <w:marLeft w:val="0"/>
      <w:marRight w:val="0"/>
      <w:marTop w:val="0"/>
      <w:marBottom w:val="0"/>
      <w:divBdr>
        <w:top w:val="none" w:sz="0" w:space="0" w:color="auto"/>
        <w:left w:val="none" w:sz="0" w:space="0" w:color="auto"/>
        <w:bottom w:val="none" w:sz="0" w:space="0" w:color="auto"/>
        <w:right w:val="none" w:sz="0" w:space="0" w:color="auto"/>
      </w:divBdr>
    </w:div>
    <w:div w:id="1354720105">
      <w:bodyDiv w:val="1"/>
      <w:marLeft w:val="0"/>
      <w:marRight w:val="0"/>
      <w:marTop w:val="0"/>
      <w:marBottom w:val="0"/>
      <w:divBdr>
        <w:top w:val="none" w:sz="0" w:space="0" w:color="auto"/>
        <w:left w:val="none" w:sz="0" w:space="0" w:color="auto"/>
        <w:bottom w:val="none" w:sz="0" w:space="0" w:color="auto"/>
        <w:right w:val="none" w:sz="0" w:space="0" w:color="auto"/>
      </w:divBdr>
    </w:div>
    <w:div w:id="1354764186">
      <w:bodyDiv w:val="1"/>
      <w:marLeft w:val="0"/>
      <w:marRight w:val="0"/>
      <w:marTop w:val="0"/>
      <w:marBottom w:val="0"/>
      <w:divBdr>
        <w:top w:val="none" w:sz="0" w:space="0" w:color="auto"/>
        <w:left w:val="none" w:sz="0" w:space="0" w:color="auto"/>
        <w:bottom w:val="none" w:sz="0" w:space="0" w:color="auto"/>
        <w:right w:val="none" w:sz="0" w:space="0" w:color="auto"/>
      </w:divBdr>
    </w:div>
    <w:div w:id="1355764396">
      <w:bodyDiv w:val="1"/>
      <w:marLeft w:val="0"/>
      <w:marRight w:val="0"/>
      <w:marTop w:val="0"/>
      <w:marBottom w:val="0"/>
      <w:divBdr>
        <w:top w:val="none" w:sz="0" w:space="0" w:color="auto"/>
        <w:left w:val="none" w:sz="0" w:space="0" w:color="auto"/>
        <w:bottom w:val="none" w:sz="0" w:space="0" w:color="auto"/>
        <w:right w:val="none" w:sz="0" w:space="0" w:color="auto"/>
      </w:divBdr>
    </w:div>
    <w:div w:id="1355765318">
      <w:bodyDiv w:val="1"/>
      <w:marLeft w:val="0"/>
      <w:marRight w:val="0"/>
      <w:marTop w:val="0"/>
      <w:marBottom w:val="0"/>
      <w:divBdr>
        <w:top w:val="none" w:sz="0" w:space="0" w:color="auto"/>
        <w:left w:val="none" w:sz="0" w:space="0" w:color="auto"/>
        <w:bottom w:val="none" w:sz="0" w:space="0" w:color="auto"/>
        <w:right w:val="none" w:sz="0" w:space="0" w:color="auto"/>
      </w:divBdr>
    </w:div>
    <w:div w:id="1355770104">
      <w:bodyDiv w:val="1"/>
      <w:marLeft w:val="0"/>
      <w:marRight w:val="0"/>
      <w:marTop w:val="0"/>
      <w:marBottom w:val="0"/>
      <w:divBdr>
        <w:top w:val="none" w:sz="0" w:space="0" w:color="auto"/>
        <w:left w:val="none" w:sz="0" w:space="0" w:color="auto"/>
        <w:bottom w:val="none" w:sz="0" w:space="0" w:color="auto"/>
        <w:right w:val="none" w:sz="0" w:space="0" w:color="auto"/>
      </w:divBdr>
    </w:div>
    <w:div w:id="1356299893">
      <w:bodyDiv w:val="1"/>
      <w:marLeft w:val="0"/>
      <w:marRight w:val="0"/>
      <w:marTop w:val="0"/>
      <w:marBottom w:val="0"/>
      <w:divBdr>
        <w:top w:val="none" w:sz="0" w:space="0" w:color="auto"/>
        <w:left w:val="none" w:sz="0" w:space="0" w:color="auto"/>
        <w:bottom w:val="none" w:sz="0" w:space="0" w:color="auto"/>
        <w:right w:val="none" w:sz="0" w:space="0" w:color="auto"/>
      </w:divBdr>
    </w:div>
    <w:div w:id="1356422150">
      <w:bodyDiv w:val="1"/>
      <w:marLeft w:val="0"/>
      <w:marRight w:val="0"/>
      <w:marTop w:val="0"/>
      <w:marBottom w:val="0"/>
      <w:divBdr>
        <w:top w:val="none" w:sz="0" w:space="0" w:color="auto"/>
        <w:left w:val="none" w:sz="0" w:space="0" w:color="auto"/>
        <w:bottom w:val="none" w:sz="0" w:space="0" w:color="auto"/>
        <w:right w:val="none" w:sz="0" w:space="0" w:color="auto"/>
      </w:divBdr>
    </w:div>
    <w:div w:id="1356539448">
      <w:bodyDiv w:val="1"/>
      <w:marLeft w:val="0"/>
      <w:marRight w:val="0"/>
      <w:marTop w:val="0"/>
      <w:marBottom w:val="0"/>
      <w:divBdr>
        <w:top w:val="none" w:sz="0" w:space="0" w:color="auto"/>
        <w:left w:val="none" w:sz="0" w:space="0" w:color="auto"/>
        <w:bottom w:val="none" w:sz="0" w:space="0" w:color="auto"/>
        <w:right w:val="none" w:sz="0" w:space="0" w:color="auto"/>
      </w:divBdr>
    </w:div>
    <w:div w:id="1356737416">
      <w:bodyDiv w:val="1"/>
      <w:marLeft w:val="0"/>
      <w:marRight w:val="0"/>
      <w:marTop w:val="0"/>
      <w:marBottom w:val="0"/>
      <w:divBdr>
        <w:top w:val="none" w:sz="0" w:space="0" w:color="auto"/>
        <w:left w:val="none" w:sz="0" w:space="0" w:color="auto"/>
        <w:bottom w:val="none" w:sz="0" w:space="0" w:color="auto"/>
        <w:right w:val="none" w:sz="0" w:space="0" w:color="auto"/>
      </w:divBdr>
    </w:div>
    <w:div w:id="1356879640">
      <w:bodyDiv w:val="1"/>
      <w:marLeft w:val="0"/>
      <w:marRight w:val="0"/>
      <w:marTop w:val="0"/>
      <w:marBottom w:val="0"/>
      <w:divBdr>
        <w:top w:val="none" w:sz="0" w:space="0" w:color="auto"/>
        <w:left w:val="none" w:sz="0" w:space="0" w:color="auto"/>
        <w:bottom w:val="none" w:sz="0" w:space="0" w:color="auto"/>
        <w:right w:val="none" w:sz="0" w:space="0" w:color="auto"/>
      </w:divBdr>
    </w:div>
    <w:div w:id="1356931237">
      <w:bodyDiv w:val="1"/>
      <w:marLeft w:val="0"/>
      <w:marRight w:val="0"/>
      <w:marTop w:val="0"/>
      <w:marBottom w:val="0"/>
      <w:divBdr>
        <w:top w:val="none" w:sz="0" w:space="0" w:color="auto"/>
        <w:left w:val="none" w:sz="0" w:space="0" w:color="auto"/>
        <w:bottom w:val="none" w:sz="0" w:space="0" w:color="auto"/>
        <w:right w:val="none" w:sz="0" w:space="0" w:color="auto"/>
      </w:divBdr>
    </w:div>
    <w:div w:id="1357609759">
      <w:bodyDiv w:val="1"/>
      <w:marLeft w:val="0"/>
      <w:marRight w:val="0"/>
      <w:marTop w:val="0"/>
      <w:marBottom w:val="0"/>
      <w:divBdr>
        <w:top w:val="none" w:sz="0" w:space="0" w:color="auto"/>
        <w:left w:val="none" w:sz="0" w:space="0" w:color="auto"/>
        <w:bottom w:val="none" w:sz="0" w:space="0" w:color="auto"/>
        <w:right w:val="none" w:sz="0" w:space="0" w:color="auto"/>
      </w:divBdr>
    </w:div>
    <w:div w:id="1358123634">
      <w:bodyDiv w:val="1"/>
      <w:marLeft w:val="0"/>
      <w:marRight w:val="0"/>
      <w:marTop w:val="0"/>
      <w:marBottom w:val="0"/>
      <w:divBdr>
        <w:top w:val="none" w:sz="0" w:space="0" w:color="auto"/>
        <w:left w:val="none" w:sz="0" w:space="0" w:color="auto"/>
        <w:bottom w:val="none" w:sz="0" w:space="0" w:color="auto"/>
        <w:right w:val="none" w:sz="0" w:space="0" w:color="auto"/>
      </w:divBdr>
    </w:div>
    <w:div w:id="1358391910">
      <w:bodyDiv w:val="1"/>
      <w:marLeft w:val="0"/>
      <w:marRight w:val="0"/>
      <w:marTop w:val="0"/>
      <w:marBottom w:val="0"/>
      <w:divBdr>
        <w:top w:val="none" w:sz="0" w:space="0" w:color="auto"/>
        <w:left w:val="none" w:sz="0" w:space="0" w:color="auto"/>
        <w:bottom w:val="none" w:sz="0" w:space="0" w:color="auto"/>
        <w:right w:val="none" w:sz="0" w:space="0" w:color="auto"/>
      </w:divBdr>
    </w:div>
    <w:div w:id="1358462618">
      <w:bodyDiv w:val="1"/>
      <w:marLeft w:val="0"/>
      <w:marRight w:val="0"/>
      <w:marTop w:val="0"/>
      <w:marBottom w:val="0"/>
      <w:divBdr>
        <w:top w:val="none" w:sz="0" w:space="0" w:color="auto"/>
        <w:left w:val="none" w:sz="0" w:space="0" w:color="auto"/>
        <w:bottom w:val="none" w:sz="0" w:space="0" w:color="auto"/>
        <w:right w:val="none" w:sz="0" w:space="0" w:color="auto"/>
      </w:divBdr>
    </w:div>
    <w:div w:id="1358577366">
      <w:bodyDiv w:val="1"/>
      <w:marLeft w:val="0"/>
      <w:marRight w:val="0"/>
      <w:marTop w:val="0"/>
      <w:marBottom w:val="0"/>
      <w:divBdr>
        <w:top w:val="none" w:sz="0" w:space="0" w:color="auto"/>
        <w:left w:val="none" w:sz="0" w:space="0" w:color="auto"/>
        <w:bottom w:val="none" w:sz="0" w:space="0" w:color="auto"/>
        <w:right w:val="none" w:sz="0" w:space="0" w:color="auto"/>
      </w:divBdr>
    </w:div>
    <w:div w:id="1358772244">
      <w:bodyDiv w:val="1"/>
      <w:marLeft w:val="0"/>
      <w:marRight w:val="0"/>
      <w:marTop w:val="0"/>
      <w:marBottom w:val="0"/>
      <w:divBdr>
        <w:top w:val="none" w:sz="0" w:space="0" w:color="auto"/>
        <w:left w:val="none" w:sz="0" w:space="0" w:color="auto"/>
        <w:bottom w:val="none" w:sz="0" w:space="0" w:color="auto"/>
        <w:right w:val="none" w:sz="0" w:space="0" w:color="auto"/>
      </w:divBdr>
    </w:div>
    <w:div w:id="1359039727">
      <w:bodyDiv w:val="1"/>
      <w:marLeft w:val="0"/>
      <w:marRight w:val="0"/>
      <w:marTop w:val="0"/>
      <w:marBottom w:val="0"/>
      <w:divBdr>
        <w:top w:val="none" w:sz="0" w:space="0" w:color="auto"/>
        <w:left w:val="none" w:sz="0" w:space="0" w:color="auto"/>
        <w:bottom w:val="none" w:sz="0" w:space="0" w:color="auto"/>
        <w:right w:val="none" w:sz="0" w:space="0" w:color="auto"/>
      </w:divBdr>
    </w:div>
    <w:div w:id="1359115684">
      <w:bodyDiv w:val="1"/>
      <w:marLeft w:val="0"/>
      <w:marRight w:val="0"/>
      <w:marTop w:val="0"/>
      <w:marBottom w:val="0"/>
      <w:divBdr>
        <w:top w:val="none" w:sz="0" w:space="0" w:color="auto"/>
        <w:left w:val="none" w:sz="0" w:space="0" w:color="auto"/>
        <w:bottom w:val="none" w:sz="0" w:space="0" w:color="auto"/>
        <w:right w:val="none" w:sz="0" w:space="0" w:color="auto"/>
      </w:divBdr>
    </w:div>
    <w:div w:id="1359157165">
      <w:bodyDiv w:val="1"/>
      <w:marLeft w:val="0"/>
      <w:marRight w:val="0"/>
      <w:marTop w:val="0"/>
      <w:marBottom w:val="0"/>
      <w:divBdr>
        <w:top w:val="none" w:sz="0" w:space="0" w:color="auto"/>
        <w:left w:val="none" w:sz="0" w:space="0" w:color="auto"/>
        <w:bottom w:val="none" w:sz="0" w:space="0" w:color="auto"/>
        <w:right w:val="none" w:sz="0" w:space="0" w:color="auto"/>
      </w:divBdr>
    </w:div>
    <w:div w:id="1359351565">
      <w:bodyDiv w:val="1"/>
      <w:marLeft w:val="0"/>
      <w:marRight w:val="0"/>
      <w:marTop w:val="0"/>
      <w:marBottom w:val="0"/>
      <w:divBdr>
        <w:top w:val="none" w:sz="0" w:space="0" w:color="auto"/>
        <w:left w:val="none" w:sz="0" w:space="0" w:color="auto"/>
        <w:bottom w:val="none" w:sz="0" w:space="0" w:color="auto"/>
        <w:right w:val="none" w:sz="0" w:space="0" w:color="auto"/>
      </w:divBdr>
    </w:div>
    <w:div w:id="1360014218">
      <w:bodyDiv w:val="1"/>
      <w:marLeft w:val="0"/>
      <w:marRight w:val="0"/>
      <w:marTop w:val="0"/>
      <w:marBottom w:val="0"/>
      <w:divBdr>
        <w:top w:val="none" w:sz="0" w:space="0" w:color="auto"/>
        <w:left w:val="none" w:sz="0" w:space="0" w:color="auto"/>
        <w:bottom w:val="none" w:sz="0" w:space="0" w:color="auto"/>
        <w:right w:val="none" w:sz="0" w:space="0" w:color="auto"/>
      </w:divBdr>
    </w:div>
    <w:div w:id="1360745076">
      <w:bodyDiv w:val="1"/>
      <w:marLeft w:val="0"/>
      <w:marRight w:val="0"/>
      <w:marTop w:val="0"/>
      <w:marBottom w:val="0"/>
      <w:divBdr>
        <w:top w:val="none" w:sz="0" w:space="0" w:color="auto"/>
        <w:left w:val="none" w:sz="0" w:space="0" w:color="auto"/>
        <w:bottom w:val="none" w:sz="0" w:space="0" w:color="auto"/>
        <w:right w:val="none" w:sz="0" w:space="0" w:color="auto"/>
      </w:divBdr>
    </w:div>
    <w:div w:id="1361055242">
      <w:bodyDiv w:val="1"/>
      <w:marLeft w:val="0"/>
      <w:marRight w:val="0"/>
      <w:marTop w:val="0"/>
      <w:marBottom w:val="0"/>
      <w:divBdr>
        <w:top w:val="none" w:sz="0" w:space="0" w:color="auto"/>
        <w:left w:val="none" w:sz="0" w:space="0" w:color="auto"/>
        <w:bottom w:val="none" w:sz="0" w:space="0" w:color="auto"/>
        <w:right w:val="none" w:sz="0" w:space="0" w:color="auto"/>
      </w:divBdr>
    </w:div>
    <w:div w:id="1361511891">
      <w:bodyDiv w:val="1"/>
      <w:marLeft w:val="0"/>
      <w:marRight w:val="0"/>
      <w:marTop w:val="0"/>
      <w:marBottom w:val="0"/>
      <w:divBdr>
        <w:top w:val="none" w:sz="0" w:space="0" w:color="auto"/>
        <w:left w:val="none" w:sz="0" w:space="0" w:color="auto"/>
        <w:bottom w:val="none" w:sz="0" w:space="0" w:color="auto"/>
        <w:right w:val="none" w:sz="0" w:space="0" w:color="auto"/>
      </w:divBdr>
    </w:div>
    <w:div w:id="1362197263">
      <w:bodyDiv w:val="1"/>
      <w:marLeft w:val="0"/>
      <w:marRight w:val="0"/>
      <w:marTop w:val="0"/>
      <w:marBottom w:val="0"/>
      <w:divBdr>
        <w:top w:val="none" w:sz="0" w:space="0" w:color="auto"/>
        <w:left w:val="none" w:sz="0" w:space="0" w:color="auto"/>
        <w:bottom w:val="none" w:sz="0" w:space="0" w:color="auto"/>
        <w:right w:val="none" w:sz="0" w:space="0" w:color="auto"/>
      </w:divBdr>
    </w:div>
    <w:div w:id="1362389869">
      <w:bodyDiv w:val="1"/>
      <w:marLeft w:val="0"/>
      <w:marRight w:val="0"/>
      <w:marTop w:val="0"/>
      <w:marBottom w:val="0"/>
      <w:divBdr>
        <w:top w:val="none" w:sz="0" w:space="0" w:color="auto"/>
        <w:left w:val="none" w:sz="0" w:space="0" w:color="auto"/>
        <w:bottom w:val="none" w:sz="0" w:space="0" w:color="auto"/>
        <w:right w:val="none" w:sz="0" w:space="0" w:color="auto"/>
      </w:divBdr>
    </w:div>
    <w:div w:id="1362440828">
      <w:bodyDiv w:val="1"/>
      <w:marLeft w:val="0"/>
      <w:marRight w:val="0"/>
      <w:marTop w:val="0"/>
      <w:marBottom w:val="0"/>
      <w:divBdr>
        <w:top w:val="none" w:sz="0" w:space="0" w:color="auto"/>
        <w:left w:val="none" w:sz="0" w:space="0" w:color="auto"/>
        <w:bottom w:val="none" w:sz="0" w:space="0" w:color="auto"/>
        <w:right w:val="none" w:sz="0" w:space="0" w:color="auto"/>
      </w:divBdr>
    </w:div>
    <w:div w:id="1362708853">
      <w:bodyDiv w:val="1"/>
      <w:marLeft w:val="0"/>
      <w:marRight w:val="0"/>
      <w:marTop w:val="0"/>
      <w:marBottom w:val="0"/>
      <w:divBdr>
        <w:top w:val="none" w:sz="0" w:space="0" w:color="auto"/>
        <w:left w:val="none" w:sz="0" w:space="0" w:color="auto"/>
        <w:bottom w:val="none" w:sz="0" w:space="0" w:color="auto"/>
        <w:right w:val="none" w:sz="0" w:space="0" w:color="auto"/>
      </w:divBdr>
    </w:div>
    <w:div w:id="1363047994">
      <w:bodyDiv w:val="1"/>
      <w:marLeft w:val="0"/>
      <w:marRight w:val="0"/>
      <w:marTop w:val="0"/>
      <w:marBottom w:val="0"/>
      <w:divBdr>
        <w:top w:val="none" w:sz="0" w:space="0" w:color="auto"/>
        <w:left w:val="none" w:sz="0" w:space="0" w:color="auto"/>
        <w:bottom w:val="none" w:sz="0" w:space="0" w:color="auto"/>
        <w:right w:val="none" w:sz="0" w:space="0" w:color="auto"/>
      </w:divBdr>
    </w:div>
    <w:div w:id="1363241497">
      <w:bodyDiv w:val="1"/>
      <w:marLeft w:val="0"/>
      <w:marRight w:val="0"/>
      <w:marTop w:val="0"/>
      <w:marBottom w:val="0"/>
      <w:divBdr>
        <w:top w:val="none" w:sz="0" w:space="0" w:color="auto"/>
        <w:left w:val="none" w:sz="0" w:space="0" w:color="auto"/>
        <w:bottom w:val="none" w:sz="0" w:space="0" w:color="auto"/>
        <w:right w:val="none" w:sz="0" w:space="0" w:color="auto"/>
      </w:divBdr>
    </w:div>
    <w:div w:id="1363363117">
      <w:bodyDiv w:val="1"/>
      <w:marLeft w:val="0"/>
      <w:marRight w:val="0"/>
      <w:marTop w:val="0"/>
      <w:marBottom w:val="0"/>
      <w:divBdr>
        <w:top w:val="none" w:sz="0" w:space="0" w:color="auto"/>
        <w:left w:val="none" w:sz="0" w:space="0" w:color="auto"/>
        <w:bottom w:val="none" w:sz="0" w:space="0" w:color="auto"/>
        <w:right w:val="none" w:sz="0" w:space="0" w:color="auto"/>
      </w:divBdr>
    </w:div>
    <w:div w:id="1363363853">
      <w:bodyDiv w:val="1"/>
      <w:marLeft w:val="0"/>
      <w:marRight w:val="0"/>
      <w:marTop w:val="0"/>
      <w:marBottom w:val="0"/>
      <w:divBdr>
        <w:top w:val="none" w:sz="0" w:space="0" w:color="auto"/>
        <w:left w:val="none" w:sz="0" w:space="0" w:color="auto"/>
        <w:bottom w:val="none" w:sz="0" w:space="0" w:color="auto"/>
        <w:right w:val="none" w:sz="0" w:space="0" w:color="auto"/>
      </w:divBdr>
    </w:div>
    <w:div w:id="1364287716">
      <w:bodyDiv w:val="1"/>
      <w:marLeft w:val="0"/>
      <w:marRight w:val="0"/>
      <w:marTop w:val="0"/>
      <w:marBottom w:val="0"/>
      <w:divBdr>
        <w:top w:val="none" w:sz="0" w:space="0" w:color="auto"/>
        <w:left w:val="none" w:sz="0" w:space="0" w:color="auto"/>
        <w:bottom w:val="none" w:sz="0" w:space="0" w:color="auto"/>
        <w:right w:val="none" w:sz="0" w:space="0" w:color="auto"/>
      </w:divBdr>
    </w:div>
    <w:div w:id="1364672838">
      <w:bodyDiv w:val="1"/>
      <w:marLeft w:val="0"/>
      <w:marRight w:val="0"/>
      <w:marTop w:val="0"/>
      <w:marBottom w:val="0"/>
      <w:divBdr>
        <w:top w:val="none" w:sz="0" w:space="0" w:color="auto"/>
        <w:left w:val="none" w:sz="0" w:space="0" w:color="auto"/>
        <w:bottom w:val="none" w:sz="0" w:space="0" w:color="auto"/>
        <w:right w:val="none" w:sz="0" w:space="0" w:color="auto"/>
      </w:divBdr>
    </w:div>
    <w:div w:id="1365130180">
      <w:bodyDiv w:val="1"/>
      <w:marLeft w:val="0"/>
      <w:marRight w:val="0"/>
      <w:marTop w:val="0"/>
      <w:marBottom w:val="0"/>
      <w:divBdr>
        <w:top w:val="none" w:sz="0" w:space="0" w:color="auto"/>
        <w:left w:val="none" w:sz="0" w:space="0" w:color="auto"/>
        <w:bottom w:val="none" w:sz="0" w:space="0" w:color="auto"/>
        <w:right w:val="none" w:sz="0" w:space="0" w:color="auto"/>
      </w:divBdr>
    </w:div>
    <w:div w:id="1365639770">
      <w:bodyDiv w:val="1"/>
      <w:marLeft w:val="0"/>
      <w:marRight w:val="0"/>
      <w:marTop w:val="0"/>
      <w:marBottom w:val="0"/>
      <w:divBdr>
        <w:top w:val="none" w:sz="0" w:space="0" w:color="auto"/>
        <w:left w:val="none" w:sz="0" w:space="0" w:color="auto"/>
        <w:bottom w:val="none" w:sz="0" w:space="0" w:color="auto"/>
        <w:right w:val="none" w:sz="0" w:space="0" w:color="auto"/>
      </w:divBdr>
    </w:div>
    <w:div w:id="1365713824">
      <w:bodyDiv w:val="1"/>
      <w:marLeft w:val="0"/>
      <w:marRight w:val="0"/>
      <w:marTop w:val="0"/>
      <w:marBottom w:val="0"/>
      <w:divBdr>
        <w:top w:val="none" w:sz="0" w:space="0" w:color="auto"/>
        <w:left w:val="none" w:sz="0" w:space="0" w:color="auto"/>
        <w:bottom w:val="none" w:sz="0" w:space="0" w:color="auto"/>
        <w:right w:val="none" w:sz="0" w:space="0" w:color="auto"/>
      </w:divBdr>
    </w:div>
    <w:div w:id="1365788197">
      <w:bodyDiv w:val="1"/>
      <w:marLeft w:val="0"/>
      <w:marRight w:val="0"/>
      <w:marTop w:val="0"/>
      <w:marBottom w:val="0"/>
      <w:divBdr>
        <w:top w:val="none" w:sz="0" w:space="0" w:color="auto"/>
        <w:left w:val="none" w:sz="0" w:space="0" w:color="auto"/>
        <w:bottom w:val="none" w:sz="0" w:space="0" w:color="auto"/>
        <w:right w:val="none" w:sz="0" w:space="0" w:color="auto"/>
      </w:divBdr>
    </w:div>
    <w:div w:id="1365904571">
      <w:bodyDiv w:val="1"/>
      <w:marLeft w:val="0"/>
      <w:marRight w:val="0"/>
      <w:marTop w:val="0"/>
      <w:marBottom w:val="0"/>
      <w:divBdr>
        <w:top w:val="none" w:sz="0" w:space="0" w:color="auto"/>
        <w:left w:val="none" w:sz="0" w:space="0" w:color="auto"/>
        <w:bottom w:val="none" w:sz="0" w:space="0" w:color="auto"/>
        <w:right w:val="none" w:sz="0" w:space="0" w:color="auto"/>
      </w:divBdr>
    </w:div>
    <w:div w:id="1366523842">
      <w:bodyDiv w:val="1"/>
      <w:marLeft w:val="0"/>
      <w:marRight w:val="0"/>
      <w:marTop w:val="0"/>
      <w:marBottom w:val="0"/>
      <w:divBdr>
        <w:top w:val="none" w:sz="0" w:space="0" w:color="auto"/>
        <w:left w:val="none" w:sz="0" w:space="0" w:color="auto"/>
        <w:bottom w:val="none" w:sz="0" w:space="0" w:color="auto"/>
        <w:right w:val="none" w:sz="0" w:space="0" w:color="auto"/>
      </w:divBdr>
    </w:div>
    <w:div w:id="1366952146">
      <w:bodyDiv w:val="1"/>
      <w:marLeft w:val="0"/>
      <w:marRight w:val="0"/>
      <w:marTop w:val="0"/>
      <w:marBottom w:val="0"/>
      <w:divBdr>
        <w:top w:val="none" w:sz="0" w:space="0" w:color="auto"/>
        <w:left w:val="none" w:sz="0" w:space="0" w:color="auto"/>
        <w:bottom w:val="none" w:sz="0" w:space="0" w:color="auto"/>
        <w:right w:val="none" w:sz="0" w:space="0" w:color="auto"/>
      </w:divBdr>
    </w:div>
    <w:div w:id="1367292073">
      <w:bodyDiv w:val="1"/>
      <w:marLeft w:val="0"/>
      <w:marRight w:val="0"/>
      <w:marTop w:val="0"/>
      <w:marBottom w:val="0"/>
      <w:divBdr>
        <w:top w:val="none" w:sz="0" w:space="0" w:color="auto"/>
        <w:left w:val="none" w:sz="0" w:space="0" w:color="auto"/>
        <w:bottom w:val="none" w:sz="0" w:space="0" w:color="auto"/>
        <w:right w:val="none" w:sz="0" w:space="0" w:color="auto"/>
      </w:divBdr>
    </w:div>
    <w:div w:id="1367367495">
      <w:bodyDiv w:val="1"/>
      <w:marLeft w:val="0"/>
      <w:marRight w:val="0"/>
      <w:marTop w:val="0"/>
      <w:marBottom w:val="0"/>
      <w:divBdr>
        <w:top w:val="none" w:sz="0" w:space="0" w:color="auto"/>
        <w:left w:val="none" w:sz="0" w:space="0" w:color="auto"/>
        <w:bottom w:val="none" w:sz="0" w:space="0" w:color="auto"/>
        <w:right w:val="none" w:sz="0" w:space="0" w:color="auto"/>
      </w:divBdr>
    </w:div>
    <w:div w:id="1367372853">
      <w:bodyDiv w:val="1"/>
      <w:marLeft w:val="0"/>
      <w:marRight w:val="0"/>
      <w:marTop w:val="0"/>
      <w:marBottom w:val="0"/>
      <w:divBdr>
        <w:top w:val="none" w:sz="0" w:space="0" w:color="auto"/>
        <w:left w:val="none" w:sz="0" w:space="0" w:color="auto"/>
        <w:bottom w:val="none" w:sz="0" w:space="0" w:color="auto"/>
        <w:right w:val="none" w:sz="0" w:space="0" w:color="auto"/>
      </w:divBdr>
    </w:div>
    <w:div w:id="1367484044">
      <w:bodyDiv w:val="1"/>
      <w:marLeft w:val="0"/>
      <w:marRight w:val="0"/>
      <w:marTop w:val="0"/>
      <w:marBottom w:val="0"/>
      <w:divBdr>
        <w:top w:val="none" w:sz="0" w:space="0" w:color="auto"/>
        <w:left w:val="none" w:sz="0" w:space="0" w:color="auto"/>
        <w:bottom w:val="none" w:sz="0" w:space="0" w:color="auto"/>
        <w:right w:val="none" w:sz="0" w:space="0" w:color="auto"/>
      </w:divBdr>
    </w:div>
    <w:div w:id="1368484270">
      <w:bodyDiv w:val="1"/>
      <w:marLeft w:val="0"/>
      <w:marRight w:val="0"/>
      <w:marTop w:val="0"/>
      <w:marBottom w:val="0"/>
      <w:divBdr>
        <w:top w:val="none" w:sz="0" w:space="0" w:color="auto"/>
        <w:left w:val="none" w:sz="0" w:space="0" w:color="auto"/>
        <w:bottom w:val="none" w:sz="0" w:space="0" w:color="auto"/>
        <w:right w:val="none" w:sz="0" w:space="0" w:color="auto"/>
      </w:divBdr>
    </w:div>
    <w:div w:id="1368946639">
      <w:bodyDiv w:val="1"/>
      <w:marLeft w:val="0"/>
      <w:marRight w:val="0"/>
      <w:marTop w:val="0"/>
      <w:marBottom w:val="0"/>
      <w:divBdr>
        <w:top w:val="none" w:sz="0" w:space="0" w:color="auto"/>
        <w:left w:val="none" w:sz="0" w:space="0" w:color="auto"/>
        <w:bottom w:val="none" w:sz="0" w:space="0" w:color="auto"/>
        <w:right w:val="none" w:sz="0" w:space="0" w:color="auto"/>
      </w:divBdr>
    </w:div>
    <w:div w:id="1369061019">
      <w:bodyDiv w:val="1"/>
      <w:marLeft w:val="0"/>
      <w:marRight w:val="0"/>
      <w:marTop w:val="0"/>
      <w:marBottom w:val="0"/>
      <w:divBdr>
        <w:top w:val="none" w:sz="0" w:space="0" w:color="auto"/>
        <w:left w:val="none" w:sz="0" w:space="0" w:color="auto"/>
        <w:bottom w:val="none" w:sz="0" w:space="0" w:color="auto"/>
        <w:right w:val="none" w:sz="0" w:space="0" w:color="auto"/>
      </w:divBdr>
    </w:div>
    <w:div w:id="1369720051">
      <w:bodyDiv w:val="1"/>
      <w:marLeft w:val="0"/>
      <w:marRight w:val="0"/>
      <w:marTop w:val="0"/>
      <w:marBottom w:val="0"/>
      <w:divBdr>
        <w:top w:val="none" w:sz="0" w:space="0" w:color="auto"/>
        <w:left w:val="none" w:sz="0" w:space="0" w:color="auto"/>
        <w:bottom w:val="none" w:sz="0" w:space="0" w:color="auto"/>
        <w:right w:val="none" w:sz="0" w:space="0" w:color="auto"/>
      </w:divBdr>
    </w:div>
    <w:div w:id="1369793611">
      <w:bodyDiv w:val="1"/>
      <w:marLeft w:val="0"/>
      <w:marRight w:val="0"/>
      <w:marTop w:val="0"/>
      <w:marBottom w:val="0"/>
      <w:divBdr>
        <w:top w:val="none" w:sz="0" w:space="0" w:color="auto"/>
        <w:left w:val="none" w:sz="0" w:space="0" w:color="auto"/>
        <w:bottom w:val="none" w:sz="0" w:space="0" w:color="auto"/>
        <w:right w:val="none" w:sz="0" w:space="0" w:color="auto"/>
      </w:divBdr>
    </w:div>
    <w:div w:id="1369838016">
      <w:bodyDiv w:val="1"/>
      <w:marLeft w:val="0"/>
      <w:marRight w:val="0"/>
      <w:marTop w:val="0"/>
      <w:marBottom w:val="0"/>
      <w:divBdr>
        <w:top w:val="none" w:sz="0" w:space="0" w:color="auto"/>
        <w:left w:val="none" w:sz="0" w:space="0" w:color="auto"/>
        <w:bottom w:val="none" w:sz="0" w:space="0" w:color="auto"/>
        <w:right w:val="none" w:sz="0" w:space="0" w:color="auto"/>
      </w:divBdr>
    </w:div>
    <w:div w:id="1370032190">
      <w:bodyDiv w:val="1"/>
      <w:marLeft w:val="0"/>
      <w:marRight w:val="0"/>
      <w:marTop w:val="0"/>
      <w:marBottom w:val="0"/>
      <w:divBdr>
        <w:top w:val="none" w:sz="0" w:space="0" w:color="auto"/>
        <w:left w:val="none" w:sz="0" w:space="0" w:color="auto"/>
        <w:bottom w:val="none" w:sz="0" w:space="0" w:color="auto"/>
        <w:right w:val="none" w:sz="0" w:space="0" w:color="auto"/>
      </w:divBdr>
    </w:div>
    <w:div w:id="1370371506">
      <w:bodyDiv w:val="1"/>
      <w:marLeft w:val="0"/>
      <w:marRight w:val="0"/>
      <w:marTop w:val="0"/>
      <w:marBottom w:val="0"/>
      <w:divBdr>
        <w:top w:val="none" w:sz="0" w:space="0" w:color="auto"/>
        <w:left w:val="none" w:sz="0" w:space="0" w:color="auto"/>
        <w:bottom w:val="none" w:sz="0" w:space="0" w:color="auto"/>
        <w:right w:val="none" w:sz="0" w:space="0" w:color="auto"/>
      </w:divBdr>
    </w:div>
    <w:div w:id="1370379738">
      <w:bodyDiv w:val="1"/>
      <w:marLeft w:val="0"/>
      <w:marRight w:val="0"/>
      <w:marTop w:val="0"/>
      <w:marBottom w:val="0"/>
      <w:divBdr>
        <w:top w:val="none" w:sz="0" w:space="0" w:color="auto"/>
        <w:left w:val="none" w:sz="0" w:space="0" w:color="auto"/>
        <w:bottom w:val="none" w:sz="0" w:space="0" w:color="auto"/>
        <w:right w:val="none" w:sz="0" w:space="0" w:color="auto"/>
      </w:divBdr>
    </w:div>
    <w:div w:id="1370717332">
      <w:bodyDiv w:val="1"/>
      <w:marLeft w:val="0"/>
      <w:marRight w:val="0"/>
      <w:marTop w:val="0"/>
      <w:marBottom w:val="0"/>
      <w:divBdr>
        <w:top w:val="none" w:sz="0" w:space="0" w:color="auto"/>
        <w:left w:val="none" w:sz="0" w:space="0" w:color="auto"/>
        <w:bottom w:val="none" w:sz="0" w:space="0" w:color="auto"/>
        <w:right w:val="none" w:sz="0" w:space="0" w:color="auto"/>
      </w:divBdr>
    </w:div>
    <w:div w:id="1370764198">
      <w:bodyDiv w:val="1"/>
      <w:marLeft w:val="0"/>
      <w:marRight w:val="0"/>
      <w:marTop w:val="0"/>
      <w:marBottom w:val="0"/>
      <w:divBdr>
        <w:top w:val="none" w:sz="0" w:space="0" w:color="auto"/>
        <w:left w:val="none" w:sz="0" w:space="0" w:color="auto"/>
        <w:bottom w:val="none" w:sz="0" w:space="0" w:color="auto"/>
        <w:right w:val="none" w:sz="0" w:space="0" w:color="auto"/>
      </w:divBdr>
    </w:div>
    <w:div w:id="1370955659">
      <w:bodyDiv w:val="1"/>
      <w:marLeft w:val="0"/>
      <w:marRight w:val="0"/>
      <w:marTop w:val="0"/>
      <w:marBottom w:val="0"/>
      <w:divBdr>
        <w:top w:val="none" w:sz="0" w:space="0" w:color="auto"/>
        <w:left w:val="none" w:sz="0" w:space="0" w:color="auto"/>
        <w:bottom w:val="none" w:sz="0" w:space="0" w:color="auto"/>
        <w:right w:val="none" w:sz="0" w:space="0" w:color="auto"/>
      </w:divBdr>
    </w:div>
    <w:div w:id="1371032911">
      <w:bodyDiv w:val="1"/>
      <w:marLeft w:val="0"/>
      <w:marRight w:val="0"/>
      <w:marTop w:val="0"/>
      <w:marBottom w:val="0"/>
      <w:divBdr>
        <w:top w:val="none" w:sz="0" w:space="0" w:color="auto"/>
        <w:left w:val="none" w:sz="0" w:space="0" w:color="auto"/>
        <w:bottom w:val="none" w:sz="0" w:space="0" w:color="auto"/>
        <w:right w:val="none" w:sz="0" w:space="0" w:color="auto"/>
      </w:divBdr>
    </w:div>
    <w:div w:id="1371144426">
      <w:bodyDiv w:val="1"/>
      <w:marLeft w:val="0"/>
      <w:marRight w:val="0"/>
      <w:marTop w:val="0"/>
      <w:marBottom w:val="0"/>
      <w:divBdr>
        <w:top w:val="none" w:sz="0" w:space="0" w:color="auto"/>
        <w:left w:val="none" w:sz="0" w:space="0" w:color="auto"/>
        <w:bottom w:val="none" w:sz="0" w:space="0" w:color="auto"/>
        <w:right w:val="none" w:sz="0" w:space="0" w:color="auto"/>
      </w:divBdr>
    </w:div>
    <w:div w:id="1371341698">
      <w:bodyDiv w:val="1"/>
      <w:marLeft w:val="0"/>
      <w:marRight w:val="0"/>
      <w:marTop w:val="0"/>
      <w:marBottom w:val="0"/>
      <w:divBdr>
        <w:top w:val="none" w:sz="0" w:space="0" w:color="auto"/>
        <w:left w:val="none" w:sz="0" w:space="0" w:color="auto"/>
        <w:bottom w:val="none" w:sz="0" w:space="0" w:color="auto"/>
        <w:right w:val="none" w:sz="0" w:space="0" w:color="auto"/>
      </w:divBdr>
    </w:div>
    <w:div w:id="1371371973">
      <w:bodyDiv w:val="1"/>
      <w:marLeft w:val="0"/>
      <w:marRight w:val="0"/>
      <w:marTop w:val="0"/>
      <w:marBottom w:val="0"/>
      <w:divBdr>
        <w:top w:val="none" w:sz="0" w:space="0" w:color="auto"/>
        <w:left w:val="none" w:sz="0" w:space="0" w:color="auto"/>
        <w:bottom w:val="none" w:sz="0" w:space="0" w:color="auto"/>
        <w:right w:val="none" w:sz="0" w:space="0" w:color="auto"/>
      </w:divBdr>
    </w:div>
    <w:div w:id="1371491255">
      <w:bodyDiv w:val="1"/>
      <w:marLeft w:val="0"/>
      <w:marRight w:val="0"/>
      <w:marTop w:val="0"/>
      <w:marBottom w:val="0"/>
      <w:divBdr>
        <w:top w:val="none" w:sz="0" w:space="0" w:color="auto"/>
        <w:left w:val="none" w:sz="0" w:space="0" w:color="auto"/>
        <w:bottom w:val="none" w:sz="0" w:space="0" w:color="auto"/>
        <w:right w:val="none" w:sz="0" w:space="0" w:color="auto"/>
      </w:divBdr>
    </w:div>
    <w:div w:id="1371491550">
      <w:bodyDiv w:val="1"/>
      <w:marLeft w:val="0"/>
      <w:marRight w:val="0"/>
      <w:marTop w:val="0"/>
      <w:marBottom w:val="0"/>
      <w:divBdr>
        <w:top w:val="none" w:sz="0" w:space="0" w:color="auto"/>
        <w:left w:val="none" w:sz="0" w:space="0" w:color="auto"/>
        <w:bottom w:val="none" w:sz="0" w:space="0" w:color="auto"/>
        <w:right w:val="none" w:sz="0" w:space="0" w:color="auto"/>
      </w:divBdr>
    </w:div>
    <w:div w:id="1371883267">
      <w:bodyDiv w:val="1"/>
      <w:marLeft w:val="0"/>
      <w:marRight w:val="0"/>
      <w:marTop w:val="0"/>
      <w:marBottom w:val="0"/>
      <w:divBdr>
        <w:top w:val="none" w:sz="0" w:space="0" w:color="auto"/>
        <w:left w:val="none" w:sz="0" w:space="0" w:color="auto"/>
        <w:bottom w:val="none" w:sz="0" w:space="0" w:color="auto"/>
        <w:right w:val="none" w:sz="0" w:space="0" w:color="auto"/>
      </w:divBdr>
    </w:div>
    <w:div w:id="1371998610">
      <w:bodyDiv w:val="1"/>
      <w:marLeft w:val="0"/>
      <w:marRight w:val="0"/>
      <w:marTop w:val="0"/>
      <w:marBottom w:val="0"/>
      <w:divBdr>
        <w:top w:val="none" w:sz="0" w:space="0" w:color="auto"/>
        <w:left w:val="none" w:sz="0" w:space="0" w:color="auto"/>
        <w:bottom w:val="none" w:sz="0" w:space="0" w:color="auto"/>
        <w:right w:val="none" w:sz="0" w:space="0" w:color="auto"/>
      </w:divBdr>
    </w:div>
    <w:div w:id="1372070254">
      <w:bodyDiv w:val="1"/>
      <w:marLeft w:val="0"/>
      <w:marRight w:val="0"/>
      <w:marTop w:val="0"/>
      <w:marBottom w:val="0"/>
      <w:divBdr>
        <w:top w:val="none" w:sz="0" w:space="0" w:color="auto"/>
        <w:left w:val="none" w:sz="0" w:space="0" w:color="auto"/>
        <w:bottom w:val="none" w:sz="0" w:space="0" w:color="auto"/>
        <w:right w:val="none" w:sz="0" w:space="0" w:color="auto"/>
      </w:divBdr>
    </w:div>
    <w:div w:id="1372222922">
      <w:bodyDiv w:val="1"/>
      <w:marLeft w:val="0"/>
      <w:marRight w:val="0"/>
      <w:marTop w:val="0"/>
      <w:marBottom w:val="0"/>
      <w:divBdr>
        <w:top w:val="none" w:sz="0" w:space="0" w:color="auto"/>
        <w:left w:val="none" w:sz="0" w:space="0" w:color="auto"/>
        <w:bottom w:val="none" w:sz="0" w:space="0" w:color="auto"/>
        <w:right w:val="none" w:sz="0" w:space="0" w:color="auto"/>
      </w:divBdr>
    </w:div>
    <w:div w:id="1372419507">
      <w:bodyDiv w:val="1"/>
      <w:marLeft w:val="0"/>
      <w:marRight w:val="0"/>
      <w:marTop w:val="0"/>
      <w:marBottom w:val="0"/>
      <w:divBdr>
        <w:top w:val="none" w:sz="0" w:space="0" w:color="auto"/>
        <w:left w:val="none" w:sz="0" w:space="0" w:color="auto"/>
        <w:bottom w:val="none" w:sz="0" w:space="0" w:color="auto"/>
        <w:right w:val="none" w:sz="0" w:space="0" w:color="auto"/>
      </w:divBdr>
    </w:div>
    <w:div w:id="1372878718">
      <w:bodyDiv w:val="1"/>
      <w:marLeft w:val="0"/>
      <w:marRight w:val="0"/>
      <w:marTop w:val="0"/>
      <w:marBottom w:val="0"/>
      <w:divBdr>
        <w:top w:val="none" w:sz="0" w:space="0" w:color="auto"/>
        <w:left w:val="none" w:sz="0" w:space="0" w:color="auto"/>
        <w:bottom w:val="none" w:sz="0" w:space="0" w:color="auto"/>
        <w:right w:val="none" w:sz="0" w:space="0" w:color="auto"/>
      </w:divBdr>
    </w:div>
    <w:div w:id="1372918682">
      <w:bodyDiv w:val="1"/>
      <w:marLeft w:val="0"/>
      <w:marRight w:val="0"/>
      <w:marTop w:val="0"/>
      <w:marBottom w:val="0"/>
      <w:divBdr>
        <w:top w:val="none" w:sz="0" w:space="0" w:color="auto"/>
        <w:left w:val="none" w:sz="0" w:space="0" w:color="auto"/>
        <w:bottom w:val="none" w:sz="0" w:space="0" w:color="auto"/>
        <w:right w:val="none" w:sz="0" w:space="0" w:color="auto"/>
      </w:divBdr>
    </w:div>
    <w:div w:id="1373264903">
      <w:bodyDiv w:val="1"/>
      <w:marLeft w:val="0"/>
      <w:marRight w:val="0"/>
      <w:marTop w:val="0"/>
      <w:marBottom w:val="0"/>
      <w:divBdr>
        <w:top w:val="none" w:sz="0" w:space="0" w:color="auto"/>
        <w:left w:val="none" w:sz="0" w:space="0" w:color="auto"/>
        <w:bottom w:val="none" w:sz="0" w:space="0" w:color="auto"/>
        <w:right w:val="none" w:sz="0" w:space="0" w:color="auto"/>
      </w:divBdr>
    </w:div>
    <w:div w:id="1373648082">
      <w:bodyDiv w:val="1"/>
      <w:marLeft w:val="0"/>
      <w:marRight w:val="0"/>
      <w:marTop w:val="0"/>
      <w:marBottom w:val="0"/>
      <w:divBdr>
        <w:top w:val="none" w:sz="0" w:space="0" w:color="auto"/>
        <w:left w:val="none" w:sz="0" w:space="0" w:color="auto"/>
        <w:bottom w:val="none" w:sz="0" w:space="0" w:color="auto"/>
        <w:right w:val="none" w:sz="0" w:space="0" w:color="auto"/>
      </w:divBdr>
    </w:div>
    <w:div w:id="1373656387">
      <w:bodyDiv w:val="1"/>
      <w:marLeft w:val="0"/>
      <w:marRight w:val="0"/>
      <w:marTop w:val="0"/>
      <w:marBottom w:val="0"/>
      <w:divBdr>
        <w:top w:val="none" w:sz="0" w:space="0" w:color="auto"/>
        <w:left w:val="none" w:sz="0" w:space="0" w:color="auto"/>
        <w:bottom w:val="none" w:sz="0" w:space="0" w:color="auto"/>
        <w:right w:val="none" w:sz="0" w:space="0" w:color="auto"/>
      </w:divBdr>
    </w:div>
    <w:div w:id="1373845554">
      <w:bodyDiv w:val="1"/>
      <w:marLeft w:val="0"/>
      <w:marRight w:val="0"/>
      <w:marTop w:val="0"/>
      <w:marBottom w:val="0"/>
      <w:divBdr>
        <w:top w:val="none" w:sz="0" w:space="0" w:color="auto"/>
        <w:left w:val="none" w:sz="0" w:space="0" w:color="auto"/>
        <w:bottom w:val="none" w:sz="0" w:space="0" w:color="auto"/>
        <w:right w:val="none" w:sz="0" w:space="0" w:color="auto"/>
      </w:divBdr>
    </w:div>
    <w:div w:id="1374036030">
      <w:bodyDiv w:val="1"/>
      <w:marLeft w:val="0"/>
      <w:marRight w:val="0"/>
      <w:marTop w:val="0"/>
      <w:marBottom w:val="0"/>
      <w:divBdr>
        <w:top w:val="none" w:sz="0" w:space="0" w:color="auto"/>
        <w:left w:val="none" w:sz="0" w:space="0" w:color="auto"/>
        <w:bottom w:val="none" w:sz="0" w:space="0" w:color="auto"/>
        <w:right w:val="none" w:sz="0" w:space="0" w:color="auto"/>
      </w:divBdr>
    </w:div>
    <w:div w:id="1374186049">
      <w:bodyDiv w:val="1"/>
      <w:marLeft w:val="0"/>
      <w:marRight w:val="0"/>
      <w:marTop w:val="0"/>
      <w:marBottom w:val="0"/>
      <w:divBdr>
        <w:top w:val="none" w:sz="0" w:space="0" w:color="auto"/>
        <w:left w:val="none" w:sz="0" w:space="0" w:color="auto"/>
        <w:bottom w:val="none" w:sz="0" w:space="0" w:color="auto"/>
        <w:right w:val="none" w:sz="0" w:space="0" w:color="auto"/>
      </w:divBdr>
    </w:div>
    <w:div w:id="1374188294">
      <w:bodyDiv w:val="1"/>
      <w:marLeft w:val="0"/>
      <w:marRight w:val="0"/>
      <w:marTop w:val="0"/>
      <w:marBottom w:val="0"/>
      <w:divBdr>
        <w:top w:val="none" w:sz="0" w:space="0" w:color="auto"/>
        <w:left w:val="none" w:sz="0" w:space="0" w:color="auto"/>
        <w:bottom w:val="none" w:sz="0" w:space="0" w:color="auto"/>
        <w:right w:val="none" w:sz="0" w:space="0" w:color="auto"/>
      </w:divBdr>
    </w:div>
    <w:div w:id="1374576502">
      <w:bodyDiv w:val="1"/>
      <w:marLeft w:val="0"/>
      <w:marRight w:val="0"/>
      <w:marTop w:val="0"/>
      <w:marBottom w:val="0"/>
      <w:divBdr>
        <w:top w:val="none" w:sz="0" w:space="0" w:color="auto"/>
        <w:left w:val="none" w:sz="0" w:space="0" w:color="auto"/>
        <w:bottom w:val="none" w:sz="0" w:space="0" w:color="auto"/>
        <w:right w:val="none" w:sz="0" w:space="0" w:color="auto"/>
      </w:divBdr>
    </w:div>
    <w:div w:id="1374692249">
      <w:bodyDiv w:val="1"/>
      <w:marLeft w:val="0"/>
      <w:marRight w:val="0"/>
      <w:marTop w:val="0"/>
      <w:marBottom w:val="0"/>
      <w:divBdr>
        <w:top w:val="none" w:sz="0" w:space="0" w:color="auto"/>
        <w:left w:val="none" w:sz="0" w:space="0" w:color="auto"/>
        <w:bottom w:val="none" w:sz="0" w:space="0" w:color="auto"/>
        <w:right w:val="none" w:sz="0" w:space="0" w:color="auto"/>
      </w:divBdr>
    </w:div>
    <w:div w:id="1374816896">
      <w:bodyDiv w:val="1"/>
      <w:marLeft w:val="0"/>
      <w:marRight w:val="0"/>
      <w:marTop w:val="0"/>
      <w:marBottom w:val="0"/>
      <w:divBdr>
        <w:top w:val="none" w:sz="0" w:space="0" w:color="auto"/>
        <w:left w:val="none" w:sz="0" w:space="0" w:color="auto"/>
        <w:bottom w:val="none" w:sz="0" w:space="0" w:color="auto"/>
        <w:right w:val="none" w:sz="0" w:space="0" w:color="auto"/>
      </w:divBdr>
    </w:div>
    <w:div w:id="1375422364">
      <w:bodyDiv w:val="1"/>
      <w:marLeft w:val="0"/>
      <w:marRight w:val="0"/>
      <w:marTop w:val="0"/>
      <w:marBottom w:val="0"/>
      <w:divBdr>
        <w:top w:val="none" w:sz="0" w:space="0" w:color="auto"/>
        <w:left w:val="none" w:sz="0" w:space="0" w:color="auto"/>
        <w:bottom w:val="none" w:sz="0" w:space="0" w:color="auto"/>
        <w:right w:val="none" w:sz="0" w:space="0" w:color="auto"/>
      </w:divBdr>
    </w:div>
    <w:div w:id="1375540497">
      <w:bodyDiv w:val="1"/>
      <w:marLeft w:val="0"/>
      <w:marRight w:val="0"/>
      <w:marTop w:val="0"/>
      <w:marBottom w:val="0"/>
      <w:divBdr>
        <w:top w:val="none" w:sz="0" w:space="0" w:color="auto"/>
        <w:left w:val="none" w:sz="0" w:space="0" w:color="auto"/>
        <w:bottom w:val="none" w:sz="0" w:space="0" w:color="auto"/>
        <w:right w:val="none" w:sz="0" w:space="0" w:color="auto"/>
      </w:divBdr>
    </w:div>
    <w:div w:id="1377118535">
      <w:bodyDiv w:val="1"/>
      <w:marLeft w:val="0"/>
      <w:marRight w:val="0"/>
      <w:marTop w:val="0"/>
      <w:marBottom w:val="0"/>
      <w:divBdr>
        <w:top w:val="none" w:sz="0" w:space="0" w:color="auto"/>
        <w:left w:val="none" w:sz="0" w:space="0" w:color="auto"/>
        <w:bottom w:val="none" w:sz="0" w:space="0" w:color="auto"/>
        <w:right w:val="none" w:sz="0" w:space="0" w:color="auto"/>
      </w:divBdr>
    </w:div>
    <w:div w:id="1377435705">
      <w:bodyDiv w:val="1"/>
      <w:marLeft w:val="0"/>
      <w:marRight w:val="0"/>
      <w:marTop w:val="0"/>
      <w:marBottom w:val="0"/>
      <w:divBdr>
        <w:top w:val="none" w:sz="0" w:space="0" w:color="auto"/>
        <w:left w:val="none" w:sz="0" w:space="0" w:color="auto"/>
        <w:bottom w:val="none" w:sz="0" w:space="0" w:color="auto"/>
        <w:right w:val="none" w:sz="0" w:space="0" w:color="auto"/>
      </w:divBdr>
    </w:div>
    <w:div w:id="1377856921">
      <w:bodyDiv w:val="1"/>
      <w:marLeft w:val="0"/>
      <w:marRight w:val="0"/>
      <w:marTop w:val="0"/>
      <w:marBottom w:val="0"/>
      <w:divBdr>
        <w:top w:val="none" w:sz="0" w:space="0" w:color="auto"/>
        <w:left w:val="none" w:sz="0" w:space="0" w:color="auto"/>
        <w:bottom w:val="none" w:sz="0" w:space="0" w:color="auto"/>
        <w:right w:val="none" w:sz="0" w:space="0" w:color="auto"/>
      </w:divBdr>
    </w:div>
    <w:div w:id="1378385357">
      <w:bodyDiv w:val="1"/>
      <w:marLeft w:val="0"/>
      <w:marRight w:val="0"/>
      <w:marTop w:val="0"/>
      <w:marBottom w:val="0"/>
      <w:divBdr>
        <w:top w:val="none" w:sz="0" w:space="0" w:color="auto"/>
        <w:left w:val="none" w:sz="0" w:space="0" w:color="auto"/>
        <w:bottom w:val="none" w:sz="0" w:space="0" w:color="auto"/>
        <w:right w:val="none" w:sz="0" w:space="0" w:color="auto"/>
      </w:divBdr>
    </w:div>
    <w:div w:id="1378436302">
      <w:bodyDiv w:val="1"/>
      <w:marLeft w:val="0"/>
      <w:marRight w:val="0"/>
      <w:marTop w:val="0"/>
      <w:marBottom w:val="0"/>
      <w:divBdr>
        <w:top w:val="none" w:sz="0" w:space="0" w:color="auto"/>
        <w:left w:val="none" w:sz="0" w:space="0" w:color="auto"/>
        <w:bottom w:val="none" w:sz="0" w:space="0" w:color="auto"/>
        <w:right w:val="none" w:sz="0" w:space="0" w:color="auto"/>
      </w:divBdr>
    </w:div>
    <w:div w:id="1379207209">
      <w:bodyDiv w:val="1"/>
      <w:marLeft w:val="0"/>
      <w:marRight w:val="0"/>
      <w:marTop w:val="0"/>
      <w:marBottom w:val="0"/>
      <w:divBdr>
        <w:top w:val="none" w:sz="0" w:space="0" w:color="auto"/>
        <w:left w:val="none" w:sz="0" w:space="0" w:color="auto"/>
        <w:bottom w:val="none" w:sz="0" w:space="0" w:color="auto"/>
        <w:right w:val="none" w:sz="0" w:space="0" w:color="auto"/>
      </w:divBdr>
    </w:div>
    <w:div w:id="1380476049">
      <w:bodyDiv w:val="1"/>
      <w:marLeft w:val="0"/>
      <w:marRight w:val="0"/>
      <w:marTop w:val="0"/>
      <w:marBottom w:val="0"/>
      <w:divBdr>
        <w:top w:val="none" w:sz="0" w:space="0" w:color="auto"/>
        <w:left w:val="none" w:sz="0" w:space="0" w:color="auto"/>
        <w:bottom w:val="none" w:sz="0" w:space="0" w:color="auto"/>
        <w:right w:val="none" w:sz="0" w:space="0" w:color="auto"/>
      </w:divBdr>
    </w:div>
    <w:div w:id="1380544357">
      <w:bodyDiv w:val="1"/>
      <w:marLeft w:val="0"/>
      <w:marRight w:val="0"/>
      <w:marTop w:val="0"/>
      <w:marBottom w:val="0"/>
      <w:divBdr>
        <w:top w:val="none" w:sz="0" w:space="0" w:color="auto"/>
        <w:left w:val="none" w:sz="0" w:space="0" w:color="auto"/>
        <w:bottom w:val="none" w:sz="0" w:space="0" w:color="auto"/>
        <w:right w:val="none" w:sz="0" w:space="0" w:color="auto"/>
      </w:divBdr>
    </w:div>
    <w:div w:id="1380594357">
      <w:bodyDiv w:val="1"/>
      <w:marLeft w:val="0"/>
      <w:marRight w:val="0"/>
      <w:marTop w:val="0"/>
      <w:marBottom w:val="0"/>
      <w:divBdr>
        <w:top w:val="none" w:sz="0" w:space="0" w:color="auto"/>
        <w:left w:val="none" w:sz="0" w:space="0" w:color="auto"/>
        <w:bottom w:val="none" w:sz="0" w:space="0" w:color="auto"/>
        <w:right w:val="none" w:sz="0" w:space="0" w:color="auto"/>
      </w:divBdr>
    </w:div>
    <w:div w:id="1380788562">
      <w:bodyDiv w:val="1"/>
      <w:marLeft w:val="0"/>
      <w:marRight w:val="0"/>
      <w:marTop w:val="0"/>
      <w:marBottom w:val="0"/>
      <w:divBdr>
        <w:top w:val="none" w:sz="0" w:space="0" w:color="auto"/>
        <w:left w:val="none" w:sz="0" w:space="0" w:color="auto"/>
        <w:bottom w:val="none" w:sz="0" w:space="0" w:color="auto"/>
        <w:right w:val="none" w:sz="0" w:space="0" w:color="auto"/>
      </w:divBdr>
    </w:div>
    <w:div w:id="1380933317">
      <w:bodyDiv w:val="1"/>
      <w:marLeft w:val="0"/>
      <w:marRight w:val="0"/>
      <w:marTop w:val="0"/>
      <w:marBottom w:val="0"/>
      <w:divBdr>
        <w:top w:val="none" w:sz="0" w:space="0" w:color="auto"/>
        <w:left w:val="none" w:sz="0" w:space="0" w:color="auto"/>
        <w:bottom w:val="none" w:sz="0" w:space="0" w:color="auto"/>
        <w:right w:val="none" w:sz="0" w:space="0" w:color="auto"/>
      </w:divBdr>
    </w:div>
    <w:div w:id="1380982525">
      <w:bodyDiv w:val="1"/>
      <w:marLeft w:val="0"/>
      <w:marRight w:val="0"/>
      <w:marTop w:val="0"/>
      <w:marBottom w:val="0"/>
      <w:divBdr>
        <w:top w:val="none" w:sz="0" w:space="0" w:color="auto"/>
        <w:left w:val="none" w:sz="0" w:space="0" w:color="auto"/>
        <w:bottom w:val="none" w:sz="0" w:space="0" w:color="auto"/>
        <w:right w:val="none" w:sz="0" w:space="0" w:color="auto"/>
      </w:divBdr>
    </w:div>
    <w:div w:id="1382368419">
      <w:bodyDiv w:val="1"/>
      <w:marLeft w:val="0"/>
      <w:marRight w:val="0"/>
      <w:marTop w:val="0"/>
      <w:marBottom w:val="0"/>
      <w:divBdr>
        <w:top w:val="none" w:sz="0" w:space="0" w:color="auto"/>
        <w:left w:val="none" w:sz="0" w:space="0" w:color="auto"/>
        <w:bottom w:val="none" w:sz="0" w:space="0" w:color="auto"/>
        <w:right w:val="none" w:sz="0" w:space="0" w:color="auto"/>
      </w:divBdr>
    </w:div>
    <w:div w:id="1382485647">
      <w:bodyDiv w:val="1"/>
      <w:marLeft w:val="0"/>
      <w:marRight w:val="0"/>
      <w:marTop w:val="0"/>
      <w:marBottom w:val="0"/>
      <w:divBdr>
        <w:top w:val="none" w:sz="0" w:space="0" w:color="auto"/>
        <w:left w:val="none" w:sz="0" w:space="0" w:color="auto"/>
        <w:bottom w:val="none" w:sz="0" w:space="0" w:color="auto"/>
        <w:right w:val="none" w:sz="0" w:space="0" w:color="auto"/>
      </w:divBdr>
    </w:div>
    <w:div w:id="1382513325">
      <w:bodyDiv w:val="1"/>
      <w:marLeft w:val="0"/>
      <w:marRight w:val="0"/>
      <w:marTop w:val="0"/>
      <w:marBottom w:val="0"/>
      <w:divBdr>
        <w:top w:val="none" w:sz="0" w:space="0" w:color="auto"/>
        <w:left w:val="none" w:sz="0" w:space="0" w:color="auto"/>
        <w:bottom w:val="none" w:sz="0" w:space="0" w:color="auto"/>
        <w:right w:val="none" w:sz="0" w:space="0" w:color="auto"/>
      </w:divBdr>
    </w:div>
    <w:div w:id="1382559389">
      <w:bodyDiv w:val="1"/>
      <w:marLeft w:val="0"/>
      <w:marRight w:val="0"/>
      <w:marTop w:val="0"/>
      <w:marBottom w:val="0"/>
      <w:divBdr>
        <w:top w:val="none" w:sz="0" w:space="0" w:color="auto"/>
        <w:left w:val="none" w:sz="0" w:space="0" w:color="auto"/>
        <w:bottom w:val="none" w:sz="0" w:space="0" w:color="auto"/>
        <w:right w:val="none" w:sz="0" w:space="0" w:color="auto"/>
      </w:divBdr>
    </w:div>
    <w:div w:id="1382946521">
      <w:bodyDiv w:val="1"/>
      <w:marLeft w:val="0"/>
      <w:marRight w:val="0"/>
      <w:marTop w:val="0"/>
      <w:marBottom w:val="0"/>
      <w:divBdr>
        <w:top w:val="none" w:sz="0" w:space="0" w:color="auto"/>
        <w:left w:val="none" w:sz="0" w:space="0" w:color="auto"/>
        <w:bottom w:val="none" w:sz="0" w:space="0" w:color="auto"/>
        <w:right w:val="none" w:sz="0" w:space="0" w:color="auto"/>
      </w:divBdr>
    </w:div>
    <w:div w:id="1383335400">
      <w:bodyDiv w:val="1"/>
      <w:marLeft w:val="0"/>
      <w:marRight w:val="0"/>
      <w:marTop w:val="0"/>
      <w:marBottom w:val="0"/>
      <w:divBdr>
        <w:top w:val="none" w:sz="0" w:space="0" w:color="auto"/>
        <w:left w:val="none" w:sz="0" w:space="0" w:color="auto"/>
        <w:bottom w:val="none" w:sz="0" w:space="0" w:color="auto"/>
        <w:right w:val="none" w:sz="0" w:space="0" w:color="auto"/>
      </w:divBdr>
    </w:div>
    <w:div w:id="1383794973">
      <w:bodyDiv w:val="1"/>
      <w:marLeft w:val="0"/>
      <w:marRight w:val="0"/>
      <w:marTop w:val="0"/>
      <w:marBottom w:val="0"/>
      <w:divBdr>
        <w:top w:val="none" w:sz="0" w:space="0" w:color="auto"/>
        <w:left w:val="none" w:sz="0" w:space="0" w:color="auto"/>
        <w:bottom w:val="none" w:sz="0" w:space="0" w:color="auto"/>
        <w:right w:val="none" w:sz="0" w:space="0" w:color="auto"/>
      </w:divBdr>
    </w:div>
    <w:div w:id="1383864588">
      <w:bodyDiv w:val="1"/>
      <w:marLeft w:val="0"/>
      <w:marRight w:val="0"/>
      <w:marTop w:val="0"/>
      <w:marBottom w:val="0"/>
      <w:divBdr>
        <w:top w:val="none" w:sz="0" w:space="0" w:color="auto"/>
        <w:left w:val="none" w:sz="0" w:space="0" w:color="auto"/>
        <w:bottom w:val="none" w:sz="0" w:space="0" w:color="auto"/>
        <w:right w:val="none" w:sz="0" w:space="0" w:color="auto"/>
      </w:divBdr>
    </w:div>
    <w:div w:id="1384016165">
      <w:bodyDiv w:val="1"/>
      <w:marLeft w:val="0"/>
      <w:marRight w:val="0"/>
      <w:marTop w:val="0"/>
      <w:marBottom w:val="0"/>
      <w:divBdr>
        <w:top w:val="none" w:sz="0" w:space="0" w:color="auto"/>
        <w:left w:val="none" w:sz="0" w:space="0" w:color="auto"/>
        <w:bottom w:val="none" w:sz="0" w:space="0" w:color="auto"/>
        <w:right w:val="none" w:sz="0" w:space="0" w:color="auto"/>
      </w:divBdr>
    </w:div>
    <w:div w:id="1384256115">
      <w:bodyDiv w:val="1"/>
      <w:marLeft w:val="0"/>
      <w:marRight w:val="0"/>
      <w:marTop w:val="0"/>
      <w:marBottom w:val="0"/>
      <w:divBdr>
        <w:top w:val="none" w:sz="0" w:space="0" w:color="auto"/>
        <w:left w:val="none" w:sz="0" w:space="0" w:color="auto"/>
        <w:bottom w:val="none" w:sz="0" w:space="0" w:color="auto"/>
        <w:right w:val="none" w:sz="0" w:space="0" w:color="auto"/>
      </w:divBdr>
    </w:div>
    <w:div w:id="1384334034">
      <w:bodyDiv w:val="1"/>
      <w:marLeft w:val="0"/>
      <w:marRight w:val="0"/>
      <w:marTop w:val="0"/>
      <w:marBottom w:val="0"/>
      <w:divBdr>
        <w:top w:val="none" w:sz="0" w:space="0" w:color="auto"/>
        <w:left w:val="none" w:sz="0" w:space="0" w:color="auto"/>
        <w:bottom w:val="none" w:sz="0" w:space="0" w:color="auto"/>
        <w:right w:val="none" w:sz="0" w:space="0" w:color="auto"/>
      </w:divBdr>
    </w:div>
    <w:div w:id="1384452707">
      <w:bodyDiv w:val="1"/>
      <w:marLeft w:val="0"/>
      <w:marRight w:val="0"/>
      <w:marTop w:val="0"/>
      <w:marBottom w:val="0"/>
      <w:divBdr>
        <w:top w:val="none" w:sz="0" w:space="0" w:color="auto"/>
        <w:left w:val="none" w:sz="0" w:space="0" w:color="auto"/>
        <w:bottom w:val="none" w:sz="0" w:space="0" w:color="auto"/>
        <w:right w:val="none" w:sz="0" w:space="0" w:color="auto"/>
      </w:divBdr>
    </w:div>
    <w:div w:id="1384521552">
      <w:bodyDiv w:val="1"/>
      <w:marLeft w:val="0"/>
      <w:marRight w:val="0"/>
      <w:marTop w:val="0"/>
      <w:marBottom w:val="0"/>
      <w:divBdr>
        <w:top w:val="none" w:sz="0" w:space="0" w:color="auto"/>
        <w:left w:val="none" w:sz="0" w:space="0" w:color="auto"/>
        <w:bottom w:val="none" w:sz="0" w:space="0" w:color="auto"/>
        <w:right w:val="none" w:sz="0" w:space="0" w:color="auto"/>
      </w:divBdr>
    </w:div>
    <w:div w:id="1384526047">
      <w:bodyDiv w:val="1"/>
      <w:marLeft w:val="0"/>
      <w:marRight w:val="0"/>
      <w:marTop w:val="0"/>
      <w:marBottom w:val="0"/>
      <w:divBdr>
        <w:top w:val="none" w:sz="0" w:space="0" w:color="auto"/>
        <w:left w:val="none" w:sz="0" w:space="0" w:color="auto"/>
        <w:bottom w:val="none" w:sz="0" w:space="0" w:color="auto"/>
        <w:right w:val="none" w:sz="0" w:space="0" w:color="auto"/>
      </w:divBdr>
    </w:div>
    <w:div w:id="1384601778">
      <w:bodyDiv w:val="1"/>
      <w:marLeft w:val="0"/>
      <w:marRight w:val="0"/>
      <w:marTop w:val="0"/>
      <w:marBottom w:val="0"/>
      <w:divBdr>
        <w:top w:val="none" w:sz="0" w:space="0" w:color="auto"/>
        <w:left w:val="none" w:sz="0" w:space="0" w:color="auto"/>
        <w:bottom w:val="none" w:sz="0" w:space="0" w:color="auto"/>
        <w:right w:val="none" w:sz="0" w:space="0" w:color="auto"/>
      </w:divBdr>
    </w:div>
    <w:div w:id="1384911800">
      <w:bodyDiv w:val="1"/>
      <w:marLeft w:val="0"/>
      <w:marRight w:val="0"/>
      <w:marTop w:val="0"/>
      <w:marBottom w:val="0"/>
      <w:divBdr>
        <w:top w:val="none" w:sz="0" w:space="0" w:color="auto"/>
        <w:left w:val="none" w:sz="0" w:space="0" w:color="auto"/>
        <w:bottom w:val="none" w:sz="0" w:space="0" w:color="auto"/>
        <w:right w:val="none" w:sz="0" w:space="0" w:color="auto"/>
      </w:divBdr>
    </w:div>
    <w:div w:id="1385301287">
      <w:bodyDiv w:val="1"/>
      <w:marLeft w:val="0"/>
      <w:marRight w:val="0"/>
      <w:marTop w:val="0"/>
      <w:marBottom w:val="0"/>
      <w:divBdr>
        <w:top w:val="none" w:sz="0" w:space="0" w:color="auto"/>
        <w:left w:val="none" w:sz="0" w:space="0" w:color="auto"/>
        <w:bottom w:val="none" w:sz="0" w:space="0" w:color="auto"/>
        <w:right w:val="none" w:sz="0" w:space="0" w:color="auto"/>
      </w:divBdr>
    </w:div>
    <w:div w:id="1385525295">
      <w:bodyDiv w:val="1"/>
      <w:marLeft w:val="0"/>
      <w:marRight w:val="0"/>
      <w:marTop w:val="0"/>
      <w:marBottom w:val="0"/>
      <w:divBdr>
        <w:top w:val="none" w:sz="0" w:space="0" w:color="auto"/>
        <w:left w:val="none" w:sz="0" w:space="0" w:color="auto"/>
        <w:bottom w:val="none" w:sz="0" w:space="0" w:color="auto"/>
        <w:right w:val="none" w:sz="0" w:space="0" w:color="auto"/>
      </w:divBdr>
    </w:div>
    <w:div w:id="1385637623">
      <w:bodyDiv w:val="1"/>
      <w:marLeft w:val="0"/>
      <w:marRight w:val="0"/>
      <w:marTop w:val="0"/>
      <w:marBottom w:val="0"/>
      <w:divBdr>
        <w:top w:val="none" w:sz="0" w:space="0" w:color="auto"/>
        <w:left w:val="none" w:sz="0" w:space="0" w:color="auto"/>
        <w:bottom w:val="none" w:sz="0" w:space="0" w:color="auto"/>
        <w:right w:val="none" w:sz="0" w:space="0" w:color="auto"/>
      </w:divBdr>
    </w:div>
    <w:div w:id="1385719118">
      <w:bodyDiv w:val="1"/>
      <w:marLeft w:val="0"/>
      <w:marRight w:val="0"/>
      <w:marTop w:val="0"/>
      <w:marBottom w:val="0"/>
      <w:divBdr>
        <w:top w:val="none" w:sz="0" w:space="0" w:color="auto"/>
        <w:left w:val="none" w:sz="0" w:space="0" w:color="auto"/>
        <w:bottom w:val="none" w:sz="0" w:space="0" w:color="auto"/>
        <w:right w:val="none" w:sz="0" w:space="0" w:color="auto"/>
      </w:divBdr>
    </w:div>
    <w:div w:id="1385790475">
      <w:bodyDiv w:val="1"/>
      <w:marLeft w:val="0"/>
      <w:marRight w:val="0"/>
      <w:marTop w:val="0"/>
      <w:marBottom w:val="0"/>
      <w:divBdr>
        <w:top w:val="none" w:sz="0" w:space="0" w:color="auto"/>
        <w:left w:val="none" w:sz="0" w:space="0" w:color="auto"/>
        <w:bottom w:val="none" w:sz="0" w:space="0" w:color="auto"/>
        <w:right w:val="none" w:sz="0" w:space="0" w:color="auto"/>
      </w:divBdr>
    </w:div>
    <w:div w:id="1386023427">
      <w:bodyDiv w:val="1"/>
      <w:marLeft w:val="0"/>
      <w:marRight w:val="0"/>
      <w:marTop w:val="0"/>
      <w:marBottom w:val="0"/>
      <w:divBdr>
        <w:top w:val="none" w:sz="0" w:space="0" w:color="auto"/>
        <w:left w:val="none" w:sz="0" w:space="0" w:color="auto"/>
        <w:bottom w:val="none" w:sz="0" w:space="0" w:color="auto"/>
        <w:right w:val="none" w:sz="0" w:space="0" w:color="auto"/>
      </w:divBdr>
    </w:div>
    <w:div w:id="1386101133">
      <w:bodyDiv w:val="1"/>
      <w:marLeft w:val="0"/>
      <w:marRight w:val="0"/>
      <w:marTop w:val="0"/>
      <w:marBottom w:val="0"/>
      <w:divBdr>
        <w:top w:val="none" w:sz="0" w:space="0" w:color="auto"/>
        <w:left w:val="none" w:sz="0" w:space="0" w:color="auto"/>
        <w:bottom w:val="none" w:sz="0" w:space="0" w:color="auto"/>
        <w:right w:val="none" w:sz="0" w:space="0" w:color="auto"/>
      </w:divBdr>
    </w:div>
    <w:div w:id="1386176380">
      <w:bodyDiv w:val="1"/>
      <w:marLeft w:val="0"/>
      <w:marRight w:val="0"/>
      <w:marTop w:val="0"/>
      <w:marBottom w:val="0"/>
      <w:divBdr>
        <w:top w:val="none" w:sz="0" w:space="0" w:color="auto"/>
        <w:left w:val="none" w:sz="0" w:space="0" w:color="auto"/>
        <w:bottom w:val="none" w:sz="0" w:space="0" w:color="auto"/>
        <w:right w:val="none" w:sz="0" w:space="0" w:color="auto"/>
      </w:divBdr>
    </w:div>
    <w:div w:id="1386678911">
      <w:bodyDiv w:val="1"/>
      <w:marLeft w:val="0"/>
      <w:marRight w:val="0"/>
      <w:marTop w:val="0"/>
      <w:marBottom w:val="0"/>
      <w:divBdr>
        <w:top w:val="none" w:sz="0" w:space="0" w:color="auto"/>
        <w:left w:val="none" w:sz="0" w:space="0" w:color="auto"/>
        <w:bottom w:val="none" w:sz="0" w:space="0" w:color="auto"/>
        <w:right w:val="none" w:sz="0" w:space="0" w:color="auto"/>
      </w:divBdr>
    </w:div>
    <w:div w:id="1388725242">
      <w:bodyDiv w:val="1"/>
      <w:marLeft w:val="0"/>
      <w:marRight w:val="0"/>
      <w:marTop w:val="0"/>
      <w:marBottom w:val="0"/>
      <w:divBdr>
        <w:top w:val="none" w:sz="0" w:space="0" w:color="auto"/>
        <w:left w:val="none" w:sz="0" w:space="0" w:color="auto"/>
        <w:bottom w:val="none" w:sz="0" w:space="0" w:color="auto"/>
        <w:right w:val="none" w:sz="0" w:space="0" w:color="auto"/>
      </w:divBdr>
    </w:div>
    <w:div w:id="1389108538">
      <w:bodyDiv w:val="1"/>
      <w:marLeft w:val="0"/>
      <w:marRight w:val="0"/>
      <w:marTop w:val="0"/>
      <w:marBottom w:val="0"/>
      <w:divBdr>
        <w:top w:val="none" w:sz="0" w:space="0" w:color="auto"/>
        <w:left w:val="none" w:sz="0" w:space="0" w:color="auto"/>
        <w:bottom w:val="none" w:sz="0" w:space="0" w:color="auto"/>
        <w:right w:val="none" w:sz="0" w:space="0" w:color="auto"/>
      </w:divBdr>
    </w:div>
    <w:div w:id="1389524563">
      <w:bodyDiv w:val="1"/>
      <w:marLeft w:val="0"/>
      <w:marRight w:val="0"/>
      <w:marTop w:val="0"/>
      <w:marBottom w:val="0"/>
      <w:divBdr>
        <w:top w:val="none" w:sz="0" w:space="0" w:color="auto"/>
        <w:left w:val="none" w:sz="0" w:space="0" w:color="auto"/>
        <w:bottom w:val="none" w:sz="0" w:space="0" w:color="auto"/>
        <w:right w:val="none" w:sz="0" w:space="0" w:color="auto"/>
      </w:divBdr>
    </w:div>
    <w:div w:id="1390107666">
      <w:bodyDiv w:val="1"/>
      <w:marLeft w:val="0"/>
      <w:marRight w:val="0"/>
      <w:marTop w:val="0"/>
      <w:marBottom w:val="0"/>
      <w:divBdr>
        <w:top w:val="none" w:sz="0" w:space="0" w:color="auto"/>
        <w:left w:val="none" w:sz="0" w:space="0" w:color="auto"/>
        <w:bottom w:val="none" w:sz="0" w:space="0" w:color="auto"/>
        <w:right w:val="none" w:sz="0" w:space="0" w:color="auto"/>
      </w:divBdr>
    </w:div>
    <w:div w:id="1390347838">
      <w:bodyDiv w:val="1"/>
      <w:marLeft w:val="0"/>
      <w:marRight w:val="0"/>
      <w:marTop w:val="0"/>
      <w:marBottom w:val="0"/>
      <w:divBdr>
        <w:top w:val="none" w:sz="0" w:space="0" w:color="auto"/>
        <w:left w:val="none" w:sz="0" w:space="0" w:color="auto"/>
        <w:bottom w:val="none" w:sz="0" w:space="0" w:color="auto"/>
        <w:right w:val="none" w:sz="0" w:space="0" w:color="auto"/>
      </w:divBdr>
    </w:div>
    <w:div w:id="1390615962">
      <w:bodyDiv w:val="1"/>
      <w:marLeft w:val="0"/>
      <w:marRight w:val="0"/>
      <w:marTop w:val="0"/>
      <w:marBottom w:val="0"/>
      <w:divBdr>
        <w:top w:val="none" w:sz="0" w:space="0" w:color="auto"/>
        <w:left w:val="none" w:sz="0" w:space="0" w:color="auto"/>
        <w:bottom w:val="none" w:sz="0" w:space="0" w:color="auto"/>
        <w:right w:val="none" w:sz="0" w:space="0" w:color="auto"/>
      </w:divBdr>
    </w:div>
    <w:div w:id="1391148414">
      <w:bodyDiv w:val="1"/>
      <w:marLeft w:val="0"/>
      <w:marRight w:val="0"/>
      <w:marTop w:val="0"/>
      <w:marBottom w:val="0"/>
      <w:divBdr>
        <w:top w:val="none" w:sz="0" w:space="0" w:color="auto"/>
        <w:left w:val="none" w:sz="0" w:space="0" w:color="auto"/>
        <w:bottom w:val="none" w:sz="0" w:space="0" w:color="auto"/>
        <w:right w:val="none" w:sz="0" w:space="0" w:color="auto"/>
      </w:divBdr>
    </w:div>
    <w:div w:id="1391461329">
      <w:bodyDiv w:val="1"/>
      <w:marLeft w:val="0"/>
      <w:marRight w:val="0"/>
      <w:marTop w:val="0"/>
      <w:marBottom w:val="0"/>
      <w:divBdr>
        <w:top w:val="none" w:sz="0" w:space="0" w:color="auto"/>
        <w:left w:val="none" w:sz="0" w:space="0" w:color="auto"/>
        <w:bottom w:val="none" w:sz="0" w:space="0" w:color="auto"/>
        <w:right w:val="none" w:sz="0" w:space="0" w:color="auto"/>
      </w:divBdr>
    </w:div>
    <w:div w:id="1391540172">
      <w:bodyDiv w:val="1"/>
      <w:marLeft w:val="0"/>
      <w:marRight w:val="0"/>
      <w:marTop w:val="0"/>
      <w:marBottom w:val="0"/>
      <w:divBdr>
        <w:top w:val="none" w:sz="0" w:space="0" w:color="auto"/>
        <w:left w:val="none" w:sz="0" w:space="0" w:color="auto"/>
        <w:bottom w:val="none" w:sz="0" w:space="0" w:color="auto"/>
        <w:right w:val="none" w:sz="0" w:space="0" w:color="auto"/>
      </w:divBdr>
    </w:div>
    <w:div w:id="1391805112">
      <w:bodyDiv w:val="1"/>
      <w:marLeft w:val="0"/>
      <w:marRight w:val="0"/>
      <w:marTop w:val="0"/>
      <w:marBottom w:val="0"/>
      <w:divBdr>
        <w:top w:val="none" w:sz="0" w:space="0" w:color="auto"/>
        <w:left w:val="none" w:sz="0" w:space="0" w:color="auto"/>
        <w:bottom w:val="none" w:sz="0" w:space="0" w:color="auto"/>
        <w:right w:val="none" w:sz="0" w:space="0" w:color="auto"/>
      </w:divBdr>
    </w:div>
    <w:div w:id="1391882813">
      <w:bodyDiv w:val="1"/>
      <w:marLeft w:val="0"/>
      <w:marRight w:val="0"/>
      <w:marTop w:val="0"/>
      <w:marBottom w:val="0"/>
      <w:divBdr>
        <w:top w:val="none" w:sz="0" w:space="0" w:color="auto"/>
        <w:left w:val="none" w:sz="0" w:space="0" w:color="auto"/>
        <w:bottom w:val="none" w:sz="0" w:space="0" w:color="auto"/>
        <w:right w:val="none" w:sz="0" w:space="0" w:color="auto"/>
      </w:divBdr>
    </w:div>
    <w:div w:id="1392583271">
      <w:bodyDiv w:val="1"/>
      <w:marLeft w:val="0"/>
      <w:marRight w:val="0"/>
      <w:marTop w:val="0"/>
      <w:marBottom w:val="0"/>
      <w:divBdr>
        <w:top w:val="none" w:sz="0" w:space="0" w:color="auto"/>
        <w:left w:val="none" w:sz="0" w:space="0" w:color="auto"/>
        <w:bottom w:val="none" w:sz="0" w:space="0" w:color="auto"/>
        <w:right w:val="none" w:sz="0" w:space="0" w:color="auto"/>
      </w:divBdr>
    </w:div>
    <w:div w:id="1392922680">
      <w:bodyDiv w:val="1"/>
      <w:marLeft w:val="0"/>
      <w:marRight w:val="0"/>
      <w:marTop w:val="0"/>
      <w:marBottom w:val="0"/>
      <w:divBdr>
        <w:top w:val="none" w:sz="0" w:space="0" w:color="auto"/>
        <w:left w:val="none" w:sz="0" w:space="0" w:color="auto"/>
        <w:bottom w:val="none" w:sz="0" w:space="0" w:color="auto"/>
        <w:right w:val="none" w:sz="0" w:space="0" w:color="auto"/>
      </w:divBdr>
    </w:div>
    <w:div w:id="1392995616">
      <w:bodyDiv w:val="1"/>
      <w:marLeft w:val="0"/>
      <w:marRight w:val="0"/>
      <w:marTop w:val="0"/>
      <w:marBottom w:val="0"/>
      <w:divBdr>
        <w:top w:val="none" w:sz="0" w:space="0" w:color="auto"/>
        <w:left w:val="none" w:sz="0" w:space="0" w:color="auto"/>
        <w:bottom w:val="none" w:sz="0" w:space="0" w:color="auto"/>
        <w:right w:val="none" w:sz="0" w:space="0" w:color="auto"/>
      </w:divBdr>
    </w:div>
    <w:div w:id="1393040092">
      <w:bodyDiv w:val="1"/>
      <w:marLeft w:val="0"/>
      <w:marRight w:val="0"/>
      <w:marTop w:val="0"/>
      <w:marBottom w:val="0"/>
      <w:divBdr>
        <w:top w:val="none" w:sz="0" w:space="0" w:color="auto"/>
        <w:left w:val="none" w:sz="0" w:space="0" w:color="auto"/>
        <w:bottom w:val="none" w:sz="0" w:space="0" w:color="auto"/>
        <w:right w:val="none" w:sz="0" w:space="0" w:color="auto"/>
      </w:divBdr>
    </w:div>
    <w:div w:id="1393231738">
      <w:bodyDiv w:val="1"/>
      <w:marLeft w:val="0"/>
      <w:marRight w:val="0"/>
      <w:marTop w:val="0"/>
      <w:marBottom w:val="0"/>
      <w:divBdr>
        <w:top w:val="none" w:sz="0" w:space="0" w:color="auto"/>
        <w:left w:val="none" w:sz="0" w:space="0" w:color="auto"/>
        <w:bottom w:val="none" w:sz="0" w:space="0" w:color="auto"/>
        <w:right w:val="none" w:sz="0" w:space="0" w:color="auto"/>
      </w:divBdr>
    </w:div>
    <w:div w:id="1393235147">
      <w:bodyDiv w:val="1"/>
      <w:marLeft w:val="0"/>
      <w:marRight w:val="0"/>
      <w:marTop w:val="0"/>
      <w:marBottom w:val="0"/>
      <w:divBdr>
        <w:top w:val="none" w:sz="0" w:space="0" w:color="auto"/>
        <w:left w:val="none" w:sz="0" w:space="0" w:color="auto"/>
        <w:bottom w:val="none" w:sz="0" w:space="0" w:color="auto"/>
        <w:right w:val="none" w:sz="0" w:space="0" w:color="auto"/>
      </w:divBdr>
    </w:div>
    <w:div w:id="1393696926">
      <w:bodyDiv w:val="1"/>
      <w:marLeft w:val="0"/>
      <w:marRight w:val="0"/>
      <w:marTop w:val="0"/>
      <w:marBottom w:val="0"/>
      <w:divBdr>
        <w:top w:val="none" w:sz="0" w:space="0" w:color="auto"/>
        <w:left w:val="none" w:sz="0" w:space="0" w:color="auto"/>
        <w:bottom w:val="none" w:sz="0" w:space="0" w:color="auto"/>
        <w:right w:val="none" w:sz="0" w:space="0" w:color="auto"/>
      </w:divBdr>
    </w:div>
    <w:div w:id="1394500768">
      <w:bodyDiv w:val="1"/>
      <w:marLeft w:val="0"/>
      <w:marRight w:val="0"/>
      <w:marTop w:val="0"/>
      <w:marBottom w:val="0"/>
      <w:divBdr>
        <w:top w:val="none" w:sz="0" w:space="0" w:color="auto"/>
        <w:left w:val="none" w:sz="0" w:space="0" w:color="auto"/>
        <w:bottom w:val="none" w:sz="0" w:space="0" w:color="auto"/>
        <w:right w:val="none" w:sz="0" w:space="0" w:color="auto"/>
      </w:divBdr>
    </w:div>
    <w:div w:id="1394889790">
      <w:bodyDiv w:val="1"/>
      <w:marLeft w:val="0"/>
      <w:marRight w:val="0"/>
      <w:marTop w:val="0"/>
      <w:marBottom w:val="0"/>
      <w:divBdr>
        <w:top w:val="none" w:sz="0" w:space="0" w:color="auto"/>
        <w:left w:val="none" w:sz="0" w:space="0" w:color="auto"/>
        <w:bottom w:val="none" w:sz="0" w:space="0" w:color="auto"/>
        <w:right w:val="none" w:sz="0" w:space="0" w:color="auto"/>
      </w:divBdr>
    </w:div>
    <w:div w:id="1395003726">
      <w:bodyDiv w:val="1"/>
      <w:marLeft w:val="0"/>
      <w:marRight w:val="0"/>
      <w:marTop w:val="0"/>
      <w:marBottom w:val="0"/>
      <w:divBdr>
        <w:top w:val="none" w:sz="0" w:space="0" w:color="auto"/>
        <w:left w:val="none" w:sz="0" w:space="0" w:color="auto"/>
        <w:bottom w:val="none" w:sz="0" w:space="0" w:color="auto"/>
        <w:right w:val="none" w:sz="0" w:space="0" w:color="auto"/>
      </w:divBdr>
    </w:div>
    <w:div w:id="1395153838">
      <w:bodyDiv w:val="1"/>
      <w:marLeft w:val="0"/>
      <w:marRight w:val="0"/>
      <w:marTop w:val="0"/>
      <w:marBottom w:val="0"/>
      <w:divBdr>
        <w:top w:val="none" w:sz="0" w:space="0" w:color="auto"/>
        <w:left w:val="none" w:sz="0" w:space="0" w:color="auto"/>
        <w:bottom w:val="none" w:sz="0" w:space="0" w:color="auto"/>
        <w:right w:val="none" w:sz="0" w:space="0" w:color="auto"/>
      </w:divBdr>
    </w:div>
    <w:div w:id="1395738188">
      <w:bodyDiv w:val="1"/>
      <w:marLeft w:val="0"/>
      <w:marRight w:val="0"/>
      <w:marTop w:val="0"/>
      <w:marBottom w:val="0"/>
      <w:divBdr>
        <w:top w:val="none" w:sz="0" w:space="0" w:color="auto"/>
        <w:left w:val="none" w:sz="0" w:space="0" w:color="auto"/>
        <w:bottom w:val="none" w:sz="0" w:space="0" w:color="auto"/>
        <w:right w:val="none" w:sz="0" w:space="0" w:color="auto"/>
      </w:divBdr>
    </w:div>
    <w:div w:id="1396204583">
      <w:bodyDiv w:val="1"/>
      <w:marLeft w:val="0"/>
      <w:marRight w:val="0"/>
      <w:marTop w:val="0"/>
      <w:marBottom w:val="0"/>
      <w:divBdr>
        <w:top w:val="none" w:sz="0" w:space="0" w:color="auto"/>
        <w:left w:val="none" w:sz="0" w:space="0" w:color="auto"/>
        <w:bottom w:val="none" w:sz="0" w:space="0" w:color="auto"/>
        <w:right w:val="none" w:sz="0" w:space="0" w:color="auto"/>
      </w:divBdr>
    </w:div>
    <w:div w:id="1397359209">
      <w:bodyDiv w:val="1"/>
      <w:marLeft w:val="0"/>
      <w:marRight w:val="0"/>
      <w:marTop w:val="0"/>
      <w:marBottom w:val="0"/>
      <w:divBdr>
        <w:top w:val="none" w:sz="0" w:space="0" w:color="auto"/>
        <w:left w:val="none" w:sz="0" w:space="0" w:color="auto"/>
        <w:bottom w:val="none" w:sz="0" w:space="0" w:color="auto"/>
        <w:right w:val="none" w:sz="0" w:space="0" w:color="auto"/>
      </w:divBdr>
    </w:div>
    <w:div w:id="1397363503">
      <w:bodyDiv w:val="1"/>
      <w:marLeft w:val="0"/>
      <w:marRight w:val="0"/>
      <w:marTop w:val="0"/>
      <w:marBottom w:val="0"/>
      <w:divBdr>
        <w:top w:val="none" w:sz="0" w:space="0" w:color="auto"/>
        <w:left w:val="none" w:sz="0" w:space="0" w:color="auto"/>
        <w:bottom w:val="none" w:sz="0" w:space="0" w:color="auto"/>
        <w:right w:val="none" w:sz="0" w:space="0" w:color="auto"/>
      </w:divBdr>
    </w:div>
    <w:div w:id="1397704490">
      <w:bodyDiv w:val="1"/>
      <w:marLeft w:val="0"/>
      <w:marRight w:val="0"/>
      <w:marTop w:val="0"/>
      <w:marBottom w:val="0"/>
      <w:divBdr>
        <w:top w:val="none" w:sz="0" w:space="0" w:color="auto"/>
        <w:left w:val="none" w:sz="0" w:space="0" w:color="auto"/>
        <w:bottom w:val="none" w:sz="0" w:space="0" w:color="auto"/>
        <w:right w:val="none" w:sz="0" w:space="0" w:color="auto"/>
      </w:divBdr>
    </w:div>
    <w:div w:id="1397968505">
      <w:bodyDiv w:val="1"/>
      <w:marLeft w:val="0"/>
      <w:marRight w:val="0"/>
      <w:marTop w:val="0"/>
      <w:marBottom w:val="0"/>
      <w:divBdr>
        <w:top w:val="none" w:sz="0" w:space="0" w:color="auto"/>
        <w:left w:val="none" w:sz="0" w:space="0" w:color="auto"/>
        <w:bottom w:val="none" w:sz="0" w:space="0" w:color="auto"/>
        <w:right w:val="none" w:sz="0" w:space="0" w:color="auto"/>
      </w:divBdr>
    </w:div>
    <w:div w:id="1398165583">
      <w:bodyDiv w:val="1"/>
      <w:marLeft w:val="0"/>
      <w:marRight w:val="0"/>
      <w:marTop w:val="0"/>
      <w:marBottom w:val="0"/>
      <w:divBdr>
        <w:top w:val="none" w:sz="0" w:space="0" w:color="auto"/>
        <w:left w:val="none" w:sz="0" w:space="0" w:color="auto"/>
        <w:bottom w:val="none" w:sz="0" w:space="0" w:color="auto"/>
        <w:right w:val="none" w:sz="0" w:space="0" w:color="auto"/>
      </w:divBdr>
    </w:div>
    <w:div w:id="1398280111">
      <w:bodyDiv w:val="1"/>
      <w:marLeft w:val="0"/>
      <w:marRight w:val="0"/>
      <w:marTop w:val="0"/>
      <w:marBottom w:val="0"/>
      <w:divBdr>
        <w:top w:val="none" w:sz="0" w:space="0" w:color="auto"/>
        <w:left w:val="none" w:sz="0" w:space="0" w:color="auto"/>
        <w:bottom w:val="none" w:sz="0" w:space="0" w:color="auto"/>
        <w:right w:val="none" w:sz="0" w:space="0" w:color="auto"/>
      </w:divBdr>
    </w:div>
    <w:div w:id="1398630809">
      <w:bodyDiv w:val="1"/>
      <w:marLeft w:val="0"/>
      <w:marRight w:val="0"/>
      <w:marTop w:val="0"/>
      <w:marBottom w:val="0"/>
      <w:divBdr>
        <w:top w:val="none" w:sz="0" w:space="0" w:color="auto"/>
        <w:left w:val="none" w:sz="0" w:space="0" w:color="auto"/>
        <w:bottom w:val="none" w:sz="0" w:space="0" w:color="auto"/>
        <w:right w:val="none" w:sz="0" w:space="0" w:color="auto"/>
      </w:divBdr>
    </w:div>
    <w:div w:id="1399328236">
      <w:bodyDiv w:val="1"/>
      <w:marLeft w:val="0"/>
      <w:marRight w:val="0"/>
      <w:marTop w:val="0"/>
      <w:marBottom w:val="0"/>
      <w:divBdr>
        <w:top w:val="none" w:sz="0" w:space="0" w:color="auto"/>
        <w:left w:val="none" w:sz="0" w:space="0" w:color="auto"/>
        <w:bottom w:val="none" w:sz="0" w:space="0" w:color="auto"/>
        <w:right w:val="none" w:sz="0" w:space="0" w:color="auto"/>
      </w:divBdr>
    </w:div>
    <w:div w:id="1399398832">
      <w:bodyDiv w:val="1"/>
      <w:marLeft w:val="0"/>
      <w:marRight w:val="0"/>
      <w:marTop w:val="0"/>
      <w:marBottom w:val="0"/>
      <w:divBdr>
        <w:top w:val="none" w:sz="0" w:space="0" w:color="auto"/>
        <w:left w:val="none" w:sz="0" w:space="0" w:color="auto"/>
        <w:bottom w:val="none" w:sz="0" w:space="0" w:color="auto"/>
        <w:right w:val="none" w:sz="0" w:space="0" w:color="auto"/>
      </w:divBdr>
    </w:div>
    <w:div w:id="1399403844">
      <w:bodyDiv w:val="1"/>
      <w:marLeft w:val="0"/>
      <w:marRight w:val="0"/>
      <w:marTop w:val="0"/>
      <w:marBottom w:val="0"/>
      <w:divBdr>
        <w:top w:val="none" w:sz="0" w:space="0" w:color="auto"/>
        <w:left w:val="none" w:sz="0" w:space="0" w:color="auto"/>
        <w:bottom w:val="none" w:sz="0" w:space="0" w:color="auto"/>
        <w:right w:val="none" w:sz="0" w:space="0" w:color="auto"/>
      </w:divBdr>
    </w:div>
    <w:div w:id="1399550526">
      <w:bodyDiv w:val="1"/>
      <w:marLeft w:val="0"/>
      <w:marRight w:val="0"/>
      <w:marTop w:val="0"/>
      <w:marBottom w:val="0"/>
      <w:divBdr>
        <w:top w:val="none" w:sz="0" w:space="0" w:color="auto"/>
        <w:left w:val="none" w:sz="0" w:space="0" w:color="auto"/>
        <w:bottom w:val="none" w:sz="0" w:space="0" w:color="auto"/>
        <w:right w:val="none" w:sz="0" w:space="0" w:color="auto"/>
      </w:divBdr>
    </w:div>
    <w:div w:id="1399592641">
      <w:bodyDiv w:val="1"/>
      <w:marLeft w:val="0"/>
      <w:marRight w:val="0"/>
      <w:marTop w:val="0"/>
      <w:marBottom w:val="0"/>
      <w:divBdr>
        <w:top w:val="none" w:sz="0" w:space="0" w:color="auto"/>
        <w:left w:val="none" w:sz="0" w:space="0" w:color="auto"/>
        <w:bottom w:val="none" w:sz="0" w:space="0" w:color="auto"/>
        <w:right w:val="none" w:sz="0" w:space="0" w:color="auto"/>
      </w:divBdr>
    </w:div>
    <w:div w:id="1399791558">
      <w:bodyDiv w:val="1"/>
      <w:marLeft w:val="0"/>
      <w:marRight w:val="0"/>
      <w:marTop w:val="0"/>
      <w:marBottom w:val="0"/>
      <w:divBdr>
        <w:top w:val="none" w:sz="0" w:space="0" w:color="auto"/>
        <w:left w:val="none" w:sz="0" w:space="0" w:color="auto"/>
        <w:bottom w:val="none" w:sz="0" w:space="0" w:color="auto"/>
        <w:right w:val="none" w:sz="0" w:space="0" w:color="auto"/>
      </w:divBdr>
    </w:div>
    <w:div w:id="1399862060">
      <w:bodyDiv w:val="1"/>
      <w:marLeft w:val="0"/>
      <w:marRight w:val="0"/>
      <w:marTop w:val="0"/>
      <w:marBottom w:val="0"/>
      <w:divBdr>
        <w:top w:val="none" w:sz="0" w:space="0" w:color="auto"/>
        <w:left w:val="none" w:sz="0" w:space="0" w:color="auto"/>
        <w:bottom w:val="none" w:sz="0" w:space="0" w:color="auto"/>
        <w:right w:val="none" w:sz="0" w:space="0" w:color="auto"/>
      </w:divBdr>
    </w:div>
    <w:div w:id="1400404050">
      <w:bodyDiv w:val="1"/>
      <w:marLeft w:val="0"/>
      <w:marRight w:val="0"/>
      <w:marTop w:val="0"/>
      <w:marBottom w:val="0"/>
      <w:divBdr>
        <w:top w:val="none" w:sz="0" w:space="0" w:color="auto"/>
        <w:left w:val="none" w:sz="0" w:space="0" w:color="auto"/>
        <w:bottom w:val="none" w:sz="0" w:space="0" w:color="auto"/>
        <w:right w:val="none" w:sz="0" w:space="0" w:color="auto"/>
      </w:divBdr>
    </w:div>
    <w:div w:id="1400592706">
      <w:bodyDiv w:val="1"/>
      <w:marLeft w:val="0"/>
      <w:marRight w:val="0"/>
      <w:marTop w:val="0"/>
      <w:marBottom w:val="0"/>
      <w:divBdr>
        <w:top w:val="none" w:sz="0" w:space="0" w:color="auto"/>
        <w:left w:val="none" w:sz="0" w:space="0" w:color="auto"/>
        <w:bottom w:val="none" w:sz="0" w:space="0" w:color="auto"/>
        <w:right w:val="none" w:sz="0" w:space="0" w:color="auto"/>
      </w:divBdr>
    </w:div>
    <w:div w:id="1400712993">
      <w:bodyDiv w:val="1"/>
      <w:marLeft w:val="0"/>
      <w:marRight w:val="0"/>
      <w:marTop w:val="0"/>
      <w:marBottom w:val="0"/>
      <w:divBdr>
        <w:top w:val="none" w:sz="0" w:space="0" w:color="auto"/>
        <w:left w:val="none" w:sz="0" w:space="0" w:color="auto"/>
        <w:bottom w:val="none" w:sz="0" w:space="0" w:color="auto"/>
        <w:right w:val="none" w:sz="0" w:space="0" w:color="auto"/>
      </w:divBdr>
    </w:div>
    <w:div w:id="1400904880">
      <w:bodyDiv w:val="1"/>
      <w:marLeft w:val="0"/>
      <w:marRight w:val="0"/>
      <w:marTop w:val="0"/>
      <w:marBottom w:val="0"/>
      <w:divBdr>
        <w:top w:val="none" w:sz="0" w:space="0" w:color="auto"/>
        <w:left w:val="none" w:sz="0" w:space="0" w:color="auto"/>
        <w:bottom w:val="none" w:sz="0" w:space="0" w:color="auto"/>
        <w:right w:val="none" w:sz="0" w:space="0" w:color="auto"/>
      </w:divBdr>
    </w:div>
    <w:div w:id="1401637018">
      <w:bodyDiv w:val="1"/>
      <w:marLeft w:val="0"/>
      <w:marRight w:val="0"/>
      <w:marTop w:val="0"/>
      <w:marBottom w:val="0"/>
      <w:divBdr>
        <w:top w:val="none" w:sz="0" w:space="0" w:color="auto"/>
        <w:left w:val="none" w:sz="0" w:space="0" w:color="auto"/>
        <w:bottom w:val="none" w:sz="0" w:space="0" w:color="auto"/>
        <w:right w:val="none" w:sz="0" w:space="0" w:color="auto"/>
      </w:divBdr>
    </w:div>
    <w:div w:id="1401712796">
      <w:bodyDiv w:val="1"/>
      <w:marLeft w:val="0"/>
      <w:marRight w:val="0"/>
      <w:marTop w:val="0"/>
      <w:marBottom w:val="0"/>
      <w:divBdr>
        <w:top w:val="none" w:sz="0" w:space="0" w:color="auto"/>
        <w:left w:val="none" w:sz="0" w:space="0" w:color="auto"/>
        <w:bottom w:val="none" w:sz="0" w:space="0" w:color="auto"/>
        <w:right w:val="none" w:sz="0" w:space="0" w:color="auto"/>
      </w:divBdr>
    </w:div>
    <w:div w:id="1402143229">
      <w:bodyDiv w:val="1"/>
      <w:marLeft w:val="0"/>
      <w:marRight w:val="0"/>
      <w:marTop w:val="0"/>
      <w:marBottom w:val="0"/>
      <w:divBdr>
        <w:top w:val="none" w:sz="0" w:space="0" w:color="auto"/>
        <w:left w:val="none" w:sz="0" w:space="0" w:color="auto"/>
        <w:bottom w:val="none" w:sz="0" w:space="0" w:color="auto"/>
        <w:right w:val="none" w:sz="0" w:space="0" w:color="auto"/>
      </w:divBdr>
    </w:div>
    <w:div w:id="1402294920">
      <w:bodyDiv w:val="1"/>
      <w:marLeft w:val="0"/>
      <w:marRight w:val="0"/>
      <w:marTop w:val="0"/>
      <w:marBottom w:val="0"/>
      <w:divBdr>
        <w:top w:val="none" w:sz="0" w:space="0" w:color="auto"/>
        <w:left w:val="none" w:sz="0" w:space="0" w:color="auto"/>
        <w:bottom w:val="none" w:sz="0" w:space="0" w:color="auto"/>
        <w:right w:val="none" w:sz="0" w:space="0" w:color="auto"/>
      </w:divBdr>
    </w:div>
    <w:div w:id="1402872820">
      <w:bodyDiv w:val="1"/>
      <w:marLeft w:val="0"/>
      <w:marRight w:val="0"/>
      <w:marTop w:val="0"/>
      <w:marBottom w:val="0"/>
      <w:divBdr>
        <w:top w:val="none" w:sz="0" w:space="0" w:color="auto"/>
        <w:left w:val="none" w:sz="0" w:space="0" w:color="auto"/>
        <w:bottom w:val="none" w:sz="0" w:space="0" w:color="auto"/>
        <w:right w:val="none" w:sz="0" w:space="0" w:color="auto"/>
      </w:divBdr>
    </w:div>
    <w:div w:id="1403061243">
      <w:bodyDiv w:val="1"/>
      <w:marLeft w:val="0"/>
      <w:marRight w:val="0"/>
      <w:marTop w:val="0"/>
      <w:marBottom w:val="0"/>
      <w:divBdr>
        <w:top w:val="none" w:sz="0" w:space="0" w:color="auto"/>
        <w:left w:val="none" w:sz="0" w:space="0" w:color="auto"/>
        <w:bottom w:val="none" w:sz="0" w:space="0" w:color="auto"/>
        <w:right w:val="none" w:sz="0" w:space="0" w:color="auto"/>
      </w:divBdr>
    </w:div>
    <w:div w:id="1403061267">
      <w:bodyDiv w:val="1"/>
      <w:marLeft w:val="0"/>
      <w:marRight w:val="0"/>
      <w:marTop w:val="0"/>
      <w:marBottom w:val="0"/>
      <w:divBdr>
        <w:top w:val="none" w:sz="0" w:space="0" w:color="auto"/>
        <w:left w:val="none" w:sz="0" w:space="0" w:color="auto"/>
        <w:bottom w:val="none" w:sz="0" w:space="0" w:color="auto"/>
        <w:right w:val="none" w:sz="0" w:space="0" w:color="auto"/>
      </w:divBdr>
    </w:div>
    <w:div w:id="1403210134">
      <w:bodyDiv w:val="1"/>
      <w:marLeft w:val="0"/>
      <w:marRight w:val="0"/>
      <w:marTop w:val="0"/>
      <w:marBottom w:val="0"/>
      <w:divBdr>
        <w:top w:val="none" w:sz="0" w:space="0" w:color="auto"/>
        <w:left w:val="none" w:sz="0" w:space="0" w:color="auto"/>
        <w:bottom w:val="none" w:sz="0" w:space="0" w:color="auto"/>
        <w:right w:val="none" w:sz="0" w:space="0" w:color="auto"/>
      </w:divBdr>
    </w:div>
    <w:div w:id="1403257926">
      <w:bodyDiv w:val="1"/>
      <w:marLeft w:val="0"/>
      <w:marRight w:val="0"/>
      <w:marTop w:val="0"/>
      <w:marBottom w:val="0"/>
      <w:divBdr>
        <w:top w:val="none" w:sz="0" w:space="0" w:color="auto"/>
        <w:left w:val="none" w:sz="0" w:space="0" w:color="auto"/>
        <w:bottom w:val="none" w:sz="0" w:space="0" w:color="auto"/>
        <w:right w:val="none" w:sz="0" w:space="0" w:color="auto"/>
      </w:divBdr>
    </w:div>
    <w:div w:id="1403992362">
      <w:bodyDiv w:val="1"/>
      <w:marLeft w:val="0"/>
      <w:marRight w:val="0"/>
      <w:marTop w:val="0"/>
      <w:marBottom w:val="0"/>
      <w:divBdr>
        <w:top w:val="none" w:sz="0" w:space="0" w:color="auto"/>
        <w:left w:val="none" w:sz="0" w:space="0" w:color="auto"/>
        <w:bottom w:val="none" w:sz="0" w:space="0" w:color="auto"/>
        <w:right w:val="none" w:sz="0" w:space="0" w:color="auto"/>
      </w:divBdr>
    </w:div>
    <w:div w:id="1404138012">
      <w:bodyDiv w:val="1"/>
      <w:marLeft w:val="0"/>
      <w:marRight w:val="0"/>
      <w:marTop w:val="0"/>
      <w:marBottom w:val="0"/>
      <w:divBdr>
        <w:top w:val="none" w:sz="0" w:space="0" w:color="auto"/>
        <w:left w:val="none" w:sz="0" w:space="0" w:color="auto"/>
        <w:bottom w:val="none" w:sz="0" w:space="0" w:color="auto"/>
        <w:right w:val="none" w:sz="0" w:space="0" w:color="auto"/>
      </w:divBdr>
    </w:div>
    <w:div w:id="1404140284">
      <w:bodyDiv w:val="1"/>
      <w:marLeft w:val="0"/>
      <w:marRight w:val="0"/>
      <w:marTop w:val="0"/>
      <w:marBottom w:val="0"/>
      <w:divBdr>
        <w:top w:val="none" w:sz="0" w:space="0" w:color="auto"/>
        <w:left w:val="none" w:sz="0" w:space="0" w:color="auto"/>
        <w:bottom w:val="none" w:sz="0" w:space="0" w:color="auto"/>
        <w:right w:val="none" w:sz="0" w:space="0" w:color="auto"/>
      </w:divBdr>
    </w:div>
    <w:div w:id="1404445942">
      <w:bodyDiv w:val="1"/>
      <w:marLeft w:val="0"/>
      <w:marRight w:val="0"/>
      <w:marTop w:val="0"/>
      <w:marBottom w:val="0"/>
      <w:divBdr>
        <w:top w:val="none" w:sz="0" w:space="0" w:color="auto"/>
        <w:left w:val="none" w:sz="0" w:space="0" w:color="auto"/>
        <w:bottom w:val="none" w:sz="0" w:space="0" w:color="auto"/>
        <w:right w:val="none" w:sz="0" w:space="0" w:color="auto"/>
      </w:divBdr>
    </w:div>
    <w:div w:id="1404716120">
      <w:bodyDiv w:val="1"/>
      <w:marLeft w:val="0"/>
      <w:marRight w:val="0"/>
      <w:marTop w:val="0"/>
      <w:marBottom w:val="0"/>
      <w:divBdr>
        <w:top w:val="none" w:sz="0" w:space="0" w:color="auto"/>
        <w:left w:val="none" w:sz="0" w:space="0" w:color="auto"/>
        <w:bottom w:val="none" w:sz="0" w:space="0" w:color="auto"/>
        <w:right w:val="none" w:sz="0" w:space="0" w:color="auto"/>
      </w:divBdr>
    </w:div>
    <w:div w:id="1404915246">
      <w:bodyDiv w:val="1"/>
      <w:marLeft w:val="0"/>
      <w:marRight w:val="0"/>
      <w:marTop w:val="0"/>
      <w:marBottom w:val="0"/>
      <w:divBdr>
        <w:top w:val="none" w:sz="0" w:space="0" w:color="auto"/>
        <w:left w:val="none" w:sz="0" w:space="0" w:color="auto"/>
        <w:bottom w:val="none" w:sz="0" w:space="0" w:color="auto"/>
        <w:right w:val="none" w:sz="0" w:space="0" w:color="auto"/>
      </w:divBdr>
    </w:div>
    <w:div w:id="1405032081">
      <w:bodyDiv w:val="1"/>
      <w:marLeft w:val="0"/>
      <w:marRight w:val="0"/>
      <w:marTop w:val="0"/>
      <w:marBottom w:val="0"/>
      <w:divBdr>
        <w:top w:val="none" w:sz="0" w:space="0" w:color="auto"/>
        <w:left w:val="none" w:sz="0" w:space="0" w:color="auto"/>
        <w:bottom w:val="none" w:sz="0" w:space="0" w:color="auto"/>
        <w:right w:val="none" w:sz="0" w:space="0" w:color="auto"/>
      </w:divBdr>
    </w:div>
    <w:div w:id="1405104447">
      <w:bodyDiv w:val="1"/>
      <w:marLeft w:val="0"/>
      <w:marRight w:val="0"/>
      <w:marTop w:val="0"/>
      <w:marBottom w:val="0"/>
      <w:divBdr>
        <w:top w:val="none" w:sz="0" w:space="0" w:color="auto"/>
        <w:left w:val="none" w:sz="0" w:space="0" w:color="auto"/>
        <w:bottom w:val="none" w:sz="0" w:space="0" w:color="auto"/>
        <w:right w:val="none" w:sz="0" w:space="0" w:color="auto"/>
      </w:divBdr>
    </w:div>
    <w:div w:id="1405227996">
      <w:bodyDiv w:val="1"/>
      <w:marLeft w:val="0"/>
      <w:marRight w:val="0"/>
      <w:marTop w:val="0"/>
      <w:marBottom w:val="0"/>
      <w:divBdr>
        <w:top w:val="none" w:sz="0" w:space="0" w:color="auto"/>
        <w:left w:val="none" w:sz="0" w:space="0" w:color="auto"/>
        <w:bottom w:val="none" w:sz="0" w:space="0" w:color="auto"/>
        <w:right w:val="none" w:sz="0" w:space="0" w:color="auto"/>
      </w:divBdr>
    </w:div>
    <w:div w:id="1405954658">
      <w:bodyDiv w:val="1"/>
      <w:marLeft w:val="0"/>
      <w:marRight w:val="0"/>
      <w:marTop w:val="0"/>
      <w:marBottom w:val="0"/>
      <w:divBdr>
        <w:top w:val="none" w:sz="0" w:space="0" w:color="auto"/>
        <w:left w:val="none" w:sz="0" w:space="0" w:color="auto"/>
        <w:bottom w:val="none" w:sz="0" w:space="0" w:color="auto"/>
        <w:right w:val="none" w:sz="0" w:space="0" w:color="auto"/>
      </w:divBdr>
    </w:div>
    <w:div w:id="1406027185">
      <w:bodyDiv w:val="1"/>
      <w:marLeft w:val="0"/>
      <w:marRight w:val="0"/>
      <w:marTop w:val="0"/>
      <w:marBottom w:val="0"/>
      <w:divBdr>
        <w:top w:val="none" w:sz="0" w:space="0" w:color="auto"/>
        <w:left w:val="none" w:sz="0" w:space="0" w:color="auto"/>
        <w:bottom w:val="none" w:sz="0" w:space="0" w:color="auto"/>
        <w:right w:val="none" w:sz="0" w:space="0" w:color="auto"/>
      </w:divBdr>
    </w:div>
    <w:div w:id="1406219606">
      <w:bodyDiv w:val="1"/>
      <w:marLeft w:val="0"/>
      <w:marRight w:val="0"/>
      <w:marTop w:val="0"/>
      <w:marBottom w:val="0"/>
      <w:divBdr>
        <w:top w:val="none" w:sz="0" w:space="0" w:color="auto"/>
        <w:left w:val="none" w:sz="0" w:space="0" w:color="auto"/>
        <w:bottom w:val="none" w:sz="0" w:space="0" w:color="auto"/>
        <w:right w:val="none" w:sz="0" w:space="0" w:color="auto"/>
      </w:divBdr>
    </w:div>
    <w:div w:id="1406337669">
      <w:bodyDiv w:val="1"/>
      <w:marLeft w:val="0"/>
      <w:marRight w:val="0"/>
      <w:marTop w:val="0"/>
      <w:marBottom w:val="0"/>
      <w:divBdr>
        <w:top w:val="none" w:sz="0" w:space="0" w:color="auto"/>
        <w:left w:val="none" w:sz="0" w:space="0" w:color="auto"/>
        <w:bottom w:val="none" w:sz="0" w:space="0" w:color="auto"/>
        <w:right w:val="none" w:sz="0" w:space="0" w:color="auto"/>
      </w:divBdr>
    </w:div>
    <w:div w:id="1406486749">
      <w:bodyDiv w:val="1"/>
      <w:marLeft w:val="0"/>
      <w:marRight w:val="0"/>
      <w:marTop w:val="0"/>
      <w:marBottom w:val="0"/>
      <w:divBdr>
        <w:top w:val="none" w:sz="0" w:space="0" w:color="auto"/>
        <w:left w:val="none" w:sz="0" w:space="0" w:color="auto"/>
        <w:bottom w:val="none" w:sz="0" w:space="0" w:color="auto"/>
        <w:right w:val="none" w:sz="0" w:space="0" w:color="auto"/>
      </w:divBdr>
    </w:div>
    <w:div w:id="1406680711">
      <w:bodyDiv w:val="1"/>
      <w:marLeft w:val="0"/>
      <w:marRight w:val="0"/>
      <w:marTop w:val="0"/>
      <w:marBottom w:val="0"/>
      <w:divBdr>
        <w:top w:val="none" w:sz="0" w:space="0" w:color="auto"/>
        <w:left w:val="none" w:sz="0" w:space="0" w:color="auto"/>
        <w:bottom w:val="none" w:sz="0" w:space="0" w:color="auto"/>
        <w:right w:val="none" w:sz="0" w:space="0" w:color="auto"/>
      </w:divBdr>
    </w:div>
    <w:div w:id="1407335731">
      <w:bodyDiv w:val="1"/>
      <w:marLeft w:val="0"/>
      <w:marRight w:val="0"/>
      <w:marTop w:val="0"/>
      <w:marBottom w:val="0"/>
      <w:divBdr>
        <w:top w:val="none" w:sz="0" w:space="0" w:color="auto"/>
        <w:left w:val="none" w:sz="0" w:space="0" w:color="auto"/>
        <w:bottom w:val="none" w:sz="0" w:space="0" w:color="auto"/>
        <w:right w:val="none" w:sz="0" w:space="0" w:color="auto"/>
      </w:divBdr>
    </w:div>
    <w:div w:id="1407458229">
      <w:bodyDiv w:val="1"/>
      <w:marLeft w:val="0"/>
      <w:marRight w:val="0"/>
      <w:marTop w:val="0"/>
      <w:marBottom w:val="0"/>
      <w:divBdr>
        <w:top w:val="none" w:sz="0" w:space="0" w:color="auto"/>
        <w:left w:val="none" w:sz="0" w:space="0" w:color="auto"/>
        <w:bottom w:val="none" w:sz="0" w:space="0" w:color="auto"/>
        <w:right w:val="none" w:sz="0" w:space="0" w:color="auto"/>
      </w:divBdr>
    </w:div>
    <w:div w:id="1407528510">
      <w:bodyDiv w:val="1"/>
      <w:marLeft w:val="0"/>
      <w:marRight w:val="0"/>
      <w:marTop w:val="0"/>
      <w:marBottom w:val="0"/>
      <w:divBdr>
        <w:top w:val="none" w:sz="0" w:space="0" w:color="auto"/>
        <w:left w:val="none" w:sz="0" w:space="0" w:color="auto"/>
        <w:bottom w:val="none" w:sz="0" w:space="0" w:color="auto"/>
        <w:right w:val="none" w:sz="0" w:space="0" w:color="auto"/>
      </w:divBdr>
    </w:div>
    <w:div w:id="1407533297">
      <w:bodyDiv w:val="1"/>
      <w:marLeft w:val="0"/>
      <w:marRight w:val="0"/>
      <w:marTop w:val="0"/>
      <w:marBottom w:val="0"/>
      <w:divBdr>
        <w:top w:val="none" w:sz="0" w:space="0" w:color="auto"/>
        <w:left w:val="none" w:sz="0" w:space="0" w:color="auto"/>
        <w:bottom w:val="none" w:sz="0" w:space="0" w:color="auto"/>
        <w:right w:val="none" w:sz="0" w:space="0" w:color="auto"/>
      </w:divBdr>
    </w:div>
    <w:div w:id="1407648315">
      <w:bodyDiv w:val="1"/>
      <w:marLeft w:val="0"/>
      <w:marRight w:val="0"/>
      <w:marTop w:val="0"/>
      <w:marBottom w:val="0"/>
      <w:divBdr>
        <w:top w:val="none" w:sz="0" w:space="0" w:color="auto"/>
        <w:left w:val="none" w:sz="0" w:space="0" w:color="auto"/>
        <w:bottom w:val="none" w:sz="0" w:space="0" w:color="auto"/>
        <w:right w:val="none" w:sz="0" w:space="0" w:color="auto"/>
      </w:divBdr>
    </w:div>
    <w:div w:id="1407724843">
      <w:bodyDiv w:val="1"/>
      <w:marLeft w:val="0"/>
      <w:marRight w:val="0"/>
      <w:marTop w:val="0"/>
      <w:marBottom w:val="0"/>
      <w:divBdr>
        <w:top w:val="none" w:sz="0" w:space="0" w:color="auto"/>
        <w:left w:val="none" w:sz="0" w:space="0" w:color="auto"/>
        <w:bottom w:val="none" w:sz="0" w:space="0" w:color="auto"/>
        <w:right w:val="none" w:sz="0" w:space="0" w:color="auto"/>
      </w:divBdr>
    </w:div>
    <w:div w:id="1408072467">
      <w:bodyDiv w:val="1"/>
      <w:marLeft w:val="0"/>
      <w:marRight w:val="0"/>
      <w:marTop w:val="0"/>
      <w:marBottom w:val="0"/>
      <w:divBdr>
        <w:top w:val="none" w:sz="0" w:space="0" w:color="auto"/>
        <w:left w:val="none" w:sz="0" w:space="0" w:color="auto"/>
        <w:bottom w:val="none" w:sz="0" w:space="0" w:color="auto"/>
        <w:right w:val="none" w:sz="0" w:space="0" w:color="auto"/>
      </w:divBdr>
    </w:div>
    <w:div w:id="1408116363">
      <w:bodyDiv w:val="1"/>
      <w:marLeft w:val="0"/>
      <w:marRight w:val="0"/>
      <w:marTop w:val="0"/>
      <w:marBottom w:val="0"/>
      <w:divBdr>
        <w:top w:val="none" w:sz="0" w:space="0" w:color="auto"/>
        <w:left w:val="none" w:sz="0" w:space="0" w:color="auto"/>
        <w:bottom w:val="none" w:sz="0" w:space="0" w:color="auto"/>
        <w:right w:val="none" w:sz="0" w:space="0" w:color="auto"/>
      </w:divBdr>
    </w:div>
    <w:div w:id="1408307036">
      <w:bodyDiv w:val="1"/>
      <w:marLeft w:val="0"/>
      <w:marRight w:val="0"/>
      <w:marTop w:val="0"/>
      <w:marBottom w:val="0"/>
      <w:divBdr>
        <w:top w:val="none" w:sz="0" w:space="0" w:color="auto"/>
        <w:left w:val="none" w:sz="0" w:space="0" w:color="auto"/>
        <w:bottom w:val="none" w:sz="0" w:space="0" w:color="auto"/>
        <w:right w:val="none" w:sz="0" w:space="0" w:color="auto"/>
      </w:divBdr>
    </w:div>
    <w:div w:id="1408456613">
      <w:bodyDiv w:val="1"/>
      <w:marLeft w:val="0"/>
      <w:marRight w:val="0"/>
      <w:marTop w:val="0"/>
      <w:marBottom w:val="0"/>
      <w:divBdr>
        <w:top w:val="none" w:sz="0" w:space="0" w:color="auto"/>
        <w:left w:val="none" w:sz="0" w:space="0" w:color="auto"/>
        <w:bottom w:val="none" w:sz="0" w:space="0" w:color="auto"/>
        <w:right w:val="none" w:sz="0" w:space="0" w:color="auto"/>
      </w:divBdr>
    </w:div>
    <w:div w:id="1408847774">
      <w:bodyDiv w:val="1"/>
      <w:marLeft w:val="0"/>
      <w:marRight w:val="0"/>
      <w:marTop w:val="0"/>
      <w:marBottom w:val="0"/>
      <w:divBdr>
        <w:top w:val="none" w:sz="0" w:space="0" w:color="auto"/>
        <w:left w:val="none" w:sz="0" w:space="0" w:color="auto"/>
        <w:bottom w:val="none" w:sz="0" w:space="0" w:color="auto"/>
        <w:right w:val="none" w:sz="0" w:space="0" w:color="auto"/>
      </w:divBdr>
    </w:div>
    <w:div w:id="1409033150">
      <w:bodyDiv w:val="1"/>
      <w:marLeft w:val="0"/>
      <w:marRight w:val="0"/>
      <w:marTop w:val="0"/>
      <w:marBottom w:val="0"/>
      <w:divBdr>
        <w:top w:val="none" w:sz="0" w:space="0" w:color="auto"/>
        <w:left w:val="none" w:sz="0" w:space="0" w:color="auto"/>
        <w:bottom w:val="none" w:sz="0" w:space="0" w:color="auto"/>
        <w:right w:val="none" w:sz="0" w:space="0" w:color="auto"/>
      </w:divBdr>
    </w:div>
    <w:div w:id="1409184325">
      <w:bodyDiv w:val="1"/>
      <w:marLeft w:val="0"/>
      <w:marRight w:val="0"/>
      <w:marTop w:val="0"/>
      <w:marBottom w:val="0"/>
      <w:divBdr>
        <w:top w:val="none" w:sz="0" w:space="0" w:color="auto"/>
        <w:left w:val="none" w:sz="0" w:space="0" w:color="auto"/>
        <w:bottom w:val="none" w:sz="0" w:space="0" w:color="auto"/>
        <w:right w:val="none" w:sz="0" w:space="0" w:color="auto"/>
      </w:divBdr>
    </w:div>
    <w:div w:id="1409304207">
      <w:bodyDiv w:val="1"/>
      <w:marLeft w:val="0"/>
      <w:marRight w:val="0"/>
      <w:marTop w:val="0"/>
      <w:marBottom w:val="0"/>
      <w:divBdr>
        <w:top w:val="none" w:sz="0" w:space="0" w:color="auto"/>
        <w:left w:val="none" w:sz="0" w:space="0" w:color="auto"/>
        <w:bottom w:val="none" w:sz="0" w:space="0" w:color="auto"/>
        <w:right w:val="none" w:sz="0" w:space="0" w:color="auto"/>
      </w:divBdr>
    </w:div>
    <w:div w:id="1409381946">
      <w:bodyDiv w:val="1"/>
      <w:marLeft w:val="0"/>
      <w:marRight w:val="0"/>
      <w:marTop w:val="0"/>
      <w:marBottom w:val="0"/>
      <w:divBdr>
        <w:top w:val="none" w:sz="0" w:space="0" w:color="auto"/>
        <w:left w:val="none" w:sz="0" w:space="0" w:color="auto"/>
        <w:bottom w:val="none" w:sz="0" w:space="0" w:color="auto"/>
        <w:right w:val="none" w:sz="0" w:space="0" w:color="auto"/>
      </w:divBdr>
    </w:div>
    <w:div w:id="1409422121">
      <w:bodyDiv w:val="1"/>
      <w:marLeft w:val="0"/>
      <w:marRight w:val="0"/>
      <w:marTop w:val="0"/>
      <w:marBottom w:val="0"/>
      <w:divBdr>
        <w:top w:val="none" w:sz="0" w:space="0" w:color="auto"/>
        <w:left w:val="none" w:sz="0" w:space="0" w:color="auto"/>
        <w:bottom w:val="none" w:sz="0" w:space="0" w:color="auto"/>
        <w:right w:val="none" w:sz="0" w:space="0" w:color="auto"/>
      </w:divBdr>
    </w:div>
    <w:div w:id="1409425492">
      <w:bodyDiv w:val="1"/>
      <w:marLeft w:val="0"/>
      <w:marRight w:val="0"/>
      <w:marTop w:val="0"/>
      <w:marBottom w:val="0"/>
      <w:divBdr>
        <w:top w:val="none" w:sz="0" w:space="0" w:color="auto"/>
        <w:left w:val="none" w:sz="0" w:space="0" w:color="auto"/>
        <w:bottom w:val="none" w:sz="0" w:space="0" w:color="auto"/>
        <w:right w:val="none" w:sz="0" w:space="0" w:color="auto"/>
      </w:divBdr>
    </w:div>
    <w:div w:id="1409840815">
      <w:bodyDiv w:val="1"/>
      <w:marLeft w:val="0"/>
      <w:marRight w:val="0"/>
      <w:marTop w:val="0"/>
      <w:marBottom w:val="0"/>
      <w:divBdr>
        <w:top w:val="none" w:sz="0" w:space="0" w:color="auto"/>
        <w:left w:val="none" w:sz="0" w:space="0" w:color="auto"/>
        <w:bottom w:val="none" w:sz="0" w:space="0" w:color="auto"/>
        <w:right w:val="none" w:sz="0" w:space="0" w:color="auto"/>
      </w:divBdr>
    </w:div>
    <w:div w:id="1409889512">
      <w:bodyDiv w:val="1"/>
      <w:marLeft w:val="0"/>
      <w:marRight w:val="0"/>
      <w:marTop w:val="0"/>
      <w:marBottom w:val="0"/>
      <w:divBdr>
        <w:top w:val="none" w:sz="0" w:space="0" w:color="auto"/>
        <w:left w:val="none" w:sz="0" w:space="0" w:color="auto"/>
        <w:bottom w:val="none" w:sz="0" w:space="0" w:color="auto"/>
        <w:right w:val="none" w:sz="0" w:space="0" w:color="auto"/>
      </w:divBdr>
    </w:div>
    <w:div w:id="1410007914">
      <w:bodyDiv w:val="1"/>
      <w:marLeft w:val="0"/>
      <w:marRight w:val="0"/>
      <w:marTop w:val="0"/>
      <w:marBottom w:val="0"/>
      <w:divBdr>
        <w:top w:val="none" w:sz="0" w:space="0" w:color="auto"/>
        <w:left w:val="none" w:sz="0" w:space="0" w:color="auto"/>
        <w:bottom w:val="none" w:sz="0" w:space="0" w:color="auto"/>
        <w:right w:val="none" w:sz="0" w:space="0" w:color="auto"/>
      </w:divBdr>
    </w:div>
    <w:div w:id="1410076620">
      <w:bodyDiv w:val="1"/>
      <w:marLeft w:val="0"/>
      <w:marRight w:val="0"/>
      <w:marTop w:val="0"/>
      <w:marBottom w:val="0"/>
      <w:divBdr>
        <w:top w:val="none" w:sz="0" w:space="0" w:color="auto"/>
        <w:left w:val="none" w:sz="0" w:space="0" w:color="auto"/>
        <w:bottom w:val="none" w:sz="0" w:space="0" w:color="auto"/>
        <w:right w:val="none" w:sz="0" w:space="0" w:color="auto"/>
      </w:divBdr>
    </w:div>
    <w:div w:id="1410424623">
      <w:bodyDiv w:val="1"/>
      <w:marLeft w:val="0"/>
      <w:marRight w:val="0"/>
      <w:marTop w:val="0"/>
      <w:marBottom w:val="0"/>
      <w:divBdr>
        <w:top w:val="none" w:sz="0" w:space="0" w:color="auto"/>
        <w:left w:val="none" w:sz="0" w:space="0" w:color="auto"/>
        <w:bottom w:val="none" w:sz="0" w:space="0" w:color="auto"/>
        <w:right w:val="none" w:sz="0" w:space="0" w:color="auto"/>
      </w:divBdr>
    </w:div>
    <w:div w:id="1410730820">
      <w:bodyDiv w:val="1"/>
      <w:marLeft w:val="0"/>
      <w:marRight w:val="0"/>
      <w:marTop w:val="0"/>
      <w:marBottom w:val="0"/>
      <w:divBdr>
        <w:top w:val="none" w:sz="0" w:space="0" w:color="auto"/>
        <w:left w:val="none" w:sz="0" w:space="0" w:color="auto"/>
        <w:bottom w:val="none" w:sz="0" w:space="0" w:color="auto"/>
        <w:right w:val="none" w:sz="0" w:space="0" w:color="auto"/>
      </w:divBdr>
    </w:div>
    <w:div w:id="1410885898">
      <w:bodyDiv w:val="1"/>
      <w:marLeft w:val="0"/>
      <w:marRight w:val="0"/>
      <w:marTop w:val="0"/>
      <w:marBottom w:val="0"/>
      <w:divBdr>
        <w:top w:val="none" w:sz="0" w:space="0" w:color="auto"/>
        <w:left w:val="none" w:sz="0" w:space="0" w:color="auto"/>
        <w:bottom w:val="none" w:sz="0" w:space="0" w:color="auto"/>
        <w:right w:val="none" w:sz="0" w:space="0" w:color="auto"/>
      </w:divBdr>
    </w:div>
    <w:div w:id="1411348578">
      <w:bodyDiv w:val="1"/>
      <w:marLeft w:val="0"/>
      <w:marRight w:val="0"/>
      <w:marTop w:val="0"/>
      <w:marBottom w:val="0"/>
      <w:divBdr>
        <w:top w:val="none" w:sz="0" w:space="0" w:color="auto"/>
        <w:left w:val="none" w:sz="0" w:space="0" w:color="auto"/>
        <w:bottom w:val="none" w:sz="0" w:space="0" w:color="auto"/>
        <w:right w:val="none" w:sz="0" w:space="0" w:color="auto"/>
      </w:divBdr>
    </w:div>
    <w:div w:id="1411391430">
      <w:bodyDiv w:val="1"/>
      <w:marLeft w:val="0"/>
      <w:marRight w:val="0"/>
      <w:marTop w:val="0"/>
      <w:marBottom w:val="0"/>
      <w:divBdr>
        <w:top w:val="none" w:sz="0" w:space="0" w:color="auto"/>
        <w:left w:val="none" w:sz="0" w:space="0" w:color="auto"/>
        <w:bottom w:val="none" w:sz="0" w:space="0" w:color="auto"/>
        <w:right w:val="none" w:sz="0" w:space="0" w:color="auto"/>
      </w:divBdr>
    </w:div>
    <w:div w:id="1411583660">
      <w:bodyDiv w:val="1"/>
      <w:marLeft w:val="0"/>
      <w:marRight w:val="0"/>
      <w:marTop w:val="0"/>
      <w:marBottom w:val="0"/>
      <w:divBdr>
        <w:top w:val="none" w:sz="0" w:space="0" w:color="auto"/>
        <w:left w:val="none" w:sz="0" w:space="0" w:color="auto"/>
        <w:bottom w:val="none" w:sz="0" w:space="0" w:color="auto"/>
        <w:right w:val="none" w:sz="0" w:space="0" w:color="auto"/>
      </w:divBdr>
    </w:div>
    <w:div w:id="1411849844">
      <w:bodyDiv w:val="1"/>
      <w:marLeft w:val="0"/>
      <w:marRight w:val="0"/>
      <w:marTop w:val="0"/>
      <w:marBottom w:val="0"/>
      <w:divBdr>
        <w:top w:val="none" w:sz="0" w:space="0" w:color="auto"/>
        <w:left w:val="none" w:sz="0" w:space="0" w:color="auto"/>
        <w:bottom w:val="none" w:sz="0" w:space="0" w:color="auto"/>
        <w:right w:val="none" w:sz="0" w:space="0" w:color="auto"/>
      </w:divBdr>
    </w:div>
    <w:div w:id="1412577219">
      <w:bodyDiv w:val="1"/>
      <w:marLeft w:val="0"/>
      <w:marRight w:val="0"/>
      <w:marTop w:val="0"/>
      <w:marBottom w:val="0"/>
      <w:divBdr>
        <w:top w:val="none" w:sz="0" w:space="0" w:color="auto"/>
        <w:left w:val="none" w:sz="0" w:space="0" w:color="auto"/>
        <w:bottom w:val="none" w:sz="0" w:space="0" w:color="auto"/>
        <w:right w:val="none" w:sz="0" w:space="0" w:color="auto"/>
      </w:divBdr>
    </w:div>
    <w:div w:id="1412891785">
      <w:bodyDiv w:val="1"/>
      <w:marLeft w:val="0"/>
      <w:marRight w:val="0"/>
      <w:marTop w:val="0"/>
      <w:marBottom w:val="0"/>
      <w:divBdr>
        <w:top w:val="none" w:sz="0" w:space="0" w:color="auto"/>
        <w:left w:val="none" w:sz="0" w:space="0" w:color="auto"/>
        <w:bottom w:val="none" w:sz="0" w:space="0" w:color="auto"/>
        <w:right w:val="none" w:sz="0" w:space="0" w:color="auto"/>
      </w:divBdr>
    </w:div>
    <w:div w:id="1413234455">
      <w:bodyDiv w:val="1"/>
      <w:marLeft w:val="0"/>
      <w:marRight w:val="0"/>
      <w:marTop w:val="0"/>
      <w:marBottom w:val="0"/>
      <w:divBdr>
        <w:top w:val="none" w:sz="0" w:space="0" w:color="auto"/>
        <w:left w:val="none" w:sz="0" w:space="0" w:color="auto"/>
        <w:bottom w:val="none" w:sz="0" w:space="0" w:color="auto"/>
        <w:right w:val="none" w:sz="0" w:space="0" w:color="auto"/>
      </w:divBdr>
    </w:div>
    <w:div w:id="1413237370">
      <w:bodyDiv w:val="1"/>
      <w:marLeft w:val="0"/>
      <w:marRight w:val="0"/>
      <w:marTop w:val="0"/>
      <w:marBottom w:val="0"/>
      <w:divBdr>
        <w:top w:val="none" w:sz="0" w:space="0" w:color="auto"/>
        <w:left w:val="none" w:sz="0" w:space="0" w:color="auto"/>
        <w:bottom w:val="none" w:sz="0" w:space="0" w:color="auto"/>
        <w:right w:val="none" w:sz="0" w:space="0" w:color="auto"/>
      </w:divBdr>
    </w:div>
    <w:div w:id="1413432212">
      <w:bodyDiv w:val="1"/>
      <w:marLeft w:val="0"/>
      <w:marRight w:val="0"/>
      <w:marTop w:val="0"/>
      <w:marBottom w:val="0"/>
      <w:divBdr>
        <w:top w:val="none" w:sz="0" w:space="0" w:color="auto"/>
        <w:left w:val="none" w:sz="0" w:space="0" w:color="auto"/>
        <w:bottom w:val="none" w:sz="0" w:space="0" w:color="auto"/>
        <w:right w:val="none" w:sz="0" w:space="0" w:color="auto"/>
      </w:divBdr>
    </w:div>
    <w:div w:id="1413891844">
      <w:bodyDiv w:val="1"/>
      <w:marLeft w:val="0"/>
      <w:marRight w:val="0"/>
      <w:marTop w:val="0"/>
      <w:marBottom w:val="0"/>
      <w:divBdr>
        <w:top w:val="none" w:sz="0" w:space="0" w:color="auto"/>
        <w:left w:val="none" w:sz="0" w:space="0" w:color="auto"/>
        <w:bottom w:val="none" w:sz="0" w:space="0" w:color="auto"/>
        <w:right w:val="none" w:sz="0" w:space="0" w:color="auto"/>
      </w:divBdr>
    </w:div>
    <w:div w:id="1414010102">
      <w:bodyDiv w:val="1"/>
      <w:marLeft w:val="0"/>
      <w:marRight w:val="0"/>
      <w:marTop w:val="0"/>
      <w:marBottom w:val="0"/>
      <w:divBdr>
        <w:top w:val="none" w:sz="0" w:space="0" w:color="auto"/>
        <w:left w:val="none" w:sz="0" w:space="0" w:color="auto"/>
        <w:bottom w:val="none" w:sz="0" w:space="0" w:color="auto"/>
        <w:right w:val="none" w:sz="0" w:space="0" w:color="auto"/>
      </w:divBdr>
    </w:div>
    <w:div w:id="1414469341">
      <w:bodyDiv w:val="1"/>
      <w:marLeft w:val="0"/>
      <w:marRight w:val="0"/>
      <w:marTop w:val="0"/>
      <w:marBottom w:val="0"/>
      <w:divBdr>
        <w:top w:val="none" w:sz="0" w:space="0" w:color="auto"/>
        <w:left w:val="none" w:sz="0" w:space="0" w:color="auto"/>
        <w:bottom w:val="none" w:sz="0" w:space="0" w:color="auto"/>
        <w:right w:val="none" w:sz="0" w:space="0" w:color="auto"/>
      </w:divBdr>
    </w:div>
    <w:div w:id="1414739923">
      <w:bodyDiv w:val="1"/>
      <w:marLeft w:val="0"/>
      <w:marRight w:val="0"/>
      <w:marTop w:val="0"/>
      <w:marBottom w:val="0"/>
      <w:divBdr>
        <w:top w:val="none" w:sz="0" w:space="0" w:color="auto"/>
        <w:left w:val="none" w:sz="0" w:space="0" w:color="auto"/>
        <w:bottom w:val="none" w:sz="0" w:space="0" w:color="auto"/>
        <w:right w:val="none" w:sz="0" w:space="0" w:color="auto"/>
      </w:divBdr>
    </w:div>
    <w:div w:id="1415008604">
      <w:bodyDiv w:val="1"/>
      <w:marLeft w:val="0"/>
      <w:marRight w:val="0"/>
      <w:marTop w:val="0"/>
      <w:marBottom w:val="0"/>
      <w:divBdr>
        <w:top w:val="none" w:sz="0" w:space="0" w:color="auto"/>
        <w:left w:val="none" w:sz="0" w:space="0" w:color="auto"/>
        <w:bottom w:val="none" w:sz="0" w:space="0" w:color="auto"/>
        <w:right w:val="none" w:sz="0" w:space="0" w:color="auto"/>
      </w:divBdr>
    </w:div>
    <w:div w:id="1415280094">
      <w:bodyDiv w:val="1"/>
      <w:marLeft w:val="0"/>
      <w:marRight w:val="0"/>
      <w:marTop w:val="0"/>
      <w:marBottom w:val="0"/>
      <w:divBdr>
        <w:top w:val="none" w:sz="0" w:space="0" w:color="auto"/>
        <w:left w:val="none" w:sz="0" w:space="0" w:color="auto"/>
        <w:bottom w:val="none" w:sz="0" w:space="0" w:color="auto"/>
        <w:right w:val="none" w:sz="0" w:space="0" w:color="auto"/>
      </w:divBdr>
    </w:div>
    <w:div w:id="1415860919">
      <w:bodyDiv w:val="1"/>
      <w:marLeft w:val="0"/>
      <w:marRight w:val="0"/>
      <w:marTop w:val="0"/>
      <w:marBottom w:val="0"/>
      <w:divBdr>
        <w:top w:val="none" w:sz="0" w:space="0" w:color="auto"/>
        <w:left w:val="none" w:sz="0" w:space="0" w:color="auto"/>
        <w:bottom w:val="none" w:sz="0" w:space="0" w:color="auto"/>
        <w:right w:val="none" w:sz="0" w:space="0" w:color="auto"/>
      </w:divBdr>
    </w:div>
    <w:div w:id="1416364924">
      <w:bodyDiv w:val="1"/>
      <w:marLeft w:val="0"/>
      <w:marRight w:val="0"/>
      <w:marTop w:val="0"/>
      <w:marBottom w:val="0"/>
      <w:divBdr>
        <w:top w:val="none" w:sz="0" w:space="0" w:color="auto"/>
        <w:left w:val="none" w:sz="0" w:space="0" w:color="auto"/>
        <w:bottom w:val="none" w:sz="0" w:space="0" w:color="auto"/>
        <w:right w:val="none" w:sz="0" w:space="0" w:color="auto"/>
      </w:divBdr>
    </w:div>
    <w:div w:id="1416442880">
      <w:bodyDiv w:val="1"/>
      <w:marLeft w:val="0"/>
      <w:marRight w:val="0"/>
      <w:marTop w:val="0"/>
      <w:marBottom w:val="0"/>
      <w:divBdr>
        <w:top w:val="none" w:sz="0" w:space="0" w:color="auto"/>
        <w:left w:val="none" w:sz="0" w:space="0" w:color="auto"/>
        <w:bottom w:val="none" w:sz="0" w:space="0" w:color="auto"/>
        <w:right w:val="none" w:sz="0" w:space="0" w:color="auto"/>
      </w:divBdr>
    </w:div>
    <w:div w:id="1416513154">
      <w:bodyDiv w:val="1"/>
      <w:marLeft w:val="0"/>
      <w:marRight w:val="0"/>
      <w:marTop w:val="0"/>
      <w:marBottom w:val="0"/>
      <w:divBdr>
        <w:top w:val="none" w:sz="0" w:space="0" w:color="auto"/>
        <w:left w:val="none" w:sz="0" w:space="0" w:color="auto"/>
        <w:bottom w:val="none" w:sz="0" w:space="0" w:color="auto"/>
        <w:right w:val="none" w:sz="0" w:space="0" w:color="auto"/>
      </w:divBdr>
    </w:div>
    <w:div w:id="1416634015">
      <w:bodyDiv w:val="1"/>
      <w:marLeft w:val="0"/>
      <w:marRight w:val="0"/>
      <w:marTop w:val="0"/>
      <w:marBottom w:val="0"/>
      <w:divBdr>
        <w:top w:val="none" w:sz="0" w:space="0" w:color="auto"/>
        <w:left w:val="none" w:sz="0" w:space="0" w:color="auto"/>
        <w:bottom w:val="none" w:sz="0" w:space="0" w:color="auto"/>
        <w:right w:val="none" w:sz="0" w:space="0" w:color="auto"/>
      </w:divBdr>
    </w:div>
    <w:div w:id="1416895182">
      <w:bodyDiv w:val="1"/>
      <w:marLeft w:val="0"/>
      <w:marRight w:val="0"/>
      <w:marTop w:val="0"/>
      <w:marBottom w:val="0"/>
      <w:divBdr>
        <w:top w:val="none" w:sz="0" w:space="0" w:color="auto"/>
        <w:left w:val="none" w:sz="0" w:space="0" w:color="auto"/>
        <w:bottom w:val="none" w:sz="0" w:space="0" w:color="auto"/>
        <w:right w:val="none" w:sz="0" w:space="0" w:color="auto"/>
      </w:divBdr>
    </w:div>
    <w:div w:id="1417088535">
      <w:bodyDiv w:val="1"/>
      <w:marLeft w:val="0"/>
      <w:marRight w:val="0"/>
      <w:marTop w:val="0"/>
      <w:marBottom w:val="0"/>
      <w:divBdr>
        <w:top w:val="none" w:sz="0" w:space="0" w:color="auto"/>
        <w:left w:val="none" w:sz="0" w:space="0" w:color="auto"/>
        <w:bottom w:val="none" w:sz="0" w:space="0" w:color="auto"/>
        <w:right w:val="none" w:sz="0" w:space="0" w:color="auto"/>
      </w:divBdr>
    </w:div>
    <w:div w:id="1418288485">
      <w:bodyDiv w:val="1"/>
      <w:marLeft w:val="0"/>
      <w:marRight w:val="0"/>
      <w:marTop w:val="0"/>
      <w:marBottom w:val="0"/>
      <w:divBdr>
        <w:top w:val="none" w:sz="0" w:space="0" w:color="auto"/>
        <w:left w:val="none" w:sz="0" w:space="0" w:color="auto"/>
        <w:bottom w:val="none" w:sz="0" w:space="0" w:color="auto"/>
        <w:right w:val="none" w:sz="0" w:space="0" w:color="auto"/>
      </w:divBdr>
    </w:div>
    <w:div w:id="1418790622">
      <w:bodyDiv w:val="1"/>
      <w:marLeft w:val="0"/>
      <w:marRight w:val="0"/>
      <w:marTop w:val="0"/>
      <w:marBottom w:val="0"/>
      <w:divBdr>
        <w:top w:val="none" w:sz="0" w:space="0" w:color="auto"/>
        <w:left w:val="none" w:sz="0" w:space="0" w:color="auto"/>
        <w:bottom w:val="none" w:sz="0" w:space="0" w:color="auto"/>
        <w:right w:val="none" w:sz="0" w:space="0" w:color="auto"/>
      </w:divBdr>
    </w:div>
    <w:div w:id="1419138636">
      <w:bodyDiv w:val="1"/>
      <w:marLeft w:val="0"/>
      <w:marRight w:val="0"/>
      <w:marTop w:val="0"/>
      <w:marBottom w:val="0"/>
      <w:divBdr>
        <w:top w:val="none" w:sz="0" w:space="0" w:color="auto"/>
        <w:left w:val="none" w:sz="0" w:space="0" w:color="auto"/>
        <w:bottom w:val="none" w:sz="0" w:space="0" w:color="auto"/>
        <w:right w:val="none" w:sz="0" w:space="0" w:color="auto"/>
      </w:divBdr>
    </w:div>
    <w:div w:id="1419210493">
      <w:bodyDiv w:val="1"/>
      <w:marLeft w:val="0"/>
      <w:marRight w:val="0"/>
      <w:marTop w:val="0"/>
      <w:marBottom w:val="0"/>
      <w:divBdr>
        <w:top w:val="none" w:sz="0" w:space="0" w:color="auto"/>
        <w:left w:val="none" w:sz="0" w:space="0" w:color="auto"/>
        <w:bottom w:val="none" w:sz="0" w:space="0" w:color="auto"/>
        <w:right w:val="none" w:sz="0" w:space="0" w:color="auto"/>
      </w:divBdr>
    </w:div>
    <w:div w:id="1419249753">
      <w:bodyDiv w:val="1"/>
      <w:marLeft w:val="0"/>
      <w:marRight w:val="0"/>
      <w:marTop w:val="0"/>
      <w:marBottom w:val="0"/>
      <w:divBdr>
        <w:top w:val="none" w:sz="0" w:space="0" w:color="auto"/>
        <w:left w:val="none" w:sz="0" w:space="0" w:color="auto"/>
        <w:bottom w:val="none" w:sz="0" w:space="0" w:color="auto"/>
        <w:right w:val="none" w:sz="0" w:space="0" w:color="auto"/>
      </w:divBdr>
    </w:div>
    <w:div w:id="1419255822">
      <w:bodyDiv w:val="1"/>
      <w:marLeft w:val="0"/>
      <w:marRight w:val="0"/>
      <w:marTop w:val="0"/>
      <w:marBottom w:val="0"/>
      <w:divBdr>
        <w:top w:val="none" w:sz="0" w:space="0" w:color="auto"/>
        <w:left w:val="none" w:sz="0" w:space="0" w:color="auto"/>
        <w:bottom w:val="none" w:sz="0" w:space="0" w:color="auto"/>
        <w:right w:val="none" w:sz="0" w:space="0" w:color="auto"/>
      </w:divBdr>
    </w:div>
    <w:div w:id="1419867358">
      <w:bodyDiv w:val="1"/>
      <w:marLeft w:val="0"/>
      <w:marRight w:val="0"/>
      <w:marTop w:val="0"/>
      <w:marBottom w:val="0"/>
      <w:divBdr>
        <w:top w:val="none" w:sz="0" w:space="0" w:color="auto"/>
        <w:left w:val="none" w:sz="0" w:space="0" w:color="auto"/>
        <w:bottom w:val="none" w:sz="0" w:space="0" w:color="auto"/>
        <w:right w:val="none" w:sz="0" w:space="0" w:color="auto"/>
      </w:divBdr>
    </w:div>
    <w:div w:id="1420372062">
      <w:bodyDiv w:val="1"/>
      <w:marLeft w:val="0"/>
      <w:marRight w:val="0"/>
      <w:marTop w:val="0"/>
      <w:marBottom w:val="0"/>
      <w:divBdr>
        <w:top w:val="none" w:sz="0" w:space="0" w:color="auto"/>
        <w:left w:val="none" w:sz="0" w:space="0" w:color="auto"/>
        <w:bottom w:val="none" w:sz="0" w:space="0" w:color="auto"/>
        <w:right w:val="none" w:sz="0" w:space="0" w:color="auto"/>
      </w:divBdr>
    </w:div>
    <w:div w:id="1420448713">
      <w:bodyDiv w:val="1"/>
      <w:marLeft w:val="0"/>
      <w:marRight w:val="0"/>
      <w:marTop w:val="0"/>
      <w:marBottom w:val="0"/>
      <w:divBdr>
        <w:top w:val="none" w:sz="0" w:space="0" w:color="auto"/>
        <w:left w:val="none" w:sz="0" w:space="0" w:color="auto"/>
        <w:bottom w:val="none" w:sz="0" w:space="0" w:color="auto"/>
        <w:right w:val="none" w:sz="0" w:space="0" w:color="auto"/>
      </w:divBdr>
    </w:div>
    <w:div w:id="1420520212">
      <w:bodyDiv w:val="1"/>
      <w:marLeft w:val="0"/>
      <w:marRight w:val="0"/>
      <w:marTop w:val="0"/>
      <w:marBottom w:val="0"/>
      <w:divBdr>
        <w:top w:val="none" w:sz="0" w:space="0" w:color="auto"/>
        <w:left w:val="none" w:sz="0" w:space="0" w:color="auto"/>
        <w:bottom w:val="none" w:sz="0" w:space="0" w:color="auto"/>
        <w:right w:val="none" w:sz="0" w:space="0" w:color="auto"/>
      </w:divBdr>
    </w:div>
    <w:div w:id="1421177095">
      <w:bodyDiv w:val="1"/>
      <w:marLeft w:val="0"/>
      <w:marRight w:val="0"/>
      <w:marTop w:val="0"/>
      <w:marBottom w:val="0"/>
      <w:divBdr>
        <w:top w:val="none" w:sz="0" w:space="0" w:color="auto"/>
        <w:left w:val="none" w:sz="0" w:space="0" w:color="auto"/>
        <w:bottom w:val="none" w:sz="0" w:space="0" w:color="auto"/>
        <w:right w:val="none" w:sz="0" w:space="0" w:color="auto"/>
      </w:divBdr>
    </w:div>
    <w:div w:id="1421297569">
      <w:bodyDiv w:val="1"/>
      <w:marLeft w:val="0"/>
      <w:marRight w:val="0"/>
      <w:marTop w:val="0"/>
      <w:marBottom w:val="0"/>
      <w:divBdr>
        <w:top w:val="none" w:sz="0" w:space="0" w:color="auto"/>
        <w:left w:val="none" w:sz="0" w:space="0" w:color="auto"/>
        <w:bottom w:val="none" w:sz="0" w:space="0" w:color="auto"/>
        <w:right w:val="none" w:sz="0" w:space="0" w:color="auto"/>
      </w:divBdr>
    </w:div>
    <w:div w:id="1421870330">
      <w:bodyDiv w:val="1"/>
      <w:marLeft w:val="0"/>
      <w:marRight w:val="0"/>
      <w:marTop w:val="0"/>
      <w:marBottom w:val="0"/>
      <w:divBdr>
        <w:top w:val="none" w:sz="0" w:space="0" w:color="auto"/>
        <w:left w:val="none" w:sz="0" w:space="0" w:color="auto"/>
        <w:bottom w:val="none" w:sz="0" w:space="0" w:color="auto"/>
        <w:right w:val="none" w:sz="0" w:space="0" w:color="auto"/>
      </w:divBdr>
    </w:div>
    <w:div w:id="1422024358">
      <w:bodyDiv w:val="1"/>
      <w:marLeft w:val="0"/>
      <w:marRight w:val="0"/>
      <w:marTop w:val="0"/>
      <w:marBottom w:val="0"/>
      <w:divBdr>
        <w:top w:val="none" w:sz="0" w:space="0" w:color="auto"/>
        <w:left w:val="none" w:sz="0" w:space="0" w:color="auto"/>
        <w:bottom w:val="none" w:sz="0" w:space="0" w:color="auto"/>
        <w:right w:val="none" w:sz="0" w:space="0" w:color="auto"/>
      </w:divBdr>
    </w:div>
    <w:div w:id="1422335688">
      <w:bodyDiv w:val="1"/>
      <w:marLeft w:val="0"/>
      <w:marRight w:val="0"/>
      <w:marTop w:val="0"/>
      <w:marBottom w:val="0"/>
      <w:divBdr>
        <w:top w:val="none" w:sz="0" w:space="0" w:color="auto"/>
        <w:left w:val="none" w:sz="0" w:space="0" w:color="auto"/>
        <w:bottom w:val="none" w:sz="0" w:space="0" w:color="auto"/>
        <w:right w:val="none" w:sz="0" w:space="0" w:color="auto"/>
      </w:divBdr>
    </w:div>
    <w:div w:id="1422750432">
      <w:bodyDiv w:val="1"/>
      <w:marLeft w:val="0"/>
      <w:marRight w:val="0"/>
      <w:marTop w:val="0"/>
      <w:marBottom w:val="0"/>
      <w:divBdr>
        <w:top w:val="none" w:sz="0" w:space="0" w:color="auto"/>
        <w:left w:val="none" w:sz="0" w:space="0" w:color="auto"/>
        <w:bottom w:val="none" w:sz="0" w:space="0" w:color="auto"/>
        <w:right w:val="none" w:sz="0" w:space="0" w:color="auto"/>
      </w:divBdr>
    </w:div>
    <w:div w:id="1422802201">
      <w:bodyDiv w:val="1"/>
      <w:marLeft w:val="0"/>
      <w:marRight w:val="0"/>
      <w:marTop w:val="0"/>
      <w:marBottom w:val="0"/>
      <w:divBdr>
        <w:top w:val="none" w:sz="0" w:space="0" w:color="auto"/>
        <w:left w:val="none" w:sz="0" w:space="0" w:color="auto"/>
        <w:bottom w:val="none" w:sz="0" w:space="0" w:color="auto"/>
        <w:right w:val="none" w:sz="0" w:space="0" w:color="auto"/>
      </w:divBdr>
    </w:div>
    <w:div w:id="1422989339">
      <w:bodyDiv w:val="1"/>
      <w:marLeft w:val="0"/>
      <w:marRight w:val="0"/>
      <w:marTop w:val="0"/>
      <w:marBottom w:val="0"/>
      <w:divBdr>
        <w:top w:val="none" w:sz="0" w:space="0" w:color="auto"/>
        <w:left w:val="none" w:sz="0" w:space="0" w:color="auto"/>
        <w:bottom w:val="none" w:sz="0" w:space="0" w:color="auto"/>
        <w:right w:val="none" w:sz="0" w:space="0" w:color="auto"/>
      </w:divBdr>
    </w:div>
    <w:div w:id="1422990329">
      <w:bodyDiv w:val="1"/>
      <w:marLeft w:val="0"/>
      <w:marRight w:val="0"/>
      <w:marTop w:val="0"/>
      <w:marBottom w:val="0"/>
      <w:divBdr>
        <w:top w:val="none" w:sz="0" w:space="0" w:color="auto"/>
        <w:left w:val="none" w:sz="0" w:space="0" w:color="auto"/>
        <w:bottom w:val="none" w:sz="0" w:space="0" w:color="auto"/>
        <w:right w:val="none" w:sz="0" w:space="0" w:color="auto"/>
      </w:divBdr>
    </w:div>
    <w:div w:id="1423184647">
      <w:bodyDiv w:val="1"/>
      <w:marLeft w:val="0"/>
      <w:marRight w:val="0"/>
      <w:marTop w:val="0"/>
      <w:marBottom w:val="0"/>
      <w:divBdr>
        <w:top w:val="none" w:sz="0" w:space="0" w:color="auto"/>
        <w:left w:val="none" w:sz="0" w:space="0" w:color="auto"/>
        <w:bottom w:val="none" w:sz="0" w:space="0" w:color="auto"/>
        <w:right w:val="none" w:sz="0" w:space="0" w:color="auto"/>
      </w:divBdr>
    </w:div>
    <w:div w:id="1423407154">
      <w:bodyDiv w:val="1"/>
      <w:marLeft w:val="0"/>
      <w:marRight w:val="0"/>
      <w:marTop w:val="0"/>
      <w:marBottom w:val="0"/>
      <w:divBdr>
        <w:top w:val="none" w:sz="0" w:space="0" w:color="auto"/>
        <w:left w:val="none" w:sz="0" w:space="0" w:color="auto"/>
        <w:bottom w:val="none" w:sz="0" w:space="0" w:color="auto"/>
        <w:right w:val="none" w:sz="0" w:space="0" w:color="auto"/>
      </w:divBdr>
    </w:div>
    <w:div w:id="1423801343">
      <w:bodyDiv w:val="1"/>
      <w:marLeft w:val="0"/>
      <w:marRight w:val="0"/>
      <w:marTop w:val="0"/>
      <w:marBottom w:val="0"/>
      <w:divBdr>
        <w:top w:val="none" w:sz="0" w:space="0" w:color="auto"/>
        <w:left w:val="none" w:sz="0" w:space="0" w:color="auto"/>
        <w:bottom w:val="none" w:sz="0" w:space="0" w:color="auto"/>
        <w:right w:val="none" w:sz="0" w:space="0" w:color="auto"/>
      </w:divBdr>
    </w:div>
    <w:div w:id="1423914393">
      <w:bodyDiv w:val="1"/>
      <w:marLeft w:val="0"/>
      <w:marRight w:val="0"/>
      <w:marTop w:val="0"/>
      <w:marBottom w:val="0"/>
      <w:divBdr>
        <w:top w:val="none" w:sz="0" w:space="0" w:color="auto"/>
        <w:left w:val="none" w:sz="0" w:space="0" w:color="auto"/>
        <w:bottom w:val="none" w:sz="0" w:space="0" w:color="auto"/>
        <w:right w:val="none" w:sz="0" w:space="0" w:color="auto"/>
      </w:divBdr>
    </w:div>
    <w:div w:id="1424107114">
      <w:bodyDiv w:val="1"/>
      <w:marLeft w:val="0"/>
      <w:marRight w:val="0"/>
      <w:marTop w:val="0"/>
      <w:marBottom w:val="0"/>
      <w:divBdr>
        <w:top w:val="none" w:sz="0" w:space="0" w:color="auto"/>
        <w:left w:val="none" w:sz="0" w:space="0" w:color="auto"/>
        <w:bottom w:val="none" w:sz="0" w:space="0" w:color="auto"/>
        <w:right w:val="none" w:sz="0" w:space="0" w:color="auto"/>
      </w:divBdr>
    </w:div>
    <w:div w:id="1424451773">
      <w:bodyDiv w:val="1"/>
      <w:marLeft w:val="0"/>
      <w:marRight w:val="0"/>
      <w:marTop w:val="0"/>
      <w:marBottom w:val="0"/>
      <w:divBdr>
        <w:top w:val="none" w:sz="0" w:space="0" w:color="auto"/>
        <w:left w:val="none" w:sz="0" w:space="0" w:color="auto"/>
        <w:bottom w:val="none" w:sz="0" w:space="0" w:color="auto"/>
        <w:right w:val="none" w:sz="0" w:space="0" w:color="auto"/>
      </w:divBdr>
    </w:div>
    <w:div w:id="1424957007">
      <w:bodyDiv w:val="1"/>
      <w:marLeft w:val="0"/>
      <w:marRight w:val="0"/>
      <w:marTop w:val="0"/>
      <w:marBottom w:val="0"/>
      <w:divBdr>
        <w:top w:val="none" w:sz="0" w:space="0" w:color="auto"/>
        <w:left w:val="none" w:sz="0" w:space="0" w:color="auto"/>
        <w:bottom w:val="none" w:sz="0" w:space="0" w:color="auto"/>
        <w:right w:val="none" w:sz="0" w:space="0" w:color="auto"/>
      </w:divBdr>
    </w:div>
    <w:div w:id="1425148277">
      <w:bodyDiv w:val="1"/>
      <w:marLeft w:val="0"/>
      <w:marRight w:val="0"/>
      <w:marTop w:val="0"/>
      <w:marBottom w:val="0"/>
      <w:divBdr>
        <w:top w:val="none" w:sz="0" w:space="0" w:color="auto"/>
        <w:left w:val="none" w:sz="0" w:space="0" w:color="auto"/>
        <w:bottom w:val="none" w:sz="0" w:space="0" w:color="auto"/>
        <w:right w:val="none" w:sz="0" w:space="0" w:color="auto"/>
      </w:divBdr>
    </w:div>
    <w:div w:id="1425371107">
      <w:bodyDiv w:val="1"/>
      <w:marLeft w:val="0"/>
      <w:marRight w:val="0"/>
      <w:marTop w:val="0"/>
      <w:marBottom w:val="0"/>
      <w:divBdr>
        <w:top w:val="none" w:sz="0" w:space="0" w:color="auto"/>
        <w:left w:val="none" w:sz="0" w:space="0" w:color="auto"/>
        <w:bottom w:val="none" w:sz="0" w:space="0" w:color="auto"/>
        <w:right w:val="none" w:sz="0" w:space="0" w:color="auto"/>
      </w:divBdr>
    </w:div>
    <w:div w:id="1425498610">
      <w:bodyDiv w:val="1"/>
      <w:marLeft w:val="0"/>
      <w:marRight w:val="0"/>
      <w:marTop w:val="0"/>
      <w:marBottom w:val="0"/>
      <w:divBdr>
        <w:top w:val="none" w:sz="0" w:space="0" w:color="auto"/>
        <w:left w:val="none" w:sz="0" w:space="0" w:color="auto"/>
        <w:bottom w:val="none" w:sz="0" w:space="0" w:color="auto"/>
        <w:right w:val="none" w:sz="0" w:space="0" w:color="auto"/>
      </w:divBdr>
    </w:div>
    <w:div w:id="1425684007">
      <w:bodyDiv w:val="1"/>
      <w:marLeft w:val="0"/>
      <w:marRight w:val="0"/>
      <w:marTop w:val="0"/>
      <w:marBottom w:val="0"/>
      <w:divBdr>
        <w:top w:val="none" w:sz="0" w:space="0" w:color="auto"/>
        <w:left w:val="none" w:sz="0" w:space="0" w:color="auto"/>
        <w:bottom w:val="none" w:sz="0" w:space="0" w:color="auto"/>
        <w:right w:val="none" w:sz="0" w:space="0" w:color="auto"/>
      </w:divBdr>
    </w:div>
    <w:div w:id="1425883061">
      <w:bodyDiv w:val="1"/>
      <w:marLeft w:val="0"/>
      <w:marRight w:val="0"/>
      <w:marTop w:val="0"/>
      <w:marBottom w:val="0"/>
      <w:divBdr>
        <w:top w:val="none" w:sz="0" w:space="0" w:color="auto"/>
        <w:left w:val="none" w:sz="0" w:space="0" w:color="auto"/>
        <w:bottom w:val="none" w:sz="0" w:space="0" w:color="auto"/>
        <w:right w:val="none" w:sz="0" w:space="0" w:color="auto"/>
      </w:divBdr>
    </w:div>
    <w:div w:id="1426806138">
      <w:bodyDiv w:val="1"/>
      <w:marLeft w:val="0"/>
      <w:marRight w:val="0"/>
      <w:marTop w:val="0"/>
      <w:marBottom w:val="0"/>
      <w:divBdr>
        <w:top w:val="none" w:sz="0" w:space="0" w:color="auto"/>
        <w:left w:val="none" w:sz="0" w:space="0" w:color="auto"/>
        <w:bottom w:val="none" w:sz="0" w:space="0" w:color="auto"/>
        <w:right w:val="none" w:sz="0" w:space="0" w:color="auto"/>
      </w:divBdr>
    </w:div>
    <w:div w:id="1427075506">
      <w:bodyDiv w:val="1"/>
      <w:marLeft w:val="0"/>
      <w:marRight w:val="0"/>
      <w:marTop w:val="0"/>
      <w:marBottom w:val="0"/>
      <w:divBdr>
        <w:top w:val="none" w:sz="0" w:space="0" w:color="auto"/>
        <w:left w:val="none" w:sz="0" w:space="0" w:color="auto"/>
        <w:bottom w:val="none" w:sz="0" w:space="0" w:color="auto"/>
        <w:right w:val="none" w:sz="0" w:space="0" w:color="auto"/>
      </w:divBdr>
    </w:div>
    <w:div w:id="1427264197">
      <w:bodyDiv w:val="1"/>
      <w:marLeft w:val="0"/>
      <w:marRight w:val="0"/>
      <w:marTop w:val="0"/>
      <w:marBottom w:val="0"/>
      <w:divBdr>
        <w:top w:val="none" w:sz="0" w:space="0" w:color="auto"/>
        <w:left w:val="none" w:sz="0" w:space="0" w:color="auto"/>
        <w:bottom w:val="none" w:sz="0" w:space="0" w:color="auto"/>
        <w:right w:val="none" w:sz="0" w:space="0" w:color="auto"/>
      </w:divBdr>
    </w:div>
    <w:div w:id="1427270343">
      <w:bodyDiv w:val="1"/>
      <w:marLeft w:val="0"/>
      <w:marRight w:val="0"/>
      <w:marTop w:val="0"/>
      <w:marBottom w:val="0"/>
      <w:divBdr>
        <w:top w:val="none" w:sz="0" w:space="0" w:color="auto"/>
        <w:left w:val="none" w:sz="0" w:space="0" w:color="auto"/>
        <w:bottom w:val="none" w:sz="0" w:space="0" w:color="auto"/>
        <w:right w:val="none" w:sz="0" w:space="0" w:color="auto"/>
      </w:divBdr>
    </w:div>
    <w:div w:id="1427337583">
      <w:bodyDiv w:val="1"/>
      <w:marLeft w:val="0"/>
      <w:marRight w:val="0"/>
      <w:marTop w:val="0"/>
      <w:marBottom w:val="0"/>
      <w:divBdr>
        <w:top w:val="none" w:sz="0" w:space="0" w:color="auto"/>
        <w:left w:val="none" w:sz="0" w:space="0" w:color="auto"/>
        <w:bottom w:val="none" w:sz="0" w:space="0" w:color="auto"/>
        <w:right w:val="none" w:sz="0" w:space="0" w:color="auto"/>
      </w:divBdr>
    </w:div>
    <w:div w:id="1427582076">
      <w:bodyDiv w:val="1"/>
      <w:marLeft w:val="0"/>
      <w:marRight w:val="0"/>
      <w:marTop w:val="0"/>
      <w:marBottom w:val="0"/>
      <w:divBdr>
        <w:top w:val="none" w:sz="0" w:space="0" w:color="auto"/>
        <w:left w:val="none" w:sz="0" w:space="0" w:color="auto"/>
        <w:bottom w:val="none" w:sz="0" w:space="0" w:color="auto"/>
        <w:right w:val="none" w:sz="0" w:space="0" w:color="auto"/>
      </w:divBdr>
    </w:div>
    <w:div w:id="1427649934">
      <w:bodyDiv w:val="1"/>
      <w:marLeft w:val="0"/>
      <w:marRight w:val="0"/>
      <w:marTop w:val="0"/>
      <w:marBottom w:val="0"/>
      <w:divBdr>
        <w:top w:val="none" w:sz="0" w:space="0" w:color="auto"/>
        <w:left w:val="none" w:sz="0" w:space="0" w:color="auto"/>
        <w:bottom w:val="none" w:sz="0" w:space="0" w:color="auto"/>
        <w:right w:val="none" w:sz="0" w:space="0" w:color="auto"/>
      </w:divBdr>
    </w:div>
    <w:div w:id="1427767853">
      <w:bodyDiv w:val="1"/>
      <w:marLeft w:val="0"/>
      <w:marRight w:val="0"/>
      <w:marTop w:val="0"/>
      <w:marBottom w:val="0"/>
      <w:divBdr>
        <w:top w:val="none" w:sz="0" w:space="0" w:color="auto"/>
        <w:left w:val="none" w:sz="0" w:space="0" w:color="auto"/>
        <w:bottom w:val="none" w:sz="0" w:space="0" w:color="auto"/>
        <w:right w:val="none" w:sz="0" w:space="0" w:color="auto"/>
      </w:divBdr>
    </w:div>
    <w:div w:id="1427769383">
      <w:bodyDiv w:val="1"/>
      <w:marLeft w:val="0"/>
      <w:marRight w:val="0"/>
      <w:marTop w:val="0"/>
      <w:marBottom w:val="0"/>
      <w:divBdr>
        <w:top w:val="none" w:sz="0" w:space="0" w:color="auto"/>
        <w:left w:val="none" w:sz="0" w:space="0" w:color="auto"/>
        <w:bottom w:val="none" w:sz="0" w:space="0" w:color="auto"/>
        <w:right w:val="none" w:sz="0" w:space="0" w:color="auto"/>
      </w:divBdr>
    </w:div>
    <w:div w:id="1428118505">
      <w:bodyDiv w:val="1"/>
      <w:marLeft w:val="0"/>
      <w:marRight w:val="0"/>
      <w:marTop w:val="0"/>
      <w:marBottom w:val="0"/>
      <w:divBdr>
        <w:top w:val="none" w:sz="0" w:space="0" w:color="auto"/>
        <w:left w:val="none" w:sz="0" w:space="0" w:color="auto"/>
        <w:bottom w:val="none" w:sz="0" w:space="0" w:color="auto"/>
        <w:right w:val="none" w:sz="0" w:space="0" w:color="auto"/>
      </w:divBdr>
    </w:div>
    <w:div w:id="1428310476">
      <w:bodyDiv w:val="1"/>
      <w:marLeft w:val="0"/>
      <w:marRight w:val="0"/>
      <w:marTop w:val="0"/>
      <w:marBottom w:val="0"/>
      <w:divBdr>
        <w:top w:val="none" w:sz="0" w:space="0" w:color="auto"/>
        <w:left w:val="none" w:sz="0" w:space="0" w:color="auto"/>
        <w:bottom w:val="none" w:sz="0" w:space="0" w:color="auto"/>
        <w:right w:val="none" w:sz="0" w:space="0" w:color="auto"/>
      </w:divBdr>
    </w:div>
    <w:div w:id="1428388185">
      <w:bodyDiv w:val="1"/>
      <w:marLeft w:val="0"/>
      <w:marRight w:val="0"/>
      <w:marTop w:val="0"/>
      <w:marBottom w:val="0"/>
      <w:divBdr>
        <w:top w:val="none" w:sz="0" w:space="0" w:color="auto"/>
        <w:left w:val="none" w:sz="0" w:space="0" w:color="auto"/>
        <w:bottom w:val="none" w:sz="0" w:space="0" w:color="auto"/>
        <w:right w:val="none" w:sz="0" w:space="0" w:color="auto"/>
      </w:divBdr>
    </w:div>
    <w:div w:id="1429538621">
      <w:bodyDiv w:val="1"/>
      <w:marLeft w:val="0"/>
      <w:marRight w:val="0"/>
      <w:marTop w:val="0"/>
      <w:marBottom w:val="0"/>
      <w:divBdr>
        <w:top w:val="none" w:sz="0" w:space="0" w:color="auto"/>
        <w:left w:val="none" w:sz="0" w:space="0" w:color="auto"/>
        <w:bottom w:val="none" w:sz="0" w:space="0" w:color="auto"/>
        <w:right w:val="none" w:sz="0" w:space="0" w:color="auto"/>
      </w:divBdr>
    </w:div>
    <w:div w:id="1429887210">
      <w:bodyDiv w:val="1"/>
      <w:marLeft w:val="0"/>
      <w:marRight w:val="0"/>
      <w:marTop w:val="0"/>
      <w:marBottom w:val="0"/>
      <w:divBdr>
        <w:top w:val="none" w:sz="0" w:space="0" w:color="auto"/>
        <w:left w:val="none" w:sz="0" w:space="0" w:color="auto"/>
        <w:bottom w:val="none" w:sz="0" w:space="0" w:color="auto"/>
        <w:right w:val="none" w:sz="0" w:space="0" w:color="auto"/>
      </w:divBdr>
    </w:div>
    <w:div w:id="1429930679">
      <w:bodyDiv w:val="1"/>
      <w:marLeft w:val="0"/>
      <w:marRight w:val="0"/>
      <w:marTop w:val="0"/>
      <w:marBottom w:val="0"/>
      <w:divBdr>
        <w:top w:val="none" w:sz="0" w:space="0" w:color="auto"/>
        <w:left w:val="none" w:sz="0" w:space="0" w:color="auto"/>
        <w:bottom w:val="none" w:sz="0" w:space="0" w:color="auto"/>
        <w:right w:val="none" w:sz="0" w:space="0" w:color="auto"/>
      </w:divBdr>
    </w:div>
    <w:div w:id="1430272030">
      <w:bodyDiv w:val="1"/>
      <w:marLeft w:val="0"/>
      <w:marRight w:val="0"/>
      <w:marTop w:val="0"/>
      <w:marBottom w:val="0"/>
      <w:divBdr>
        <w:top w:val="none" w:sz="0" w:space="0" w:color="auto"/>
        <w:left w:val="none" w:sz="0" w:space="0" w:color="auto"/>
        <w:bottom w:val="none" w:sz="0" w:space="0" w:color="auto"/>
        <w:right w:val="none" w:sz="0" w:space="0" w:color="auto"/>
      </w:divBdr>
    </w:div>
    <w:div w:id="1430274034">
      <w:bodyDiv w:val="1"/>
      <w:marLeft w:val="0"/>
      <w:marRight w:val="0"/>
      <w:marTop w:val="0"/>
      <w:marBottom w:val="0"/>
      <w:divBdr>
        <w:top w:val="none" w:sz="0" w:space="0" w:color="auto"/>
        <w:left w:val="none" w:sz="0" w:space="0" w:color="auto"/>
        <w:bottom w:val="none" w:sz="0" w:space="0" w:color="auto"/>
        <w:right w:val="none" w:sz="0" w:space="0" w:color="auto"/>
      </w:divBdr>
    </w:div>
    <w:div w:id="1430589504">
      <w:bodyDiv w:val="1"/>
      <w:marLeft w:val="0"/>
      <w:marRight w:val="0"/>
      <w:marTop w:val="0"/>
      <w:marBottom w:val="0"/>
      <w:divBdr>
        <w:top w:val="none" w:sz="0" w:space="0" w:color="auto"/>
        <w:left w:val="none" w:sz="0" w:space="0" w:color="auto"/>
        <w:bottom w:val="none" w:sz="0" w:space="0" w:color="auto"/>
        <w:right w:val="none" w:sz="0" w:space="0" w:color="auto"/>
      </w:divBdr>
    </w:div>
    <w:div w:id="1430656084">
      <w:bodyDiv w:val="1"/>
      <w:marLeft w:val="0"/>
      <w:marRight w:val="0"/>
      <w:marTop w:val="0"/>
      <w:marBottom w:val="0"/>
      <w:divBdr>
        <w:top w:val="none" w:sz="0" w:space="0" w:color="auto"/>
        <w:left w:val="none" w:sz="0" w:space="0" w:color="auto"/>
        <w:bottom w:val="none" w:sz="0" w:space="0" w:color="auto"/>
        <w:right w:val="none" w:sz="0" w:space="0" w:color="auto"/>
      </w:divBdr>
    </w:div>
    <w:div w:id="1430855326">
      <w:bodyDiv w:val="1"/>
      <w:marLeft w:val="0"/>
      <w:marRight w:val="0"/>
      <w:marTop w:val="0"/>
      <w:marBottom w:val="0"/>
      <w:divBdr>
        <w:top w:val="none" w:sz="0" w:space="0" w:color="auto"/>
        <w:left w:val="none" w:sz="0" w:space="0" w:color="auto"/>
        <w:bottom w:val="none" w:sz="0" w:space="0" w:color="auto"/>
        <w:right w:val="none" w:sz="0" w:space="0" w:color="auto"/>
      </w:divBdr>
    </w:div>
    <w:div w:id="1431314582">
      <w:bodyDiv w:val="1"/>
      <w:marLeft w:val="0"/>
      <w:marRight w:val="0"/>
      <w:marTop w:val="0"/>
      <w:marBottom w:val="0"/>
      <w:divBdr>
        <w:top w:val="none" w:sz="0" w:space="0" w:color="auto"/>
        <w:left w:val="none" w:sz="0" w:space="0" w:color="auto"/>
        <w:bottom w:val="none" w:sz="0" w:space="0" w:color="auto"/>
        <w:right w:val="none" w:sz="0" w:space="0" w:color="auto"/>
      </w:divBdr>
    </w:div>
    <w:div w:id="1431315264">
      <w:bodyDiv w:val="1"/>
      <w:marLeft w:val="0"/>
      <w:marRight w:val="0"/>
      <w:marTop w:val="0"/>
      <w:marBottom w:val="0"/>
      <w:divBdr>
        <w:top w:val="none" w:sz="0" w:space="0" w:color="auto"/>
        <w:left w:val="none" w:sz="0" w:space="0" w:color="auto"/>
        <w:bottom w:val="none" w:sz="0" w:space="0" w:color="auto"/>
        <w:right w:val="none" w:sz="0" w:space="0" w:color="auto"/>
      </w:divBdr>
    </w:div>
    <w:div w:id="1431588414">
      <w:bodyDiv w:val="1"/>
      <w:marLeft w:val="0"/>
      <w:marRight w:val="0"/>
      <w:marTop w:val="0"/>
      <w:marBottom w:val="0"/>
      <w:divBdr>
        <w:top w:val="none" w:sz="0" w:space="0" w:color="auto"/>
        <w:left w:val="none" w:sz="0" w:space="0" w:color="auto"/>
        <w:bottom w:val="none" w:sz="0" w:space="0" w:color="auto"/>
        <w:right w:val="none" w:sz="0" w:space="0" w:color="auto"/>
      </w:divBdr>
    </w:div>
    <w:div w:id="143170358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2700485">
      <w:bodyDiv w:val="1"/>
      <w:marLeft w:val="0"/>
      <w:marRight w:val="0"/>
      <w:marTop w:val="0"/>
      <w:marBottom w:val="0"/>
      <w:divBdr>
        <w:top w:val="none" w:sz="0" w:space="0" w:color="auto"/>
        <w:left w:val="none" w:sz="0" w:space="0" w:color="auto"/>
        <w:bottom w:val="none" w:sz="0" w:space="0" w:color="auto"/>
        <w:right w:val="none" w:sz="0" w:space="0" w:color="auto"/>
      </w:divBdr>
    </w:div>
    <w:div w:id="1433163300">
      <w:bodyDiv w:val="1"/>
      <w:marLeft w:val="0"/>
      <w:marRight w:val="0"/>
      <w:marTop w:val="0"/>
      <w:marBottom w:val="0"/>
      <w:divBdr>
        <w:top w:val="none" w:sz="0" w:space="0" w:color="auto"/>
        <w:left w:val="none" w:sz="0" w:space="0" w:color="auto"/>
        <w:bottom w:val="none" w:sz="0" w:space="0" w:color="auto"/>
        <w:right w:val="none" w:sz="0" w:space="0" w:color="auto"/>
      </w:divBdr>
    </w:div>
    <w:div w:id="1433284157">
      <w:bodyDiv w:val="1"/>
      <w:marLeft w:val="0"/>
      <w:marRight w:val="0"/>
      <w:marTop w:val="0"/>
      <w:marBottom w:val="0"/>
      <w:divBdr>
        <w:top w:val="none" w:sz="0" w:space="0" w:color="auto"/>
        <w:left w:val="none" w:sz="0" w:space="0" w:color="auto"/>
        <w:bottom w:val="none" w:sz="0" w:space="0" w:color="auto"/>
        <w:right w:val="none" w:sz="0" w:space="0" w:color="auto"/>
      </w:divBdr>
    </w:div>
    <w:div w:id="1433433927">
      <w:bodyDiv w:val="1"/>
      <w:marLeft w:val="0"/>
      <w:marRight w:val="0"/>
      <w:marTop w:val="0"/>
      <w:marBottom w:val="0"/>
      <w:divBdr>
        <w:top w:val="none" w:sz="0" w:space="0" w:color="auto"/>
        <w:left w:val="none" w:sz="0" w:space="0" w:color="auto"/>
        <w:bottom w:val="none" w:sz="0" w:space="0" w:color="auto"/>
        <w:right w:val="none" w:sz="0" w:space="0" w:color="auto"/>
      </w:divBdr>
    </w:div>
    <w:div w:id="1433666500">
      <w:bodyDiv w:val="1"/>
      <w:marLeft w:val="0"/>
      <w:marRight w:val="0"/>
      <w:marTop w:val="0"/>
      <w:marBottom w:val="0"/>
      <w:divBdr>
        <w:top w:val="none" w:sz="0" w:space="0" w:color="auto"/>
        <w:left w:val="none" w:sz="0" w:space="0" w:color="auto"/>
        <w:bottom w:val="none" w:sz="0" w:space="0" w:color="auto"/>
        <w:right w:val="none" w:sz="0" w:space="0" w:color="auto"/>
      </w:divBdr>
    </w:div>
    <w:div w:id="1434013386">
      <w:bodyDiv w:val="1"/>
      <w:marLeft w:val="0"/>
      <w:marRight w:val="0"/>
      <w:marTop w:val="0"/>
      <w:marBottom w:val="0"/>
      <w:divBdr>
        <w:top w:val="none" w:sz="0" w:space="0" w:color="auto"/>
        <w:left w:val="none" w:sz="0" w:space="0" w:color="auto"/>
        <w:bottom w:val="none" w:sz="0" w:space="0" w:color="auto"/>
        <w:right w:val="none" w:sz="0" w:space="0" w:color="auto"/>
      </w:divBdr>
    </w:div>
    <w:div w:id="1434202065">
      <w:bodyDiv w:val="1"/>
      <w:marLeft w:val="0"/>
      <w:marRight w:val="0"/>
      <w:marTop w:val="0"/>
      <w:marBottom w:val="0"/>
      <w:divBdr>
        <w:top w:val="none" w:sz="0" w:space="0" w:color="auto"/>
        <w:left w:val="none" w:sz="0" w:space="0" w:color="auto"/>
        <w:bottom w:val="none" w:sz="0" w:space="0" w:color="auto"/>
        <w:right w:val="none" w:sz="0" w:space="0" w:color="auto"/>
      </w:divBdr>
    </w:div>
    <w:div w:id="1434321215">
      <w:bodyDiv w:val="1"/>
      <w:marLeft w:val="0"/>
      <w:marRight w:val="0"/>
      <w:marTop w:val="0"/>
      <w:marBottom w:val="0"/>
      <w:divBdr>
        <w:top w:val="none" w:sz="0" w:space="0" w:color="auto"/>
        <w:left w:val="none" w:sz="0" w:space="0" w:color="auto"/>
        <w:bottom w:val="none" w:sz="0" w:space="0" w:color="auto"/>
        <w:right w:val="none" w:sz="0" w:space="0" w:color="auto"/>
      </w:divBdr>
    </w:div>
    <w:div w:id="1434978771">
      <w:bodyDiv w:val="1"/>
      <w:marLeft w:val="0"/>
      <w:marRight w:val="0"/>
      <w:marTop w:val="0"/>
      <w:marBottom w:val="0"/>
      <w:divBdr>
        <w:top w:val="none" w:sz="0" w:space="0" w:color="auto"/>
        <w:left w:val="none" w:sz="0" w:space="0" w:color="auto"/>
        <w:bottom w:val="none" w:sz="0" w:space="0" w:color="auto"/>
        <w:right w:val="none" w:sz="0" w:space="0" w:color="auto"/>
      </w:divBdr>
    </w:div>
    <w:div w:id="1436049135">
      <w:bodyDiv w:val="1"/>
      <w:marLeft w:val="0"/>
      <w:marRight w:val="0"/>
      <w:marTop w:val="0"/>
      <w:marBottom w:val="0"/>
      <w:divBdr>
        <w:top w:val="none" w:sz="0" w:space="0" w:color="auto"/>
        <w:left w:val="none" w:sz="0" w:space="0" w:color="auto"/>
        <w:bottom w:val="none" w:sz="0" w:space="0" w:color="auto"/>
        <w:right w:val="none" w:sz="0" w:space="0" w:color="auto"/>
      </w:divBdr>
    </w:div>
    <w:div w:id="1436092221">
      <w:bodyDiv w:val="1"/>
      <w:marLeft w:val="0"/>
      <w:marRight w:val="0"/>
      <w:marTop w:val="0"/>
      <w:marBottom w:val="0"/>
      <w:divBdr>
        <w:top w:val="none" w:sz="0" w:space="0" w:color="auto"/>
        <w:left w:val="none" w:sz="0" w:space="0" w:color="auto"/>
        <w:bottom w:val="none" w:sz="0" w:space="0" w:color="auto"/>
        <w:right w:val="none" w:sz="0" w:space="0" w:color="auto"/>
      </w:divBdr>
    </w:div>
    <w:div w:id="1436171554">
      <w:bodyDiv w:val="1"/>
      <w:marLeft w:val="0"/>
      <w:marRight w:val="0"/>
      <w:marTop w:val="0"/>
      <w:marBottom w:val="0"/>
      <w:divBdr>
        <w:top w:val="none" w:sz="0" w:space="0" w:color="auto"/>
        <w:left w:val="none" w:sz="0" w:space="0" w:color="auto"/>
        <w:bottom w:val="none" w:sz="0" w:space="0" w:color="auto"/>
        <w:right w:val="none" w:sz="0" w:space="0" w:color="auto"/>
      </w:divBdr>
    </w:div>
    <w:div w:id="1436486286">
      <w:bodyDiv w:val="1"/>
      <w:marLeft w:val="0"/>
      <w:marRight w:val="0"/>
      <w:marTop w:val="0"/>
      <w:marBottom w:val="0"/>
      <w:divBdr>
        <w:top w:val="none" w:sz="0" w:space="0" w:color="auto"/>
        <w:left w:val="none" w:sz="0" w:space="0" w:color="auto"/>
        <w:bottom w:val="none" w:sz="0" w:space="0" w:color="auto"/>
        <w:right w:val="none" w:sz="0" w:space="0" w:color="auto"/>
      </w:divBdr>
    </w:div>
    <w:div w:id="1437289563">
      <w:bodyDiv w:val="1"/>
      <w:marLeft w:val="0"/>
      <w:marRight w:val="0"/>
      <w:marTop w:val="0"/>
      <w:marBottom w:val="0"/>
      <w:divBdr>
        <w:top w:val="none" w:sz="0" w:space="0" w:color="auto"/>
        <w:left w:val="none" w:sz="0" w:space="0" w:color="auto"/>
        <w:bottom w:val="none" w:sz="0" w:space="0" w:color="auto"/>
        <w:right w:val="none" w:sz="0" w:space="0" w:color="auto"/>
      </w:divBdr>
    </w:div>
    <w:div w:id="1437823910">
      <w:bodyDiv w:val="1"/>
      <w:marLeft w:val="0"/>
      <w:marRight w:val="0"/>
      <w:marTop w:val="0"/>
      <w:marBottom w:val="0"/>
      <w:divBdr>
        <w:top w:val="none" w:sz="0" w:space="0" w:color="auto"/>
        <w:left w:val="none" w:sz="0" w:space="0" w:color="auto"/>
        <w:bottom w:val="none" w:sz="0" w:space="0" w:color="auto"/>
        <w:right w:val="none" w:sz="0" w:space="0" w:color="auto"/>
      </w:divBdr>
    </w:div>
    <w:div w:id="1437825567">
      <w:bodyDiv w:val="1"/>
      <w:marLeft w:val="0"/>
      <w:marRight w:val="0"/>
      <w:marTop w:val="0"/>
      <w:marBottom w:val="0"/>
      <w:divBdr>
        <w:top w:val="none" w:sz="0" w:space="0" w:color="auto"/>
        <w:left w:val="none" w:sz="0" w:space="0" w:color="auto"/>
        <w:bottom w:val="none" w:sz="0" w:space="0" w:color="auto"/>
        <w:right w:val="none" w:sz="0" w:space="0" w:color="auto"/>
      </w:divBdr>
    </w:div>
    <w:div w:id="1437865127">
      <w:bodyDiv w:val="1"/>
      <w:marLeft w:val="0"/>
      <w:marRight w:val="0"/>
      <w:marTop w:val="0"/>
      <w:marBottom w:val="0"/>
      <w:divBdr>
        <w:top w:val="none" w:sz="0" w:space="0" w:color="auto"/>
        <w:left w:val="none" w:sz="0" w:space="0" w:color="auto"/>
        <w:bottom w:val="none" w:sz="0" w:space="0" w:color="auto"/>
        <w:right w:val="none" w:sz="0" w:space="0" w:color="auto"/>
      </w:divBdr>
    </w:div>
    <w:div w:id="1437944089">
      <w:bodyDiv w:val="1"/>
      <w:marLeft w:val="0"/>
      <w:marRight w:val="0"/>
      <w:marTop w:val="0"/>
      <w:marBottom w:val="0"/>
      <w:divBdr>
        <w:top w:val="none" w:sz="0" w:space="0" w:color="auto"/>
        <w:left w:val="none" w:sz="0" w:space="0" w:color="auto"/>
        <w:bottom w:val="none" w:sz="0" w:space="0" w:color="auto"/>
        <w:right w:val="none" w:sz="0" w:space="0" w:color="auto"/>
      </w:divBdr>
    </w:div>
    <w:div w:id="1438597761">
      <w:bodyDiv w:val="1"/>
      <w:marLeft w:val="0"/>
      <w:marRight w:val="0"/>
      <w:marTop w:val="0"/>
      <w:marBottom w:val="0"/>
      <w:divBdr>
        <w:top w:val="none" w:sz="0" w:space="0" w:color="auto"/>
        <w:left w:val="none" w:sz="0" w:space="0" w:color="auto"/>
        <w:bottom w:val="none" w:sz="0" w:space="0" w:color="auto"/>
        <w:right w:val="none" w:sz="0" w:space="0" w:color="auto"/>
      </w:divBdr>
    </w:div>
    <w:div w:id="1438720385">
      <w:bodyDiv w:val="1"/>
      <w:marLeft w:val="0"/>
      <w:marRight w:val="0"/>
      <w:marTop w:val="0"/>
      <w:marBottom w:val="0"/>
      <w:divBdr>
        <w:top w:val="none" w:sz="0" w:space="0" w:color="auto"/>
        <w:left w:val="none" w:sz="0" w:space="0" w:color="auto"/>
        <w:bottom w:val="none" w:sz="0" w:space="0" w:color="auto"/>
        <w:right w:val="none" w:sz="0" w:space="0" w:color="auto"/>
      </w:divBdr>
    </w:div>
    <w:div w:id="1438720644">
      <w:bodyDiv w:val="1"/>
      <w:marLeft w:val="0"/>
      <w:marRight w:val="0"/>
      <w:marTop w:val="0"/>
      <w:marBottom w:val="0"/>
      <w:divBdr>
        <w:top w:val="none" w:sz="0" w:space="0" w:color="auto"/>
        <w:left w:val="none" w:sz="0" w:space="0" w:color="auto"/>
        <w:bottom w:val="none" w:sz="0" w:space="0" w:color="auto"/>
        <w:right w:val="none" w:sz="0" w:space="0" w:color="auto"/>
      </w:divBdr>
    </w:div>
    <w:div w:id="1438983698">
      <w:bodyDiv w:val="1"/>
      <w:marLeft w:val="0"/>
      <w:marRight w:val="0"/>
      <w:marTop w:val="0"/>
      <w:marBottom w:val="0"/>
      <w:divBdr>
        <w:top w:val="none" w:sz="0" w:space="0" w:color="auto"/>
        <w:left w:val="none" w:sz="0" w:space="0" w:color="auto"/>
        <w:bottom w:val="none" w:sz="0" w:space="0" w:color="auto"/>
        <w:right w:val="none" w:sz="0" w:space="0" w:color="auto"/>
      </w:divBdr>
    </w:div>
    <w:div w:id="1439450830">
      <w:bodyDiv w:val="1"/>
      <w:marLeft w:val="0"/>
      <w:marRight w:val="0"/>
      <w:marTop w:val="0"/>
      <w:marBottom w:val="0"/>
      <w:divBdr>
        <w:top w:val="none" w:sz="0" w:space="0" w:color="auto"/>
        <w:left w:val="none" w:sz="0" w:space="0" w:color="auto"/>
        <w:bottom w:val="none" w:sz="0" w:space="0" w:color="auto"/>
        <w:right w:val="none" w:sz="0" w:space="0" w:color="auto"/>
      </w:divBdr>
    </w:div>
    <w:div w:id="1439791848">
      <w:bodyDiv w:val="1"/>
      <w:marLeft w:val="0"/>
      <w:marRight w:val="0"/>
      <w:marTop w:val="0"/>
      <w:marBottom w:val="0"/>
      <w:divBdr>
        <w:top w:val="none" w:sz="0" w:space="0" w:color="auto"/>
        <w:left w:val="none" w:sz="0" w:space="0" w:color="auto"/>
        <w:bottom w:val="none" w:sz="0" w:space="0" w:color="auto"/>
        <w:right w:val="none" w:sz="0" w:space="0" w:color="auto"/>
      </w:divBdr>
    </w:div>
    <w:div w:id="1441412863">
      <w:bodyDiv w:val="1"/>
      <w:marLeft w:val="0"/>
      <w:marRight w:val="0"/>
      <w:marTop w:val="0"/>
      <w:marBottom w:val="0"/>
      <w:divBdr>
        <w:top w:val="none" w:sz="0" w:space="0" w:color="auto"/>
        <w:left w:val="none" w:sz="0" w:space="0" w:color="auto"/>
        <w:bottom w:val="none" w:sz="0" w:space="0" w:color="auto"/>
        <w:right w:val="none" w:sz="0" w:space="0" w:color="auto"/>
      </w:divBdr>
    </w:div>
    <w:div w:id="1441608491">
      <w:bodyDiv w:val="1"/>
      <w:marLeft w:val="0"/>
      <w:marRight w:val="0"/>
      <w:marTop w:val="0"/>
      <w:marBottom w:val="0"/>
      <w:divBdr>
        <w:top w:val="none" w:sz="0" w:space="0" w:color="auto"/>
        <w:left w:val="none" w:sz="0" w:space="0" w:color="auto"/>
        <w:bottom w:val="none" w:sz="0" w:space="0" w:color="auto"/>
        <w:right w:val="none" w:sz="0" w:space="0" w:color="auto"/>
      </w:divBdr>
    </w:div>
    <w:div w:id="1441952351">
      <w:bodyDiv w:val="1"/>
      <w:marLeft w:val="0"/>
      <w:marRight w:val="0"/>
      <w:marTop w:val="0"/>
      <w:marBottom w:val="0"/>
      <w:divBdr>
        <w:top w:val="none" w:sz="0" w:space="0" w:color="auto"/>
        <w:left w:val="none" w:sz="0" w:space="0" w:color="auto"/>
        <w:bottom w:val="none" w:sz="0" w:space="0" w:color="auto"/>
        <w:right w:val="none" w:sz="0" w:space="0" w:color="auto"/>
      </w:divBdr>
    </w:div>
    <w:div w:id="1441952652">
      <w:bodyDiv w:val="1"/>
      <w:marLeft w:val="0"/>
      <w:marRight w:val="0"/>
      <w:marTop w:val="0"/>
      <w:marBottom w:val="0"/>
      <w:divBdr>
        <w:top w:val="none" w:sz="0" w:space="0" w:color="auto"/>
        <w:left w:val="none" w:sz="0" w:space="0" w:color="auto"/>
        <w:bottom w:val="none" w:sz="0" w:space="0" w:color="auto"/>
        <w:right w:val="none" w:sz="0" w:space="0" w:color="auto"/>
      </w:divBdr>
    </w:div>
    <w:div w:id="1442266021">
      <w:bodyDiv w:val="1"/>
      <w:marLeft w:val="0"/>
      <w:marRight w:val="0"/>
      <w:marTop w:val="0"/>
      <w:marBottom w:val="0"/>
      <w:divBdr>
        <w:top w:val="none" w:sz="0" w:space="0" w:color="auto"/>
        <w:left w:val="none" w:sz="0" w:space="0" w:color="auto"/>
        <w:bottom w:val="none" w:sz="0" w:space="0" w:color="auto"/>
        <w:right w:val="none" w:sz="0" w:space="0" w:color="auto"/>
      </w:divBdr>
    </w:div>
    <w:div w:id="1442603286">
      <w:bodyDiv w:val="1"/>
      <w:marLeft w:val="0"/>
      <w:marRight w:val="0"/>
      <w:marTop w:val="0"/>
      <w:marBottom w:val="0"/>
      <w:divBdr>
        <w:top w:val="none" w:sz="0" w:space="0" w:color="auto"/>
        <w:left w:val="none" w:sz="0" w:space="0" w:color="auto"/>
        <w:bottom w:val="none" w:sz="0" w:space="0" w:color="auto"/>
        <w:right w:val="none" w:sz="0" w:space="0" w:color="auto"/>
      </w:divBdr>
    </w:div>
    <w:div w:id="1442722862">
      <w:bodyDiv w:val="1"/>
      <w:marLeft w:val="0"/>
      <w:marRight w:val="0"/>
      <w:marTop w:val="0"/>
      <w:marBottom w:val="0"/>
      <w:divBdr>
        <w:top w:val="none" w:sz="0" w:space="0" w:color="auto"/>
        <w:left w:val="none" w:sz="0" w:space="0" w:color="auto"/>
        <w:bottom w:val="none" w:sz="0" w:space="0" w:color="auto"/>
        <w:right w:val="none" w:sz="0" w:space="0" w:color="auto"/>
      </w:divBdr>
    </w:div>
    <w:div w:id="1442841776">
      <w:bodyDiv w:val="1"/>
      <w:marLeft w:val="0"/>
      <w:marRight w:val="0"/>
      <w:marTop w:val="0"/>
      <w:marBottom w:val="0"/>
      <w:divBdr>
        <w:top w:val="none" w:sz="0" w:space="0" w:color="auto"/>
        <w:left w:val="none" w:sz="0" w:space="0" w:color="auto"/>
        <w:bottom w:val="none" w:sz="0" w:space="0" w:color="auto"/>
        <w:right w:val="none" w:sz="0" w:space="0" w:color="auto"/>
      </w:divBdr>
    </w:div>
    <w:div w:id="1443068523">
      <w:bodyDiv w:val="1"/>
      <w:marLeft w:val="0"/>
      <w:marRight w:val="0"/>
      <w:marTop w:val="0"/>
      <w:marBottom w:val="0"/>
      <w:divBdr>
        <w:top w:val="none" w:sz="0" w:space="0" w:color="auto"/>
        <w:left w:val="none" w:sz="0" w:space="0" w:color="auto"/>
        <w:bottom w:val="none" w:sz="0" w:space="0" w:color="auto"/>
        <w:right w:val="none" w:sz="0" w:space="0" w:color="auto"/>
      </w:divBdr>
    </w:div>
    <w:div w:id="1443185779">
      <w:bodyDiv w:val="1"/>
      <w:marLeft w:val="0"/>
      <w:marRight w:val="0"/>
      <w:marTop w:val="0"/>
      <w:marBottom w:val="0"/>
      <w:divBdr>
        <w:top w:val="none" w:sz="0" w:space="0" w:color="auto"/>
        <w:left w:val="none" w:sz="0" w:space="0" w:color="auto"/>
        <w:bottom w:val="none" w:sz="0" w:space="0" w:color="auto"/>
        <w:right w:val="none" w:sz="0" w:space="0" w:color="auto"/>
      </w:divBdr>
    </w:div>
    <w:div w:id="1443300114">
      <w:bodyDiv w:val="1"/>
      <w:marLeft w:val="0"/>
      <w:marRight w:val="0"/>
      <w:marTop w:val="0"/>
      <w:marBottom w:val="0"/>
      <w:divBdr>
        <w:top w:val="none" w:sz="0" w:space="0" w:color="auto"/>
        <w:left w:val="none" w:sz="0" w:space="0" w:color="auto"/>
        <w:bottom w:val="none" w:sz="0" w:space="0" w:color="auto"/>
        <w:right w:val="none" w:sz="0" w:space="0" w:color="auto"/>
      </w:divBdr>
    </w:div>
    <w:div w:id="1443844487">
      <w:bodyDiv w:val="1"/>
      <w:marLeft w:val="0"/>
      <w:marRight w:val="0"/>
      <w:marTop w:val="0"/>
      <w:marBottom w:val="0"/>
      <w:divBdr>
        <w:top w:val="none" w:sz="0" w:space="0" w:color="auto"/>
        <w:left w:val="none" w:sz="0" w:space="0" w:color="auto"/>
        <w:bottom w:val="none" w:sz="0" w:space="0" w:color="auto"/>
        <w:right w:val="none" w:sz="0" w:space="0" w:color="auto"/>
      </w:divBdr>
    </w:div>
    <w:div w:id="1443917717">
      <w:bodyDiv w:val="1"/>
      <w:marLeft w:val="0"/>
      <w:marRight w:val="0"/>
      <w:marTop w:val="0"/>
      <w:marBottom w:val="0"/>
      <w:divBdr>
        <w:top w:val="none" w:sz="0" w:space="0" w:color="auto"/>
        <w:left w:val="none" w:sz="0" w:space="0" w:color="auto"/>
        <w:bottom w:val="none" w:sz="0" w:space="0" w:color="auto"/>
        <w:right w:val="none" w:sz="0" w:space="0" w:color="auto"/>
      </w:divBdr>
    </w:div>
    <w:div w:id="1443955296">
      <w:bodyDiv w:val="1"/>
      <w:marLeft w:val="0"/>
      <w:marRight w:val="0"/>
      <w:marTop w:val="0"/>
      <w:marBottom w:val="0"/>
      <w:divBdr>
        <w:top w:val="none" w:sz="0" w:space="0" w:color="auto"/>
        <w:left w:val="none" w:sz="0" w:space="0" w:color="auto"/>
        <w:bottom w:val="none" w:sz="0" w:space="0" w:color="auto"/>
        <w:right w:val="none" w:sz="0" w:space="0" w:color="auto"/>
      </w:divBdr>
    </w:div>
    <w:div w:id="1444114585">
      <w:bodyDiv w:val="1"/>
      <w:marLeft w:val="0"/>
      <w:marRight w:val="0"/>
      <w:marTop w:val="0"/>
      <w:marBottom w:val="0"/>
      <w:divBdr>
        <w:top w:val="none" w:sz="0" w:space="0" w:color="auto"/>
        <w:left w:val="none" w:sz="0" w:space="0" w:color="auto"/>
        <w:bottom w:val="none" w:sz="0" w:space="0" w:color="auto"/>
        <w:right w:val="none" w:sz="0" w:space="0" w:color="auto"/>
      </w:divBdr>
    </w:div>
    <w:div w:id="1444496550">
      <w:bodyDiv w:val="1"/>
      <w:marLeft w:val="0"/>
      <w:marRight w:val="0"/>
      <w:marTop w:val="0"/>
      <w:marBottom w:val="0"/>
      <w:divBdr>
        <w:top w:val="none" w:sz="0" w:space="0" w:color="auto"/>
        <w:left w:val="none" w:sz="0" w:space="0" w:color="auto"/>
        <w:bottom w:val="none" w:sz="0" w:space="0" w:color="auto"/>
        <w:right w:val="none" w:sz="0" w:space="0" w:color="auto"/>
      </w:divBdr>
    </w:div>
    <w:div w:id="1444762976">
      <w:bodyDiv w:val="1"/>
      <w:marLeft w:val="0"/>
      <w:marRight w:val="0"/>
      <w:marTop w:val="0"/>
      <w:marBottom w:val="0"/>
      <w:divBdr>
        <w:top w:val="none" w:sz="0" w:space="0" w:color="auto"/>
        <w:left w:val="none" w:sz="0" w:space="0" w:color="auto"/>
        <w:bottom w:val="none" w:sz="0" w:space="0" w:color="auto"/>
        <w:right w:val="none" w:sz="0" w:space="0" w:color="auto"/>
      </w:divBdr>
    </w:div>
    <w:div w:id="1444768858">
      <w:bodyDiv w:val="1"/>
      <w:marLeft w:val="0"/>
      <w:marRight w:val="0"/>
      <w:marTop w:val="0"/>
      <w:marBottom w:val="0"/>
      <w:divBdr>
        <w:top w:val="none" w:sz="0" w:space="0" w:color="auto"/>
        <w:left w:val="none" w:sz="0" w:space="0" w:color="auto"/>
        <w:bottom w:val="none" w:sz="0" w:space="0" w:color="auto"/>
        <w:right w:val="none" w:sz="0" w:space="0" w:color="auto"/>
      </w:divBdr>
    </w:div>
    <w:div w:id="1444886568">
      <w:bodyDiv w:val="1"/>
      <w:marLeft w:val="0"/>
      <w:marRight w:val="0"/>
      <w:marTop w:val="0"/>
      <w:marBottom w:val="0"/>
      <w:divBdr>
        <w:top w:val="none" w:sz="0" w:space="0" w:color="auto"/>
        <w:left w:val="none" w:sz="0" w:space="0" w:color="auto"/>
        <w:bottom w:val="none" w:sz="0" w:space="0" w:color="auto"/>
        <w:right w:val="none" w:sz="0" w:space="0" w:color="auto"/>
      </w:divBdr>
    </w:div>
    <w:div w:id="1445075544">
      <w:bodyDiv w:val="1"/>
      <w:marLeft w:val="0"/>
      <w:marRight w:val="0"/>
      <w:marTop w:val="0"/>
      <w:marBottom w:val="0"/>
      <w:divBdr>
        <w:top w:val="none" w:sz="0" w:space="0" w:color="auto"/>
        <w:left w:val="none" w:sz="0" w:space="0" w:color="auto"/>
        <w:bottom w:val="none" w:sz="0" w:space="0" w:color="auto"/>
        <w:right w:val="none" w:sz="0" w:space="0" w:color="auto"/>
      </w:divBdr>
    </w:div>
    <w:div w:id="1445153751">
      <w:bodyDiv w:val="1"/>
      <w:marLeft w:val="0"/>
      <w:marRight w:val="0"/>
      <w:marTop w:val="0"/>
      <w:marBottom w:val="0"/>
      <w:divBdr>
        <w:top w:val="none" w:sz="0" w:space="0" w:color="auto"/>
        <w:left w:val="none" w:sz="0" w:space="0" w:color="auto"/>
        <w:bottom w:val="none" w:sz="0" w:space="0" w:color="auto"/>
        <w:right w:val="none" w:sz="0" w:space="0" w:color="auto"/>
      </w:divBdr>
    </w:div>
    <w:div w:id="1445266750">
      <w:bodyDiv w:val="1"/>
      <w:marLeft w:val="0"/>
      <w:marRight w:val="0"/>
      <w:marTop w:val="0"/>
      <w:marBottom w:val="0"/>
      <w:divBdr>
        <w:top w:val="none" w:sz="0" w:space="0" w:color="auto"/>
        <w:left w:val="none" w:sz="0" w:space="0" w:color="auto"/>
        <w:bottom w:val="none" w:sz="0" w:space="0" w:color="auto"/>
        <w:right w:val="none" w:sz="0" w:space="0" w:color="auto"/>
      </w:divBdr>
    </w:div>
    <w:div w:id="1445926372">
      <w:bodyDiv w:val="1"/>
      <w:marLeft w:val="0"/>
      <w:marRight w:val="0"/>
      <w:marTop w:val="0"/>
      <w:marBottom w:val="0"/>
      <w:divBdr>
        <w:top w:val="none" w:sz="0" w:space="0" w:color="auto"/>
        <w:left w:val="none" w:sz="0" w:space="0" w:color="auto"/>
        <w:bottom w:val="none" w:sz="0" w:space="0" w:color="auto"/>
        <w:right w:val="none" w:sz="0" w:space="0" w:color="auto"/>
      </w:divBdr>
    </w:div>
    <w:div w:id="1446077007">
      <w:bodyDiv w:val="1"/>
      <w:marLeft w:val="0"/>
      <w:marRight w:val="0"/>
      <w:marTop w:val="0"/>
      <w:marBottom w:val="0"/>
      <w:divBdr>
        <w:top w:val="none" w:sz="0" w:space="0" w:color="auto"/>
        <w:left w:val="none" w:sz="0" w:space="0" w:color="auto"/>
        <w:bottom w:val="none" w:sz="0" w:space="0" w:color="auto"/>
        <w:right w:val="none" w:sz="0" w:space="0" w:color="auto"/>
      </w:divBdr>
    </w:div>
    <w:div w:id="1446118348">
      <w:bodyDiv w:val="1"/>
      <w:marLeft w:val="0"/>
      <w:marRight w:val="0"/>
      <w:marTop w:val="0"/>
      <w:marBottom w:val="0"/>
      <w:divBdr>
        <w:top w:val="none" w:sz="0" w:space="0" w:color="auto"/>
        <w:left w:val="none" w:sz="0" w:space="0" w:color="auto"/>
        <w:bottom w:val="none" w:sz="0" w:space="0" w:color="auto"/>
        <w:right w:val="none" w:sz="0" w:space="0" w:color="auto"/>
      </w:divBdr>
    </w:div>
    <w:div w:id="1446462256">
      <w:bodyDiv w:val="1"/>
      <w:marLeft w:val="0"/>
      <w:marRight w:val="0"/>
      <w:marTop w:val="0"/>
      <w:marBottom w:val="0"/>
      <w:divBdr>
        <w:top w:val="none" w:sz="0" w:space="0" w:color="auto"/>
        <w:left w:val="none" w:sz="0" w:space="0" w:color="auto"/>
        <w:bottom w:val="none" w:sz="0" w:space="0" w:color="auto"/>
        <w:right w:val="none" w:sz="0" w:space="0" w:color="auto"/>
      </w:divBdr>
    </w:div>
    <w:div w:id="1446658606">
      <w:bodyDiv w:val="1"/>
      <w:marLeft w:val="0"/>
      <w:marRight w:val="0"/>
      <w:marTop w:val="0"/>
      <w:marBottom w:val="0"/>
      <w:divBdr>
        <w:top w:val="none" w:sz="0" w:space="0" w:color="auto"/>
        <w:left w:val="none" w:sz="0" w:space="0" w:color="auto"/>
        <w:bottom w:val="none" w:sz="0" w:space="0" w:color="auto"/>
        <w:right w:val="none" w:sz="0" w:space="0" w:color="auto"/>
      </w:divBdr>
    </w:div>
    <w:div w:id="1446922308">
      <w:bodyDiv w:val="1"/>
      <w:marLeft w:val="0"/>
      <w:marRight w:val="0"/>
      <w:marTop w:val="0"/>
      <w:marBottom w:val="0"/>
      <w:divBdr>
        <w:top w:val="none" w:sz="0" w:space="0" w:color="auto"/>
        <w:left w:val="none" w:sz="0" w:space="0" w:color="auto"/>
        <w:bottom w:val="none" w:sz="0" w:space="0" w:color="auto"/>
        <w:right w:val="none" w:sz="0" w:space="0" w:color="auto"/>
      </w:divBdr>
    </w:div>
    <w:div w:id="1446971781">
      <w:bodyDiv w:val="1"/>
      <w:marLeft w:val="0"/>
      <w:marRight w:val="0"/>
      <w:marTop w:val="0"/>
      <w:marBottom w:val="0"/>
      <w:divBdr>
        <w:top w:val="none" w:sz="0" w:space="0" w:color="auto"/>
        <w:left w:val="none" w:sz="0" w:space="0" w:color="auto"/>
        <w:bottom w:val="none" w:sz="0" w:space="0" w:color="auto"/>
        <w:right w:val="none" w:sz="0" w:space="0" w:color="auto"/>
      </w:divBdr>
    </w:div>
    <w:div w:id="1447307149">
      <w:bodyDiv w:val="1"/>
      <w:marLeft w:val="0"/>
      <w:marRight w:val="0"/>
      <w:marTop w:val="0"/>
      <w:marBottom w:val="0"/>
      <w:divBdr>
        <w:top w:val="none" w:sz="0" w:space="0" w:color="auto"/>
        <w:left w:val="none" w:sz="0" w:space="0" w:color="auto"/>
        <w:bottom w:val="none" w:sz="0" w:space="0" w:color="auto"/>
        <w:right w:val="none" w:sz="0" w:space="0" w:color="auto"/>
      </w:divBdr>
    </w:div>
    <w:div w:id="1447430272">
      <w:bodyDiv w:val="1"/>
      <w:marLeft w:val="0"/>
      <w:marRight w:val="0"/>
      <w:marTop w:val="0"/>
      <w:marBottom w:val="0"/>
      <w:divBdr>
        <w:top w:val="none" w:sz="0" w:space="0" w:color="auto"/>
        <w:left w:val="none" w:sz="0" w:space="0" w:color="auto"/>
        <w:bottom w:val="none" w:sz="0" w:space="0" w:color="auto"/>
        <w:right w:val="none" w:sz="0" w:space="0" w:color="auto"/>
      </w:divBdr>
    </w:div>
    <w:div w:id="1447964173">
      <w:bodyDiv w:val="1"/>
      <w:marLeft w:val="0"/>
      <w:marRight w:val="0"/>
      <w:marTop w:val="0"/>
      <w:marBottom w:val="0"/>
      <w:divBdr>
        <w:top w:val="none" w:sz="0" w:space="0" w:color="auto"/>
        <w:left w:val="none" w:sz="0" w:space="0" w:color="auto"/>
        <w:bottom w:val="none" w:sz="0" w:space="0" w:color="auto"/>
        <w:right w:val="none" w:sz="0" w:space="0" w:color="auto"/>
      </w:divBdr>
    </w:div>
    <w:div w:id="1448692468">
      <w:bodyDiv w:val="1"/>
      <w:marLeft w:val="0"/>
      <w:marRight w:val="0"/>
      <w:marTop w:val="0"/>
      <w:marBottom w:val="0"/>
      <w:divBdr>
        <w:top w:val="none" w:sz="0" w:space="0" w:color="auto"/>
        <w:left w:val="none" w:sz="0" w:space="0" w:color="auto"/>
        <w:bottom w:val="none" w:sz="0" w:space="0" w:color="auto"/>
        <w:right w:val="none" w:sz="0" w:space="0" w:color="auto"/>
      </w:divBdr>
    </w:div>
    <w:div w:id="1448816209">
      <w:bodyDiv w:val="1"/>
      <w:marLeft w:val="0"/>
      <w:marRight w:val="0"/>
      <w:marTop w:val="0"/>
      <w:marBottom w:val="0"/>
      <w:divBdr>
        <w:top w:val="none" w:sz="0" w:space="0" w:color="auto"/>
        <w:left w:val="none" w:sz="0" w:space="0" w:color="auto"/>
        <w:bottom w:val="none" w:sz="0" w:space="0" w:color="auto"/>
        <w:right w:val="none" w:sz="0" w:space="0" w:color="auto"/>
      </w:divBdr>
    </w:div>
    <w:div w:id="1449008351">
      <w:bodyDiv w:val="1"/>
      <w:marLeft w:val="0"/>
      <w:marRight w:val="0"/>
      <w:marTop w:val="0"/>
      <w:marBottom w:val="0"/>
      <w:divBdr>
        <w:top w:val="none" w:sz="0" w:space="0" w:color="auto"/>
        <w:left w:val="none" w:sz="0" w:space="0" w:color="auto"/>
        <w:bottom w:val="none" w:sz="0" w:space="0" w:color="auto"/>
        <w:right w:val="none" w:sz="0" w:space="0" w:color="auto"/>
      </w:divBdr>
    </w:div>
    <w:div w:id="1449203104">
      <w:bodyDiv w:val="1"/>
      <w:marLeft w:val="0"/>
      <w:marRight w:val="0"/>
      <w:marTop w:val="0"/>
      <w:marBottom w:val="0"/>
      <w:divBdr>
        <w:top w:val="none" w:sz="0" w:space="0" w:color="auto"/>
        <w:left w:val="none" w:sz="0" w:space="0" w:color="auto"/>
        <w:bottom w:val="none" w:sz="0" w:space="0" w:color="auto"/>
        <w:right w:val="none" w:sz="0" w:space="0" w:color="auto"/>
      </w:divBdr>
    </w:div>
    <w:div w:id="1449277908">
      <w:bodyDiv w:val="1"/>
      <w:marLeft w:val="0"/>
      <w:marRight w:val="0"/>
      <w:marTop w:val="0"/>
      <w:marBottom w:val="0"/>
      <w:divBdr>
        <w:top w:val="none" w:sz="0" w:space="0" w:color="auto"/>
        <w:left w:val="none" w:sz="0" w:space="0" w:color="auto"/>
        <w:bottom w:val="none" w:sz="0" w:space="0" w:color="auto"/>
        <w:right w:val="none" w:sz="0" w:space="0" w:color="auto"/>
      </w:divBdr>
    </w:div>
    <w:div w:id="1449426243">
      <w:bodyDiv w:val="1"/>
      <w:marLeft w:val="0"/>
      <w:marRight w:val="0"/>
      <w:marTop w:val="0"/>
      <w:marBottom w:val="0"/>
      <w:divBdr>
        <w:top w:val="none" w:sz="0" w:space="0" w:color="auto"/>
        <w:left w:val="none" w:sz="0" w:space="0" w:color="auto"/>
        <w:bottom w:val="none" w:sz="0" w:space="0" w:color="auto"/>
        <w:right w:val="none" w:sz="0" w:space="0" w:color="auto"/>
      </w:divBdr>
    </w:div>
    <w:div w:id="1450315215">
      <w:bodyDiv w:val="1"/>
      <w:marLeft w:val="0"/>
      <w:marRight w:val="0"/>
      <w:marTop w:val="0"/>
      <w:marBottom w:val="0"/>
      <w:divBdr>
        <w:top w:val="none" w:sz="0" w:space="0" w:color="auto"/>
        <w:left w:val="none" w:sz="0" w:space="0" w:color="auto"/>
        <w:bottom w:val="none" w:sz="0" w:space="0" w:color="auto"/>
        <w:right w:val="none" w:sz="0" w:space="0" w:color="auto"/>
      </w:divBdr>
    </w:div>
    <w:div w:id="1450465341">
      <w:bodyDiv w:val="1"/>
      <w:marLeft w:val="0"/>
      <w:marRight w:val="0"/>
      <w:marTop w:val="0"/>
      <w:marBottom w:val="0"/>
      <w:divBdr>
        <w:top w:val="none" w:sz="0" w:space="0" w:color="auto"/>
        <w:left w:val="none" w:sz="0" w:space="0" w:color="auto"/>
        <w:bottom w:val="none" w:sz="0" w:space="0" w:color="auto"/>
        <w:right w:val="none" w:sz="0" w:space="0" w:color="auto"/>
      </w:divBdr>
    </w:div>
    <w:div w:id="1450470550">
      <w:bodyDiv w:val="1"/>
      <w:marLeft w:val="0"/>
      <w:marRight w:val="0"/>
      <w:marTop w:val="0"/>
      <w:marBottom w:val="0"/>
      <w:divBdr>
        <w:top w:val="none" w:sz="0" w:space="0" w:color="auto"/>
        <w:left w:val="none" w:sz="0" w:space="0" w:color="auto"/>
        <w:bottom w:val="none" w:sz="0" w:space="0" w:color="auto"/>
        <w:right w:val="none" w:sz="0" w:space="0" w:color="auto"/>
      </w:divBdr>
    </w:div>
    <w:div w:id="1450709351">
      <w:bodyDiv w:val="1"/>
      <w:marLeft w:val="0"/>
      <w:marRight w:val="0"/>
      <w:marTop w:val="0"/>
      <w:marBottom w:val="0"/>
      <w:divBdr>
        <w:top w:val="none" w:sz="0" w:space="0" w:color="auto"/>
        <w:left w:val="none" w:sz="0" w:space="0" w:color="auto"/>
        <w:bottom w:val="none" w:sz="0" w:space="0" w:color="auto"/>
        <w:right w:val="none" w:sz="0" w:space="0" w:color="auto"/>
      </w:divBdr>
    </w:div>
    <w:div w:id="1451053893">
      <w:bodyDiv w:val="1"/>
      <w:marLeft w:val="0"/>
      <w:marRight w:val="0"/>
      <w:marTop w:val="0"/>
      <w:marBottom w:val="0"/>
      <w:divBdr>
        <w:top w:val="none" w:sz="0" w:space="0" w:color="auto"/>
        <w:left w:val="none" w:sz="0" w:space="0" w:color="auto"/>
        <w:bottom w:val="none" w:sz="0" w:space="0" w:color="auto"/>
        <w:right w:val="none" w:sz="0" w:space="0" w:color="auto"/>
      </w:divBdr>
    </w:div>
    <w:div w:id="1451242077">
      <w:bodyDiv w:val="1"/>
      <w:marLeft w:val="0"/>
      <w:marRight w:val="0"/>
      <w:marTop w:val="0"/>
      <w:marBottom w:val="0"/>
      <w:divBdr>
        <w:top w:val="none" w:sz="0" w:space="0" w:color="auto"/>
        <w:left w:val="none" w:sz="0" w:space="0" w:color="auto"/>
        <w:bottom w:val="none" w:sz="0" w:space="0" w:color="auto"/>
        <w:right w:val="none" w:sz="0" w:space="0" w:color="auto"/>
      </w:divBdr>
    </w:div>
    <w:div w:id="1451313622">
      <w:bodyDiv w:val="1"/>
      <w:marLeft w:val="0"/>
      <w:marRight w:val="0"/>
      <w:marTop w:val="0"/>
      <w:marBottom w:val="0"/>
      <w:divBdr>
        <w:top w:val="none" w:sz="0" w:space="0" w:color="auto"/>
        <w:left w:val="none" w:sz="0" w:space="0" w:color="auto"/>
        <w:bottom w:val="none" w:sz="0" w:space="0" w:color="auto"/>
        <w:right w:val="none" w:sz="0" w:space="0" w:color="auto"/>
      </w:divBdr>
    </w:div>
    <w:div w:id="1451431422">
      <w:bodyDiv w:val="1"/>
      <w:marLeft w:val="0"/>
      <w:marRight w:val="0"/>
      <w:marTop w:val="0"/>
      <w:marBottom w:val="0"/>
      <w:divBdr>
        <w:top w:val="none" w:sz="0" w:space="0" w:color="auto"/>
        <w:left w:val="none" w:sz="0" w:space="0" w:color="auto"/>
        <w:bottom w:val="none" w:sz="0" w:space="0" w:color="auto"/>
        <w:right w:val="none" w:sz="0" w:space="0" w:color="auto"/>
      </w:divBdr>
    </w:div>
    <w:div w:id="1451821223">
      <w:bodyDiv w:val="1"/>
      <w:marLeft w:val="0"/>
      <w:marRight w:val="0"/>
      <w:marTop w:val="0"/>
      <w:marBottom w:val="0"/>
      <w:divBdr>
        <w:top w:val="none" w:sz="0" w:space="0" w:color="auto"/>
        <w:left w:val="none" w:sz="0" w:space="0" w:color="auto"/>
        <w:bottom w:val="none" w:sz="0" w:space="0" w:color="auto"/>
        <w:right w:val="none" w:sz="0" w:space="0" w:color="auto"/>
      </w:divBdr>
    </w:div>
    <w:div w:id="1452631377">
      <w:bodyDiv w:val="1"/>
      <w:marLeft w:val="0"/>
      <w:marRight w:val="0"/>
      <w:marTop w:val="0"/>
      <w:marBottom w:val="0"/>
      <w:divBdr>
        <w:top w:val="none" w:sz="0" w:space="0" w:color="auto"/>
        <w:left w:val="none" w:sz="0" w:space="0" w:color="auto"/>
        <w:bottom w:val="none" w:sz="0" w:space="0" w:color="auto"/>
        <w:right w:val="none" w:sz="0" w:space="0" w:color="auto"/>
      </w:divBdr>
    </w:div>
    <w:div w:id="1452826390">
      <w:bodyDiv w:val="1"/>
      <w:marLeft w:val="0"/>
      <w:marRight w:val="0"/>
      <w:marTop w:val="0"/>
      <w:marBottom w:val="0"/>
      <w:divBdr>
        <w:top w:val="none" w:sz="0" w:space="0" w:color="auto"/>
        <w:left w:val="none" w:sz="0" w:space="0" w:color="auto"/>
        <w:bottom w:val="none" w:sz="0" w:space="0" w:color="auto"/>
        <w:right w:val="none" w:sz="0" w:space="0" w:color="auto"/>
      </w:divBdr>
    </w:div>
    <w:div w:id="1453130242">
      <w:bodyDiv w:val="1"/>
      <w:marLeft w:val="0"/>
      <w:marRight w:val="0"/>
      <w:marTop w:val="0"/>
      <w:marBottom w:val="0"/>
      <w:divBdr>
        <w:top w:val="none" w:sz="0" w:space="0" w:color="auto"/>
        <w:left w:val="none" w:sz="0" w:space="0" w:color="auto"/>
        <w:bottom w:val="none" w:sz="0" w:space="0" w:color="auto"/>
        <w:right w:val="none" w:sz="0" w:space="0" w:color="auto"/>
      </w:divBdr>
    </w:div>
    <w:div w:id="1453133201">
      <w:bodyDiv w:val="1"/>
      <w:marLeft w:val="0"/>
      <w:marRight w:val="0"/>
      <w:marTop w:val="0"/>
      <w:marBottom w:val="0"/>
      <w:divBdr>
        <w:top w:val="none" w:sz="0" w:space="0" w:color="auto"/>
        <w:left w:val="none" w:sz="0" w:space="0" w:color="auto"/>
        <w:bottom w:val="none" w:sz="0" w:space="0" w:color="auto"/>
        <w:right w:val="none" w:sz="0" w:space="0" w:color="auto"/>
      </w:divBdr>
    </w:div>
    <w:div w:id="1453204803">
      <w:bodyDiv w:val="1"/>
      <w:marLeft w:val="0"/>
      <w:marRight w:val="0"/>
      <w:marTop w:val="0"/>
      <w:marBottom w:val="0"/>
      <w:divBdr>
        <w:top w:val="none" w:sz="0" w:space="0" w:color="auto"/>
        <w:left w:val="none" w:sz="0" w:space="0" w:color="auto"/>
        <w:bottom w:val="none" w:sz="0" w:space="0" w:color="auto"/>
        <w:right w:val="none" w:sz="0" w:space="0" w:color="auto"/>
      </w:divBdr>
    </w:div>
    <w:div w:id="1453354293">
      <w:bodyDiv w:val="1"/>
      <w:marLeft w:val="0"/>
      <w:marRight w:val="0"/>
      <w:marTop w:val="0"/>
      <w:marBottom w:val="0"/>
      <w:divBdr>
        <w:top w:val="none" w:sz="0" w:space="0" w:color="auto"/>
        <w:left w:val="none" w:sz="0" w:space="0" w:color="auto"/>
        <w:bottom w:val="none" w:sz="0" w:space="0" w:color="auto"/>
        <w:right w:val="none" w:sz="0" w:space="0" w:color="auto"/>
      </w:divBdr>
    </w:div>
    <w:div w:id="1453477059">
      <w:bodyDiv w:val="1"/>
      <w:marLeft w:val="0"/>
      <w:marRight w:val="0"/>
      <w:marTop w:val="0"/>
      <w:marBottom w:val="0"/>
      <w:divBdr>
        <w:top w:val="none" w:sz="0" w:space="0" w:color="auto"/>
        <w:left w:val="none" w:sz="0" w:space="0" w:color="auto"/>
        <w:bottom w:val="none" w:sz="0" w:space="0" w:color="auto"/>
        <w:right w:val="none" w:sz="0" w:space="0" w:color="auto"/>
      </w:divBdr>
    </w:div>
    <w:div w:id="1453548580">
      <w:bodyDiv w:val="1"/>
      <w:marLeft w:val="0"/>
      <w:marRight w:val="0"/>
      <w:marTop w:val="0"/>
      <w:marBottom w:val="0"/>
      <w:divBdr>
        <w:top w:val="none" w:sz="0" w:space="0" w:color="auto"/>
        <w:left w:val="none" w:sz="0" w:space="0" w:color="auto"/>
        <w:bottom w:val="none" w:sz="0" w:space="0" w:color="auto"/>
        <w:right w:val="none" w:sz="0" w:space="0" w:color="auto"/>
      </w:divBdr>
    </w:div>
    <w:div w:id="1453593972">
      <w:bodyDiv w:val="1"/>
      <w:marLeft w:val="0"/>
      <w:marRight w:val="0"/>
      <w:marTop w:val="0"/>
      <w:marBottom w:val="0"/>
      <w:divBdr>
        <w:top w:val="none" w:sz="0" w:space="0" w:color="auto"/>
        <w:left w:val="none" w:sz="0" w:space="0" w:color="auto"/>
        <w:bottom w:val="none" w:sz="0" w:space="0" w:color="auto"/>
        <w:right w:val="none" w:sz="0" w:space="0" w:color="auto"/>
      </w:divBdr>
    </w:div>
    <w:div w:id="1453743687">
      <w:bodyDiv w:val="1"/>
      <w:marLeft w:val="0"/>
      <w:marRight w:val="0"/>
      <w:marTop w:val="0"/>
      <w:marBottom w:val="0"/>
      <w:divBdr>
        <w:top w:val="none" w:sz="0" w:space="0" w:color="auto"/>
        <w:left w:val="none" w:sz="0" w:space="0" w:color="auto"/>
        <w:bottom w:val="none" w:sz="0" w:space="0" w:color="auto"/>
        <w:right w:val="none" w:sz="0" w:space="0" w:color="auto"/>
      </w:divBdr>
    </w:div>
    <w:div w:id="1454404312">
      <w:bodyDiv w:val="1"/>
      <w:marLeft w:val="0"/>
      <w:marRight w:val="0"/>
      <w:marTop w:val="0"/>
      <w:marBottom w:val="0"/>
      <w:divBdr>
        <w:top w:val="none" w:sz="0" w:space="0" w:color="auto"/>
        <w:left w:val="none" w:sz="0" w:space="0" w:color="auto"/>
        <w:bottom w:val="none" w:sz="0" w:space="0" w:color="auto"/>
        <w:right w:val="none" w:sz="0" w:space="0" w:color="auto"/>
      </w:divBdr>
    </w:div>
    <w:div w:id="1454519590">
      <w:bodyDiv w:val="1"/>
      <w:marLeft w:val="0"/>
      <w:marRight w:val="0"/>
      <w:marTop w:val="0"/>
      <w:marBottom w:val="0"/>
      <w:divBdr>
        <w:top w:val="none" w:sz="0" w:space="0" w:color="auto"/>
        <w:left w:val="none" w:sz="0" w:space="0" w:color="auto"/>
        <w:bottom w:val="none" w:sz="0" w:space="0" w:color="auto"/>
        <w:right w:val="none" w:sz="0" w:space="0" w:color="auto"/>
      </w:divBdr>
    </w:div>
    <w:div w:id="1454598692">
      <w:bodyDiv w:val="1"/>
      <w:marLeft w:val="0"/>
      <w:marRight w:val="0"/>
      <w:marTop w:val="0"/>
      <w:marBottom w:val="0"/>
      <w:divBdr>
        <w:top w:val="none" w:sz="0" w:space="0" w:color="auto"/>
        <w:left w:val="none" w:sz="0" w:space="0" w:color="auto"/>
        <w:bottom w:val="none" w:sz="0" w:space="0" w:color="auto"/>
        <w:right w:val="none" w:sz="0" w:space="0" w:color="auto"/>
      </w:divBdr>
    </w:div>
    <w:div w:id="1454667475">
      <w:bodyDiv w:val="1"/>
      <w:marLeft w:val="0"/>
      <w:marRight w:val="0"/>
      <w:marTop w:val="0"/>
      <w:marBottom w:val="0"/>
      <w:divBdr>
        <w:top w:val="none" w:sz="0" w:space="0" w:color="auto"/>
        <w:left w:val="none" w:sz="0" w:space="0" w:color="auto"/>
        <w:bottom w:val="none" w:sz="0" w:space="0" w:color="auto"/>
        <w:right w:val="none" w:sz="0" w:space="0" w:color="auto"/>
      </w:divBdr>
    </w:div>
    <w:div w:id="1455320678">
      <w:bodyDiv w:val="1"/>
      <w:marLeft w:val="0"/>
      <w:marRight w:val="0"/>
      <w:marTop w:val="0"/>
      <w:marBottom w:val="0"/>
      <w:divBdr>
        <w:top w:val="none" w:sz="0" w:space="0" w:color="auto"/>
        <w:left w:val="none" w:sz="0" w:space="0" w:color="auto"/>
        <w:bottom w:val="none" w:sz="0" w:space="0" w:color="auto"/>
        <w:right w:val="none" w:sz="0" w:space="0" w:color="auto"/>
      </w:divBdr>
    </w:div>
    <w:div w:id="1455362734">
      <w:bodyDiv w:val="1"/>
      <w:marLeft w:val="0"/>
      <w:marRight w:val="0"/>
      <w:marTop w:val="0"/>
      <w:marBottom w:val="0"/>
      <w:divBdr>
        <w:top w:val="none" w:sz="0" w:space="0" w:color="auto"/>
        <w:left w:val="none" w:sz="0" w:space="0" w:color="auto"/>
        <w:bottom w:val="none" w:sz="0" w:space="0" w:color="auto"/>
        <w:right w:val="none" w:sz="0" w:space="0" w:color="auto"/>
      </w:divBdr>
    </w:div>
    <w:div w:id="1455441523">
      <w:bodyDiv w:val="1"/>
      <w:marLeft w:val="0"/>
      <w:marRight w:val="0"/>
      <w:marTop w:val="0"/>
      <w:marBottom w:val="0"/>
      <w:divBdr>
        <w:top w:val="none" w:sz="0" w:space="0" w:color="auto"/>
        <w:left w:val="none" w:sz="0" w:space="0" w:color="auto"/>
        <w:bottom w:val="none" w:sz="0" w:space="0" w:color="auto"/>
        <w:right w:val="none" w:sz="0" w:space="0" w:color="auto"/>
      </w:divBdr>
    </w:div>
    <w:div w:id="1455446498">
      <w:bodyDiv w:val="1"/>
      <w:marLeft w:val="0"/>
      <w:marRight w:val="0"/>
      <w:marTop w:val="0"/>
      <w:marBottom w:val="0"/>
      <w:divBdr>
        <w:top w:val="none" w:sz="0" w:space="0" w:color="auto"/>
        <w:left w:val="none" w:sz="0" w:space="0" w:color="auto"/>
        <w:bottom w:val="none" w:sz="0" w:space="0" w:color="auto"/>
        <w:right w:val="none" w:sz="0" w:space="0" w:color="auto"/>
      </w:divBdr>
    </w:div>
    <w:div w:id="1455560110">
      <w:bodyDiv w:val="1"/>
      <w:marLeft w:val="0"/>
      <w:marRight w:val="0"/>
      <w:marTop w:val="0"/>
      <w:marBottom w:val="0"/>
      <w:divBdr>
        <w:top w:val="none" w:sz="0" w:space="0" w:color="auto"/>
        <w:left w:val="none" w:sz="0" w:space="0" w:color="auto"/>
        <w:bottom w:val="none" w:sz="0" w:space="0" w:color="auto"/>
        <w:right w:val="none" w:sz="0" w:space="0" w:color="auto"/>
      </w:divBdr>
    </w:div>
    <w:div w:id="1456289168">
      <w:bodyDiv w:val="1"/>
      <w:marLeft w:val="0"/>
      <w:marRight w:val="0"/>
      <w:marTop w:val="0"/>
      <w:marBottom w:val="0"/>
      <w:divBdr>
        <w:top w:val="none" w:sz="0" w:space="0" w:color="auto"/>
        <w:left w:val="none" w:sz="0" w:space="0" w:color="auto"/>
        <w:bottom w:val="none" w:sz="0" w:space="0" w:color="auto"/>
        <w:right w:val="none" w:sz="0" w:space="0" w:color="auto"/>
      </w:divBdr>
    </w:div>
    <w:div w:id="1456943131">
      <w:bodyDiv w:val="1"/>
      <w:marLeft w:val="0"/>
      <w:marRight w:val="0"/>
      <w:marTop w:val="0"/>
      <w:marBottom w:val="0"/>
      <w:divBdr>
        <w:top w:val="none" w:sz="0" w:space="0" w:color="auto"/>
        <w:left w:val="none" w:sz="0" w:space="0" w:color="auto"/>
        <w:bottom w:val="none" w:sz="0" w:space="0" w:color="auto"/>
        <w:right w:val="none" w:sz="0" w:space="0" w:color="auto"/>
      </w:divBdr>
    </w:div>
    <w:div w:id="1456949300">
      <w:bodyDiv w:val="1"/>
      <w:marLeft w:val="0"/>
      <w:marRight w:val="0"/>
      <w:marTop w:val="0"/>
      <w:marBottom w:val="0"/>
      <w:divBdr>
        <w:top w:val="none" w:sz="0" w:space="0" w:color="auto"/>
        <w:left w:val="none" w:sz="0" w:space="0" w:color="auto"/>
        <w:bottom w:val="none" w:sz="0" w:space="0" w:color="auto"/>
        <w:right w:val="none" w:sz="0" w:space="0" w:color="auto"/>
      </w:divBdr>
    </w:div>
    <w:div w:id="1457793622">
      <w:bodyDiv w:val="1"/>
      <w:marLeft w:val="0"/>
      <w:marRight w:val="0"/>
      <w:marTop w:val="0"/>
      <w:marBottom w:val="0"/>
      <w:divBdr>
        <w:top w:val="none" w:sz="0" w:space="0" w:color="auto"/>
        <w:left w:val="none" w:sz="0" w:space="0" w:color="auto"/>
        <w:bottom w:val="none" w:sz="0" w:space="0" w:color="auto"/>
        <w:right w:val="none" w:sz="0" w:space="0" w:color="auto"/>
      </w:divBdr>
    </w:div>
    <w:div w:id="1458064204">
      <w:bodyDiv w:val="1"/>
      <w:marLeft w:val="0"/>
      <w:marRight w:val="0"/>
      <w:marTop w:val="0"/>
      <w:marBottom w:val="0"/>
      <w:divBdr>
        <w:top w:val="none" w:sz="0" w:space="0" w:color="auto"/>
        <w:left w:val="none" w:sz="0" w:space="0" w:color="auto"/>
        <w:bottom w:val="none" w:sz="0" w:space="0" w:color="auto"/>
        <w:right w:val="none" w:sz="0" w:space="0" w:color="auto"/>
      </w:divBdr>
    </w:div>
    <w:div w:id="1458139810">
      <w:bodyDiv w:val="1"/>
      <w:marLeft w:val="0"/>
      <w:marRight w:val="0"/>
      <w:marTop w:val="0"/>
      <w:marBottom w:val="0"/>
      <w:divBdr>
        <w:top w:val="none" w:sz="0" w:space="0" w:color="auto"/>
        <w:left w:val="none" w:sz="0" w:space="0" w:color="auto"/>
        <w:bottom w:val="none" w:sz="0" w:space="0" w:color="auto"/>
        <w:right w:val="none" w:sz="0" w:space="0" w:color="auto"/>
      </w:divBdr>
    </w:div>
    <w:div w:id="1458178069">
      <w:bodyDiv w:val="1"/>
      <w:marLeft w:val="0"/>
      <w:marRight w:val="0"/>
      <w:marTop w:val="0"/>
      <w:marBottom w:val="0"/>
      <w:divBdr>
        <w:top w:val="none" w:sz="0" w:space="0" w:color="auto"/>
        <w:left w:val="none" w:sz="0" w:space="0" w:color="auto"/>
        <w:bottom w:val="none" w:sz="0" w:space="0" w:color="auto"/>
        <w:right w:val="none" w:sz="0" w:space="0" w:color="auto"/>
      </w:divBdr>
    </w:div>
    <w:div w:id="1458258035">
      <w:bodyDiv w:val="1"/>
      <w:marLeft w:val="0"/>
      <w:marRight w:val="0"/>
      <w:marTop w:val="0"/>
      <w:marBottom w:val="0"/>
      <w:divBdr>
        <w:top w:val="none" w:sz="0" w:space="0" w:color="auto"/>
        <w:left w:val="none" w:sz="0" w:space="0" w:color="auto"/>
        <w:bottom w:val="none" w:sz="0" w:space="0" w:color="auto"/>
        <w:right w:val="none" w:sz="0" w:space="0" w:color="auto"/>
      </w:divBdr>
    </w:div>
    <w:div w:id="1458834425">
      <w:bodyDiv w:val="1"/>
      <w:marLeft w:val="0"/>
      <w:marRight w:val="0"/>
      <w:marTop w:val="0"/>
      <w:marBottom w:val="0"/>
      <w:divBdr>
        <w:top w:val="none" w:sz="0" w:space="0" w:color="auto"/>
        <w:left w:val="none" w:sz="0" w:space="0" w:color="auto"/>
        <w:bottom w:val="none" w:sz="0" w:space="0" w:color="auto"/>
        <w:right w:val="none" w:sz="0" w:space="0" w:color="auto"/>
      </w:divBdr>
    </w:div>
    <w:div w:id="1458837141">
      <w:bodyDiv w:val="1"/>
      <w:marLeft w:val="0"/>
      <w:marRight w:val="0"/>
      <w:marTop w:val="0"/>
      <w:marBottom w:val="0"/>
      <w:divBdr>
        <w:top w:val="none" w:sz="0" w:space="0" w:color="auto"/>
        <w:left w:val="none" w:sz="0" w:space="0" w:color="auto"/>
        <w:bottom w:val="none" w:sz="0" w:space="0" w:color="auto"/>
        <w:right w:val="none" w:sz="0" w:space="0" w:color="auto"/>
      </w:divBdr>
    </w:div>
    <w:div w:id="1459377840">
      <w:bodyDiv w:val="1"/>
      <w:marLeft w:val="0"/>
      <w:marRight w:val="0"/>
      <w:marTop w:val="0"/>
      <w:marBottom w:val="0"/>
      <w:divBdr>
        <w:top w:val="none" w:sz="0" w:space="0" w:color="auto"/>
        <w:left w:val="none" w:sz="0" w:space="0" w:color="auto"/>
        <w:bottom w:val="none" w:sz="0" w:space="0" w:color="auto"/>
        <w:right w:val="none" w:sz="0" w:space="0" w:color="auto"/>
      </w:divBdr>
    </w:div>
    <w:div w:id="1459453091">
      <w:bodyDiv w:val="1"/>
      <w:marLeft w:val="0"/>
      <w:marRight w:val="0"/>
      <w:marTop w:val="0"/>
      <w:marBottom w:val="0"/>
      <w:divBdr>
        <w:top w:val="none" w:sz="0" w:space="0" w:color="auto"/>
        <w:left w:val="none" w:sz="0" w:space="0" w:color="auto"/>
        <w:bottom w:val="none" w:sz="0" w:space="0" w:color="auto"/>
        <w:right w:val="none" w:sz="0" w:space="0" w:color="auto"/>
      </w:divBdr>
    </w:div>
    <w:div w:id="1459647599">
      <w:bodyDiv w:val="1"/>
      <w:marLeft w:val="0"/>
      <w:marRight w:val="0"/>
      <w:marTop w:val="0"/>
      <w:marBottom w:val="0"/>
      <w:divBdr>
        <w:top w:val="none" w:sz="0" w:space="0" w:color="auto"/>
        <w:left w:val="none" w:sz="0" w:space="0" w:color="auto"/>
        <w:bottom w:val="none" w:sz="0" w:space="0" w:color="auto"/>
        <w:right w:val="none" w:sz="0" w:space="0" w:color="auto"/>
      </w:divBdr>
    </w:div>
    <w:div w:id="1459765602">
      <w:bodyDiv w:val="1"/>
      <w:marLeft w:val="0"/>
      <w:marRight w:val="0"/>
      <w:marTop w:val="0"/>
      <w:marBottom w:val="0"/>
      <w:divBdr>
        <w:top w:val="none" w:sz="0" w:space="0" w:color="auto"/>
        <w:left w:val="none" w:sz="0" w:space="0" w:color="auto"/>
        <w:bottom w:val="none" w:sz="0" w:space="0" w:color="auto"/>
        <w:right w:val="none" w:sz="0" w:space="0" w:color="auto"/>
      </w:divBdr>
    </w:div>
    <w:div w:id="1459838924">
      <w:bodyDiv w:val="1"/>
      <w:marLeft w:val="0"/>
      <w:marRight w:val="0"/>
      <w:marTop w:val="0"/>
      <w:marBottom w:val="0"/>
      <w:divBdr>
        <w:top w:val="none" w:sz="0" w:space="0" w:color="auto"/>
        <w:left w:val="none" w:sz="0" w:space="0" w:color="auto"/>
        <w:bottom w:val="none" w:sz="0" w:space="0" w:color="auto"/>
        <w:right w:val="none" w:sz="0" w:space="0" w:color="auto"/>
      </w:divBdr>
    </w:div>
    <w:div w:id="1460294654">
      <w:bodyDiv w:val="1"/>
      <w:marLeft w:val="0"/>
      <w:marRight w:val="0"/>
      <w:marTop w:val="0"/>
      <w:marBottom w:val="0"/>
      <w:divBdr>
        <w:top w:val="none" w:sz="0" w:space="0" w:color="auto"/>
        <w:left w:val="none" w:sz="0" w:space="0" w:color="auto"/>
        <w:bottom w:val="none" w:sz="0" w:space="0" w:color="auto"/>
        <w:right w:val="none" w:sz="0" w:space="0" w:color="auto"/>
      </w:divBdr>
    </w:div>
    <w:div w:id="1460302784">
      <w:bodyDiv w:val="1"/>
      <w:marLeft w:val="0"/>
      <w:marRight w:val="0"/>
      <w:marTop w:val="0"/>
      <w:marBottom w:val="0"/>
      <w:divBdr>
        <w:top w:val="none" w:sz="0" w:space="0" w:color="auto"/>
        <w:left w:val="none" w:sz="0" w:space="0" w:color="auto"/>
        <w:bottom w:val="none" w:sz="0" w:space="0" w:color="auto"/>
        <w:right w:val="none" w:sz="0" w:space="0" w:color="auto"/>
      </w:divBdr>
    </w:div>
    <w:div w:id="1460955891">
      <w:bodyDiv w:val="1"/>
      <w:marLeft w:val="0"/>
      <w:marRight w:val="0"/>
      <w:marTop w:val="0"/>
      <w:marBottom w:val="0"/>
      <w:divBdr>
        <w:top w:val="none" w:sz="0" w:space="0" w:color="auto"/>
        <w:left w:val="none" w:sz="0" w:space="0" w:color="auto"/>
        <w:bottom w:val="none" w:sz="0" w:space="0" w:color="auto"/>
        <w:right w:val="none" w:sz="0" w:space="0" w:color="auto"/>
      </w:divBdr>
    </w:div>
    <w:div w:id="1461069427">
      <w:bodyDiv w:val="1"/>
      <w:marLeft w:val="0"/>
      <w:marRight w:val="0"/>
      <w:marTop w:val="0"/>
      <w:marBottom w:val="0"/>
      <w:divBdr>
        <w:top w:val="none" w:sz="0" w:space="0" w:color="auto"/>
        <w:left w:val="none" w:sz="0" w:space="0" w:color="auto"/>
        <w:bottom w:val="none" w:sz="0" w:space="0" w:color="auto"/>
        <w:right w:val="none" w:sz="0" w:space="0" w:color="auto"/>
      </w:divBdr>
    </w:div>
    <w:div w:id="1461076352">
      <w:bodyDiv w:val="1"/>
      <w:marLeft w:val="0"/>
      <w:marRight w:val="0"/>
      <w:marTop w:val="0"/>
      <w:marBottom w:val="0"/>
      <w:divBdr>
        <w:top w:val="none" w:sz="0" w:space="0" w:color="auto"/>
        <w:left w:val="none" w:sz="0" w:space="0" w:color="auto"/>
        <w:bottom w:val="none" w:sz="0" w:space="0" w:color="auto"/>
        <w:right w:val="none" w:sz="0" w:space="0" w:color="auto"/>
      </w:divBdr>
    </w:div>
    <w:div w:id="1461417899">
      <w:bodyDiv w:val="1"/>
      <w:marLeft w:val="0"/>
      <w:marRight w:val="0"/>
      <w:marTop w:val="0"/>
      <w:marBottom w:val="0"/>
      <w:divBdr>
        <w:top w:val="none" w:sz="0" w:space="0" w:color="auto"/>
        <w:left w:val="none" w:sz="0" w:space="0" w:color="auto"/>
        <w:bottom w:val="none" w:sz="0" w:space="0" w:color="auto"/>
        <w:right w:val="none" w:sz="0" w:space="0" w:color="auto"/>
      </w:divBdr>
    </w:div>
    <w:div w:id="1461458869">
      <w:bodyDiv w:val="1"/>
      <w:marLeft w:val="0"/>
      <w:marRight w:val="0"/>
      <w:marTop w:val="0"/>
      <w:marBottom w:val="0"/>
      <w:divBdr>
        <w:top w:val="none" w:sz="0" w:space="0" w:color="auto"/>
        <w:left w:val="none" w:sz="0" w:space="0" w:color="auto"/>
        <w:bottom w:val="none" w:sz="0" w:space="0" w:color="auto"/>
        <w:right w:val="none" w:sz="0" w:space="0" w:color="auto"/>
      </w:divBdr>
    </w:div>
    <w:div w:id="1462068809">
      <w:bodyDiv w:val="1"/>
      <w:marLeft w:val="0"/>
      <w:marRight w:val="0"/>
      <w:marTop w:val="0"/>
      <w:marBottom w:val="0"/>
      <w:divBdr>
        <w:top w:val="none" w:sz="0" w:space="0" w:color="auto"/>
        <w:left w:val="none" w:sz="0" w:space="0" w:color="auto"/>
        <w:bottom w:val="none" w:sz="0" w:space="0" w:color="auto"/>
        <w:right w:val="none" w:sz="0" w:space="0" w:color="auto"/>
      </w:divBdr>
    </w:div>
    <w:div w:id="1462117374">
      <w:bodyDiv w:val="1"/>
      <w:marLeft w:val="0"/>
      <w:marRight w:val="0"/>
      <w:marTop w:val="0"/>
      <w:marBottom w:val="0"/>
      <w:divBdr>
        <w:top w:val="none" w:sz="0" w:space="0" w:color="auto"/>
        <w:left w:val="none" w:sz="0" w:space="0" w:color="auto"/>
        <w:bottom w:val="none" w:sz="0" w:space="0" w:color="auto"/>
        <w:right w:val="none" w:sz="0" w:space="0" w:color="auto"/>
      </w:divBdr>
    </w:div>
    <w:div w:id="1462460659">
      <w:bodyDiv w:val="1"/>
      <w:marLeft w:val="0"/>
      <w:marRight w:val="0"/>
      <w:marTop w:val="0"/>
      <w:marBottom w:val="0"/>
      <w:divBdr>
        <w:top w:val="none" w:sz="0" w:space="0" w:color="auto"/>
        <w:left w:val="none" w:sz="0" w:space="0" w:color="auto"/>
        <w:bottom w:val="none" w:sz="0" w:space="0" w:color="auto"/>
        <w:right w:val="none" w:sz="0" w:space="0" w:color="auto"/>
      </w:divBdr>
    </w:div>
    <w:div w:id="1462922147">
      <w:bodyDiv w:val="1"/>
      <w:marLeft w:val="0"/>
      <w:marRight w:val="0"/>
      <w:marTop w:val="0"/>
      <w:marBottom w:val="0"/>
      <w:divBdr>
        <w:top w:val="none" w:sz="0" w:space="0" w:color="auto"/>
        <w:left w:val="none" w:sz="0" w:space="0" w:color="auto"/>
        <w:bottom w:val="none" w:sz="0" w:space="0" w:color="auto"/>
        <w:right w:val="none" w:sz="0" w:space="0" w:color="auto"/>
      </w:divBdr>
    </w:div>
    <w:div w:id="1462960990">
      <w:bodyDiv w:val="1"/>
      <w:marLeft w:val="0"/>
      <w:marRight w:val="0"/>
      <w:marTop w:val="0"/>
      <w:marBottom w:val="0"/>
      <w:divBdr>
        <w:top w:val="none" w:sz="0" w:space="0" w:color="auto"/>
        <w:left w:val="none" w:sz="0" w:space="0" w:color="auto"/>
        <w:bottom w:val="none" w:sz="0" w:space="0" w:color="auto"/>
        <w:right w:val="none" w:sz="0" w:space="0" w:color="auto"/>
      </w:divBdr>
    </w:div>
    <w:div w:id="1463303382">
      <w:bodyDiv w:val="1"/>
      <w:marLeft w:val="0"/>
      <w:marRight w:val="0"/>
      <w:marTop w:val="0"/>
      <w:marBottom w:val="0"/>
      <w:divBdr>
        <w:top w:val="none" w:sz="0" w:space="0" w:color="auto"/>
        <w:left w:val="none" w:sz="0" w:space="0" w:color="auto"/>
        <w:bottom w:val="none" w:sz="0" w:space="0" w:color="auto"/>
        <w:right w:val="none" w:sz="0" w:space="0" w:color="auto"/>
      </w:divBdr>
    </w:div>
    <w:div w:id="1463383477">
      <w:bodyDiv w:val="1"/>
      <w:marLeft w:val="0"/>
      <w:marRight w:val="0"/>
      <w:marTop w:val="0"/>
      <w:marBottom w:val="0"/>
      <w:divBdr>
        <w:top w:val="none" w:sz="0" w:space="0" w:color="auto"/>
        <w:left w:val="none" w:sz="0" w:space="0" w:color="auto"/>
        <w:bottom w:val="none" w:sz="0" w:space="0" w:color="auto"/>
        <w:right w:val="none" w:sz="0" w:space="0" w:color="auto"/>
      </w:divBdr>
    </w:div>
    <w:div w:id="1463770721">
      <w:bodyDiv w:val="1"/>
      <w:marLeft w:val="0"/>
      <w:marRight w:val="0"/>
      <w:marTop w:val="0"/>
      <w:marBottom w:val="0"/>
      <w:divBdr>
        <w:top w:val="none" w:sz="0" w:space="0" w:color="auto"/>
        <w:left w:val="none" w:sz="0" w:space="0" w:color="auto"/>
        <w:bottom w:val="none" w:sz="0" w:space="0" w:color="auto"/>
        <w:right w:val="none" w:sz="0" w:space="0" w:color="auto"/>
      </w:divBdr>
    </w:div>
    <w:div w:id="1463959318">
      <w:bodyDiv w:val="1"/>
      <w:marLeft w:val="0"/>
      <w:marRight w:val="0"/>
      <w:marTop w:val="0"/>
      <w:marBottom w:val="0"/>
      <w:divBdr>
        <w:top w:val="none" w:sz="0" w:space="0" w:color="auto"/>
        <w:left w:val="none" w:sz="0" w:space="0" w:color="auto"/>
        <w:bottom w:val="none" w:sz="0" w:space="0" w:color="auto"/>
        <w:right w:val="none" w:sz="0" w:space="0" w:color="auto"/>
      </w:divBdr>
    </w:div>
    <w:div w:id="1464083272">
      <w:bodyDiv w:val="1"/>
      <w:marLeft w:val="0"/>
      <w:marRight w:val="0"/>
      <w:marTop w:val="0"/>
      <w:marBottom w:val="0"/>
      <w:divBdr>
        <w:top w:val="none" w:sz="0" w:space="0" w:color="auto"/>
        <w:left w:val="none" w:sz="0" w:space="0" w:color="auto"/>
        <w:bottom w:val="none" w:sz="0" w:space="0" w:color="auto"/>
        <w:right w:val="none" w:sz="0" w:space="0" w:color="auto"/>
      </w:divBdr>
    </w:div>
    <w:div w:id="1464153451">
      <w:bodyDiv w:val="1"/>
      <w:marLeft w:val="0"/>
      <w:marRight w:val="0"/>
      <w:marTop w:val="0"/>
      <w:marBottom w:val="0"/>
      <w:divBdr>
        <w:top w:val="none" w:sz="0" w:space="0" w:color="auto"/>
        <w:left w:val="none" w:sz="0" w:space="0" w:color="auto"/>
        <w:bottom w:val="none" w:sz="0" w:space="0" w:color="auto"/>
        <w:right w:val="none" w:sz="0" w:space="0" w:color="auto"/>
      </w:divBdr>
    </w:div>
    <w:div w:id="1464419226">
      <w:bodyDiv w:val="1"/>
      <w:marLeft w:val="0"/>
      <w:marRight w:val="0"/>
      <w:marTop w:val="0"/>
      <w:marBottom w:val="0"/>
      <w:divBdr>
        <w:top w:val="none" w:sz="0" w:space="0" w:color="auto"/>
        <w:left w:val="none" w:sz="0" w:space="0" w:color="auto"/>
        <w:bottom w:val="none" w:sz="0" w:space="0" w:color="auto"/>
        <w:right w:val="none" w:sz="0" w:space="0" w:color="auto"/>
      </w:divBdr>
    </w:div>
    <w:div w:id="1464420051">
      <w:bodyDiv w:val="1"/>
      <w:marLeft w:val="0"/>
      <w:marRight w:val="0"/>
      <w:marTop w:val="0"/>
      <w:marBottom w:val="0"/>
      <w:divBdr>
        <w:top w:val="none" w:sz="0" w:space="0" w:color="auto"/>
        <w:left w:val="none" w:sz="0" w:space="0" w:color="auto"/>
        <w:bottom w:val="none" w:sz="0" w:space="0" w:color="auto"/>
        <w:right w:val="none" w:sz="0" w:space="0" w:color="auto"/>
      </w:divBdr>
    </w:div>
    <w:div w:id="1464424108">
      <w:bodyDiv w:val="1"/>
      <w:marLeft w:val="0"/>
      <w:marRight w:val="0"/>
      <w:marTop w:val="0"/>
      <w:marBottom w:val="0"/>
      <w:divBdr>
        <w:top w:val="none" w:sz="0" w:space="0" w:color="auto"/>
        <w:left w:val="none" w:sz="0" w:space="0" w:color="auto"/>
        <w:bottom w:val="none" w:sz="0" w:space="0" w:color="auto"/>
        <w:right w:val="none" w:sz="0" w:space="0" w:color="auto"/>
      </w:divBdr>
    </w:div>
    <w:div w:id="1464425311">
      <w:bodyDiv w:val="1"/>
      <w:marLeft w:val="0"/>
      <w:marRight w:val="0"/>
      <w:marTop w:val="0"/>
      <w:marBottom w:val="0"/>
      <w:divBdr>
        <w:top w:val="none" w:sz="0" w:space="0" w:color="auto"/>
        <w:left w:val="none" w:sz="0" w:space="0" w:color="auto"/>
        <w:bottom w:val="none" w:sz="0" w:space="0" w:color="auto"/>
        <w:right w:val="none" w:sz="0" w:space="0" w:color="auto"/>
      </w:divBdr>
    </w:div>
    <w:div w:id="1464615125">
      <w:bodyDiv w:val="1"/>
      <w:marLeft w:val="0"/>
      <w:marRight w:val="0"/>
      <w:marTop w:val="0"/>
      <w:marBottom w:val="0"/>
      <w:divBdr>
        <w:top w:val="none" w:sz="0" w:space="0" w:color="auto"/>
        <w:left w:val="none" w:sz="0" w:space="0" w:color="auto"/>
        <w:bottom w:val="none" w:sz="0" w:space="0" w:color="auto"/>
        <w:right w:val="none" w:sz="0" w:space="0" w:color="auto"/>
      </w:divBdr>
    </w:div>
    <w:div w:id="1464814688">
      <w:bodyDiv w:val="1"/>
      <w:marLeft w:val="0"/>
      <w:marRight w:val="0"/>
      <w:marTop w:val="0"/>
      <w:marBottom w:val="0"/>
      <w:divBdr>
        <w:top w:val="none" w:sz="0" w:space="0" w:color="auto"/>
        <w:left w:val="none" w:sz="0" w:space="0" w:color="auto"/>
        <w:bottom w:val="none" w:sz="0" w:space="0" w:color="auto"/>
        <w:right w:val="none" w:sz="0" w:space="0" w:color="auto"/>
      </w:divBdr>
    </w:div>
    <w:div w:id="1465469815">
      <w:bodyDiv w:val="1"/>
      <w:marLeft w:val="0"/>
      <w:marRight w:val="0"/>
      <w:marTop w:val="0"/>
      <w:marBottom w:val="0"/>
      <w:divBdr>
        <w:top w:val="none" w:sz="0" w:space="0" w:color="auto"/>
        <w:left w:val="none" w:sz="0" w:space="0" w:color="auto"/>
        <w:bottom w:val="none" w:sz="0" w:space="0" w:color="auto"/>
        <w:right w:val="none" w:sz="0" w:space="0" w:color="auto"/>
      </w:divBdr>
    </w:div>
    <w:div w:id="1466460630">
      <w:bodyDiv w:val="1"/>
      <w:marLeft w:val="0"/>
      <w:marRight w:val="0"/>
      <w:marTop w:val="0"/>
      <w:marBottom w:val="0"/>
      <w:divBdr>
        <w:top w:val="none" w:sz="0" w:space="0" w:color="auto"/>
        <w:left w:val="none" w:sz="0" w:space="0" w:color="auto"/>
        <w:bottom w:val="none" w:sz="0" w:space="0" w:color="auto"/>
        <w:right w:val="none" w:sz="0" w:space="0" w:color="auto"/>
      </w:divBdr>
    </w:div>
    <w:div w:id="1466505880">
      <w:bodyDiv w:val="1"/>
      <w:marLeft w:val="0"/>
      <w:marRight w:val="0"/>
      <w:marTop w:val="0"/>
      <w:marBottom w:val="0"/>
      <w:divBdr>
        <w:top w:val="none" w:sz="0" w:space="0" w:color="auto"/>
        <w:left w:val="none" w:sz="0" w:space="0" w:color="auto"/>
        <w:bottom w:val="none" w:sz="0" w:space="0" w:color="auto"/>
        <w:right w:val="none" w:sz="0" w:space="0" w:color="auto"/>
      </w:divBdr>
    </w:div>
    <w:div w:id="1466657210">
      <w:bodyDiv w:val="1"/>
      <w:marLeft w:val="0"/>
      <w:marRight w:val="0"/>
      <w:marTop w:val="0"/>
      <w:marBottom w:val="0"/>
      <w:divBdr>
        <w:top w:val="none" w:sz="0" w:space="0" w:color="auto"/>
        <w:left w:val="none" w:sz="0" w:space="0" w:color="auto"/>
        <w:bottom w:val="none" w:sz="0" w:space="0" w:color="auto"/>
        <w:right w:val="none" w:sz="0" w:space="0" w:color="auto"/>
      </w:divBdr>
    </w:div>
    <w:div w:id="1467356529">
      <w:bodyDiv w:val="1"/>
      <w:marLeft w:val="0"/>
      <w:marRight w:val="0"/>
      <w:marTop w:val="0"/>
      <w:marBottom w:val="0"/>
      <w:divBdr>
        <w:top w:val="none" w:sz="0" w:space="0" w:color="auto"/>
        <w:left w:val="none" w:sz="0" w:space="0" w:color="auto"/>
        <w:bottom w:val="none" w:sz="0" w:space="0" w:color="auto"/>
        <w:right w:val="none" w:sz="0" w:space="0" w:color="auto"/>
      </w:divBdr>
    </w:div>
    <w:div w:id="1467625518">
      <w:bodyDiv w:val="1"/>
      <w:marLeft w:val="0"/>
      <w:marRight w:val="0"/>
      <w:marTop w:val="0"/>
      <w:marBottom w:val="0"/>
      <w:divBdr>
        <w:top w:val="none" w:sz="0" w:space="0" w:color="auto"/>
        <w:left w:val="none" w:sz="0" w:space="0" w:color="auto"/>
        <w:bottom w:val="none" w:sz="0" w:space="0" w:color="auto"/>
        <w:right w:val="none" w:sz="0" w:space="0" w:color="auto"/>
      </w:divBdr>
    </w:div>
    <w:div w:id="1467699137">
      <w:bodyDiv w:val="1"/>
      <w:marLeft w:val="0"/>
      <w:marRight w:val="0"/>
      <w:marTop w:val="0"/>
      <w:marBottom w:val="0"/>
      <w:divBdr>
        <w:top w:val="none" w:sz="0" w:space="0" w:color="auto"/>
        <w:left w:val="none" w:sz="0" w:space="0" w:color="auto"/>
        <w:bottom w:val="none" w:sz="0" w:space="0" w:color="auto"/>
        <w:right w:val="none" w:sz="0" w:space="0" w:color="auto"/>
      </w:divBdr>
    </w:div>
    <w:div w:id="1467968696">
      <w:bodyDiv w:val="1"/>
      <w:marLeft w:val="0"/>
      <w:marRight w:val="0"/>
      <w:marTop w:val="0"/>
      <w:marBottom w:val="0"/>
      <w:divBdr>
        <w:top w:val="none" w:sz="0" w:space="0" w:color="auto"/>
        <w:left w:val="none" w:sz="0" w:space="0" w:color="auto"/>
        <w:bottom w:val="none" w:sz="0" w:space="0" w:color="auto"/>
        <w:right w:val="none" w:sz="0" w:space="0" w:color="auto"/>
      </w:divBdr>
    </w:div>
    <w:div w:id="1468012342">
      <w:bodyDiv w:val="1"/>
      <w:marLeft w:val="0"/>
      <w:marRight w:val="0"/>
      <w:marTop w:val="0"/>
      <w:marBottom w:val="0"/>
      <w:divBdr>
        <w:top w:val="none" w:sz="0" w:space="0" w:color="auto"/>
        <w:left w:val="none" w:sz="0" w:space="0" w:color="auto"/>
        <w:bottom w:val="none" w:sz="0" w:space="0" w:color="auto"/>
        <w:right w:val="none" w:sz="0" w:space="0" w:color="auto"/>
      </w:divBdr>
    </w:div>
    <w:div w:id="1468472223">
      <w:bodyDiv w:val="1"/>
      <w:marLeft w:val="0"/>
      <w:marRight w:val="0"/>
      <w:marTop w:val="0"/>
      <w:marBottom w:val="0"/>
      <w:divBdr>
        <w:top w:val="none" w:sz="0" w:space="0" w:color="auto"/>
        <w:left w:val="none" w:sz="0" w:space="0" w:color="auto"/>
        <w:bottom w:val="none" w:sz="0" w:space="0" w:color="auto"/>
        <w:right w:val="none" w:sz="0" w:space="0" w:color="auto"/>
      </w:divBdr>
    </w:div>
    <w:div w:id="1468547070">
      <w:bodyDiv w:val="1"/>
      <w:marLeft w:val="0"/>
      <w:marRight w:val="0"/>
      <w:marTop w:val="0"/>
      <w:marBottom w:val="0"/>
      <w:divBdr>
        <w:top w:val="none" w:sz="0" w:space="0" w:color="auto"/>
        <w:left w:val="none" w:sz="0" w:space="0" w:color="auto"/>
        <w:bottom w:val="none" w:sz="0" w:space="0" w:color="auto"/>
        <w:right w:val="none" w:sz="0" w:space="0" w:color="auto"/>
      </w:divBdr>
    </w:div>
    <w:div w:id="1468743073">
      <w:bodyDiv w:val="1"/>
      <w:marLeft w:val="0"/>
      <w:marRight w:val="0"/>
      <w:marTop w:val="0"/>
      <w:marBottom w:val="0"/>
      <w:divBdr>
        <w:top w:val="none" w:sz="0" w:space="0" w:color="auto"/>
        <w:left w:val="none" w:sz="0" w:space="0" w:color="auto"/>
        <w:bottom w:val="none" w:sz="0" w:space="0" w:color="auto"/>
        <w:right w:val="none" w:sz="0" w:space="0" w:color="auto"/>
      </w:divBdr>
    </w:div>
    <w:div w:id="1469009834">
      <w:bodyDiv w:val="1"/>
      <w:marLeft w:val="0"/>
      <w:marRight w:val="0"/>
      <w:marTop w:val="0"/>
      <w:marBottom w:val="0"/>
      <w:divBdr>
        <w:top w:val="none" w:sz="0" w:space="0" w:color="auto"/>
        <w:left w:val="none" w:sz="0" w:space="0" w:color="auto"/>
        <w:bottom w:val="none" w:sz="0" w:space="0" w:color="auto"/>
        <w:right w:val="none" w:sz="0" w:space="0" w:color="auto"/>
      </w:divBdr>
    </w:div>
    <w:div w:id="1469200498">
      <w:bodyDiv w:val="1"/>
      <w:marLeft w:val="0"/>
      <w:marRight w:val="0"/>
      <w:marTop w:val="0"/>
      <w:marBottom w:val="0"/>
      <w:divBdr>
        <w:top w:val="none" w:sz="0" w:space="0" w:color="auto"/>
        <w:left w:val="none" w:sz="0" w:space="0" w:color="auto"/>
        <w:bottom w:val="none" w:sz="0" w:space="0" w:color="auto"/>
        <w:right w:val="none" w:sz="0" w:space="0" w:color="auto"/>
      </w:divBdr>
    </w:div>
    <w:div w:id="1469207266">
      <w:bodyDiv w:val="1"/>
      <w:marLeft w:val="0"/>
      <w:marRight w:val="0"/>
      <w:marTop w:val="0"/>
      <w:marBottom w:val="0"/>
      <w:divBdr>
        <w:top w:val="none" w:sz="0" w:space="0" w:color="auto"/>
        <w:left w:val="none" w:sz="0" w:space="0" w:color="auto"/>
        <w:bottom w:val="none" w:sz="0" w:space="0" w:color="auto"/>
        <w:right w:val="none" w:sz="0" w:space="0" w:color="auto"/>
      </w:divBdr>
    </w:div>
    <w:div w:id="1469281047">
      <w:bodyDiv w:val="1"/>
      <w:marLeft w:val="0"/>
      <w:marRight w:val="0"/>
      <w:marTop w:val="0"/>
      <w:marBottom w:val="0"/>
      <w:divBdr>
        <w:top w:val="none" w:sz="0" w:space="0" w:color="auto"/>
        <w:left w:val="none" w:sz="0" w:space="0" w:color="auto"/>
        <w:bottom w:val="none" w:sz="0" w:space="0" w:color="auto"/>
        <w:right w:val="none" w:sz="0" w:space="0" w:color="auto"/>
      </w:divBdr>
    </w:div>
    <w:div w:id="1469517593">
      <w:bodyDiv w:val="1"/>
      <w:marLeft w:val="0"/>
      <w:marRight w:val="0"/>
      <w:marTop w:val="0"/>
      <w:marBottom w:val="0"/>
      <w:divBdr>
        <w:top w:val="none" w:sz="0" w:space="0" w:color="auto"/>
        <w:left w:val="none" w:sz="0" w:space="0" w:color="auto"/>
        <w:bottom w:val="none" w:sz="0" w:space="0" w:color="auto"/>
        <w:right w:val="none" w:sz="0" w:space="0" w:color="auto"/>
      </w:divBdr>
    </w:div>
    <w:div w:id="1469786524">
      <w:bodyDiv w:val="1"/>
      <w:marLeft w:val="0"/>
      <w:marRight w:val="0"/>
      <w:marTop w:val="0"/>
      <w:marBottom w:val="0"/>
      <w:divBdr>
        <w:top w:val="none" w:sz="0" w:space="0" w:color="auto"/>
        <w:left w:val="none" w:sz="0" w:space="0" w:color="auto"/>
        <w:bottom w:val="none" w:sz="0" w:space="0" w:color="auto"/>
        <w:right w:val="none" w:sz="0" w:space="0" w:color="auto"/>
      </w:divBdr>
    </w:div>
    <w:div w:id="1471173539">
      <w:bodyDiv w:val="1"/>
      <w:marLeft w:val="0"/>
      <w:marRight w:val="0"/>
      <w:marTop w:val="0"/>
      <w:marBottom w:val="0"/>
      <w:divBdr>
        <w:top w:val="none" w:sz="0" w:space="0" w:color="auto"/>
        <w:left w:val="none" w:sz="0" w:space="0" w:color="auto"/>
        <w:bottom w:val="none" w:sz="0" w:space="0" w:color="auto"/>
        <w:right w:val="none" w:sz="0" w:space="0" w:color="auto"/>
      </w:divBdr>
    </w:div>
    <w:div w:id="1471551702">
      <w:bodyDiv w:val="1"/>
      <w:marLeft w:val="0"/>
      <w:marRight w:val="0"/>
      <w:marTop w:val="0"/>
      <w:marBottom w:val="0"/>
      <w:divBdr>
        <w:top w:val="none" w:sz="0" w:space="0" w:color="auto"/>
        <w:left w:val="none" w:sz="0" w:space="0" w:color="auto"/>
        <w:bottom w:val="none" w:sz="0" w:space="0" w:color="auto"/>
        <w:right w:val="none" w:sz="0" w:space="0" w:color="auto"/>
      </w:divBdr>
    </w:div>
    <w:div w:id="1471752362">
      <w:bodyDiv w:val="1"/>
      <w:marLeft w:val="0"/>
      <w:marRight w:val="0"/>
      <w:marTop w:val="0"/>
      <w:marBottom w:val="0"/>
      <w:divBdr>
        <w:top w:val="none" w:sz="0" w:space="0" w:color="auto"/>
        <w:left w:val="none" w:sz="0" w:space="0" w:color="auto"/>
        <w:bottom w:val="none" w:sz="0" w:space="0" w:color="auto"/>
        <w:right w:val="none" w:sz="0" w:space="0" w:color="auto"/>
      </w:divBdr>
    </w:div>
    <w:div w:id="1472863977">
      <w:bodyDiv w:val="1"/>
      <w:marLeft w:val="0"/>
      <w:marRight w:val="0"/>
      <w:marTop w:val="0"/>
      <w:marBottom w:val="0"/>
      <w:divBdr>
        <w:top w:val="none" w:sz="0" w:space="0" w:color="auto"/>
        <w:left w:val="none" w:sz="0" w:space="0" w:color="auto"/>
        <w:bottom w:val="none" w:sz="0" w:space="0" w:color="auto"/>
        <w:right w:val="none" w:sz="0" w:space="0" w:color="auto"/>
      </w:divBdr>
    </w:div>
    <w:div w:id="1472940506">
      <w:bodyDiv w:val="1"/>
      <w:marLeft w:val="0"/>
      <w:marRight w:val="0"/>
      <w:marTop w:val="0"/>
      <w:marBottom w:val="0"/>
      <w:divBdr>
        <w:top w:val="none" w:sz="0" w:space="0" w:color="auto"/>
        <w:left w:val="none" w:sz="0" w:space="0" w:color="auto"/>
        <w:bottom w:val="none" w:sz="0" w:space="0" w:color="auto"/>
        <w:right w:val="none" w:sz="0" w:space="0" w:color="auto"/>
      </w:divBdr>
    </w:div>
    <w:div w:id="1473133242">
      <w:bodyDiv w:val="1"/>
      <w:marLeft w:val="0"/>
      <w:marRight w:val="0"/>
      <w:marTop w:val="0"/>
      <w:marBottom w:val="0"/>
      <w:divBdr>
        <w:top w:val="none" w:sz="0" w:space="0" w:color="auto"/>
        <w:left w:val="none" w:sz="0" w:space="0" w:color="auto"/>
        <w:bottom w:val="none" w:sz="0" w:space="0" w:color="auto"/>
        <w:right w:val="none" w:sz="0" w:space="0" w:color="auto"/>
      </w:divBdr>
    </w:div>
    <w:div w:id="1473326768">
      <w:bodyDiv w:val="1"/>
      <w:marLeft w:val="0"/>
      <w:marRight w:val="0"/>
      <w:marTop w:val="0"/>
      <w:marBottom w:val="0"/>
      <w:divBdr>
        <w:top w:val="none" w:sz="0" w:space="0" w:color="auto"/>
        <w:left w:val="none" w:sz="0" w:space="0" w:color="auto"/>
        <w:bottom w:val="none" w:sz="0" w:space="0" w:color="auto"/>
        <w:right w:val="none" w:sz="0" w:space="0" w:color="auto"/>
      </w:divBdr>
    </w:div>
    <w:div w:id="1473329759">
      <w:bodyDiv w:val="1"/>
      <w:marLeft w:val="0"/>
      <w:marRight w:val="0"/>
      <w:marTop w:val="0"/>
      <w:marBottom w:val="0"/>
      <w:divBdr>
        <w:top w:val="none" w:sz="0" w:space="0" w:color="auto"/>
        <w:left w:val="none" w:sz="0" w:space="0" w:color="auto"/>
        <w:bottom w:val="none" w:sz="0" w:space="0" w:color="auto"/>
        <w:right w:val="none" w:sz="0" w:space="0" w:color="auto"/>
      </w:divBdr>
    </w:div>
    <w:div w:id="1473449652">
      <w:bodyDiv w:val="1"/>
      <w:marLeft w:val="0"/>
      <w:marRight w:val="0"/>
      <w:marTop w:val="0"/>
      <w:marBottom w:val="0"/>
      <w:divBdr>
        <w:top w:val="none" w:sz="0" w:space="0" w:color="auto"/>
        <w:left w:val="none" w:sz="0" w:space="0" w:color="auto"/>
        <w:bottom w:val="none" w:sz="0" w:space="0" w:color="auto"/>
        <w:right w:val="none" w:sz="0" w:space="0" w:color="auto"/>
      </w:divBdr>
    </w:div>
    <w:div w:id="1473715130">
      <w:bodyDiv w:val="1"/>
      <w:marLeft w:val="0"/>
      <w:marRight w:val="0"/>
      <w:marTop w:val="0"/>
      <w:marBottom w:val="0"/>
      <w:divBdr>
        <w:top w:val="none" w:sz="0" w:space="0" w:color="auto"/>
        <w:left w:val="none" w:sz="0" w:space="0" w:color="auto"/>
        <w:bottom w:val="none" w:sz="0" w:space="0" w:color="auto"/>
        <w:right w:val="none" w:sz="0" w:space="0" w:color="auto"/>
      </w:divBdr>
    </w:div>
    <w:div w:id="1473870381">
      <w:bodyDiv w:val="1"/>
      <w:marLeft w:val="0"/>
      <w:marRight w:val="0"/>
      <w:marTop w:val="0"/>
      <w:marBottom w:val="0"/>
      <w:divBdr>
        <w:top w:val="none" w:sz="0" w:space="0" w:color="auto"/>
        <w:left w:val="none" w:sz="0" w:space="0" w:color="auto"/>
        <w:bottom w:val="none" w:sz="0" w:space="0" w:color="auto"/>
        <w:right w:val="none" w:sz="0" w:space="0" w:color="auto"/>
      </w:divBdr>
    </w:div>
    <w:div w:id="1474055120">
      <w:bodyDiv w:val="1"/>
      <w:marLeft w:val="0"/>
      <w:marRight w:val="0"/>
      <w:marTop w:val="0"/>
      <w:marBottom w:val="0"/>
      <w:divBdr>
        <w:top w:val="none" w:sz="0" w:space="0" w:color="auto"/>
        <w:left w:val="none" w:sz="0" w:space="0" w:color="auto"/>
        <w:bottom w:val="none" w:sz="0" w:space="0" w:color="auto"/>
        <w:right w:val="none" w:sz="0" w:space="0" w:color="auto"/>
      </w:divBdr>
    </w:div>
    <w:div w:id="1474252259">
      <w:bodyDiv w:val="1"/>
      <w:marLeft w:val="0"/>
      <w:marRight w:val="0"/>
      <w:marTop w:val="0"/>
      <w:marBottom w:val="0"/>
      <w:divBdr>
        <w:top w:val="none" w:sz="0" w:space="0" w:color="auto"/>
        <w:left w:val="none" w:sz="0" w:space="0" w:color="auto"/>
        <w:bottom w:val="none" w:sz="0" w:space="0" w:color="auto"/>
        <w:right w:val="none" w:sz="0" w:space="0" w:color="auto"/>
      </w:divBdr>
    </w:div>
    <w:div w:id="1474324739">
      <w:bodyDiv w:val="1"/>
      <w:marLeft w:val="0"/>
      <w:marRight w:val="0"/>
      <w:marTop w:val="0"/>
      <w:marBottom w:val="0"/>
      <w:divBdr>
        <w:top w:val="none" w:sz="0" w:space="0" w:color="auto"/>
        <w:left w:val="none" w:sz="0" w:space="0" w:color="auto"/>
        <w:bottom w:val="none" w:sz="0" w:space="0" w:color="auto"/>
        <w:right w:val="none" w:sz="0" w:space="0" w:color="auto"/>
      </w:divBdr>
    </w:div>
    <w:div w:id="1474565400">
      <w:bodyDiv w:val="1"/>
      <w:marLeft w:val="0"/>
      <w:marRight w:val="0"/>
      <w:marTop w:val="0"/>
      <w:marBottom w:val="0"/>
      <w:divBdr>
        <w:top w:val="none" w:sz="0" w:space="0" w:color="auto"/>
        <w:left w:val="none" w:sz="0" w:space="0" w:color="auto"/>
        <w:bottom w:val="none" w:sz="0" w:space="0" w:color="auto"/>
        <w:right w:val="none" w:sz="0" w:space="0" w:color="auto"/>
      </w:divBdr>
    </w:div>
    <w:div w:id="1474642292">
      <w:bodyDiv w:val="1"/>
      <w:marLeft w:val="0"/>
      <w:marRight w:val="0"/>
      <w:marTop w:val="0"/>
      <w:marBottom w:val="0"/>
      <w:divBdr>
        <w:top w:val="none" w:sz="0" w:space="0" w:color="auto"/>
        <w:left w:val="none" w:sz="0" w:space="0" w:color="auto"/>
        <w:bottom w:val="none" w:sz="0" w:space="0" w:color="auto"/>
        <w:right w:val="none" w:sz="0" w:space="0" w:color="auto"/>
      </w:divBdr>
    </w:div>
    <w:div w:id="1474714622">
      <w:bodyDiv w:val="1"/>
      <w:marLeft w:val="0"/>
      <w:marRight w:val="0"/>
      <w:marTop w:val="0"/>
      <w:marBottom w:val="0"/>
      <w:divBdr>
        <w:top w:val="none" w:sz="0" w:space="0" w:color="auto"/>
        <w:left w:val="none" w:sz="0" w:space="0" w:color="auto"/>
        <w:bottom w:val="none" w:sz="0" w:space="0" w:color="auto"/>
        <w:right w:val="none" w:sz="0" w:space="0" w:color="auto"/>
      </w:divBdr>
    </w:div>
    <w:div w:id="1474981794">
      <w:bodyDiv w:val="1"/>
      <w:marLeft w:val="0"/>
      <w:marRight w:val="0"/>
      <w:marTop w:val="0"/>
      <w:marBottom w:val="0"/>
      <w:divBdr>
        <w:top w:val="none" w:sz="0" w:space="0" w:color="auto"/>
        <w:left w:val="none" w:sz="0" w:space="0" w:color="auto"/>
        <w:bottom w:val="none" w:sz="0" w:space="0" w:color="auto"/>
        <w:right w:val="none" w:sz="0" w:space="0" w:color="auto"/>
      </w:divBdr>
    </w:div>
    <w:div w:id="1475175724">
      <w:bodyDiv w:val="1"/>
      <w:marLeft w:val="0"/>
      <w:marRight w:val="0"/>
      <w:marTop w:val="0"/>
      <w:marBottom w:val="0"/>
      <w:divBdr>
        <w:top w:val="none" w:sz="0" w:space="0" w:color="auto"/>
        <w:left w:val="none" w:sz="0" w:space="0" w:color="auto"/>
        <w:bottom w:val="none" w:sz="0" w:space="0" w:color="auto"/>
        <w:right w:val="none" w:sz="0" w:space="0" w:color="auto"/>
      </w:divBdr>
    </w:div>
    <w:div w:id="1475372710">
      <w:bodyDiv w:val="1"/>
      <w:marLeft w:val="0"/>
      <w:marRight w:val="0"/>
      <w:marTop w:val="0"/>
      <w:marBottom w:val="0"/>
      <w:divBdr>
        <w:top w:val="none" w:sz="0" w:space="0" w:color="auto"/>
        <w:left w:val="none" w:sz="0" w:space="0" w:color="auto"/>
        <w:bottom w:val="none" w:sz="0" w:space="0" w:color="auto"/>
        <w:right w:val="none" w:sz="0" w:space="0" w:color="auto"/>
      </w:divBdr>
    </w:div>
    <w:div w:id="1475565352">
      <w:bodyDiv w:val="1"/>
      <w:marLeft w:val="0"/>
      <w:marRight w:val="0"/>
      <w:marTop w:val="0"/>
      <w:marBottom w:val="0"/>
      <w:divBdr>
        <w:top w:val="none" w:sz="0" w:space="0" w:color="auto"/>
        <w:left w:val="none" w:sz="0" w:space="0" w:color="auto"/>
        <w:bottom w:val="none" w:sz="0" w:space="0" w:color="auto"/>
        <w:right w:val="none" w:sz="0" w:space="0" w:color="auto"/>
      </w:divBdr>
    </w:div>
    <w:div w:id="1475952708">
      <w:bodyDiv w:val="1"/>
      <w:marLeft w:val="0"/>
      <w:marRight w:val="0"/>
      <w:marTop w:val="0"/>
      <w:marBottom w:val="0"/>
      <w:divBdr>
        <w:top w:val="none" w:sz="0" w:space="0" w:color="auto"/>
        <w:left w:val="none" w:sz="0" w:space="0" w:color="auto"/>
        <w:bottom w:val="none" w:sz="0" w:space="0" w:color="auto"/>
        <w:right w:val="none" w:sz="0" w:space="0" w:color="auto"/>
      </w:divBdr>
    </w:div>
    <w:div w:id="1476021435">
      <w:bodyDiv w:val="1"/>
      <w:marLeft w:val="0"/>
      <w:marRight w:val="0"/>
      <w:marTop w:val="0"/>
      <w:marBottom w:val="0"/>
      <w:divBdr>
        <w:top w:val="none" w:sz="0" w:space="0" w:color="auto"/>
        <w:left w:val="none" w:sz="0" w:space="0" w:color="auto"/>
        <w:bottom w:val="none" w:sz="0" w:space="0" w:color="auto"/>
        <w:right w:val="none" w:sz="0" w:space="0" w:color="auto"/>
      </w:divBdr>
    </w:div>
    <w:div w:id="1476029804">
      <w:bodyDiv w:val="1"/>
      <w:marLeft w:val="0"/>
      <w:marRight w:val="0"/>
      <w:marTop w:val="0"/>
      <w:marBottom w:val="0"/>
      <w:divBdr>
        <w:top w:val="none" w:sz="0" w:space="0" w:color="auto"/>
        <w:left w:val="none" w:sz="0" w:space="0" w:color="auto"/>
        <w:bottom w:val="none" w:sz="0" w:space="0" w:color="auto"/>
        <w:right w:val="none" w:sz="0" w:space="0" w:color="auto"/>
      </w:divBdr>
    </w:div>
    <w:div w:id="1476678625">
      <w:bodyDiv w:val="1"/>
      <w:marLeft w:val="0"/>
      <w:marRight w:val="0"/>
      <w:marTop w:val="0"/>
      <w:marBottom w:val="0"/>
      <w:divBdr>
        <w:top w:val="none" w:sz="0" w:space="0" w:color="auto"/>
        <w:left w:val="none" w:sz="0" w:space="0" w:color="auto"/>
        <w:bottom w:val="none" w:sz="0" w:space="0" w:color="auto"/>
        <w:right w:val="none" w:sz="0" w:space="0" w:color="auto"/>
      </w:divBdr>
    </w:div>
    <w:div w:id="1477408584">
      <w:bodyDiv w:val="1"/>
      <w:marLeft w:val="0"/>
      <w:marRight w:val="0"/>
      <w:marTop w:val="0"/>
      <w:marBottom w:val="0"/>
      <w:divBdr>
        <w:top w:val="none" w:sz="0" w:space="0" w:color="auto"/>
        <w:left w:val="none" w:sz="0" w:space="0" w:color="auto"/>
        <w:bottom w:val="none" w:sz="0" w:space="0" w:color="auto"/>
        <w:right w:val="none" w:sz="0" w:space="0" w:color="auto"/>
      </w:divBdr>
    </w:div>
    <w:div w:id="1477449075">
      <w:bodyDiv w:val="1"/>
      <w:marLeft w:val="0"/>
      <w:marRight w:val="0"/>
      <w:marTop w:val="0"/>
      <w:marBottom w:val="0"/>
      <w:divBdr>
        <w:top w:val="none" w:sz="0" w:space="0" w:color="auto"/>
        <w:left w:val="none" w:sz="0" w:space="0" w:color="auto"/>
        <w:bottom w:val="none" w:sz="0" w:space="0" w:color="auto"/>
        <w:right w:val="none" w:sz="0" w:space="0" w:color="auto"/>
      </w:divBdr>
    </w:div>
    <w:div w:id="1477525334">
      <w:bodyDiv w:val="1"/>
      <w:marLeft w:val="0"/>
      <w:marRight w:val="0"/>
      <w:marTop w:val="0"/>
      <w:marBottom w:val="0"/>
      <w:divBdr>
        <w:top w:val="none" w:sz="0" w:space="0" w:color="auto"/>
        <w:left w:val="none" w:sz="0" w:space="0" w:color="auto"/>
        <w:bottom w:val="none" w:sz="0" w:space="0" w:color="auto"/>
        <w:right w:val="none" w:sz="0" w:space="0" w:color="auto"/>
      </w:divBdr>
    </w:div>
    <w:div w:id="1477604822">
      <w:bodyDiv w:val="1"/>
      <w:marLeft w:val="0"/>
      <w:marRight w:val="0"/>
      <w:marTop w:val="0"/>
      <w:marBottom w:val="0"/>
      <w:divBdr>
        <w:top w:val="none" w:sz="0" w:space="0" w:color="auto"/>
        <w:left w:val="none" w:sz="0" w:space="0" w:color="auto"/>
        <w:bottom w:val="none" w:sz="0" w:space="0" w:color="auto"/>
        <w:right w:val="none" w:sz="0" w:space="0" w:color="auto"/>
      </w:divBdr>
    </w:div>
    <w:div w:id="1477989152">
      <w:bodyDiv w:val="1"/>
      <w:marLeft w:val="0"/>
      <w:marRight w:val="0"/>
      <w:marTop w:val="0"/>
      <w:marBottom w:val="0"/>
      <w:divBdr>
        <w:top w:val="none" w:sz="0" w:space="0" w:color="auto"/>
        <w:left w:val="none" w:sz="0" w:space="0" w:color="auto"/>
        <w:bottom w:val="none" w:sz="0" w:space="0" w:color="auto"/>
        <w:right w:val="none" w:sz="0" w:space="0" w:color="auto"/>
      </w:divBdr>
    </w:div>
    <w:div w:id="1477989768">
      <w:bodyDiv w:val="1"/>
      <w:marLeft w:val="0"/>
      <w:marRight w:val="0"/>
      <w:marTop w:val="0"/>
      <w:marBottom w:val="0"/>
      <w:divBdr>
        <w:top w:val="none" w:sz="0" w:space="0" w:color="auto"/>
        <w:left w:val="none" w:sz="0" w:space="0" w:color="auto"/>
        <w:bottom w:val="none" w:sz="0" w:space="0" w:color="auto"/>
        <w:right w:val="none" w:sz="0" w:space="0" w:color="auto"/>
      </w:divBdr>
    </w:div>
    <w:div w:id="1478575350">
      <w:bodyDiv w:val="1"/>
      <w:marLeft w:val="0"/>
      <w:marRight w:val="0"/>
      <w:marTop w:val="0"/>
      <w:marBottom w:val="0"/>
      <w:divBdr>
        <w:top w:val="none" w:sz="0" w:space="0" w:color="auto"/>
        <w:left w:val="none" w:sz="0" w:space="0" w:color="auto"/>
        <w:bottom w:val="none" w:sz="0" w:space="0" w:color="auto"/>
        <w:right w:val="none" w:sz="0" w:space="0" w:color="auto"/>
      </w:divBdr>
    </w:div>
    <w:div w:id="1478646065">
      <w:bodyDiv w:val="1"/>
      <w:marLeft w:val="0"/>
      <w:marRight w:val="0"/>
      <w:marTop w:val="0"/>
      <w:marBottom w:val="0"/>
      <w:divBdr>
        <w:top w:val="none" w:sz="0" w:space="0" w:color="auto"/>
        <w:left w:val="none" w:sz="0" w:space="0" w:color="auto"/>
        <w:bottom w:val="none" w:sz="0" w:space="0" w:color="auto"/>
        <w:right w:val="none" w:sz="0" w:space="0" w:color="auto"/>
      </w:divBdr>
    </w:div>
    <w:div w:id="1479028233">
      <w:bodyDiv w:val="1"/>
      <w:marLeft w:val="0"/>
      <w:marRight w:val="0"/>
      <w:marTop w:val="0"/>
      <w:marBottom w:val="0"/>
      <w:divBdr>
        <w:top w:val="none" w:sz="0" w:space="0" w:color="auto"/>
        <w:left w:val="none" w:sz="0" w:space="0" w:color="auto"/>
        <w:bottom w:val="none" w:sz="0" w:space="0" w:color="auto"/>
        <w:right w:val="none" w:sz="0" w:space="0" w:color="auto"/>
      </w:divBdr>
    </w:div>
    <w:div w:id="1479032538">
      <w:bodyDiv w:val="1"/>
      <w:marLeft w:val="0"/>
      <w:marRight w:val="0"/>
      <w:marTop w:val="0"/>
      <w:marBottom w:val="0"/>
      <w:divBdr>
        <w:top w:val="none" w:sz="0" w:space="0" w:color="auto"/>
        <w:left w:val="none" w:sz="0" w:space="0" w:color="auto"/>
        <w:bottom w:val="none" w:sz="0" w:space="0" w:color="auto"/>
        <w:right w:val="none" w:sz="0" w:space="0" w:color="auto"/>
      </w:divBdr>
    </w:div>
    <w:div w:id="1480539695">
      <w:bodyDiv w:val="1"/>
      <w:marLeft w:val="0"/>
      <w:marRight w:val="0"/>
      <w:marTop w:val="0"/>
      <w:marBottom w:val="0"/>
      <w:divBdr>
        <w:top w:val="none" w:sz="0" w:space="0" w:color="auto"/>
        <w:left w:val="none" w:sz="0" w:space="0" w:color="auto"/>
        <w:bottom w:val="none" w:sz="0" w:space="0" w:color="auto"/>
        <w:right w:val="none" w:sz="0" w:space="0" w:color="auto"/>
      </w:divBdr>
    </w:div>
    <w:div w:id="1480613739">
      <w:bodyDiv w:val="1"/>
      <w:marLeft w:val="0"/>
      <w:marRight w:val="0"/>
      <w:marTop w:val="0"/>
      <w:marBottom w:val="0"/>
      <w:divBdr>
        <w:top w:val="none" w:sz="0" w:space="0" w:color="auto"/>
        <w:left w:val="none" w:sz="0" w:space="0" w:color="auto"/>
        <w:bottom w:val="none" w:sz="0" w:space="0" w:color="auto"/>
        <w:right w:val="none" w:sz="0" w:space="0" w:color="auto"/>
      </w:divBdr>
    </w:div>
    <w:div w:id="1481461915">
      <w:bodyDiv w:val="1"/>
      <w:marLeft w:val="0"/>
      <w:marRight w:val="0"/>
      <w:marTop w:val="0"/>
      <w:marBottom w:val="0"/>
      <w:divBdr>
        <w:top w:val="none" w:sz="0" w:space="0" w:color="auto"/>
        <w:left w:val="none" w:sz="0" w:space="0" w:color="auto"/>
        <w:bottom w:val="none" w:sz="0" w:space="0" w:color="auto"/>
        <w:right w:val="none" w:sz="0" w:space="0" w:color="auto"/>
      </w:divBdr>
    </w:div>
    <w:div w:id="1481653236">
      <w:bodyDiv w:val="1"/>
      <w:marLeft w:val="0"/>
      <w:marRight w:val="0"/>
      <w:marTop w:val="0"/>
      <w:marBottom w:val="0"/>
      <w:divBdr>
        <w:top w:val="none" w:sz="0" w:space="0" w:color="auto"/>
        <w:left w:val="none" w:sz="0" w:space="0" w:color="auto"/>
        <w:bottom w:val="none" w:sz="0" w:space="0" w:color="auto"/>
        <w:right w:val="none" w:sz="0" w:space="0" w:color="auto"/>
      </w:divBdr>
    </w:div>
    <w:div w:id="1481769418">
      <w:bodyDiv w:val="1"/>
      <w:marLeft w:val="0"/>
      <w:marRight w:val="0"/>
      <w:marTop w:val="0"/>
      <w:marBottom w:val="0"/>
      <w:divBdr>
        <w:top w:val="none" w:sz="0" w:space="0" w:color="auto"/>
        <w:left w:val="none" w:sz="0" w:space="0" w:color="auto"/>
        <w:bottom w:val="none" w:sz="0" w:space="0" w:color="auto"/>
        <w:right w:val="none" w:sz="0" w:space="0" w:color="auto"/>
      </w:divBdr>
    </w:div>
    <w:div w:id="1481770480">
      <w:bodyDiv w:val="1"/>
      <w:marLeft w:val="0"/>
      <w:marRight w:val="0"/>
      <w:marTop w:val="0"/>
      <w:marBottom w:val="0"/>
      <w:divBdr>
        <w:top w:val="none" w:sz="0" w:space="0" w:color="auto"/>
        <w:left w:val="none" w:sz="0" w:space="0" w:color="auto"/>
        <w:bottom w:val="none" w:sz="0" w:space="0" w:color="auto"/>
        <w:right w:val="none" w:sz="0" w:space="0" w:color="auto"/>
      </w:divBdr>
    </w:div>
    <w:div w:id="1482115827">
      <w:bodyDiv w:val="1"/>
      <w:marLeft w:val="0"/>
      <w:marRight w:val="0"/>
      <w:marTop w:val="0"/>
      <w:marBottom w:val="0"/>
      <w:divBdr>
        <w:top w:val="none" w:sz="0" w:space="0" w:color="auto"/>
        <w:left w:val="none" w:sz="0" w:space="0" w:color="auto"/>
        <w:bottom w:val="none" w:sz="0" w:space="0" w:color="auto"/>
        <w:right w:val="none" w:sz="0" w:space="0" w:color="auto"/>
      </w:divBdr>
    </w:div>
    <w:div w:id="1483080293">
      <w:bodyDiv w:val="1"/>
      <w:marLeft w:val="0"/>
      <w:marRight w:val="0"/>
      <w:marTop w:val="0"/>
      <w:marBottom w:val="0"/>
      <w:divBdr>
        <w:top w:val="none" w:sz="0" w:space="0" w:color="auto"/>
        <w:left w:val="none" w:sz="0" w:space="0" w:color="auto"/>
        <w:bottom w:val="none" w:sz="0" w:space="0" w:color="auto"/>
        <w:right w:val="none" w:sz="0" w:space="0" w:color="auto"/>
      </w:divBdr>
    </w:div>
    <w:div w:id="1483616954">
      <w:bodyDiv w:val="1"/>
      <w:marLeft w:val="0"/>
      <w:marRight w:val="0"/>
      <w:marTop w:val="0"/>
      <w:marBottom w:val="0"/>
      <w:divBdr>
        <w:top w:val="none" w:sz="0" w:space="0" w:color="auto"/>
        <w:left w:val="none" w:sz="0" w:space="0" w:color="auto"/>
        <w:bottom w:val="none" w:sz="0" w:space="0" w:color="auto"/>
        <w:right w:val="none" w:sz="0" w:space="0" w:color="auto"/>
      </w:divBdr>
    </w:div>
    <w:div w:id="1483623508">
      <w:bodyDiv w:val="1"/>
      <w:marLeft w:val="0"/>
      <w:marRight w:val="0"/>
      <w:marTop w:val="0"/>
      <w:marBottom w:val="0"/>
      <w:divBdr>
        <w:top w:val="none" w:sz="0" w:space="0" w:color="auto"/>
        <w:left w:val="none" w:sz="0" w:space="0" w:color="auto"/>
        <w:bottom w:val="none" w:sz="0" w:space="0" w:color="auto"/>
        <w:right w:val="none" w:sz="0" w:space="0" w:color="auto"/>
      </w:divBdr>
    </w:div>
    <w:div w:id="1483884208">
      <w:bodyDiv w:val="1"/>
      <w:marLeft w:val="0"/>
      <w:marRight w:val="0"/>
      <w:marTop w:val="0"/>
      <w:marBottom w:val="0"/>
      <w:divBdr>
        <w:top w:val="none" w:sz="0" w:space="0" w:color="auto"/>
        <w:left w:val="none" w:sz="0" w:space="0" w:color="auto"/>
        <w:bottom w:val="none" w:sz="0" w:space="0" w:color="auto"/>
        <w:right w:val="none" w:sz="0" w:space="0" w:color="auto"/>
      </w:divBdr>
    </w:div>
    <w:div w:id="1484471737">
      <w:bodyDiv w:val="1"/>
      <w:marLeft w:val="0"/>
      <w:marRight w:val="0"/>
      <w:marTop w:val="0"/>
      <w:marBottom w:val="0"/>
      <w:divBdr>
        <w:top w:val="none" w:sz="0" w:space="0" w:color="auto"/>
        <w:left w:val="none" w:sz="0" w:space="0" w:color="auto"/>
        <w:bottom w:val="none" w:sz="0" w:space="0" w:color="auto"/>
        <w:right w:val="none" w:sz="0" w:space="0" w:color="auto"/>
      </w:divBdr>
    </w:div>
    <w:div w:id="1484660690">
      <w:bodyDiv w:val="1"/>
      <w:marLeft w:val="0"/>
      <w:marRight w:val="0"/>
      <w:marTop w:val="0"/>
      <w:marBottom w:val="0"/>
      <w:divBdr>
        <w:top w:val="none" w:sz="0" w:space="0" w:color="auto"/>
        <w:left w:val="none" w:sz="0" w:space="0" w:color="auto"/>
        <w:bottom w:val="none" w:sz="0" w:space="0" w:color="auto"/>
        <w:right w:val="none" w:sz="0" w:space="0" w:color="auto"/>
      </w:divBdr>
    </w:div>
    <w:div w:id="1484738243">
      <w:bodyDiv w:val="1"/>
      <w:marLeft w:val="0"/>
      <w:marRight w:val="0"/>
      <w:marTop w:val="0"/>
      <w:marBottom w:val="0"/>
      <w:divBdr>
        <w:top w:val="none" w:sz="0" w:space="0" w:color="auto"/>
        <w:left w:val="none" w:sz="0" w:space="0" w:color="auto"/>
        <w:bottom w:val="none" w:sz="0" w:space="0" w:color="auto"/>
        <w:right w:val="none" w:sz="0" w:space="0" w:color="auto"/>
      </w:divBdr>
    </w:div>
    <w:div w:id="1484739853">
      <w:bodyDiv w:val="1"/>
      <w:marLeft w:val="0"/>
      <w:marRight w:val="0"/>
      <w:marTop w:val="0"/>
      <w:marBottom w:val="0"/>
      <w:divBdr>
        <w:top w:val="none" w:sz="0" w:space="0" w:color="auto"/>
        <w:left w:val="none" w:sz="0" w:space="0" w:color="auto"/>
        <w:bottom w:val="none" w:sz="0" w:space="0" w:color="auto"/>
        <w:right w:val="none" w:sz="0" w:space="0" w:color="auto"/>
      </w:divBdr>
    </w:div>
    <w:div w:id="1485007820">
      <w:bodyDiv w:val="1"/>
      <w:marLeft w:val="0"/>
      <w:marRight w:val="0"/>
      <w:marTop w:val="0"/>
      <w:marBottom w:val="0"/>
      <w:divBdr>
        <w:top w:val="none" w:sz="0" w:space="0" w:color="auto"/>
        <w:left w:val="none" w:sz="0" w:space="0" w:color="auto"/>
        <w:bottom w:val="none" w:sz="0" w:space="0" w:color="auto"/>
        <w:right w:val="none" w:sz="0" w:space="0" w:color="auto"/>
      </w:divBdr>
    </w:div>
    <w:div w:id="1485199977">
      <w:bodyDiv w:val="1"/>
      <w:marLeft w:val="0"/>
      <w:marRight w:val="0"/>
      <w:marTop w:val="0"/>
      <w:marBottom w:val="0"/>
      <w:divBdr>
        <w:top w:val="none" w:sz="0" w:space="0" w:color="auto"/>
        <w:left w:val="none" w:sz="0" w:space="0" w:color="auto"/>
        <w:bottom w:val="none" w:sz="0" w:space="0" w:color="auto"/>
        <w:right w:val="none" w:sz="0" w:space="0" w:color="auto"/>
      </w:divBdr>
    </w:div>
    <w:div w:id="1485395044">
      <w:bodyDiv w:val="1"/>
      <w:marLeft w:val="0"/>
      <w:marRight w:val="0"/>
      <w:marTop w:val="0"/>
      <w:marBottom w:val="0"/>
      <w:divBdr>
        <w:top w:val="none" w:sz="0" w:space="0" w:color="auto"/>
        <w:left w:val="none" w:sz="0" w:space="0" w:color="auto"/>
        <w:bottom w:val="none" w:sz="0" w:space="0" w:color="auto"/>
        <w:right w:val="none" w:sz="0" w:space="0" w:color="auto"/>
      </w:divBdr>
    </w:div>
    <w:div w:id="1485465974">
      <w:bodyDiv w:val="1"/>
      <w:marLeft w:val="0"/>
      <w:marRight w:val="0"/>
      <w:marTop w:val="0"/>
      <w:marBottom w:val="0"/>
      <w:divBdr>
        <w:top w:val="none" w:sz="0" w:space="0" w:color="auto"/>
        <w:left w:val="none" w:sz="0" w:space="0" w:color="auto"/>
        <w:bottom w:val="none" w:sz="0" w:space="0" w:color="auto"/>
        <w:right w:val="none" w:sz="0" w:space="0" w:color="auto"/>
      </w:divBdr>
    </w:div>
    <w:div w:id="1485701272">
      <w:bodyDiv w:val="1"/>
      <w:marLeft w:val="0"/>
      <w:marRight w:val="0"/>
      <w:marTop w:val="0"/>
      <w:marBottom w:val="0"/>
      <w:divBdr>
        <w:top w:val="none" w:sz="0" w:space="0" w:color="auto"/>
        <w:left w:val="none" w:sz="0" w:space="0" w:color="auto"/>
        <w:bottom w:val="none" w:sz="0" w:space="0" w:color="auto"/>
        <w:right w:val="none" w:sz="0" w:space="0" w:color="auto"/>
      </w:divBdr>
    </w:div>
    <w:div w:id="1486164362">
      <w:bodyDiv w:val="1"/>
      <w:marLeft w:val="0"/>
      <w:marRight w:val="0"/>
      <w:marTop w:val="0"/>
      <w:marBottom w:val="0"/>
      <w:divBdr>
        <w:top w:val="none" w:sz="0" w:space="0" w:color="auto"/>
        <w:left w:val="none" w:sz="0" w:space="0" w:color="auto"/>
        <w:bottom w:val="none" w:sz="0" w:space="0" w:color="auto"/>
        <w:right w:val="none" w:sz="0" w:space="0" w:color="auto"/>
      </w:divBdr>
    </w:div>
    <w:div w:id="1486820021">
      <w:bodyDiv w:val="1"/>
      <w:marLeft w:val="0"/>
      <w:marRight w:val="0"/>
      <w:marTop w:val="0"/>
      <w:marBottom w:val="0"/>
      <w:divBdr>
        <w:top w:val="none" w:sz="0" w:space="0" w:color="auto"/>
        <w:left w:val="none" w:sz="0" w:space="0" w:color="auto"/>
        <w:bottom w:val="none" w:sz="0" w:space="0" w:color="auto"/>
        <w:right w:val="none" w:sz="0" w:space="0" w:color="auto"/>
      </w:divBdr>
    </w:div>
    <w:div w:id="1486968759">
      <w:bodyDiv w:val="1"/>
      <w:marLeft w:val="0"/>
      <w:marRight w:val="0"/>
      <w:marTop w:val="0"/>
      <w:marBottom w:val="0"/>
      <w:divBdr>
        <w:top w:val="none" w:sz="0" w:space="0" w:color="auto"/>
        <w:left w:val="none" w:sz="0" w:space="0" w:color="auto"/>
        <w:bottom w:val="none" w:sz="0" w:space="0" w:color="auto"/>
        <w:right w:val="none" w:sz="0" w:space="0" w:color="auto"/>
      </w:divBdr>
    </w:div>
    <w:div w:id="1487353558">
      <w:bodyDiv w:val="1"/>
      <w:marLeft w:val="0"/>
      <w:marRight w:val="0"/>
      <w:marTop w:val="0"/>
      <w:marBottom w:val="0"/>
      <w:divBdr>
        <w:top w:val="none" w:sz="0" w:space="0" w:color="auto"/>
        <w:left w:val="none" w:sz="0" w:space="0" w:color="auto"/>
        <w:bottom w:val="none" w:sz="0" w:space="0" w:color="auto"/>
        <w:right w:val="none" w:sz="0" w:space="0" w:color="auto"/>
      </w:divBdr>
    </w:div>
    <w:div w:id="1487626439">
      <w:bodyDiv w:val="1"/>
      <w:marLeft w:val="0"/>
      <w:marRight w:val="0"/>
      <w:marTop w:val="0"/>
      <w:marBottom w:val="0"/>
      <w:divBdr>
        <w:top w:val="none" w:sz="0" w:space="0" w:color="auto"/>
        <w:left w:val="none" w:sz="0" w:space="0" w:color="auto"/>
        <w:bottom w:val="none" w:sz="0" w:space="0" w:color="auto"/>
        <w:right w:val="none" w:sz="0" w:space="0" w:color="auto"/>
      </w:divBdr>
    </w:div>
    <w:div w:id="1487739590">
      <w:bodyDiv w:val="1"/>
      <w:marLeft w:val="0"/>
      <w:marRight w:val="0"/>
      <w:marTop w:val="0"/>
      <w:marBottom w:val="0"/>
      <w:divBdr>
        <w:top w:val="none" w:sz="0" w:space="0" w:color="auto"/>
        <w:left w:val="none" w:sz="0" w:space="0" w:color="auto"/>
        <w:bottom w:val="none" w:sz="0" w:space="0" w:color="auto"/>
        <w:right w:val="none" w:sz="0" w:space="0" w:color="auto"/>
      </w:divBdr>
    </w:div>
    <w:div w:id="1487819572">
      <w:bodyDiv w:val="1"/>
      <w:marLeft w:val="0"/>
      <w:marRight w:val="0"/>
      <w:marTop w:val="0"/>
      <w:marBottom w:val="0"/>
      <w:divBdr>
        <w:top w:val="none" w:sz="0" w:space="0" w:color="auto"/>
        <w:left w:val="none" w:sz="0" w:space="0" w:color="auto"/>
        <w:bottom w:val="none" w:sz="0" w:space="0" w:color="auto"/>
        <w:right w:val="none" w:sz="0" w:space="0" w:color="auto"/>
      </w:divBdr>
    </w:div>
    <w:div w:id="1487938574">
      <w:bodyDiv w:val="1"/>
      <w:marLeft w:val="0"/>
      <w:marRight w:val="0"/>
      <w:marTop w:val="0"/>
      <w:marBottom w:val="0"/>
      <w:divBdr>
        <w:top w:val="none" w:sz="0" w:space="0" w:color="auto"/>
        <w:left w:val="none" w:sz="0" w:space="0" w:color="auto"/>
        <w:bottom w:val="none" w:sz="0" w:space="0" w:color="auto"/>
        <w:right w:val="none" w:sz="0" w:space="0" w:color="auto"/>
      </w:divBdr>
    </w:div>
    <w:div w:id="1488084087">
      <w:bodyDiv w:val="1"/>
      <w:marLeft w:val="0"/>
      <w:marRight w:val="0"/>
      <w:marTop w:val="0"/>
      <w:marBottom w:val="0"/>
      <w:divBdr>
        <w:top w:val="none" w:sz="0" w:space="0" w:color="auto"/>
        <w:left w:val="none" w:sz="0" w:space="0" w:color="auto"/>
        <w:bottom w:val="none" w:sz="0" w:space="0" w:color="auto"/>
        <w:right w:val="none" w:sz="0" w:space="0" w:color="auto"/>
      </w:divBdr>
    </w:div>
    <w:div w:id="1488861510">
      <w:bodyDiv w:val="1"/>
      <w:marLeft w:val="0"/>
      <w:marRight w:val="0"/>
      <w:marTop w:val="0"/>
      <w:marBottom w:val="0"/>
      <w:divBdr>
        <w:top w:val="none" w:sz="0" w:space="0" w:color="auto"/>
        <w:left w:val="none" w:sz="0" w:space="0" w:color="auto"/>
        <w:bottom w:val="none" w:sz="0" w:space="0" w:color="auto"/>
        <w:right w:val="none" w:sz="0" w:space="0" w:color="auto"/>
      </w:divBdr>
    </w:div>
    <w:div w:id="1489401907">
      <w:bodyDiv w:val="1"/>
      <w:marLeft w:val="0"/>
      <w:marRight w:val="0"/>
      <w:marTop w:val="0"/>
      <w:marBottom w:val="0"/>
      <w:divBdr>
        <w:top w:val="none" w:sz="0" w:space="0" w:color="auto"/>
        <w:left w:val="none" w:sz="0" w:space="0" w:color="auto"/>
        <w:bottom w:val="none" w:sz="0" w:space="0" w:color="auto"/>
        <w:right w:val="none" w:sz="0" w:space="0" w:color="auto"/>
      </w:divBdr>
    </w:div>
    <w:div w:id="1489403562">
      <w:bodyDiv w:val="1"/>
      <w:marLeft w:val="0"/>
      <w:marRight w:val="0"/>
      <w:marTop w:val="0"/>
      <w:marBottom w:val="0"/>
      <w:divBdr>
        <w:top w:val="none" w:sz="0" w:space="0" w:color="auto"/>
        <w:left w:val="none" w:sz="0" w:space="0" w:color="auto"/>
        <w:bottom w:val="none" w:sz="0" w:space="0" w:color="auto"/>
        <w:right w:val="none" w:sz="0" w:space="0" w:color="auto"/>
      </w:divBdr>
    </w:div>
    <w:div w:id="1489665568">
      <w:bodyDiv w:val="1"/>
      <w:marLeft w:val="0"/>
      <w:marRight w:val="0"/>
      <w:marTop w:val="0"/>
      <w:marBottom w:val="0"/>
      <w:divBdr>
        <w:top w:val="none" w:sz="0" w:space="0" w:color="auto"/>
        <w:left w:val="none" w:sz="0" w:space="0" w:color="auto"/>
        <w:bottom w:val="none" w:sz="0" w:space="0" w:color="auto"/>
        <w:right w:val="none" w:sz="0" w:space="0" w:color="auto"/>
      </w:divBdr>
    </w:div>
    <w:div w:id="1489712902">
      <w:bodyDiv w:val="1"/>
      <w:marLeft w:val="0"/>
      <w:marRight w:val="0"/>
      <w:marTop w:val="0"/>
      <w:marBottom w:val="0"/>
      <w:divBdr>
        <w:top w:val="none" w:sz="0" w:space="0" w:color="auto"/>
        <w:left w:val="none" w:sz="0" w:space="0" w:color="auto"/>
        <w:bottom w:val="none" w:sz="0" w:space="0" w:color="auto"/>
        <w:right w:val="none" w:sz="0" w:space="0" w:color="auto"/>
      </w:divBdr>
    </w:div>
    <w:div w:id="1489862506">
      <w:bodyDiv w:val="1"/>
      <w:marLeft w:val="0"/>
      <w:marRight w:val="0"/>
      <w:marTop w:val="0"/>
      <w:marBottom w:val="0"/>
      <w:divBdr>
        <w:top w:val="none" w:sz="0" w:space="0" w:color="auto"/>
        <w:left w:val="none" w:sz="0" w:space="0" w:color="auto"/>
        <w:bottom w:val="none" w:sz="0" w:space="0" w:color="auto"/>
        <w:right w:val="none" w:sz="0" w:space="0" w:color="auto"/>
      </w:divBdr>
    </w:div>
    <w:div w:id="1490058339">
      <w:bodyDiv w:val="1"/>
      <w:marLeft w:val="0"/>
      <w:marRight w:val="0"/>
      <w:marTop w:val="0"/>
      <w:marBottom w:val="0"/>
      <w:divBdr>
        <w:top w:val="none" w:sz="0" w:space="0" w:color="auto"/>
        <w:left w:val="none" w:sz="0" w:space="0" w:color="auto"/>
        <w:bottom w:val="none" w:sz="0" w:space="0" w:color="auto"/>
        <w:right w:val="none" w:sz="0" w:space="0" w:color="auto"/>
      </w:divBdr>
    </w:div>
    <w:div w:id="1491481615">
      <w:bodyDiv w:val="1"/>
      <w:marLeft w:val="0"/>
      <w:marRight w:val="0"/>
      <w:marTop w:val="0"/>
      <w:marBottom w:val="0"/>
      <w:divBdr>
        <w:top w:val="none" w:sz="0" w:space="0" w:color="auto"/>
        <w:left w:val="none" w:sz="0" w:space="0" w:color="auto"/>
        <w:bottom w:val="none" w:sz="0" w:space="0" w:color="auto"/>
        <w:right w:val="none" w:sz="0" w:space="0" w:color="auto"/>
      </w:divBdr>
    </w:div>
    <w:div w:id="1491482668">
      <w:bodyDiv w:val="1"/>
      <w:marLeft w:val="0"/>
      <w:marRight w:val="0"/>
      <w:marTop w:val="0"/>
      <w:marBottom w:val="0"/>
      <w:divBdr>
        <w:top w:val="none" w:sz="0" w:space="0" w:color="auto"/>
        <w:left w:val="none" w:sz="0" w:space="0" w:color="auto"/>
        <w:bottom w:val="none" w:sz="0" w:space="0" w:color="auto"/>
        <w:right w:val="none" w:sz="0" w:space="0" w:color="auto"/>
      </w:divBdr>
    </w:div>
    <w:div w:id="1491630575">
      <w:bodyDiv w:val="1"/>
      <w:marLeft w:val="0"/>
      <w:marRight w:val="0"/>
      <w:marTop w:val="0"/>
      <w:marBottom w:val="0"/>
      <w:divBdr>
        <w:top w:val="none" w:sz="0" w:space="0" w:color="auto"/>
        <w:left w:val="none" w:sz="0" w:space="0" w:color="auto"/>
        <w:bottom w:val="none" w:sz="0" w:space="0" w:color="auto"/>
        <w:right w:val="none" w:sz="0" w:space="0" w:color="auto"/>
      </w:divBdr>
    </w:div>
    <w:div w:id="1491943690">
      <w:bodyDiv w:val="1"/>
      <w:marLeft w:val="0"/>
      <w:marRight w:val="0"/>
      <w:marTop w:val="0"/>
      <w:marBottom w:val="0"/>
      <w:divBdr>
        <w:top w:val="none" w:sz="0" w:space="0" w:color="auto"/>
        <w:left w:val="none" w:sz="0" w:space="0" w:color="auto"/>
        <w:bottom w:val="none" w:sz="0" w:space="0" w:color="auto"/>
        <w:right w:val="none" w:sz="0" w:space="0" w:color="auto"/>
      </w:divBdr>
    </w:div>
    <w:div w:id="1492066320">
      <w:bodyDiv w:val="1"/>
      <w:marLeft w:val="0"/>
      <w:marRight w:val="0"/>
      <w:marTop w:val="0"/>
      <w:marBottom w:val="0"/>
      <w:divBdr>
        <w:top w:val="none" w:sz="0" w:space="0" w:color="auto"/>
        <w:left w:val="none" w:sz="0" w:space="0" w:color="auto"/>
        <w:bottom w:val="none" w:sz="0" w:space="0" w:color="auto"/>
        <w:right w:val="none" w:sz="0" w:space="0" w:color="auto"/>
      </w:divBdr>
    </w:div>
    <w:div w:id="1492721676">
      <w:bodyDiv w:val="1"/>
      <w:marLeft w:val="0"/>
      <w:marRight w:val="0"/>
      <w:marTop w:val="0"/>
      <w:marBottom w:val="0"/>
      <w:divBdr>
        <w:top w:val="none" w:sz="0" w:space="0" w:color="auto"/>
        <w:left w:val="none" w:sz="0" w:space="0" w:color="auto"/>
        <w:bottom w:val="none" w:sz="0" w:space="0" w:color="auto"/>
        <w:right w:val="none" w:sz="0" w:space="0" w:color="auto"/>
      </w:divBdr>
    </w:div>
    <w:div w:id="1493107447">
      <w:bodyDiv w:val="1"/>
      <w:marLeft w:val="0"/>
      <w:marRight w:val="0"/>
      <w:marTop w:val="0"/>
      <w:marBottom w:val="0"/>
      <w:divBdr>
        <w:top w:val="none" w:sz="0" w:space="0" w:color="auto"/>
        <w:left w:val="none" w:sz="0" w:space="0" w:color="auto"/>
        <w:bottom w:val="none" w:sz="0" w:space="0" w:color="auto"/>
        <w:right w:val="none" w:sz="0" w:space="0" w:color="auto"/>
      </w:divBdr>
    </w:div>
    <w:div w:id="1493108514">
      <w:bodyDiv w:val="1"/>
      <w:marLeft w:val="0"/>
      <w:marRight w:val="0"/>
      <w:marTop w:val="0"/>
      <w:marBottom w:val="0"/>
      <w:divBdr>
        <w:top w:val="none" w:sz="0" w:space="0" w:color="auto"/>
        <w:left w:val="none" w:sz="0" w:space="0" w:color="auto"/>
        <w:bottom w:val="none" w:sz="0" w:space="0" w:color="auto"/>
        <w:right w:val="none" w:sz="0" w:space="0" w:color="auto"/>
      </w:divBdr>
    </w:div>
    <w:div w:id="1493176936">
      <w:bodyDiv w:val="1"/>
      <w:marLeft w:val="0"/>
      <w:marRight w:val="0"/>
      <w:marTop w:val="0"/>
      <w:marBottom w:val="0"/>
      <w:divBdr>
        <w:top w:val="none" w:sz="0" w:space="0" w:color="auto"/>
        <w:left w:val="none" w:sz="0" w:space="0" w:color="auto"/>
        <w:bottom w:val="none" w:sz="0" w:space="0" w:color="auto"/>
        <w:right w:val="none" w:sz="0" w:space="0" w:color="auto"/>
      </w:divBdr>
    </w:div>
    <w:div w:id="1493568334">
      <w:bodyDiv w:val="1"/>
      <w:marLeft w:val="0"/>
      <w:marRight w:val="0"/>
      <w:marTop w:val="0"/>
      <w:marBottom w:val="0"/>
      <w:divBdr>
        <w:top w:val="none" w:sz="0" w:space="0" w:color="auto"/>
        <w:left w:val="none" w:sz="0" w:space="0" w:color="auto"/>
        <w:bottom w:val="none" w:sz="0" w:space="0" w:color="auto"/>
        <w:right w:val="none" w:sz="0" w:space="0" w:color="auto"/>
      </w:divBdr>
    </w:div>
    <w:div w:id="1493638796">
      <w:bodyDiv w:val="1"/>
      <w:marLeft w:val="0"/>
      <w:marRight w:val="0"/>
      <w:marTop w:val="0"/>
      <w:marBottom w:val="0"/>
      <w:divBdr>
        <w:top w:val="none" w:sz="0" w:space="0" w:color="auto"/>
        <w:left w:val="none" w:sz="0" w:space="0" w:color="auto"/>
        <w:bottom w:val="none" w:sz="0" w:space="0" w:color="auto"/>
        <w:right w:val="none" w:sz="0" w:space="0" w:color="auto"/>
      </w:divBdr>
    </w:div>
    <w:div w:id="1493715548">
      <w:bodyDiv w:val="1"/>
      <w:marLeft w:val="0"/>
      <w:marRight w:val="0"/>
      <w:marTop w:val="0"/>
      <w:marBottom w:val="0"/>
      <w:divBdr>
        <w:top w:val="none" w:sz="0" w:space="0" w:color="auto"/>
        <w:left w:val="none" w:sz="0" w:space="0" w:color="auto"/>
        <w:bottom w:val="none" w:sz="0" w:space="0" w:color="auto"/>
        <w:right w:val="none" w:sz="0" w:space="0" w:color="auto"/>
      </w:divBdr>
    </w:div>
    <w:div w:id="1493764025">
      <w:bodyDiv w:val="1"/>
      <w:marLeft w:val="0"/>
      <w:marRight w:val="0"/>
      <w:marTop w:val="0"/>
      <w:marBottom w:val="0"/>
      <w:divBdr>
        <w:top w:val="none" w:sz="0" w:space="0" w:color="auto"/>
        <w:left w:val="none" w:sz="0" w:space="0" w:color="auto"/>
        <w:bottom w:val="none" w:sz="0" w:space="0" w:color="auto"/>
        <w:right w:val="none" w:sz="0" w:space="0" w:color="auto"/>
      </w:divBdr>
    </w:div>
    <w:div w:id="1493764410">
      <w:bodyDiv w:val="1"/>
      <w:marLeft w:val="0"/>
      <w:marRight w:val="0"/>
      <w:marTop w:val="0"/>
      <w:marBottom w:val="0"/>
      <w:divBdr>
        <w:top w:val="none" w:sz="0" w:space="0" w:color="auto"/>
        <w:left w:val="none" w:sz="0" w:space="0" w:color="auto"/>
        <w:bottom w:val="none" w:sz="0" w:space="0" w:color="auto"/>
        <w:right w:val="none" w:sz="0" w:space="0" w:color="auto"/>
      </w:divBdr>
    </w:div>
    <w:div w:id="1494177235">
      <w:bodyDiv w:val="1"/>
      <w:marLeft w:val="0"/>
      <w:marRight w:val="0"/>
      <w:marTop w:val="0"/>
      <w:marBottom w:val="0"/>
      <w:divBdr>
        <w:top w:val="none" w:sz="0" w:space="0" w:color="auto"/>
        <w:left w:val="none" w:sz="0" w:space="0" w:color="auto"/>
        <w:bottom w:val="none" w:sz="0" w:space="0" w:color="auto"/>
        <w:right w:val="none" w:sz="0" w:space="0" w:color="auto"/>
      </w:divBdr>
    </w:div>
    <w:div w:id="1494370620">
      <w:bodyDiv w:val="1"/>
      <w:marLeft w:val="0"/>
      <w:marRight w:val="0"/>
      <w:marTop w:val="0"/>
      <w:marBottom w:val="0"/>
      <w:divBdr>
        <w:top w:val="none" w:sz="0" w:space="0" w:color="auto"/>
        <w:left w:val="none" w:sz="0" w:space="0" w:color="auto"/>
        <w:bottom w:val="none" w:sz="0" w:space="0" w:color="auto"/>
        <w:right w:val="none" w:sz="0" w:space="0" w:color="auto"/>
      </w:divBdr>
    </w:div>
    <w:div w:id="1494443180">
      <w:bodyDiv w:val="1"/>
      <w:marLeft w:val="0"/>
      <w:marRight w:val="0"/>
      <w:marTop w:val="0"/>
      <w:marBottom w:val="0"/>
      <w:divBdr>
        <w:top w:val="none" w:sz="0" w:space="0" w:color="auto"/>
        <w:left w:val="none" w:sz="0" w:space="0" w:color="auto"/>
        <w:bottom w:val="none" w:sz="0" w:space="0" w:color="auto"/>
        <w:right w:val="none" w:sz="0" w:space="0" w:color="auto"/>
      </w:divBdr>
    </w:div>
    <w:div w:id="1495145245">
      <w:bodyDiv w:val="1"/>
      <w:marLeft w:val="0"/>
      <w:marRight w:val="0"/>
      <w:marTop w:val="0"/>
      <w:marBottom w:val="0"/>
      <w:divBdr>
        <w:top w:val="none" w:sz="0" w:space="0" w:color="auto"/>
        <w:left w:val="none" w:sz="0" w:space="0" w:color="auto"/>
        <w:bottom w:val="none" w:sz="0" w:space="0" w:color="auto"/>
        <w:right w:val="none" w:sz="0" w:space="0" w:color="auto"/>
      </w:divBdr>
    </w:div>
    <w:div w:id="1495148311">
      <w:bodyDiv w:val="1"/>
      <w:marLeft w:val="0"/>
      <w:marRight w:val="0"/>
      <w:marTop w:val="0"/>
      <w:marBottom w:val="0"/>
      <w:divBdr>
        <w:top w:val="none" w:sz="0" w:space="0" w:color="auto"/>
        <w:left w:val="none" w:sz="0" w:space="0" w:color="auto"/>
        <w:bottom w:val="none" w:sz="0" w:space="0" w:color="auto"/>
        <w:right w:val="none" w:sz="0" w:space="0" w:color="auto"/>
      </w:divBdr>
    </w:div>
    <w:div w:id="1495488215">
      <w:bodyDiv w:val="1"/>
      <w:marLeft w:val="0"/>
      <w:marRight w:val="0"/>
      <w:marTop w:val="0"/>
      <w:marBottom w:val="0"/>
      <w:divBdr>
        <w:top w:val="none" w:sz="0" w:space="0" w:color="auto"/>
        <w:left w:val="none" w:sz="0" w:space="0" w:color="auto"/>
        <w:bottom w:val="none" w:sz="0" w:space="0" w:color="auto"/>
        <w:right w:val="none" w:sz="0" w:space="0" w:color="auto"/>
      </w:divBdr>
    </w:div>
    <w:div w:id="1495532584">
      <w:bodyDiv w:val="1"/>
      <w:marLeft w:val="0"/>
      <w:marRight w:val="0"/>
      <w:marTop w:val="0"/>
      <w:marBottom w:val="0"/>
      <w:divBdr>
        <w:top w:val="none" w:sz="0" w:space="0" w:color="auto"/>
        <w:left w:val="none" w:sz="0" w:space="0" w:color="auto"/>
        <w:bottom w:val="none" w:sz="0" w:space="0" w:color="auto"/>
        <w:right w:val="none" w:sz="0" w:space="0" w:color="auto"/>
      </w:divBdr>
    </w:div>
    <w:div w:id="1495683413">
      <w:bodyDiv w:val="1"/>
      <w:marLeft w:val="0"/>
      <w:marRight w:val="0"/>
      <w:marTop w:val="0"/>
      <w:marBottom w:val="0"/>
      <w:divBdr>
        <w:top w:val="none" w:sz="0" w:space="0" w:color="auto"/>
        <w:left w:val="none" w:sz="0" w:space="0" w:color="auto"/>
        <w:bottom w:val="none" w:sz="0" w:space="0" w:color="auto"/>
        <w:right w:val="none" w:sz="0" w:space="0" w:color="auto"/>
      </w:divBdr>
    </w:div>
    <w:div w:id="1496216995">
      <w:bodyDiv w:val="1"/>
      <w:marLeft w:val="0"/>
      <w:marRight w:val="0"/>
      <w:marTop w:val="0"/>
      <w:marBottom w:val="0"/>
      <w:divBdr>
        <w:top w:val="none" w:sz="0" w:space="0" w:color="auto"/>
        <w:left w:val="none" w:sz="0" w:space="0" w:color="auto"/>
        <w:bottom w:val="none" w:sz="0" w:space="0" w:color="auto"/>
        <w:right w:val="none" w:sz="0" w:space="0" w:color="auto"/>
      </w:divBdr>
    </w:div>
    <w:div w:id="1496217655">
      <w:bodyDiv w:val="1"/>
      <w:marLeft w:val="0"/>
      <w:marRight w:val="0"/>
      <w:marTop w:val="0"/>
      <w:marBottom w:val="0"/>
      <w:divBdr>
        <w:top w:val="none" w:sz="0" w:space="0" w:color="auto"/>
        <w:left w:val="none" w:sz="0" w:space="0" w:color="auto"/>
        <w:bottom w:val="none" w:sz="0" w:space="0" w:color="auto"/>
        <w:right w:val="none" w:sz="0" w:space="0" w:color="auto"/>
      </w:divBdr>
    </w:div>
    <w:div w:id="1496452544">
      <w:bodyDiv w:val="1"/>
      <w:marLeft w:val="0"/>
      <w:marRight w:val="0"/>
      <w:marTop w:val="0"/>
      <w:marBottom w:val="0"/>
      <w:divBdr>
        <w:top w:val="none" w:sz="0" w:space="0" w:color="auto"/>
        <w:left w:val="none" w:sz="0" w:space="0" w:color="auto"/>
        <w:bottom w:val="none" w:sz="0" w:space="0" w:color="auto"/>
        <w:right w:val="none" w:sz="0" w:space="0" w:color="auto"/>
      </w:divBdr>
    </w:div>
    <w:div w:id="1496652045">
      <w:bodyDiv w:val="1"/>
      <w:marLeft w:val="0"/>
      <w:marRight w:val="0"/>
      <w:marTop w:val="0"/>
      <w:marBottom w:val="0"/>
      <w:divBdr>
        <w:top w:val="none" w:sz="0" w:space="0" w:color="auto"/>
        <w:left w:val="none" w:sz="0" w:space="0" w:color="auto"/>
        <w:bottom w:val="none" w:sz="0" w:space="0" w:color="auto"/>
        <w:right w:val="none" w:sz="0" w:space="0" w:color="auto"/>
      </w:divBdr>
    </w:div>
    <w:div w:id="1496727990">
      <w:bodyDiv w:val="1"/>
      <w:marLeft w:val="0"/>
      <w:marRight w:val="0"/>
      <w:marTop w:val="0"/>
      <w:marBottom w:val="0"/>
      <w:divBdr>
        <w:top w:val="none" w:sz="0" w:space="0" w:color="auto"/>
        <w:left w:val="none" w:sz="0" w:space="0" w:color="auto"/>
        <w:bottom w:val="none" w:sz="0" w:space="0" w:color="auto"/>
        <w:right w:val="none" w:sz="0" w:space="0" w:color="auto"/>
      </w:divBdr>
    </w:div>
    <w:div w:id="1497115838">
      <w:bodyDiv w:val="1"/>
      <w:marLeft w:val="0"/>
      <w:marRight w:val="0"/>
      <w:marTop w:val="0"/>
      <w:marBottom w:val="0"/>
      <w:divBdr>
        <w:top w:val="none" w:sz="0" w:space="0" w:color="auto"/>
        <w:left w:val="none" w:sz="0" w:space="0" w:color="auto"/>
        <w:bottom w:val="none" w:sz="0" w:space="0" w:color="auto"/>
        <w:right w:val="none" w:sz="0" w:space="0" w:color="auto"/>
      </w:divBdr>
    </w:div>
    <w:div w:id="1498764656">
      <w:bodyDiv w:val="1"/>
      <w:marLeft w:val="0"/>
      <w:marRight w:val="0"/>
      <w:marTop w:val="0"/>
      <w:marBottom w:val="0"/>
      <w:divBdr>
        <w:top w:val="none" w:sz="0" w:space="0" w:color="auto"/>
        <w:left w:val="none" w:sz="0" w:space="0" w:color="auto"/>
        <w:bottom w:val="none" w:sz="0" w:space="0" w:color="auto"/>
        <w:right w:val="none" w:sz="0" w:space="0" w:color="auto"/>
      </w:divBdr>
    </w:div>
    <w:div w:id="1500585374">
      <w:bodyDiv w:val="1"/>
      <w:marLeft w:val="0"/>
      <w:marRight w:val="0"/>
      <w:marTop w:val="0"/>
      <w:marBottom w:val="0"/>
      <w:divBdr>
        <w:top w:val="none" w:sz="0" w:space="0" w:color="auto"/>
        <w:left w:val="none" w:sz="0" w:space="0" w:color="auto"/>
        <w:bottom w:val="none" w:sz="0" w:space="0" w:color="auto"/>
        <w:right w:val="none" w:sz="0" w:space="0" w:color="auto"/>
      </w:divBdr>
    </w:div>
    <w:div w:id="1501651168">
      <w:bodyDiv w:val="1"/>
      <w:marLeft w:val="0"/>
      <w:marRight w:val="0"/>
      <w:marTop w:val="0"/>
      <w:marBottom w:val="0"/>
      <w:divBdr>
        <w:top w:val="none" w:sz="0" w:space="0" w:color="auto"/>
        <w:left w:val="none" w:sz="0" w:space="0" w:color="auto"/>
        <w:bottom w:val="none" w:sz="0" w:space="0" w:color="auto"/>
        <w:right w:val="none" w:sz="0" w:space="0" w:color="auto"/>
      </w:divBdr>
    </w:div>
    <w:div w:id="1501655979">
      <w:bodyDiv w:val="1"/>
      <w:marLeft w:val="0"/>
      <w:marRight w:val="0"/>
      <w:marTop w:val="0"/>
      <w:marBottom w:val="0"/>
      <w:divBdr>
        <w:top w:val="none" w:sz="0" w:space="0" w:color="auto"/>
        <w:left w:val="none" w:sz="0" w:space="0" w:color="auto"/>
        <w:bottom w:val="none" w:sz="0" w:space="0" w:color="auto"/>
        <w:right w:val="none" w:sz="0" w:space="0" w:color="auto"/>
      </w:divBdr>
    </w:div>
    <w:div w:id="1502575251">
      <w:bodyDiv w:val="1"/>
      <w:marLeft w:val="0"/>
      <w:marRight w:val="0"/>
      <w:marTop w:val="0"/>
      <w:marBottom w:val="0"/>
      <w:divBdr>
        <w:top w:val="none" w:sz="0" w:space="0" w:color="auto"/>
        <w:left w:val="none" w:sz="0" w:space="0" w:color="auto"/>
        <w:bottom w:val="none" w:sz="0" w:space="0" w:color="auto"/>
        <w:right w:val="none" w:sz="0" w:space="0" w:color="auto"/>
      </w:divBdr>
    </w:div>
    <w:div w:id="1502694199">
      <w:bodyDiv w:val="1"/>
      <w:marLeft w:val="0"/>
      <w:marRight w:val="0"/>
      <w:marTop w:val="0"/>
      <w:marBottom w:val="0"/>
      <w:divBdr>
        <w:top w:val="none" w:sz="0" w:space="0" w:color="auto"/>
        <w:left w:val="none" w:sz="0" w:space="0" w:color="auto"/>
        <w:bottom w:val="none" w:sz="0" w:space="0" w:color="auto"/>
        <w:right w:val="none" w:sz="0" w:space="0" w:color="auto"/>
      </w:divBdr>
    </w:div>
    <w:div w:id="1502894778">
      <w:bodyDiv w:val="1"/>
      <w:marLeft w:val="0"/>
      <w:marRight w:val="0"/>
      <w:marTop w:val="0"/>
      <w:marBottom w:val="0"/>
      <w:divBdr>
        <w:top w:val="none" w:sz="0" w:space="0" w:color="auto"/>
        <w:left w:val="none" w:sz="0" w:space="0" w:color="auto"/>
        <w:bottom w:val="none" w:sz="0" w:space="0" w:color="auto"/>
        <w:right w:val="none" w:sz="0" w:space="0" w:color="auto"/>
      </w:divBdr>
    </w:div>
    <w:div w:id="1503273668">
      <w:bodyDiv w:val="1"/>
      <w:marLeft w:val="0"/>
      <w:marRight w:val="0"/>
      <w:marTop w:val="0"/>
      <w:marBottom w:val="0"/>
      <w:divBdr>
        <w:top w:val="none" w:sz="0" w:space="0" w:color="auto"/>
        <w:left w:val="none" w:sz="0" w:space="0" w:color="auto"/>
        <w:bottom w:val="none" w:sz="0" w:space="0" w:color="auto"/>
        <w:right w:val="none" w:sz="0" w:space="0" w:color="auto"/>
      </w:divBdr>
    </w:div>
    <w:div w:id="1504013074">
      <w:bodyDiv w:val="1"/>
      <w:marLeft w:val="0"/>
      <w:marRight w:val="0"/>
      <w:marTop w:val="0"/>
      <w:marBottom w:val="0"/>
      <w:divBdr>
        <w:top w:val="none" w:sz="0" w:space="0" w:color="auto"/>
        <w:left w:val="none" w:sz="0" w:space="0" w:color="auto"/>
        <w:bottom w:val="none" w:sz="0" w:space="0" w:color="auto"/>
        <w:right w:val="none" w:sz="0" w:space="0" w:color="auto"/>
      </w:divBdr>
    </w:div>
    <w:div w:id="1504124044">
      <w:bodyDiv w:val="1"/>
      <w:marLeft w:val="0"/>
      <w:marRight w:val="0"/>
      <w:marTop w:val="0"/>
      <w:marBottom w:val="0"/>
      <w:divBdr>
        <w:top w:val="none" w:sz="0" w:space="0" w:color="auto"/>
        <w:left w:val="none" w:sz="0" w:space="0" w:color="auto"/>
        <w:bottom w:val="none" w:sz="0" w:space="0" w:color="auto"/>
        <w:right w:val="none" w:sz="0" w:space="0" w:color="auto"/>
      </w:divBdr>
    </w:div>
    <w:div w:id="1504510105">
      <w:bodyDiv w:val="1"/>
      <w:marLeft w:val="0"/>
      <w:marRight w:val="0"/>
      <w:marTop w:val="0"/>
      <w:marBottom w:val="0"/>
      <w:divBdr>
        <w:top w:val="none" w:sz="0" w:space="0" w:color="auto"/>
        <w:left w:val="none" w:sz="0" w:space="0" w:color="auto"/>
        <w:bottom w:val="none" w:sz="0" w:space="0" w:color="auto"/>
        <w:right w:val="none" w:sz="0" w:space="0" w:color="auto"/>
      </w:divBdr>
    </w:div>
    <w:div w:id="1504512779">
      <w:bodyDiv w:val="1"/>
      <w:marLeft w:val="0"/>
      <w:marRight w:val="0"/>
      <w:marTop w:val="0"/>
      <w:marBottom w:val="0"/>
      <w:divBdr>
        <w:top w:val="none" w:sz="0" w:space="0" w:color="auto"/>
        <w:left w:val="none" w:sz="0" w:space="0" w:color="auto"/>
        <w:bottom w:val="none" w:sz="0" w:space="0" w:color="auto"/>
        <w:right w:val="none" w:sz="0" w:space="0" w:color="auto"/>
      </w:divBdr>
    </w:div>
    <w:div w:id="1504739058">
      <w:bodyDiv w:val="1"/>
      <w:marLeft w:val="0"/>
      <w:marRight w:val="0"/>
      <w:marTop w:val="0"/>
      <w:marBottom w:val="0"/>
      <w:divBdr>
        <w:top w:val="none" w:sz="0" w:space="0" w:color="auto"/>
        <w:left w:val="none" w:sz="0" w:space="0" w:color="auto"/>
        <w:bottom w:val="none" w:sz="0" w:space="0" w:color="auto"/>
        <w:right w:val="none" w:sz="0" w:space="0" w:color="auto"/>
      </w:divBdr>
    </w:div>
    <w:div w:id="1505559047">
      <w:bodyDiv w:val="1"/>
      <w:marLeft w:val="0"/>
      <w:marRight w:val="0"/>
      <w:marTop w:val="0"/>
      <w:marBottom w:val="0"/>
      <w:divBdr>
        <w:top w:val="none" w:sz="0" w:space="0" w:color="auto"/>
        <w:left w:val="none" w:sz="0" w:space="0" w:color="auto"/>
        <w:bottom w:val="none" w:sz="0" w:space="0" w:color="auto"/>
        <w:right w:val="none" w:sz="0" w:space="0" w:color="auto"/>
      </w:divBdr>
    </w:div>
    <w:div w:id="1505707071">
      <w:bodyDiv w:val="1"/>
      <w:marLeft w:val="0"/>
      <w:marRight w:val="0"/>
      <w:marTop w:val="0"/>
      <w:marBottom w:val="0"/>
      <w:divBdr>
        <w:top w:val="none" w:sz="0" w:space="0" w:color="auto"/>
        <w:left w:val="none" w:sz="0" w:space="0" w:color="auto"/>
        <w:bottom w:val="none" w:sz="0" w:space="0" w:color="auto"/>
        <w:right w:val="none" w:sz="0" w:space="0" w:color="auto"/>
      </w:divBdr>
    </w:div>
    <w:div w:id="1506020571">
      <w:bodyDiv w:val="1"/>
      <w:marLeft w:val="0"/>
      <w:marRight w:val="0"/>
      <w:marTop w:val="0"/>
      <w:marBottom w:val="0"/>
      <w:divBdr>
        <w:top w:val="none" w:sz="0" w:space="0" w:color="auto"/>
        <w:left w:val="none" w:sz="0" w:space="0" w:color="auto"/>
        <w:bottom w:val="none" w:sz="0" w:space="0" w:color="auto"/>
        <w:right w:val="none" w:sz="0" w:space="0" w:color="auto"/>
      </w:divBdr>
    </w:div>
    <w:div w:id="1506742819">
      <w:bodyDiv w:val="1"/>
      <w:marLeft w:val="0"/>
      <w:marRight w:val="0"/>
      <w:marTop w:val="0"/>
      <w:marBottom w:val="0"/>
      <w:divBdr>
        <w:top w:val="none" w:sz="0" w:space="0" w:color="auto"/>
        <w:left w:val="none" w:sz="0" w:space="0" w:color="auto"/>
        <w:bottom w:val="none" w:sz="0" w:space="0" w:color="auto"/>
        <w:right w:val="none" w:sz="0" w:space="0" w:color="auto"/>
      </w:divBdr>
    </w:div>
    <w:div w:id="1507088200">
      <w:bodyDiv w:val="1"/>
      <w:marLeft w:val="0"/>
      <w:marRight w:val="0"/>
      <w:marTop w:val="0"/>
      <w:marBottom w:val="0"/>
      <w:divBdr>
        <w:top w:val="none" w:sz="0" w:space="0" w:color="auto"/>
        <w:left w:val="none" w:sz="0" w:space="0" w:color="auto"/>
        <w:bottom w:val="none" w:sz="0" w:space="0" w:color="auto"/>
        <w:right w:val="none" w:sz="0" w:space="0" w:color="auto"/>
      </w:divBdr>
    </w:div>
    <w:div w:id="1507132726">
      <w:bodyDiv w:val="1"/>
      <w:marLeft w:val="0"/>
      <w:marRight w:val="0"/>
      <w:marTop w:val="0"/>
      <w:marBottom w:val="0"/>
      <w:divBdr>
        <w:top w:val="none" w:sz="0" w:space="0" w:color="auto"/>
        <w:left w:val="none" w:sz="0" w:space="0" w:color="auto"/>
        <w:bottom w:val="none" w:sz="0" w:space="0" w:color="auto"/>
        <w:right w:val="none" w:sz="0" w:space="0" w:color="auto"/>
      </w:divBdr>
    </w:div>
    <w:div w:id="1507137626">
      <w:bodyDiv w:val="1"/>
      <w:marLeft w:val="0"/>
      <w:marRight w:val="0"/>
      <w:marTop w:val="0"/>
      <w:marBottom w:val="0"/>
      <w:divBdr>
        <w:top w:val="none" w:sz="0" w:space="0" w:color="auto"/>
        <w:left w:val="none" w:sz="0" w:space="0" w:color="auto"/>
        <w:bottom w:val="none" w:sz="0" w:space="0" w:color="auto"/>
        <w:right w:val="none" w:sz="0" w:space="0" w:color="auto"/>
      </w:divBdr>
    </w:div>
    <w:div w:id="1507355410">
      <w:bodyDiv w:val="1"/>
      <w:marLeft w:val="0"/>
      <w:marRight w:val="0"/>
      <w:marTop w:val="0"/>
      <w:marBottom w:val="0"/>
      <w:divBdr>
        <w:top w:val="none" w:sz="0" w:space="0" w:color="auto"/>
        <w:left w:val="none" w:sz="0" w:space="0" w:color="auto"/>
        <w:bottom w:val="none" w:sz="0" w:space="0" w:color="auto"/>
        <w:right w:val="none" w:sz="0" w:space="0" w:color="auto"/>
      </w:divBdr>
    </w:div>
    <w:div w:id="1507481410">
      <w:bodyDiv w:val="1"/>
      <w:marLeft w:val="0"/>
      <w:marRight w:val="0"/>
      <w:marTop w:val="0"/>
      <w:marBottom w:val="0"/>
      <w:divBdr>
        <w:top w:val="none" w:sz="0" w:space="0" w:color="auto"/>
        <w:left w:val="none" w:sz="0" w:space="0" w:color="auto"/>
        <w:bottom w:val="none" w:sz="0" w:space="0" w:color="auto"/>
        <w:right w:val="none" w:sz="0" w:space="0" w:color="auto"/>
      </w:divBdr>
    </w:div>
    <w:div w:id="1508011008">
      <w:bodyDiv w:val="1"/>
      <w:marLeft w:val="0"/>
      <w:marRight w:val="0"/>
      <w:marTop w:val="0"/>
      <w:marBottom w:val="0"/>
      <w:divBdr>
        <w:top w:val="none" w:sz="0" w:space="0" w:color="auto"/>
        <w:left w:val="none" w:sz="0" w:space="0" w:color="auto"/>
        <w:bottom w:val="none" w:sz="0" w:space="0" w:color="auto"/>
        <w:right w:val="none" w:sz="0" w:space="0" w:color="auto"/>
      </w:divBdr>
    </w:div>
    <w:div w:id="1508330664">
      <w:bodyDiv w:val="1"/>
      <w:marLeft w:val="0"/>
      <w:marRight w:val="0"/>
      <w:marTop w:val="0"/>
      <w:marBottom w:val="0"/>
      <w:divBdr>
        <w:top w:val="none" w:sz="0" w:space="0" w:color="auto"/>
        <w:left w:val="none" w:sz="0" w:space="0" w:color="auto"/>
        <w:bottom w:val="none" w:sz="0" w:space="0" w:color="auto"/>
        <w:right w:val="none" w:sz="0" w:space="0" w:color="auto"/>
      </w:divBdr>
    </w:div>
    <w:div w:id="1508516004">
      <w:bodyDiv w:val="1"/>
      <w:marLeft w:val="0"/>
      <w:marRight w:val="0"/>
      <w:marTop w:val="0"/>
      <w:marBottom w:val="0"/>
      <w:divBdr>
        <w:top w:val="none" w:sz="0" w:space="0" w:color="auto"/>
        <w:left w:val="none" w:sz="0" w:space="0" w:color="auto"/>
        <w:bottom w:val="none" w:sz="0" w:space="0" w:color="auto"/>
        <w:right w:val="none" w:sz="0" w:space="0" w:color="auto"/>
      </w:divBdr>
    </w:div>
    <w:div w:id="1508518723">
      <w:bodyDiv w:val="1"/>
      <w:marLeft w:val="0"/>
      <w:marRight w:val="0"/>
      <w:marTop w:val="0"/>
      <w:marBottom w:val="0"/>
      <w:divBdr>
        <w:top w:val="none" w:sz="0" w:space="0" w:color="auto"/>
        <w:left w:val="none" w:sz="0" w:space="0" w:color="auto"/>
        <w:bottom w:val="none" w:sz="0" w:space="0" w:color="auto"/>
        <w:right w:val="none" w:sz="0" w:space="0" w:color="auto"/>
      </w:divBdr>
    </w:div>
    <w:div w:id="1508867694">
      <w:bodyDiv w:val="1"/>
      <w:marLeft w:val="0"/>
      <w:marRight w:val="0"/>
      <w:marTop w:val="0"/>
      <w:marBottom w:val="0"/>
      <w:divBdr>
        <w:top w:val="none" w:sz="0" w:space="0" w:color="auto"/>
        <w:left w:val="none" w:sz="0" w:space="0" w:color="auto"/>
        <w:bottom w:val="none" w:sz="0" w:space="0" w:color="auto"/>
        <w:right w:val="none" w:sz="0" w:space="0" w:color="auto"/>
      </w:divBdr>
    </w:div>
    <w:div w:id="1509251072">
      <w:bodyDiv w:val="1"/>
      <w:marLeft w:val="0"/>
      <w:marRight w:val="0"/>
      <w:marTop w:val="0"/>
      <w:marBottom w:val="0"/>
      <w:divBdr>
        <w:top w:val="none" w:sz="0" w:space="0" w:color="auto"/>
        <w:left w:val="none" w:sz="0" w:space="0" w:color="auto"/>
        <w:bottom w:val="none" w:sz="0" w:space="0" w:color="auto"/>
        <w:right w:val="none" w:sz="0" w:space="0" w:color="auto"/>
      </w:divBdr>
    </w:div>
    <w:div w:id="1509364187">
      <w:bodyDiv w:val="1"/>
      <w:marLeft w:val="0"/>
      <w:marRight w:val="0"/>
      <w:marTop w:val="0"/>
      <w:marBottom w:val="0"/>
      <w:divBdr>
        <w:top w:val="none" w:sz="0" w:space="0" w:color="auto"/>
        <w:left w:val="none" w:sz="0" w:space="0" w:color="auto"/>
        <w:bottom w:val="none" w:sz="0" w:space="0" w:color="auto"/>
        <w:right w:val="none" w:sz="0" w:space="0" w:color="auto"/>
      </w:divBdr>
    </w:div>
    <w:div w:id="1509634325">
      <w:bodyDiv w:val="1"/>
      <w:marLeft w:val="0"/>
      <w:marRight w:val="0"/>
      <w:marTop w:val="0"/>
      <w:marBottom w:val="0"/>
      <w:divBdr>
        <w:top w:val="none" w:sz="0" w:space="0" w:color="auto"/>
        <w:left w:val="none" w:sz="0" w:space="0" w:color="auto"/>
        <w:bottom w:val="none" w:sz="0" w:space="0" w:color="auto"/>
        <w:right w:val="none" w:sz="0" w:space="0" w:color="auto"/>
      </w:divBdr>
    </w:div>
    <w:div w:id="1510025358">
      <w:bodyDiv w:val="1"/>
      <w:marLeft w:val="0"/>
      <w:marRight w:val="0"/>
      <w:marTop w:val="0"/>
      <w:marBottom w:val="0"/>
      <w:divBdr>
        <w:top w:val="none" w:sz="0" w:space="0" w:color="auto"/>
        <w:left w:val="none" w:sz="0" w:space="0" w:color="auto"/>
        <w:bottom w:val="none" w:sz="0" w:space="0" w:color="auto"/>
        <w:right w:val="none" w:sz="0" w:space="0" w:color="auto"/>
      </w:divBdr>
    </w:div>
    <w:div w:id="1510096867">
      <w:bodyDiv w:val="1"/>
      <w:marLeft w:val="0"/>
      <w:marRight w:val="0"/>
      <w:marTop w:val="0"/>
      <w:marBottom w:val="0"/>
      <w:divBdr>
        <w:top w:val="none" w:sz="0" w:space="0" w:color="auto"/>
        <w:left w:val="none" w:sz="0" w:space="0" w:color="auto"/>
        <w:bottom w:val="none" w:sz="0" w:space="0" w:color="auto"/>
        <w:right w:val="none" w:sz="0" w:space="0" w:color="auto"/>
      </w:divBdr>
    </w:div>
    <w:div w:id="1510176096">
      <w:bodyDiv w:val="1"/>
      <w:marLeft w:val="0"/>
      <w:marRight w:val="0"/>
      <w:marTop w:val="0"/>
      <w:marBottom w:val="0"/>
      <w:divBdr>
        <w:top w:val="none" w:sz="0" w:space="0" w:color="auto"/>
        <w:left w:val="none" w:sz="0" w:space="0" w:color="auto"/>
        <w:bottom w:val="none" w:sz="0" w:space="0" w:color="auto"/>
        <w:right w:val="none" w:sz="0" w:space="0" w:color="auto"/>
      </w:divBdr>
    </w:div>
    <w:div w:id="1510217815">
      <w:bodyDiv w:val="1"/>
      <w:marLeft w:val="0"/>
      <w:marRight w:val="0"/>
      <w:marTop w:val="0"/>
      <w:marBottom w:val="0"/>
      <w:divBdr>
        <w:top w:val="none" w:sz="0" w:space="0" w:color="auto"/>
        <w:left w:val="none" w:sz="0" w:space="0" w:color="auto"/>
        <w:bottom w:val="none" w:sz="0" w:space="0" w:color="auto"/>
        <w:right w:val="none" w:sz="0" w:space="0" w:color="auto"/>
      </w:divBdr>
    </w:div>
    <w:div w:id="1510291210">
      <w:bodyDiv w:val="1"/>
      <w:marLeft w:val="0"/>
      <w:marRight w:val="0"/>
      <w:marTop w:val="0"/>
      <w:marBottom w:val="0"/>
      <w:divBdr>
        <w:top w:val="none" w:sz="0" w:space="0" w:color="auto"/>
        <w:left w:val="none" w:sz="0" w:space="0" w:color="auto"/>
        <w:bottom w:val="none" w:sz="0" w:space="0" w:color="auto"/>
        <w:right w:val="none" w:sz="0" w:space="0" w:color="auto"/>
      </w:divBdr>
    </w:div>
    <w:div w:id="1510292183">
      <w:bodyDiv w:val="1"/>
      <w:marLeft w:val="0"/>
      <w:marRight w:val="0"/>
      <w:marTop w:val="0"/>
      <w:marBottom w:val="0"/>
      <w:divBdr>
        <w:top w:val="none" w:sz="0" w:space="0" w:color="auto"/>
        <w:left w:val="none" w:sz="0" w:space="0" w:color="auto"/>
        <w:bottom w:val="none" w:sz="0" w:space="0" w:color="auto"/>
        <w:right w:val="none" w:sz="0" w:space="0" w:color="auto"/>
      </w:divBdr>
    </w:div>
    <w:div w:id="1510481418">
      <w:bodyDiv w:val="1"/>
      <w:marLeft w:val="0"/>
      <w:marRight w:val="0"/>
      <w:marTop w:val="0"/>
      <w:marBottom w:val="0"/>
      <w:divBdr>
        <w:top w:val="none" w:sz="0" w:space="0" w:color="auto"/>
        <w:left w:val="none" w:sz="0" w:space="0" w:color="auto"/>
        <w:bottom w:val="none" w:sz="0" w:space="0" w:color="auto"/>
        <w:right w:val="none" w:sz="0" w:space="0" w:color="auto"/>
      </w:divBdr>
    </w:div>
    <w:div w:id="1510830334">
      <w:bodyDiv w:val="1"/>
      <w:marLeft w:val="0"/>
      <w:marRight w:val="0"/>
      <w:marTop w:val="0"/>
      <w:marBottom w:val="0"/>
      <w:divBdr>
        <w:top w:val="none" w:sz="0" w:space="0" w:color="auto"/>
        <w:left w:val="none" w:sz="0" w:space="0" w:color="auto"/>
        <w:bottom w:val="none" w:sz="0" w:space="0" w:color="auto"/>
        <w:right w:val="none" w:sz="0" w:space="0" w:color="auto"/>
      </w:divBdr>
    </w:div>
    <w:div w:id="1511066984">
      <w:bodyDiv w:val="1"/>
      <w:marLeft w:val="0"/>
      <w:marRight w:val="0"/>
      <w:marTop w:val="0"/>
      <w:marBottom w:val="0"/>
      <w:divBdr>
        <w:top w:val="none" w:sz="0" w:space="0" w:color="auto"/>
        <w:left w:val="none" w:sz="0" w:space="0" w:color="auto"/>
        <w:bottom w:val="none" w:sz="0" w:space="0" w:color="auto"/>
        <w:right w:val="none" w:sz="0" w:space="0" w:color="auto"/>
      </w:divBdr>
    </w:div>
    <w:div w:id="1511290573">
      <w:bodyDiv w:val="1"/>
      <w:marLeft w:val="0"/>
      <w:marRight w:val="0"/>
      <w:marTop w:val="0"/>
      <w:marBottom w:val="0"/>
      <w:divBdr>
        <w:top w:val="none" w:sz="0" w:space="0" w:color="auto"/>
        <w:left w:val="none" w:sz="0" w:space="0" w:color="auto"/>
        <w:bottom w:val="none" w:sz="0" w:space="0" w:color="auto"/>
        <w:right w:val="none" w:sz="0" w:space="0" w:color="auto"/>
      </w:divBdr>
    </w:div>
    <w:div w:id="1511532105">
      <w:bodyDiv w:val="1"/>
      <w:marLeft w:val="0"/>
      <w:marRight w:val="0"/>
      <w:marTop w:val="0"/>
      <w:marBottom w:val="0"/>
      <w:divBdr>
        <w:top w:val="none" w:sz="0" w:space="0" w:color="auto"/>
        <w:left w:val="none" w:sz="0" w:space="0" w:color="auto"/>
        <w:bottom w:val="none" w:sz="0" w:space="0" w:color="auto"/>
        <w:right w:val="none" w:sz="0" w:space="0" w:color="auto"/>
      </w:divBdr>
    </w:div>
    <w:div w:id="1511724977">
      <w:bodyDiv w:val="1"/>
      <w:marLeft w:val="0"/>
      <w:marRight w:val="0"/>
      <w:marTop w:val="0"/>
      <w:marBottom w:val="0"/>
      <w:divBdr>
        <w:top w:val="none" w:sz="0" w:space="0" w:color="auto"/>
        <w:left w:val="none" w:sz="0" w:space="0" w:color="auto"/>
        <w:bottom w:val="none" w:sz="0" w:space="0" w:color="auto"/>
        <w:right w:val="none" w:sz="0" w:space="0" w:color="auto"/>
      </w:divBdr>
    </w:div>
    <w:div w:id="1511872895">
      <w:bodyDiv w:val="1"/>
      <w:marLeft w:val="0"/>
      <w:marRight w:val="0"/>
      <w:marTop w:val="0"/>
      <w:marBottom w:val="0"/>
      <w:divBdr>
        <w:top w:val="none" w:sz="0" w:space="0" w:color="auto"/>
        <w:left w:val="none" w:sz="0" w:space="0" w:color="auto"/>
        <w:bottom w:val="none" w:sz="0" w:space="0" w:color="auto"/>
        <w:right w:val="none" w:sz="0" w:space="0" w:color="auto"/>
      </w:divBdr>
    </w:div>
    <w:div w:id="1512911694">
      <w:bodyDiv w:val="1"/>
      <w:marLeft w:val="0"/>
      <w:marRight w:val="0"/>
      <w:marTop w:val="0"/>
      <w:marBottom w:val="0"/>
      <w:divBdr>
        <w:top w:val="none" w:sz="0" w:space="0" w:color="auto"/>
        <w:left w:val="none" w:sz="0" w:space="0" w:color="auto"/>
        <w:bottom w:val="none" w:sz="0" w:space="0" w:color="auto"/>
        <w:right w:val="none" w:sz="0" w:space="0" w:color="auto"/>
      </w:divBdr>
    </w:div>
    <w:div w:id="1513643388">
      <w:bodyDiv w:val="1"/>
      <w:marLeft w:val="0"/>
      <w:marRight w:val="0"/>
      <w:marTop w:val="0"/>
      <w:marBottom w:val="0"/>
      <w:divBdr>
        <w:top w:val="none" w:sz="0" w:space="0" w:color="auto"/>
        <w:left w:val="none" w:sz="0" w:space="0" w:color="auto"/>
        <w:bottom w:val="none" w:sz="0" w:space="0" w:color="auto"/>
        <w:right w:val="none" w:sz="0" w:space="0" w:color="auto"/>
      </w:divBdr>
    </w:div>
    <w:div w:id="1513884137">
      <w:bodyDiv w:val="1"/>
      <w:marLeft w:val="0"/>
      <w:marRight w:val="0"/>
      <w:marTop w:val="0"/>
      <w:marBottom w:val="0"/>
      <w:divBdr>
        <w:top w:val="none" w:sz="0" w:space="0" w:color="auto"/>
        <w:left w:val="none" w:sz="0" w:space="0" w:color="auto"/>
        <w:bottom w:val="none" w:sz="0" w:space="0" w:color="auto"/>
        <w:right w:val="none" w:sz="0" w:space="0" w:color="auto"/>
      </w:divBdr>
    </w:div>
    <w:div w:id="1514221226">
      <w:bodyDiv w:val="1"/>
      <w:marLeft w:val="0"/>
      <w:marRight w:val="0"/>
      <w:marTop w:val="0"/>
      <w:marBottom w:val="0"/>
      <w:divBdr>
        <w:top w:val="none" w:sz="0" w:space="0" w:color="auto"/>
        <w:left w:val="none" w:sz="0" w:space="0" w:color="auto"/>
        <w:bottom w:val="none" w:sz="0" w:space="0" w:color="auto"/>
        <w:right w:val="none" w:sz="0" w:space="0" w:color="auto"/>
      </w:divBdr>
    </w:div>
    <w:div w:id="1514298221">
      <w:bodyDiv w:val="1"/>
      <w:marLeft w:val="0"/>
      <w:marRight w:val="0"/>
      <w:marTop w:val="0"/>
      <w:marBottom w:val="0"/>
      <w:divBdr>
        <w:top w:val="none" w:sz="0" w:space="0" w:color="auto"/>
        <w:left w:val="none" w:sz="0" w:space="0" w:color="auto"/>
        <w:bottom w:val="none" w:sz="0" w:space="0" w:color="auto"/>
        <w:right w:val="none" w:sz="0" w:space="0" w:color="auto"/>
      </w:divBdr>
    </w:div>
    <w:div w:id="1514342831">
      <w:bodyDiv w:val="1"/>
      <w:marLeft w:val="0"/>
      <w:marRight w:val="0"/>
      <w:marTop w:val="0"/>
      <w:marBottom w:val="0"/>
      <w:divBdr>
        <w:top w:val="none" w:sz="0" w:space="0" w:color="auto"/>
        <w:left w:val="none" w:sz="0" w:space="0" w:color="auto"/>
        <w:bottom w:val="none" w:sz="0" w:space="0" w:color="auto"/>
        <w:right w:val="none" w:sz="0" w:space="0" w:color="auto"/>
      </w:divBdr>
    </w:div>
    <w:div w:id="1514345733">
      <w:bodyDiv w:val="1"/>
      <w:marLeft w:val="0"/>
      <w:marRight w:val="0"/>
      <w:marTop w:val="0"/>
      <w:marBottom w:val="0"/>
      <w:divBdr>
        <w:top w:val="none" w:sz="0" w:space="0" w:color="auto"/>
        <w:left w:val="none" w:sz="0" w:space="0" w:color="auto"/>
        <w:bottom w:val="none" w:sz="0" w:space="0" w:color="auto"/>
        <w:right w:val="none" w:sz="0" w:space="0" w:color="auto"/>
      </w:divBdr>
    </w:div>
    <w:div w:id="1514612765">
      <w:bodyDiv w:val="1"/>
      <w:marLeft w:val="0"/>
      <w:marRight w:val="0"/>
      <w:marTop w:val="0"/>
      <w:marBottom w:val="0"/>
      <w:divBdr>
        <w:top w:val="none" w:sz="0" w:space="0" w:color="auto"/>
        <w:left w:val="none" w:sz="0" w:space="0" w:color="auto"/>
        <w:bottom w:val="none" w:sz="0" w:space="0" w:color="auto"/>
        <w:right w:val="none" w:sz="0" w:space="0" w:color="auto"/>
      </w:divBdr>
    </w:div>
    <w:div w:id="1514765684">
      <w:bodyDiv w:val="1"/>
      <w:marLeft w:val="0"/>
      <w:marRight w:val="0"/>
      <w:marTop w:val="0"/>
      <w:marBottom w:val="0"/>
      <w:divBdr>
        <w:top w:val="none" w:sz="0" w:space="0" w:color="auto"/>
        <w:left w:val="none" w:sz="0" w:space="0" w:color="auto"/>
        <w:bottom w:val="none" w:sz="0" w:space="0" w:color="auto"/>
        <w:right w:val="none" w:sz="0" w:space="0" w:color="auto"/>
      </w:divBdr>
    </w:div>
    <w:div w:id="1514996636">
      <w:bodyDiv w:val="1"/>
      <w:marLeft w:val="0"/>
      <w:marRight w:val="0"/>
      <w:marTop w:val="0"/>
      <w:marBottom w:val="0"/>
      <w:divBdr>
        <w:top w:val="none" w:sz="0" w:space="0" w:color="auto"/>
        <w:left w:val="none" w:sz="0" w:space="0" w:color="auto"/>
        <w:bottom w:val="none" w:sz="0" w:space="0" w:color="auto"/>
        <w:right w:val="none" w:sz="0" w:space="0" w:color="auto"/>
      </w:divBdr>
    </w:div>
    <w:div w:id="1515730367">
      <w:bodyDiv w:val="1"/>
      <w:marLeft w:val="0"/>
      <w:marRight w:val="0"/>
      <w:marTop w:val="0"/>
      <w:marBottom w:val="0"/>
      <w:divBdr>
        <w:top w:val="none" w:sz="0" w:space="0" w:color="auto"/>
        <w:left w:val="none" w:sz="0" w:space="0" w:color="auto"/>
        <w:bottom w:val="none" w:sz="0" w:space="0" w:color="auto"/>
        <w:right w:val="none" w:sz="0" w:space="0" w:color="auto"/>
      </w:divBdr>
    </w:div>
    <w:div w:id="1515921035">
      <w:bodyDiv w:val="1"/>
      <w:marLeft w:val="0"/>
      <w:marRight w:val="0"/>
      <w:marTop w:val="0"/>
      <w:marBottom w:val="0"/>
      <w:divBdr>
        <w:top w:val="none" w:sz="0" w:space="0" w:color="auto"/>
        <w:left w:val="none" w:sz="0" w:space="0" w:color="auto"/>
        <w:bottom w:val="none" w:sz="0" w:space="0" w:color="auto"/>
        <w:right w:val="none" w:sz="0" w:space="0" w:color="auto"/>
      </w:divBdr>
    </w:div>
    <w:div w:id="1516069894">
      <w:bodyDiv w:val="1"/>
      <w:marLeft w:val="0"/>
      <w:marRight w:val="0"/>
      <w:marTop w:val="0"/>
      <w:marBottom w:val="0"/>
      <w:divBdr>
        <w:top w:val="none" w:sz="0" w:space="0" w:color="auto"/>
        <w:left w:val="none" w:sz="0" w:space="0" w:color="auto"/>
        <w:bottom w:val="none" w:sz="0" w:space="0" w:color="auto"/>
        <w:right w:val="none" w:sz="0" w:space="0" w:color="auto"/>
      </w:divBdr>
    </w:div>
    <w:div w:id="1516265200">
      <w:bodyDiv w:val="1"/>
      <w:marLeft w:val="0"/>
      <w:marRight w:val="0"/>
      <w:marTop w:val="0"/>
      <w:marBottom w:val="0"/>
      <w:divBdr>
        <w:top w:val="none" w:sz="0" w:space="0" w:color="auto"/>
        <w:left w:val="none" w:sz="0" w:space="0" w:color="auto"/>
        <w:bottom w:val="none" w:sz="0" w:space="0" w:color="auto"/>
        <w:right w:val="none" w:sz="0" w:space="0" w:color="auto"/>
      </w:divBdr>
    </w:div>
    <w:div w:id="1516312067">
      <w:bodyDiv w:val="1"/>
      <w:marLeft w:val="0"/>
      <w:marRight w:val="0"/>
      <w:marTop w:val="0"/>
      <w:marBottom w:val="0"/>
      <w:divBdr>
        <w:top w:val="none" w:sz="0" w:space="0" w:color="auto"/>
        <w:left w:val="none" w:sz="0" w:space="0" w:color="auto"/>
        <w:bottom w:val="none" w:sz="0" w:space="0" w:color="auto"/>
        <w:right w:val="none" w:sz="0" w:space="0" w:color="auto"/>
      </w:divBdr>
    </w:div>
    <w:div w:id="1516387589">
      <w:bodyDiv w:val="1"/>
      <w:marLeft w:val="0"/>
      <w:marRight w:val="0"/>
      <w:marTop w:val="0"/>
      <w:marBottom w:val="0"/>
      <w:divBdr>
        <w:top w:val="none" w:sz="0" w:space="0" w:color="auto"/>
        <w:left w:val="none" w:sz="0" w:space="0" w:color="auto"/>
        <w:bottom w:val="none" w:sz="0" w:space="0" w:color="auto"/>
        <w:right w:val="none" w:sz="0" w:space="0" w:color="auto"/>
      </w:divBdr>
    </w:div>
    <w:div w:id="1516574383">
      <w:bodyDiv w:val="1"/>
      <w:marLeft w:val="0"/>
      <w:marRight w:val="0"/>
      <w:marTop w:val="0"/>
      <w:marBottom w:val="0"/>
      <w:divBdr>
        <w:top w:val="none" w:sz="0" w:space="0" w:color="auto"/>
        <w:left w:val="none" w:sz="0" w:space="0" w:color="auto"/>
        <w:bottom w:val="none" w:sz="0" w:space="0" w:color="auto"/>
        <w:right w:val="none" w:sz="0" w:space="0" w:color="auto"/>
      </w:divBdr>
    </w:div>
    <w:div w:id="1516577886">
      <w:bodyDiv w:val="1"/>
      <w:marLeft w:val="0"/>
      <w:marRight w:val="0"/>
      <w:marTop w:val="0"/>
      <w:marBottom w:val="0"/>
      <w:divBdr>
        <w:top w:val="none" w:sz="0" w:space="0" w:color="auto"/>
        <w:left w:val="none" w:sz="0" w:space="0" w:color="auto"/>
        <w:bottom w:val="none" w:sz="0" w:space="0" w:color="auto"/>
        <w:right w:val="none" w:sz="0" w:space="0" w:color="auto"/>
      </w:divBdr>
    </w:div>
    <w:div w:id="1516964296">
      <w:bodyDiv w:val="1"/>
      <w:marLeft w:val="0"/>
      <w:marRight w:val="0"/>
      <w:marTop w:val="0"/>
      <w:marBottom w:val="0"/>
      <w:divBdr>
        <w:top w:val="none" w:sz="0" w:space="0" w:color="auto"/>
        <w:left w:val="none" w:sz="0" w:space="0" w:color="auto"/>
        <w:bottom w:val="none" w:sz="0" w:space="0" w:color="auto"/>
        <w:right w:val="none" w:sz="0" w:space="0" w:color="auto"/>
      </w:divBdr>
    </w:div>
    <w:div w:id="1517814760">
      <w:bodyDiv w:val="1"/>
      <w:marLeft w:val="0"/>
      <w:marRight w:val="0"/>
      <w:marTop w:val="0"/>
      <w:marBottom w:val="0"/>
      <w:divBdr>
        <w:top w:val="none" w:sz="0" w:space="0" w:color="auto"/>
        <w:left w:val="none" w:sz="0" w:space="0" w:color="auto"/>
        <w:bottom w:val="none" w:sz="0" w:space="0" w:color="auto"/>
        <w:right w:val="none" w:sz="0" w:space="0" w:color="auto"/>
      </w:divBdr>
    </w:div>
    <w:div w:id="1517844896">
      <w:bodyDiv w:val="1"/>
      <w:marLeft w:val="0"/>
      <w:marRight w:val="0"/>
      <w:marTop w:val="0"/>
      <w:marBottom w:val="0"/>
      <w:divBdr>
        <w:top w:val="none" w:sz="0" w:space="0" w:color="auto"/>
        <w:left w:val="none" w:sz="0" w:space="0" w:color="auto"/>
        <w:bottom w:val="none" w:sz="0" w:space="0" w:color="auto"/>
        <w:right w:val="none" w:sz="0" w:space="0" w:color="auto"/>
      </w:divBdr>
    </w:div>
    <w:div w:id="1518080004">
      <w:bodyDiv w:val="1"/>
      <w:marLeft w:val="0"/>
      <w:marRight w:val="0"/>
      <w:marTop w:val="0"/>
      <w:marBottom w:val="0"/>
      <w:divBdr>
        <w:top w:val="none" w:sz="0" w:space="0" w:color="auto"/>
        <w:left w:val="none" w:sz="0" w:space="0" w:color="auto"/>
        <w:bottom w:val="none" w:sz="0" w:space="0" w:color="auto"/>
        <w:right w:val="none" w:sz="0" w:space="0" w:color="auto"/>
      </w:divBdr>
    </w:div>
    <w:div w:id="1518273117">
      <w:bodyDiv w:val="1"/>
      <w:marLeft w:val="0"/>
      <w:marRight w:val="0"/>
      <w:marTop w:val="0"/>
      <w:marBottom w:val="0"/>
      <w:divBdr>
        <w:top w:val="none" w:sz="0" w:space="0" w:color="auto"/>
        <w:left w:val="none" w:sz="0" w:space="0" w:color="auto"/>
        <w:bottom w:val="none" w:sz="0" w:space="0" w:color="auto"/>
        <w:right w:val="none" w:sz="0" w:space="0" w:color="auto"/>
      </w:divBdr>
    </w:div>
    <w:div w:id="1518348589">
      <w:bodyDiv w:val="1"/>
      <w:marLeft w:val="0"/>
      <w:marRight w:val="0"/>
      <w:marTop w:val="0"/>
      <w:marBottom w:val="0"/>
      <w:divBdr>
        <w:top w:val="none" w:sz="0" w:space="0" w:color="auto"/>
        <w:left w:val="none" w:sz="0" w:space="0" w:color="auto"/>
        <w:bottom w:val="none" w:sz="0" w:space="0" w:color="auto"/>
        <w:right w:val="none" w:sz="0" w:space="0" w:color="auto"/>
      </w:divBdr>
    </w:div>
    <w:div w:id="1518690258">
      <w:bodyDiv w:val="1"/>
      <w:marLeft w:val="0"/>
      <w:marRight w:val="0"/>
      <w:marTop w:val="0"/>
      <w:marBottom w:val="0"/>
      <w:divBdr>
        <w:top w:val="none" w:sz="0" w:space="0" w:color="auto"/>
        <w:left w:val="none" w:sz="0" w:space="0" w:color="auto"/>
        <w:bottom w:val="none" w:sz="0" w:space="0" w:color="auto"/>
        <w:right w:val="none" w:sz="0" w:space="0" w:color="auto"/>
      </w:divBdr>
    </w:div>
    <w:div w:id="1518809572">
      <w:bodyDiv w:val="1"/>
      <w:marLeft w:val="0"/>
      <w:marRight w:val="0"/>
      <w:marTop w:val="0"/>
      <w:marBottom w:val="0"/>
      <w:divBdr>
        <w:top w:val="none" w:sz="0" w:space="0" w:color="auto"/>
        <w:left w:val="none" w:sz="0" w:space="0" w:color="auto"/>
        <w:bottom w:val="none" w:sz="0" w:space="0" w:color="auto"/>
        <w:right w:val="none" w:sz="0" w:space="0" w:color="auto"/>
      </w:divBdr>
    </w:div>
    <w:div w:id="1518884508">
      <w:bodyDiv w:val="1"/>
      <w:marLeft w:val="0"/>
      <w:marRight w:val="0"/>
      <w:marTop w:val="0"/>
      <w:marBottom w:val="0"/>
      <w:divBdr>
        <w:top w:val="none" w:sz="0" w:space="0" w:color="auto"/>
        <w:left w:val="none" w:sz="0" w:space="0" w:color="auto"/>
        <w:bottom w:val="none" w:sz="0" w:space="0" w:color="auto"/>
        <w:right w:val="none" w:sz="0" w:space="0" w:color="auto"/>
      </w:divBdr>
    </w:div>
    <w:div w:id="1520195448">
      <w:bodyDiv w:val="1"/>
      <w:marLeft w:val="0"/>
      <w:marRight w:val="0"/>
      <w:marTop w:val="0"/>
      <w:marBottom w:val="0"/>
      <w:divBdr>
        <w:top w:val="none" w:sz="0" w:space="0" w:color="auto"/>
        <w:left w:val="none" w:sz="0" w:space="0" w:color="auto"/>
        <w:bottom w:val="none" w:sz="0" w:space="0" w:color="auto"/>
        <w:right w:val="none" w:sz="0" w:space="0" w:color="auto"/>
      </w:divBdr>
    </w:div>
    <w:div w:id="1520199657">
      <w:bodyDiv w:val="1"/>
      <w:marLeft w:val="0"/>
      <w:marRight w:val="0"/>
      <w:marTop w:val="0"/>
      <w:marBottom w:val="0"/>
      <w:divBdr>
        <w:top w:val="none" w:sz="0" w:space="0" w:color="auto"/>
        <w:left w:val="none" w:sz="0" w:space="0" w:color="auto"/>
        <w:bottom w:val="none" w:sz="0" w:space="0" w:color="auto"/>
        <w:right w:val="none" w:sz="0" w:space="0" w:color="auto"/>
      </w:divBdr>
    </w:div>
    <w:div w:id="1520390792">
      <w:bodyDiv w:val="1"/>
      <w:marLeft w:val="0"/>
      <w:marRight w:val="0"/>
      <w:marTop w:val="0"/>
      <w:marBottom w:val="0"/>
      <w:divBdr>
        <w:top w:val="none" w:sz="0" w:space="0" w:color="auto"/>
        <w:left w:val="none" w:sz="0" w:space="0" w:color="auto"/>
        <w:bottom w:val="none" w:sz="0" w:space="0" w:color="auto"/>
        <w:right w:val="none" w:sz="0" w:space="0" w:color="auto"/>
      </w:divBdr>
    </w:div>
    <w:div w:id="1520465860">
      <w:bodyDiv w:val="1"/>
      <w:marLeft w:val="0"/>
      <w:marRight w:val="0"/>
      <w:marTop w:val="0"/>
      <w:marBottom w:val="0"/>
      <w:divBdr>
        <w:top w:val="none" w:sz="0" w:space="0" w:color="auto"/>
        <w:left w:val="none" w:sz="0" w:space="0" w:color="auto"/>
        <w:bottom w:val="none" w:sz="0" w:space="0" w:color="auto"/>
        <w:right w:val="none" w:sz="0" w:space="0" w:color="auto"/>
      </w:divBdr>
    </w:div>
    <w:div w:id="1520504305">
      <w:bodyDiv w:val="1"/>
      <w:marLeft w:val="0"/>
      <w:marRight w:val="0"/>
      <w:marTop w:val="0"/>
      <w:marBottom w:val="0"/>
      <w:divBdr>
        <w:top w:val="none" w:sz="0" w:space="0" w:color="auto"/>
        <w:left w:val="none" w:sz="0" w:space="0" w:color="auto"/>
        <w:bottom w:val="none" w:sz="0" w:space="0" w:color="auto"/>
        <w:right w:val="none" w:sz="0" w:space="0" w:color="auto"/>
      </w:divBdr>
    </w:div>
    <w:div w:id="1520505505">
      <w:bodyDiv w:val="1"/>
      <w:marLeft w:val="0"/>
      <w:marRight w:val="0"/>
      <w:marTop w:val="0"/>
      <w:marBottom w:val="0"/>
      <w:divBdr>
        <w:top w:val="none" w:sz="0" w:space="0" w:color="auto"/>
        <w:left w:val="none" w:sz="0" w:space="0" w:color="auto"/>
        <w:bottom w:val="none" w:sz="0" w:space="0" w:color="auto"/>
        <w:right w:val="none" w:sz="0" w:space="0" w:color="auto"/>
      </w:divBdr>
    </w:div>
    <w:div w:id="1520851694">
      <w:bodyDiv w:val="1"/>
      <w:marLeft w:val="0"/>
      <w:marRight w:val="0"/>
      <w:marTop w:val="0"/>
      <w:marBottom w:val="0"/>
      <w:divBdr>
        <w:top w:val="none" w:sz="0" w:space="0" w:color="auto"/>
        <w:left w:val="none" w:sz="0" w:space="0" w:color="auto"/>
        <w:bottom w:val="none" w:sz="0" w:space="0" w:color="auto"/>
        <w:right w:val="none" w:sz="0" w:space="0" w:color="auto"/>
      </w:divBdr>
    </w:div>
    <w:div w:id="1521116147">
      <w:bodyDiv w:val="1"/>
      <w:marLeft w:val="0"/>
      <w:marRight w:val="0"/>
      <w:marTop w:val="0"/>
      <w:marBottom w:val="0"/>
      <w:divBdr>
        <w:top w:val="none" w:sz="0" w:space="0" w:color="auto"/>
        <w:left w:val="none" w:sz="0" w:space="0" w:color="auto"/>
        <w:bottom w:val="none" w:sz="0" w:space="0" w:color="auto"/>
        <w:right w:val="none" w:sz="0" w:space="0" w:color="auto"/>
      </w:divBdr>
    </w:div>
    <w:div w:id="1521164520">
      <w:bodyDiv w:val="1"/>
      <w:marLeft w:val="0"/>
      <w:marRight w:val="0"/>
      <w:marTop w:val="0"/>
      <w:marBottom w:val="0"/>
      <w:divBdr>
        <w:top w:val="none" w:sz="0" w:space="0" w:color="auto"/>
        <w:left w:val="none" w:sz="0" w:space="0" w:color="auto"/>
        <w:bottom w:val="none" w:sz="0" w:space="0" w:color="auto"/>
        <w:right w:val="none" w:sz="0" w:space="0" w:color="auto"/>
      </w:divBdr>
    </w:div>
    <w:div w:id="1521432489">
      <w:bodyDiv w:val="1"/>
      <w:marLeft w:val="0"/>
      <w:marRight w:val="0"/>
      <w:marTop w:val="0"/>
      <w:marBottom w:val="0"/>
      <w:divBdr>
        <w:top w:val="none" w:sz="0" w:space="0" w:color="auto"/>
        <w:left w:val="none" w:sz="0" w:space="0" w:color="auto"/>
        <w:bottom w:val="none" w:sz="0" w:space="0" w:color="auto"/>
        <w:right w:val="none" w:sz="0" w:space="0" w:color="auto"/>
      </w:divBdr>
    </w:div>
    <w:div w:id="1521624990">
      <w:bodyDiv w:val="1"/>
      <w:marLeft w:val="0"/>
      <w:marRight w:val="0"/>
      <w:marTop w:val="0"/>
      <w:marBottom w:val="0"/>
      <w:divBdr>
        <w:top w:val="none" w:sz="0" w:space="0" w:color="auto"/>
        <w:left w:val="none" w:sz="0" w:space="0" w:color="auto"/>
        <w:bottom w:val="none" w:sz="0" w:space="0" w:color="auto"/>
        <w:right w:val="none" w:sz="0" w:space="0" w:color="auto"/>
      </w:divBdr>
    </w:div>
    <w:div w:id="1521772559">
      <w:bodyDiv w:val="1"/>
      <w:marLeft w:val="0"/>
      <w:marRight w:val="0"/>
      <w:marTop w:val="0"/>
      <w:marBottom w:val="0"/>
      <w:divBdr>
        <w:top w:val="none" w:sz="0" w:space="0" w:color="auto"/>
        <w:left w:val="none" w:sz="0" w:space="0" w:color="auto"/>
        <w:bottom w:val="none" w:sz="0" w:space="0" w:color="auto"/>
        <w:right w:val="none" w:sz="0" w:space="0" w:color="auto"/>
      </w:divBdr>
    </w:div>
    <w:div w:id="1521891517">
      <w:bodyDiv w:val="1"/>
      <w:marLeft w:val="0"/>
      <w:marRight w:val="0"/>
      <w:marTop w:val="0"/>
      <w:marBottom w:val="0"/>
      <w:divBdr>
        <w:top w:val="none" w:sz="0" w:space="0" w:color="auto"/>
        <w:left w:val="none" w:sz="0" w:space="0" w:color="auto"/>
        <w:bottom w:val="none" w:sz="0" w:space="0" w:color="auto"/>
        <w:right w:val="none" w:sz="0" w:space="0" w:color="auto"/>
      </w:divBdr>
    </w:div>
    <w:div w:id="1522816815">
      <w:bodyDiv w:val="1"/>
      <w:marLeft w:val="0"/>
      <w:marRight w:val="0"/>
      <w:marTop w:val="0"/>
      <w:marBottom w:val="0"/>
      <w:divBdr>
        <w:top w:val="none" w:sz="0" w:space="0" w:color="auto"/>
        <w:left w:val="none" w:sz="0" w:space="0" w:color="auto"/>
        <w:bottom w:val="none" w:sz="0" w:space="0" w:color="auto"/>
        <w:right w:val="none" w:sz="0" w:space="0" w:color="auto"/>
      </w:divBdr>
    </w:div>
    <w:div w:id="1522888282">
      <w:bodyDiv w:val="1"/>
      <w:marLeft w:val="0"/>
      <w:marRight w:val="0"/>
      <w:marTop w:val="0"/>
      <w:marBottom w:val="0"/>
      <w:divBdr>
        <w:top w:val="none" w:sz="0" w:space="0" w:color="auto"/>
        <w:left w:val="none" w:sz="0" w:space="0" w:color="auto"/>
        <w:bottom w:val="none" w:sz="0" w:space="0" w:color="auto"/>
        <w:right w:val="none" w:sz="0" w:space="0" w:color="auto"/>
      </w:divBdr>
    </w:div>
    <w:div w:id="1523009238">
      <w:bodyDiv w:val="1"/>
      <w:marLeft w:val="0"/>
      <w:marRight w:val="0"/>
      <w:marTop w:val="0"/>
      <w:marBottom w:val="0"/>
      <w:divBdr>
        <w:top w:val="none" w:sz="0" w:space="0" w:color="auto"/>
        <w:left w:val="none" w:sz="0" w:space="0" w:color="auto"/>
        <w:bottom w:val="none" w:sz="0" w:space="0" w:color="auto"/>
        <w:right w:val="none" w:sz="0" w:space="0" w:color="auto"/>
      </w:divBdr>
    </w:div>
    <w:div w:id="1523015218">
      <w:bodyDiv w:val="1"/>
      <w:marLeft w:val="0"/>
      <w:marRight w:val="0"/>
      <w:marTop w:val="0"/>
      <w:marBottom w:val="0"/>
      <w:divBdr>
        <w:top w:val="none" w:sz="0" w:space="0" w:color="auto"/>
        <w:left w:val="none" w:sz="0" w:space="0" w:color="auto"/>
        <w:bottom w:val="none" w:sz="0" w:space="0" w:color="auto"/>
        <w:right w:val="none" w:sz="0" w:space="0" w:color="auto"/>
      </w:divBdr>
    </w:div>
    <w:div w:id="1523203345">
      <w:bodyDiv w:val="1"/>
      <w:marLeft w:val="0"/>
      <w:marRight w:val="0"/>
      <w:marTop w:val="0"/>
      <w:marBottom w:val="0"/>
      <w:divBdr>
        <w:top w:val="none" w:sz="0" w:space="0" w:color="auto"/>
        <w:left w:val="none" w:sz="0" w:space="0" w:color="auto"/>
        <w:bottom w:val="none" w:sz="0" w:space="0" w:color="auto"/>
        <w:right w:val="none" w:sz="0" w:space="0" w:color="auto"/>
      </w:divBdr>
    </w:div>
    <w:div w:id="1523324363">
      <w:bodyDiv w:val="1"/>
      <w:marLeft w:val="0"/>
      <w:marRight w:val="0"/>
      <w:marTop w:val="0"/>
      <w:marBottom w:val="0"/>
      <w:divBdr>
        <w:top w:val="none" w:sz="0" w:space="0" w:color="auto"/>
        <w:left w:val="none" w:sz="0" w:space="0" w:color="auto"/>
        <w:bottom w:val="none" w:sz="0" w:space="0" w:color="auto"/>
        <w:right w:val="none" w:sz="0" w:space="0" w:color="auto"/>
      </w:divBdr>
    </w:div>
    <w:div w:id="1523785703">
      <w:bodyDiv w:val="1"/>
      <w:marLeft w:val="0"/>
      <w:marRight w:val="0"/>
      <w:marTop w:val="0"/>
      <w:marBottom w:val="0"/>
      <w:divBdr>
        <w:top w:val="none" w:sz="0" w:space="0" w:color="auto"/>
        <w:left w:val="none" w:sz="0" w:space="0" w:color="auto"/>
        <w:bottom w:val="none" w:sz="0" w:space="0" w:color="auto"/>
        <w:right w:val="none" w:sz="0" w:space="0" w:color="auto"/>
      </w:divBdr>
    </w:div>
    <w:div w:id="1523938156">
      <w:bodyDiv w:val="1"/>
      <w:marLeft w:val="0"/>
      <w:marRight w:val="0"/>
      <w:marTop w:val="0"/>
      <w:marBottom w:val="0"/>
      <w:divBdr>
        <w:top w:val="none" w:sz="0" w:space="0" w:color="auto"/>
        <w:left w:val="none" w:sz="0" w:space="0" w:color="auto"/>
        <w:bottom w:val="none" w:sz="0" w:space="0" w:color="auto"/>
        <w:right w:val="none" w:sz="0" w:space="0" w:color="auto"/>
      </w:divBdr>
    </w:div>
    <w:div w:id="1524057749">
      <w:bodyDiv w:val="1"/>
      <w:marLeft w:val="0"/>
      <w:marRight w:val="0"/>
      <w:marTop w:val="0"/>
      <w:marBottom w:val="0"/>
      <w:divBdr>
        <w:top w:val="none" w:sz="0" w:space="0" w:color="auto"/>
        <w:left w:val="none" w:sz="0" w:space="0" w:color="auto"/>
        <w:bottom w:val="none" w:sz="0" w:space="0" w:color="auto"/>
        <w:right w:val="none" w:sz="0" w:space="0" w:color="auto"/>
      </w:divBdr>
    </w:div>
    <w:div w:id="1524322270">
      <w:bodyDiv w:val="1"/>
      <w:marLeft w:val="0"/>
      <w:marRight w:val="0"/>
      <w:marTop w:val="0"/>
      <w:marBottom w:val="0"/>
      <w:divBdr>
        <w:top w:val="none" w:sz="0" w:space="0" w:color="auto"/>
        <w:left w:val="none" w:sz="0" w:space="0" w:color="auto"/>
        <w:bottom w:val="none" w:sz="0" w:space="0" w:color="auto"/>
        <w:right w:val="none" w:sz="0" w:space="0" w:color="auto"/>
      </w:divBdr>
    </w:div>
    <w:div w:id="1524394512">
      <w:bodyDiv w:val="1"/>
      <w:marLeft w:val="0"/>
      <w:marRight w:val="0"/>
      <w:marTop w:val="0"/>
      <w:marBottom w:val="0"/>
      <w:divBdr>
        <w:top w:val="none" w:sz="0" w:space="0" w:color="auto"/>
        <w:left w:val="none" w:sz="0" w:space="0" w:color="auto"/>
        <w:bottom w:val="none" w:sz="0" w:space="0" w:color="auto"/>
        <w:right w:val="none" w:sz="0" w:space="0" w:color="auto"/>
      </w:divBdr>
    </w:div>
    <w:div w:id="1524704460">
      <w:bodyDiv w:val="1"/>
      <w:marLeft w:val="0"/>
      <w:marRight w:val="0"/>
      <w:marTop w:val="0"/>
      <w:marBottom w:val="0"/>
      <w:divBdr>
        <w:top w:val="none" w:sz="0" w:space="0" w:color="auto"/>
        <w:left w:val="none" w:sz="0" w:space="0" w:color="auto"/>
        <w:bottom w:val="none" w:sz="0" w:space="0" w:color="auto"/>
        <w:right w:val="none" w:sz="0" w:space="0" w:color="auto"/>
      </w:divBdr>
    </w:div>
    <w:div w:id="1525634825">
      <w:bodyDiv w:val="1"/>
      <w:marLeft w:val="0"/>
      <w:marRight w:val="0"/>
      <w:marTop w:val="0"/>
      <w:marBottom w:val="0"/>
      <w:divBdr>
        <w:top w:val="none" w:sz="0" w:space="0" w:color="auto"/>
        <w:left w:val="none" w:sz="0" w:space="0" w:color="auto"/>
        <w:bottom w:val="none" w:sz="0" w:space="0" w:color="auto"/>
        <w:right w:val="none" w:sz="0" w:space="0" w:color="auto"/>
      </w:divBdr>
    </w:div>
    <w:div w:id="1526137079">
      <w:bodyDiv w:val="1"/>
      <w:marLeft w:val="0"/>
      <w:marRight w:val="0"/>
      <w:marTop w:val="0"/>
      <w:marBottom w:val="0"/>
      <w:divBdr>
        <w:top w:val="none" w:sz="0" w:space="0" w:color="auto"/>
        <w:left w:val="none" w:sz="0" w:space="0" w:color="auto"/>
        <w:bottom w:val="none" w:sz="0" w:space="0" w:color="auto"/>
        <w:right w:val="none" w:sz="0" w:space="0" w:color="auto"/>
      </w:divBdr>
    </w:div>
    <w:div w:id="1526285865">
      <w:bodyDiv w:val="1"/>
      <w:marLeft w:val="0"/>
      <w:marRight w:val="0"/>
      <w:marTop w:val="0"/>
      <w:marBottom w:val="0"/>
      <w:divBdr>
        <w:top w:val="none" w:sz="0" w:space="0" w:color="auto"/>
        <w:left w:val="none" w:sz="0" w:space="0" w:color="auto"/>
        <w:bottom w:val="none" w:sz="0" w:space="0" w:color="auto"/>
        <w:right w:val="none" w:sz="0" w:space="0" w:color="auto"/>
      </w:divBdr>
    </w:div>
    <w:div w:id="1526477127">
      <w:bodyDiv w:val="1"/>
      <w:marLeft w:val="0"/>
      <w:marRight w:val="0"/>
      <w:marTop w:val="0"/>
      <w:marBottom w:val="0"/>
      <w:divBdr>
        <w:top w:val="none" w:sz="0" w:space="0" w:color="auto"/>
        <w:left w:val="none" w:sz="0" w:space="0" w:color="auto"/>
        <w:bottom w:val="none" w:sz="0" w:space="0" w:color="auto"/>
        <w:right w:val="none" w:sz="0" w:space="0" w:color="auto"/>
      </w:divBdr>
    </w:div>
    <w:div w:id="1526867612">
      <w:bodyDiv w:val="1"/>
      <w:marLeft w:val="0"/>
      <w:marRight w:val="0"/>
      <w:marTop w:val="0"/>
      <w:marBottom w:val="0"/>
      <w:divBdr>
        <w:top w:val="none" w:sz="0" w:space="0" w:color="auto"/>
        <w:left w:val="none" w:sz="0" w:space="0" w:color="auto"/>
        <w:bottom w:val="none" w:sz="0" w:space="0" w:color="auto"/>
        <w:right w:val="none" w:sz="0" w:space="0" w:color="auto"/>
      </w:divBdr>
    </w:div>
    <w:div w:id="1527018727">
      <w:bodyDiv w:val="1"/>
      <w:marLeft w:val="0"/>
      <w:marRight w:val="0"/>
      <w:marTop w:val="0"/>
      <w:marBottom w:val="0"/>
      <w:divBdr>
        <w:top w:val="none" w:sz="0" w:space="0" w:color="auto"/>
        <w:left w:val="none" w:sz="0" w:space="0" w:color="auto"/>
        <w:bottom w:val="none" w:sz="0" w:space="0" w:color="auto"/>
        <w:right w:val="none" w:sz="0" w:space="0" w:color="auto"/>
      </w:divBdr>
    </w:div>
    <w:div w:id="1527402908">
      <w:bodyDiv w:val="1"/>
      <w:marLeft w:val="0"/>
      <w:marRight w:val="0"/>
      <w:marTop w:val="0"/>
      <w:marBottom w:val="0"/>
      <w:divBdr>
        <w:top w:val="none" w:sz="0" w:space="0" w:color="auto"/>
        <w:left w:val="none" w:sz="0" w:space="0" w:color="auto"/>
        <w:bottom w:val="none" w:sz="0" w:space="0" w:color="auto"/>
        <w:right w:val="none" w:sz="0" w:space="0" w:color="auto"/>
      </w:divBdr>
    </w:div>
    <w:div w:id="1528450538">
      <w:bodyDiv w:val="1"/>
      <w:marLeft w:val="0"/>
      <w:marRight w:val="0"/>
      <w:marTop w:val="0"/>
      <w:marBottom w:val="0"/>
      <w:divBdr>
        <w:top w:val="none" w:sz="0" w:space="0" w:color="auto"/>
        <w:left w:val="none" w:sz="0" w:space="0" w:color="auto"/>
        <w:bottom w:val="none" w:sz="0" w:space="0" w:color="auto"/>
        <w:right w:val="none" w:sz="0" w:space="0" w:color="auto"/>
      </w:divBdr>
    </w:div>
    <w:div w:id="1528565047">
      <w:bodyDiv w:val="1"/>
      <w:marLeft w:val="0"/>
      <w:marRight w:val="0"/>
      <w:marTop w:val="0"/>
      <w:marBottom w:val="0"/>
      <w:divBdr>
        <w:top w:val="none" w:sz="0" w:space="0" w:color="auto"/>
        <w:left w:val="none" w:sz="0" w:space="0" w:color="auto"/>
        <w:bottom w:val="none" w:sz="0" w:space="0" w:color="auto"/>
        <w:right w:val="none" w:sz="0" w:space="0" w:color="auto"/>
      </w:divBdr>
    </w:div>
    <w:div w:id="1528835313">
      <w:bodyDiv w:val="1"/>
      <w:marLeft w:val="0"/>
      <w:marRight w:val="0"/>
      <w:marTop w:val="0"/>
      <w:marBottom w:val="0"/>
      <w:divBdr>
        <w:top w:val="none" w:sz="0" w:space="0" w:color="auto"/>
        <w:left w:val="none" w:sz="0" w:space="0" w:color="auto"/>
        <w:bottom w:val="none" w:sz="0" w:space="0" w:color="auto"/>
        <w:right w:val="none" w:sz="0" w:space="0" w:color="auto"/>
      </w:divBdr>
    </w:div>
    <w:div w:id="1529100978">
      <w:bodyDiv w:val="1"/>
      <w:marLeft w:val="0"/>
      <w:marRight w:val="0"/>
      <w:marTop w:val="0"/>
      <w:marBottom w:val="0"/>
      <w:divBdr>
        <w:top w:val="none" w:sz="0" w:space="0" w:color="auto"/>
        <w:left w:val="none" w:sz="0" w:space="0" w:color="auto"/>
        <w:bottom w:val="none" w:sz="0" w:space="0" w:color="auto"/>
        <w:right w:val="none" w:sz="0" w:space="0" w:color="auto"/>
      </w:divBdr>
    </w:div>
    <w:div w:id="1529293899">
      <w:bodyDiv w:val="1"/>
      <w:marLeft w:val="0"/>
      <w:marRight w:val="0"/>
      <w:marTop w:val="0"/>
      <w:marBottom w:val="0"/>
      <w:divBdr>
        <w:top w:val="none" w:sz="0" w:space="0" w:color="auto"/>
        <w:left w:val="none" w:sz="0" w:space="0" w:color="auto"/>
        <w:bottom w:val="none" w:sz="0" w:space="0" w:color="auto"/>
        <w:right w:val="none" w:sz="0" w:space="0" w:color="auto"/>
      </w:divBdr>
    </w:div>
    <w:div w:id="1529831407">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 w:id="1530222271">
      <w:bodyDiv w:val="1"/>
      <w:marLeft w:val="0"/>
      <w:marRight w:val="0"/>
      <w:marTop w:val="0"/>
      <w:marBottom w:val="0"/>
      <w:divBdr>
        <w:top w:val="none" w:sz="0" w:space="0" w:color="auto"/>
        <w:left w:val="none" w:sz="0" w:space="0" w:color="auto"/>
        <w:bottom w:val="none" w:sz="0" w:space="0" w:color="auto"/>
        <w:right w:val="none" w:sz="0" w:space="0" w:color="auto"/>
      </w:divBdr>
    </w:div>
    <w:div w:id="1530336583">
      <w:bodyDiv w:val="1"/>
      <w:marLeft w:val="0"/>
      <w:marRight w:val="0"/>
      <w:marTop w:val="0"/>
      <w:marBottom w:val="0"/>
      <w:divBdr>
        <w:top w:val="none" w:sz="0" w:space="0" w:color="auto"/>
        <w:left w:val="none" w:sz="0" w:space="0" w:color="auto"/>
        <w:bottom w:val="none" w:sz="0" w:space="0" w:color="auto"/>
        <w:right w:val="none" w:sz="0" w:space="0" w:color="auto"/>
      </w:divBdr>
    </w:div>
    <w:div w:id="1530486136">
      <w:bodyDiv w:val="1"/>
      <w:marLeft w:val="0"/>
      <w:marRight w:val="0"/>
      <w:marTop w:val="0"/>
      <w:marBottom w:val="0"/>
      <w:divBdr>
        <w:top w:val="none" w:sz="0" w:space="0" w:color="auto"/>
        <w:left w:val="none" w:sz="0" w:space="0" w:color="auto"/>
        <w:bottom w:val="none" w:sz="0" w:space="0" w:color="auto"/>
        <w:right w:val="none" w:sz="0" w:space="0" w:color="auto"/>
      </w:divBdr>
    </w:div>
    <w:div w:id="1530680882">
      <w:bodyDiv w:val="1"/>
      <w:marLeft w:val="0"/>
      <w:marRight w:val="0"/>
      <w:marTop w:val="0"/>
      <w:marBottom w:val="0"/>
      <w:divBdr>
        <w:top w:val="none" w:sz="0" w:space="0" w:color="auto"/>
        <w:left w:val="none" w:sz="0" w:space="0" w:color="auto"/>
        <w:bottom w:val="none" w:sz="0" w:space="0" w:color="auto"/>
        <w:right w:val="none" w:sz="0" w:space="0" w:color="auto"/>
      </w:divBdr>
    </w:div>
    <w:div w:id="1530681509">
      <w:bodyDiv w:val="1"/>
      <w:marLeft w:val="0"/>
      <w:marRight w:val="0"/>
      <w:marTop w:val="0"/>
      <w:marBottom w:val="0"/>
      <w:divBdr>
        <w:top w:val="none" w:sz="0" w:space="0" w:color="auto"/>
        <w:left w:val="none" w:sz="0" w:space="0" w:color="auto"/>
        <w:bottom w:val="none" w:sz="0" w:space="0" w:color="auto"/>
        <w:right w:val="none" w:sz="0" w:space="0" w:color="auto"/>
      </w:divBdr>
    </w:div>
    <w:div w:id="1531070437">
      <w:bodyDiv w:val="1"/>
      <w:marLeft w:val="0"/>
      <w:marRight w:val="0"/>
      <w:marTop w:val="0"/>
      <w:marBottom w:val="0"/>
      <w:divBdr>
        <w:top w:val="none" w:sz="0" w:space="0" w:color="auto"/>
        <w:left w:val="none" w:sz="0" w:space="0" w:color="auto"/>
        <w:bottom w:val="none" w:sz="0" w:space="0" w:color="auto"/>
        <w:right w:val="none" w:sz="0" w:space="0" w:color="auto"/>
      </w:divBdr>
    </w:div>
    <w:div w:id="1531526922">
      <w:bodyDiv w:val="1"/>
      <w:marLeft w:val="0"/>
      <w:marRight w:val="0"/>
      <w:marTop w:val="0"/>
      <w:marBottom w:val="0"/>
      <w:divBdr>
        <w:top w:val="none" w:sz="0" w:space="0" w:color="auto"/>
        <w:left w:val="none" w:sz="0" w:space="0" w:color="auto"/>
        <w:bottom w:val="none" w:sz="0" w:space="0" w:color="auto"/>
        <w:right w:val="none" w:sz="0" w:space="0" w:color="auto"/>
      </w:divBdr>
    </w:div>
    <w:div w:id="1532497876">
      <w:bodyDiv w:val="1"/>
      <w:marLeft w:val="0"/>
      <w:marRight w:val="0"/>
      <w:marTop w:val="0"/>
      <w:marBottom w:val="0"/>
      <w:divBdr>
        <w:top w:val="none" w:sz="0" w:space="0" w:color="auto"/>
        <w:left w:val="none" w:sz="0" w:space="0" w:color="auto"/>
        <w:bottom w:val="none" w:sz="0" w:space="0" w:color="auto"/>
        <w:right w:val="none" w:sz="0" w:space="0" w:color="auto"/>
      </w:divBdr>
    </w:div>
    <w:div w:id="1532644034">
      <w:bodyDiv w:val="1"/>
      <w:marLeft w:val="0"/>
      <w:marRight w:val="0"/>
      <w:marTop w:val="0"/>
      <w:marBottom w:val="0"/>
      <w:divBdr>
        <w:top w:val="none" w:sz="0" w:space="0" w:color="auto"/>
        <w:left w:val="none" w:sz="0" w:space="0" w:color="auto"/>
        <w:bottom w:val="none" w:sz="0" w:space="0" w:color="auto"/>
        <w:right w:val="none" w:sz="0" w:space="0" w:color="auto"/>
      </w:divBdr>
    </w:div>
    <w:div w:id="1532844323">
      <w:bodyDiv w:val="1"/>
      <w:marLeft w:val="0"/>
      <w:marRight w:val="0"/>
      <w:marTop w:val="0"/>
      <w:marBottom w:val="0"/>
      <w:divBdr>
        <w:top w:val="none" w:sz="0" w:space="0" w:color="auto"/>
        <w:left w:val="none" w:sz="0" w:space="0" w:color="auto"/>
        <w:bottom w:val="none" w:sz="0" w:space="0" w:color="auto"/>
        <w:right w:val="none" w:sz="0" w:space="0" w:color="auto"/>
      </w:divBdr>
    </w:div>
    <w:div w:id="1534266157">
      <w:bodyDiv w:val="1"/>
      <w:marLeft w:val="0"/>
      <w:marRight w:val="0"/>
      <w:marTop w:val="0"/>
      <w:marBottom w:val="0"/>
      <w:divBdr>
        <w:top w:val="none" w:sz="0" w:space="0" w:color="auto"/>
        <w:left w:val="none" w:sz="0" w:space="0" w:color="auto"/>
        <w:bottom w:val="none" w:sz="0" w:space="0" w:color="auto"/>
        <w:right w:val="none" w:sz="0" w:space="0" w:color="auto"/>
      </w:divBdr>
    </w:div>
    <w:div w:id="1534268175">
      <w:bodyDiv w:val="1"/>
      <w:marLeft w:val="0"/>
      <w:marRight w:val="0"/>
      <w:marTop w:val="0"/>
      <w:marBottom w:val="0"/>
      <w:divBdr>
        <w:top w:val="none" w:sz="0" w:space="0" w:color="auto"/>
        <w:left w:val="none" w:sz="0" w:space="0" w:color="auto"/>
        <w:bottom w:val="none" w:sz="0" w:space="0" w:color="auto"/>
        <w:right w:val="none" w:sz="0" w:space="0" w:color="auto"/>
      </w:divBdr>
    </w:div>
    <w:div w:id="1534345276">
      <w:bodyDiv w:val="1"/>
      <w:marLeft w:val="0"/>
      <w:marRight w:val="0"/>
      <w:marTop w:val="0"/>
      <w:marBottom w:val="0"/>
      <w:divBdr>
        <w:top w:val="none" w:sz="0" w:space="0" w:color="auto"/>
        <w:left w:val="none" w:sz="0" w:space="0" w:color="auto"/>
        <w:bottom w:val="none" w:sz="0" w:space="0" w:color="auto"/>
        <w:right w:val="none" w:sz="0" w:space="0" w:color="auto"/>
      </w:divBdr>
    </w:div>
    <w:div w:id="1534424083">
      <w:bodyDiv w:val="1"/>
      <w:marLeft w:val="0"/>
      <w:marRight w:val="0"/>
      <w:marTop w:val="0"/>
      <w:marBottom w:val="0"/>
      <w:divBdr>
        <w:top w:val="none" w:sz="0" w:space="0" w:color="auto"/>
        <w:left w:val="none" w:sz="0" w:space="0" w:color="auto"/>
        <w:bottom w:val="none" w:sz="0" w:space="0" w:color="auto"/>
        <w:right w:val="none" w:sz="0" w:space="0" w:color="auto"/>
      </w:divBdr>
    </w:div>
    <w:div w:id="1534616145">
      <w:bodyDiv w:val="1"/>
      <w:marLeft w:val="0"/>
      <w:marRight w:val="0"/>
      <w:marTop w:val="0"/>
      <w:marBottom w:val="0"/>
      <w:divBdr>
        <w:top w:val="none" w:sz="0" w:space="0" w:color="auto"/>
        <w:left w:val="none" w:sz="0" w:space="0" w:color="auto"/>
        <w:bottom w:val="none" w:sz="0" w:space="0" w:color="auto"/>
        <w:right w:val="none" w:sz="0" w:space="0" w:color="auto"/>
      </w:divBdr>
    </w:div>
    <w:div w:id="1534881230">
      <w:bodyDiv w:val="1"/>
      <w:marLeft w:val="0"/>
      <w:marRight w:val="0"/>
      <w:marTop w:val="0"/>
      <w:marBottom w:val="0"/>
      <w:divBdr>
        <w:top w:val="none" w:sz="0" w:space="0" w:color="auto"/>
        <w:left w:val="none" w:sz="0" w:space="0" w:color="auto"/>
        <w:bottom w:val="none" w:sz="0" w:space="0" w:color="auto"/>
        <w:right w:val="none" w:sz="0" w:space="0" w:color="auto"/>
      </w:divBdr>
    </w:div>
    <w:div w:id="1535188788">
      <w:bodyDiv w:val="1"/>
      <w:marLeft w:val="0"/>
      <w:marRight w:val="0"/>
      <w:marTop w:val="0"/>
      <w:marBottom w:val="0"/>
      <w:divBdr>
        <w:top w:val="none" w:sz="0" w:space="0" w:color="auto"/>
        <w:left w:val="none" w:sz="0" w:space="0" w:color="auto"/>
        <w:bottom w:val="none" w:sz="0" w:space="0" w:color="auto"/>
        <w:right w:val="none" w:sz="0" w:space="0" w:color="auto"/>
      </w:divBdr>
    </w:div>
    <w:div w:id="1535535999">
      <w:bodyDiv w:val="1"/>
      <w:marLeft w:val="0"/>
      <w:marRight w:val="0"/>
      <w:marTop w:val="0"/>
      <w:marBottom w:val="0"/>
      <w:divBdr>
        <w:top w:val="none" w:sz="0" w:space="0" w:color="auto"/>
        <w:left w:val="none" w:sz="0" w:space="0" w:color="auto"/>
        <w:bottom w:val="none" w:sz="0" w:space="0" w:color="auto"/>
        <w:right w:val="none" w:sz="0" w:space="0" w:color="auto"/>
      </w:divBdr>
    </w:div>
    <w:div w:id="1535922127">
      <w:bodyDiv w:val="1"/>
      <w:marLeft w:val="0"/>
      <w:marRight w:val="0"/>
      <w:marTop w:val="0"/>
      <w:marBottom w:val="0"/>
      <w:divBdr>
        <w:top w:val="none" w:sz="0" w:space="0" w:color="auto"/>
        <w:left w:val="none" w:sz="0" w:space="0" w:color="auto"/>
        <w:bottom w:val="none" w:sz="0" w:space="0" w:color="auto"/>
        <w:right w:val="none" w:sz="0" w:space="0" w:color="auto"/>
      </w:divBdr>
    </w:div>
    <w:div w:id="1536038388">
      <w:bodyDiv w:val="1"/>
      <w:marLeft w:val="0"/>
      <w:marRight w:val="0"/>
      <w:marTop w:val="0"/>
      <w:marBottom w:val="0"/>
      <w:divBdr>
        <w:top w:val="none" w:sz="0" w:space="0" w:color="auto"/>
        <w:left w:val="none" w:sz="0" w:space="0" w:color="auto"/>
        <w:bottom w:val="none" w:sz="0" w:space="0" w:color="auto"/>
        <w:right w:val="none" w:sz="0" w:space="0" w:color="auto"/>
      </w:divBdr>
    </w:div>
    <w:div w:id="1536625462">
      <w:bodyDiv w:val="1"/>
      <w:marLeft w:val="0"/>
      <w:marRight w:val="0"/>
      <w:marTop w:val="0"/>
      <w:marBottom w:val="0"/>
      <w:divBdr>
        <w:top w:val="none" w:sz="0" w:space="0" w:color="auto"/>
        <w:left w:val="none" w:sz="0" w:space="0" w:color="auto"/>
        <w:bottom w:val="none" w:sz="0" w:space="0" w:color="auto"/>
        <w:right w:val="none" w:sz="0" w:space="0" w:color="auto"/>
      </w:divBdr>
    </w:div>
    <w:div w:id="1537082382">
      <w:bodyDiv w:val="1"/>
      <w:marLeft w:val="0"/>
      <w:marRight w:val="0"/>
      <w:marTop w:val="0"/>
      <w:marBottom w:val="0"/>
      <w:divBdr>
        <w:top w:val="none" w:sz="0" w:space="0" w:color="auto"/>
        <w:left w:val="none" w:sz="0" w:space="0" w:color="auto"/>
        <w:bottom w:val="none" w:sz="0" w:space="0" w:color="auto"/>
        <w:right w:val="none" w:sz="0" w:space="0" w:color="auto"/>
      </w:divBdr>
    </w:div>
    <w:div w:id="1537112251">
      <w:bodyDiv w:val="1"/>
      <w:marLeft w:val="0"/>
      <w:marRight w:val="0"/>
      <w:marTop w:val="0"/>
      <w:marBottom w:val="0"/>
      <w:divBdr>
        <w:top w:val="none" w:sz="0" w:space="0" w:color="auto"/>
        <w:left w:val="none" w:sz="0" w:space="0" w:color="auto"/>
        <w:bottom w:val="none" w:sz="0" w:space="0" w:color="auto"/>
        <w:right w:val="none" w:sz="0" w:space="0" w:color="auto"/>
      </w:divBdr>
    </w:div>
    <w:div w:id="1537426819">
      <w:bodyDiv w:val="1"/>
      <w:marLeft w:val="0"/>
      <w:marRight w:val="0"/>
      <w:marTop w:val="0"/>
      <w:marBottom w:val="0"/>
      <w:divBdr>
        <w:top w:val="none" w:sz="0" w:space="0" w:color="auto"/>
        <w:left w:val="none" w:sz="0" w:space="0" w:color="auto"/>
        <w:bottom w:val="none" w:sz="0" w:space="0" w:color="auto"/>
        <w:right w:val="none" w:sz="0" w:space="0" w:color="auto"/>
      </w:divBdr>
    </w:div>
    <w:div w:id="1537540710">
      <w:bodyDiv w:val="1"/>
      <w:marLeft w:val="0"/>
      <w:marRight w:val="0"/>
      <w:marTop w:val="0"/>
      <w:marBottom w:val="0"/>
      <w:divBdr>
        <w:top w:val="none" w:sz="0" w:space="0" w:color="auto"/>
        <w:left w:val="none" w:sz="0" w:space="0" w:color="auto"/>
        <w:bottom w:val="none" w:sz="0" w:space="0" w:color="auto"/>
        <w:right w:val="none" w:sz="0" w:space="0" w:color="auto"/>
      </w:divBdr>
    </w:div>
    <w:div w:id="1537615721">
      <w:bodyDiv w:val="1"/>
      <w:marLeft w:val="0"/>
      <w:marRight w:val="0"/>
      <w:marTop w:val="0"/>
      <w:marBottom w:val="0"/>
      <w:divBdr>
        <w:top w:val="none" w:sz="0" w:space="0" w:color="auto"/>
        <w:left w:val="none" w:sz="0" w:space="0" w:color="auto"/>
        <w:bottom w:val="none" w:sz="0" w:space="0" w:color="auto"/>
        <w:right w:val="none" w:sz="0" w:space="0" w:color="auto"/>
      </w:divBdr>
    </w:div>
    <w:div w:id="1537617956">
      <w:bodyDiv w:val="1"/>
      <w:marLeft w:val="0"/>
      <w:marRight w:val="0"/>
      <w:marTop w:val="0"/>
      <w:marBottom w:val="0"/>
      <w:divBdr>
        <w:top w:val="none" w:sz="0" w:space="0" w:color="auto"/>
        <w:left w:val="none" w:sz="0" w:space="0" w:color="auto"/>
        <w:bottom w:val="none" w:sz="0" w:space="0" w:color="auto"/>
        <w:right w:val="none" w:sz="0" w:space="0" w:color="auto"/>
      </w:divBdr>
    </w:div>
    <w:div w:id="1537935338">
      <w:bodyDiv w:val="1"/>
      <w:marLeft w:val="0"/>
      <w:marRight w:val="0"/>
      <w:marTop w:val="0"/>
      <w:marBottom w:val="0"/>
      <w:divBdr>
        <w:top w:val="none" w:sz="0" w:space="0" w:color="auto"/>
        <w:left w:val="none" w:sz="0" w:space="0" w:color="auto"/>
        <w:bottom w:val="none" w:sz="0" w:space="0" w:color="auto"/>
        <w:right w:val="none" w:sz="0" w:space="0" w:color="auto"/>
      </w:divBdr>
    </w:div>
    <w:div w:id="1537964315">
      <w:bodyDiv w:val="1"/>
      <w:marLeft w:val="0"/>
      <w:marRight w:val="0"/>
      <w:marTop w:val="0"/>
      <w:marBottom w:val="0"/>
      <w:divBdr>
        <w:top w:val="none" w:sz="0" w:space="0" w:color="auto"/>
        <w:left w:val="none" w:sz="0" w:space="0" w:color="auto"/>
        <w:bottom w:val="none" w:sz="0" w:space="0" w:color="auto"/>
        <w:right w:val="none" w:sz="0" w:space="0" w:color="auto"/>
      </w:divBdr>
    </w:div>
    <w:div w:id="1538007050">
      <w:bodyDiv w:val="1"/>
      <w:marLeft w:val="0"/>
      <w:marRight w:val="0"/>
      <w:marTop w:val="0"/>
      <w:marBottom w:val="0"/>
      <w:divBdr>
        <w:top w:val="none" w:sz="0" w:space="0" w:color="auto"/>
        <w:left w:val="none" w:sz="0" w:space="0" w:color="auto"/>
        <w:bottom w:val="none" w:sz="0" w:space="0" w:color="auto"/>
        <w:right w:val="none" w:sz="0" w:space="0" w:color="auto"/>
      </w:divBdr>
    </w:div>
    <w:div w:id="1538085565">
      <w:bodyDiv w:val="1"/>
      <w:marLeft w:val="0"/>
      <w:marRight w:val="0"/>
      <w:marTop w:val="0"/>
      <w:marBottom w:val="0"/>
      <w:divBdr>
        <w:top w:val="none" w:sz="0" w:space="0" w:color="auto"/>
        <w:left w:val="none" w:sz="0" w:space="0" w:color="auto"/>
        <w:bottom w:val="none" w:sz="0" w:space="0" w:color="auto"/>
        <w:right w:val="none" w:sz="0" w:space="0" w:color="auto"/>
      </w:divBdr>
    </w:div>
    <w:div w:id="1538157963">
      <w:bodyDiv w:val="1"/>
      <w:marLeft w:val="0"/>
      <w:marRight w:val="0"/>
      <w:marTop w:val="0"/>
      <w:marBottom w:val="0"/>
      <w:divBdr>
        <w:top w:val="none" w:sz="0" w:space="0" w:color="auto"/>
        <w:left w:val="none" w:sz="0" w:space="0" w:color="auto"/>
        <w:bottom w:val="none" w:sz="0" w:space="0" w:color="auto"/>
        <w:right w:val="none" w:sz="0" w:space="0" w:color="auto"/>
      </w:divBdr>
    </w:div>
    <w:div w:id="1538348214">
      <w:bodyDiv w:val="1"/>
      <w:marLeft w:val="0"/>
      <w:marRight w:val="0"/>
      <w:marTop w:val="0"/>
      <w:marBottom w:val="0"/>
      <w:divBdr>
        <w:top w:val="none" w:sz="0" w:space="0" w:color="auto"/>
        <w:left w:val="none" w:sz="0" w:space="0" w:color="auto"/>
        <w:bottom w:val="none" w:sz="0" w:space="0" w:color="auto"/>
        <w:right w:val="none" w:sz="0" w:space="0" w:color="auto"/>
      </w:divBdr>
    </w:div>
    <w:div w:id="1538352593">
      <w:bodyDiv w:val="1"/>
      <w:marLeft w:val="0"/>
      <w:marRight w:val="0"/>
      <w:marTop w:val="0"/>
      <w:marBottom w:val="0"/>
      <w:divBdr>
        <w:top w:val="none" w:sz="0" w:space="0" w:color="auto"/>
        <w:left w:val="none" w:sz="0" w:space="0" w:color="auto"/>
        <w:bottom w:val="none" w:sz="0" w:space="0" w:color="auto"/>
        <w:right w:val="none" w:sz="0" w:space="0" w:color="auto"/>
      </w:divBdr>
    </w:div>
    <w:div w:id="1538395609">
      <w:bodyDiv w:val="1"/>
      <w:marLeft w:val="0"/>
      <w:marRight w:val="0"/>
      <w:marTop w:val="0"/>
      <w:marBottom w:val="0"/>
      <w:divBdr>
        <w:top w:val="none" w:sz="0" w:space="0" w:color="auto"/>
        <w:left w:val="none" w:sz="0" w:space="0" w:color="auto"/>
        <w:bottom w:val="none" w:sz="0" w:space="0" w:color="auto"/>
        <w:right w:val="none" w:sz="0" w:space="0" w:color="auto"/>
      </w:divBdr>
    </w:div>
    <w:div w:id="1538424602">
      <w:bodyDiv w:val="1"/>
      <w:marLeft w:val="0"/>
      <w:marRight w:val="0"/>
      <w:marTop w:val="0"/>
      <w:marBottom w:val="0"/>
      <w:divBdr>
        <w:top w:val="none" w:sz="0" w:space="0" w:color="auto"/>
        <w:left w:val="none" w:sz="0" w:space="0" w:color="auto"/>
        <w:bottom w:val="none" w:sz="0" w:space="0" w:color="auto"/>
        <w:right w:val="none" w:sz="0" w:space="0" w:color="auto"/>
      </w:divBdr>
    </w:div>
    <w:div w:id="1538540813">
      <w:bodyDiv w:val="1"/>
      <w:marLeft w:val="0"/>
      <w:marRight w:val="0"/>
      <w:marTop w:val="0"/>
      <w:marBottom w:val="0"/>
      <w:divBdr>
        <w:top w:val="none" w:sz="0" w:space="0" w:color="auto"/>
        <w:left w:val="none" w:sz="0" w:space="0" w:color="auto"/>
        <w:bottom w:val="none" w:sz="0" w:space="0" w:color="auto"/>
        <w:right w:val="none" w:sz="0" w:space="0" w:color="auto"/>
      </w:divBdr>
    </w:div>
    <w:div w:id="1538614832">
      <w:bodyDiv w:val="1"/>
      <w:marLeft w:val="0"/>
      <w:marRight w:val="0"/>
      <w:marTop w:val="0"/>
      <w:marBottom w:val="0"/>
      <w:divBdr>
        <w:top w:val="none" w:sz="0" w:space="0" w:color="auto"/>
        <w:left w:val="none" w:sz="0" w:space="0" w:color="auto"/>
        <w:bottom w:val="none" w:sz="0" w:space="0" w:color="auto"/>
        <w:right w:val="none" w:sz="0" w:space="0" w:color="auto"/>
      </w:divBdr>
    </w:div>
    <w:div w:id="1538615782">
      <w:bodyDiv w:val="1"/>
      <w:marLeft w:val="0"/>
      <w:marRight w:val="0"/>
      <w:marTop w:val="0"/>
      <w:marBottom w:val="0"/>
      <w:divBdr>
        <w:top w:val="none" w:sz="0" w:space="0" w:color="auto"/>
        <w:left w:val="none" w:sz="0" w:space="0" w:color="auto"/>
        <w:bottom w:val="none" w:sz="0" w:space="0" w:color="auto"/>
        <w:right w:val="none" w:sz="0" w:space="0" w:color="auto"/>
      </w:divBdr>
    </w:div>
    <w:div w:id="1538809899">
      <w:bodyDiv w:val="1"/>
      <w:marLeft w:val="0"/>
      <w:marRight w:val="0"/>
      <w:marTop w:val="0"/>
      <w:marBottom w:val="0"/>
      <w:divBdr>
        <w:top w:val="none" w:sz="0" w:space="0" w:color="auto"/>
        <w:left w:val="none" w:sz="0" w:space="0" w:color="auto"/>
        <w:bottom w:val="none" w:sz="0" w:space="0" w:color="auto"/>
        <w:right w:val="none" w:sz="0" w:space="0" w:color="auto"/>
      </w:divBdr>
    </w:div>
    <w:div w:id="1539512199">
      <w:bodyDiv w:val="1"/>
      <w:marLeft w:val="0"/>
      <w:marRight w:val="0"/>
      <w:marTop w:val="0"/>
      <w:marBottom w:val="0"/>
      <w:divBdr>
        <w:top w:val="none" w:sz="0" w:space="0" w:color="auto"/>
        <w:left w:val="none" w:sz="0" w:space="0" w:color="auto"/>
        <w:bottom w:val="none" w:sz="0" w:space="0" w:color="auto"/>
        <w:right w:val="none" w:sz="0" w:space="0" w:color="auto"/>
      </w:divBdr>
    </w:div>
    <w:div w:id="1539583853">
      <w:bodyDiv w:val="1"/>
      <w:marLeft w:val="0"/>
      <w:marRight w:val="0"/>
      <w:marTop w:val="0"/>
      <w:marBottom w:val="0"/>
      <w:divBdr>
        <w:top w:val="none" w:sz="0" w:space="0" w:color="auto"/>
        <w:left w:val="none" w:sz="0" w:space="0" w:color="auto"/>
        <w:bottom w:val="none" w:sz="0" w:space="0" w:color="auto"/>
        <w:right w:val="none" w:sz="0" w:space="0" w:color="auto"/>
      </w:divBdr>
    </w:div>
    <w:div w:id="1539776550">
      <w:bodyDiv w:val="1"/>
      <w:marLeft w:val="0"/>
      <w:marRight w:val="0"/>
      <w:marTop w:val="0"/>
      <w:marBottom w:val="0"/>
      <w:divBdr>
        <w:top w:val="none" w:sz="0" w:space="0" w:color="auto"/>
        <w:left w:val="none" w:sz="0" w:space="0" w:color="auto"/>
        <w:bottom w:val="none" w:sz="0" w:space="0" w:color="auto"/>
        <w:right w:val="none" w:sz="0" w:space="0" w:color="auto"/>
      </w:divBdr>
    </w:div>
    <w:div w:id="1539858057">
      <w:bodyDiv w:val="1"/>
      <w:marLeft w:val="0"/>
      <w:marRight w:val="0"/>
      <w:marTop w:val="0"/>
      <w:marBottom w:val="0"/>
      <w:divBdr>
        <w:top w:val="none" w:sz="0" w:space="0" w:color="auto"/>
        <w:left w:val="none" w:sz="0" w:space="0" w:color="auto"/>
        <w:bottom w:val="none" w:sz="0" w:space="0" w:color="auto"/>
        <w:right w:val="none" w:sz="0" w:space="0" w:color="auto"/>
      </w:divBdr>
    </w:div>
    <w:div w:id="1540047403">
      <w:bodyDiv w:val="1"/>
      <w:marLeft w:val="0"/>
      <w:marRight w:val="0"/>
      <w:marTop w:val="0"/>
      <w:marBottom w:val="0"/>
      <w:divBdr>
        <w:top w:val="none" w:sz="0" w:space="0" w:color="auto"/>
        <w:left w:val="none" w:sz="0" w:space="0" w:color="auto"/>
        <w:bottom w:val="none" w:sz="0" w:space="0" w:color="auto"/>
        <w:right w:val="none" w:sz="0" w:space="0" w:color="auto"/>
      </w:divBdr>
    </w:div>
    <w:div w:id="1540627920">
      <w:bodyDiv w:val="1"/>
      <w:marLeft w:val="0"/>
      <w:marRight w:val="0"/>
      <w:marTop w:val="0"/>
      <w:marBottom w:val="0"/>
      <w:divBdr>
        <w:top w:val="none" w:sz="0" w:space="0" w:color="auto"/>
        <w:left w:val="none" w:sz="0" w:space="0" w:color="auto"/>
        <w:bottom w:val="none" w:sz="0" w:space="0" w:color="auto"/>
        <w:right w:val="none" w:sz="0" w:space="0" w:color="auto"/>
      </w:divBdr>
    </w:div>
    <w:div w:id="1541093754">
      <w:bodyDiv w:val="1"/>
      <w:marLeft w:val="0"/>
      <w:marRight w:val="0"/>
      <w:marTop w:val="0"/>
      <w:marBottom w:val="0"/>
      <w:divBdr>
        <w:top w:val="none" w:sz="0" w:space="0" w:color="auto"/>
        <w:left w:val="none" w:sz="0" w:space="0" w:color="auto"/>
        <w:bottom w:val="none" w:sz="0" w:space="0" w:color="auto"/>
        <w:right w:val="none" w:sz="0" w:space="0" w:color="auto"/>
      </w:divBdr>
    </w:div>
    <w:div w:id="1541356996">
      <w:bodyDiv w:val="1"/>
      <w:marLeft w:val="0"/>
      <w:marRight w:val="0"/>
      <w:marTop w:val="0"/>
      <w:marBottom w:val="0"/>
      <w:divBdr>
        <w:top w:val="none" w:sz="0" w:space="0" w:color="auto"/>
        <w:left w:val="none" w:sz="0" w:space="0" w:color="auto"/>
        <w:bottom w:val="none" w:sz="0" w:space="0" w:color="auto"/>
        <w:right w:val="none" w:sz="0" w:space="0" w:color="auto"/>
      </w:divBdr>
    </w:div>
    <w:div w:id="1541473906">
      <w:bodyDiv w:val="1"/>
      <w:marLeft w:val="0"/>
      <w:marRight w:val="0"/>
      <w:marTop w:val="0"/>
      <w:marBottom w:val="0"/>
      <w:divBdr>
        <w:top w:val="none" w:sz="0" w:space="0" w:color="auto"/>
        <w:left w:val="none" w:sz="0" w:space="0" w:color="auto"/>
        <w:bottom w:val="none" w:sz="0" w:space="0" w:color="auto"/>
        <w:right w:val="none" w:sz="0" w:space="0" w:color="auto"/>
      </w:divBdr>
    </w:div>
    <w:div w:id="1541741883">
      <w:bodyDiv w:val="1"/>
      <w:marLeft w:val="0"/>
      <w:marRight w:val="0"/>
      <w:marTop w:val="0"/>
      <w:marBottom w:val="0"/>
      <w:divBdr>
        <w:top w:val="none" w:sz="0" w:space="0" w:color="auto"/>
        <w:left w:val="none" w:sz="0" w:space="0" w:color="auto"/>
        <w:bottom w:val="none" w:sz="0" w:space="0" w:color="auto"/>
        <w:right w:val="none" w:sz="0" w:space="0" w:color="auto"/>
      </w:divBdr>
    </w:div>
    <w:div w:id="1542279733">
      <w:bodyDiv w:val="1"/>
      <w:marLeft w:val="0"/>
      <w:marRight w:val="0"/>
      <w:marTop w:val="0"/>
      <w:marBottom w:val="0"/>
      <w:divBdr>
        <w:top w:val="none" w:sz="0" w:space="0" w:color="auto"/>
        <w:left w:val="none" w:sz="0" w:space="0" w:color="auto"/>
        <w:bottom w:val="none" w:sz="0" w:space="0" w:color="auto"/>
        <w:right w:val="none" w:sz="0" w:space="0" w:color="auto"/>
      </w:divBdr>
    </w:div>
    <w:div w:id="1543203405">
      <w:bodyDiv w:val="1"/>
      <w:marLeft w:val="0"/>
      <w:marRight w:val="0"/>
      <w:marTop w:val="0"/>
      <w:marBottom w:val="0"/>
      <w:divBdr>
        <w:top w:val="none" w:sz="0" w:space="0" w:color="auto"/>
        <w:left w:val="none" w:sz="0" w:space="0" w:color="auto"/>
        <w:bottom w:val="none" w:sz="0" w:space="0" w:color="auto"/>
        <w:right w:val="none" w:sz="0" w:space="0" w:color="auto"/>
      </w:divBdr>
    </w:div>
    <w:div w:id="1543857064">
      <w:bodyDiv w:val="1"/>
      <w:marLeft w:val="0"/>
      <w:marRight w:val="0"/>
      <w:marTop w:val="0"/>
      <w:marBottom w:val="0"/>
      <w:divBdr>
        <w:top w:val="none" w:sz="0" w:space="0" w:color="auto"/>
        <w:left w:val="none" w:sz="0" w:space="0" w:color="auto"/>
        <w:bottom w:val="none" w:sz="0" w:space="0" w:color="auto"/>
        <w:right w:val="none" w:sz="0" w:space="0" w:color="auto"/>
      </w:divBdr>
    </w:div>
    <w:div w:id="1544054089">
      <w:bodyDiv w:val="1"/>
      <w:marLeft w:val="0"/>
      <w:marRight w:val="0"/>
      <w:marTop w:val="0"/>
      <w:marBottom w:val="0"/>
      <w:divBdr>
        <w:top w:val="none" w:sz="0" w:space="0" w:color="auto"/>
        <w:left w:val="none" w:sz="0" w:space="0" w:color="auto"/>
        <w:bottom w:val="none" w:sz="0" w:space="0" w:color="auto"/>
        <w:right w:val="none" w:sz="0" w:space="0" w:color="auto"/>
      </w:divBdr>
    </w:div>
    <w:div w:id="1544293906">
      <w:bodyDiv w:val="1"/>
      <w:marLeft w:val="0"/>
      <w:marRight w:val="0"/>
      <w:marTop w:val="0"/>
      <w:marBottom w:val="0"/>
      <w:divBdr>
        <w:top w:val="none" w:sz="0" w:space="0" w:color="auto"/>
        <w:left w:val="none" w:sz="0" w:space="0" w:color="auto"/>
        <w:bottom w:val="none" w:sz="0" w:space="0" w:color="auto"/>
        <w:right w:val="none" w:sz="0" w:space="0" w:color="auto"/>
      </w:divBdr>
    </w:div>
    <w:div w:id="1544631685">
      <w:bodyDiv w:val="1"/>
      <w:marLeft w:val="0"/>
      <w:marRight w:val="0"/>
      <w:marTop w:val="0"/>
      <w:marBottom w:val="0"/>
      <w:divBdr>
        <w:top w:val="none" w:sz="0" w:space="0" w:color="auto"/>
        <w:left w:val="none" w:sz="0" w:space="0" w:color="auto"/>
        <w:bottom w:val="none" w:sz="0" w:space="0" w:color="auto"/>
        <w:right w:val="none" w:sz="0" w:space="0" w:color="auto"/>
      </w:divBdr>
    </w:div>
    <w:div w:id="1544638252">
      <w:bodyDiv w:val="1"/>
      <w:marLeft w:val="0"/>
      <w:marRight w:val="0"/>
      <w:marTop w:val="0"/>
      <w:marBottom w:val="0"/>
      <w:divBdr>
        <w:top w:val="none" w:sz="0" w:space="0" w:color="auto"/>
        <w:left w:val="none" w:sz="0" w:space="0" w:color="auto"/>
        <w:bottom w:val="none" w:sz="0" w:space="0" w:color="auto"/>
        <w:right w:val="none" w:sz="0" w:space="0" w:color="auto"/>
      </w:divBdr>
    </w:div>
    <w:div w:id="1544708761">
      <w:bodyDiv w:val="1"/>
      <w:marLeft w:val="0"/>
      <w:marRight w:val="0"/>
      <w:marTop w:val="0"/>
      <w:marBottom w:val="0"/>
      <w:divBdr>
        <w:top w:val="none" w:sz="0" w:space="0" w:color="auto"/>
        <w:left w:val="none" w:sz="0" w:space="0" w:color="auto"/>
        <w:bottom w:val="none" w:sz="0" w:space="0" w:color="auto"/>
        <w:right w:val="none" w:sz="0" w:space="0" w:color="auto"/>
      </w:divBdr>
    </w:div>
    <w:div w:id="1544755745">
      <w:bodyDiv w:val="1"/>
      <w:marLeft w:val="0"/>
      <w:marRight w:val="0"/>
      <w:marTop w:val="0"/>
      <w:marBottom w:val="0"/>
      <w:divBdr>
        <w:top w:val="none" w:sz="0" w:space="0" w:color="auto"/>
        <w:left w:val="none" w:sz="0" w:space="0" w:color="auto"/>
        <w:bottom w:val="none" w:sz="0" w:space="0" w:color="auto"/>
        <w:right w:val="none" w:sz="0" w:space="0" w:color="auto"/>
      </w:divBdr>
    </w:div>
    <w:div w:id="1545217064">
      <w:bodyDiv w:val="1"/>
      <w:marLeft w:val="0"/>
      <w:marRight w:val="0"/>
      <w:marTop w:val="0"/>
      <w:marBottom w:val="0"/>
      <w:divBdr>
        <w:top w:val="none" w:sz="0" w:space="0" w:color="auto"/>
        <w:left w:val="none" w:sz="0" w:space="0" w:color="auto"/>
        <w:bottom w:val="none" w:sz="0" w:space="0" w:color="auto"/>
        <w:right w:val="none" w:sz="0" w:space="0" w:color="auto"/>
      </w:divBdr>
    </w:div>
    <w:div w:id="1545364154">
      <w:bodyDiv w:val="1"/>
      <w:marLeft w:val="0"/>
      <w:marRight w:val="0"/>
      <w:marTop w:val="0"/>
      <w:marBottom w:val="0"/>
      <w:divBdr>
        <w:top w:val="none" w:sz="0" w:space="0" w:color="auto"/>
        <w:left w:val="none" w:sz="0" w:space="0" w:color="auto"/>
        <w:bottom w:val="none" w:sz="0" w:space="0" w:color="auto"/>
        <w:right w:val="none" w:sz="0" w:space="0" w:color="auto"/>
      </w:divBdr>
    </w:div>
    <w:div w:id="1545942096">
      <w:bodyDiv w:val="1"/>
      <w:marLeft w:val="0"/>
      <w:marRight w:val="0"/>
      <w:marTop w:val="0"/>
      <w:marBottom w:val="0"/>
      <w:divBdr>
        <w:top w:val="none" w:sz="0" w:space="0" w:color="auto"/>
        <w:left w:val="none" w:sz="0" w:space="0" w:color="auto"/>
        <w:bottom w:val="none" w:sz="0" w:space="0" w:color="auto"/>
        <w:right w:val="none" w:sz="0" w:space="0" w:color="auto"/>
      </w:divBdr>
    </w:div>
    <w:div w:id="1546020585">
      <w:bodyDiv w:val="1"/>
      <w:marLeft w:val="0"/>
      <w:marRight w:val="0"/>
      <w:marTop w:val="0"/>
      <w:marBottom w:val="0"/>
      <w:divBdr>
        <w:top w:val="none" w:sz="0" w:space="0" w:color="auto"/>
        <w:left w:val="none" w:sz="0" w:space="0" w:color="auto"/>
        <w:bottom w:val="none" w:sz="0" w:space="0" w:color="auto"/>
        <w:right w:val="none" w:sz="0" w:space="0" w:color="auto"/>
      </w:divBdr>
    </w:div>
    <w:div w:id="1546024785">
      <w:bodyDiv w:val="1"/>
      <w:marLeft w:val="0"/>
      <w:marRight w:val="0"/>
      <w:marTop w:val="0"/>
      <w:marBottom w:val="0"/>
      <w:divBdr>
        <w:top w:val="none" w:sz="0" w:space="0" w:color="auto"/>
        <w:left w:val="none" w:sz="0" w:space="0" w:color="auto"/>
        <w:bottom w:val="none" w:sz="0" w:space="0" w:color="auto"/>
        <w:right w:val="none" w:sz="0" w:space="0" w:color="auto"/>
      </w:divBdr>
    </w:div>
    <w:div w:id="1546680879">
      <w:bodyDiv w:val="1"/>
      <w:marLeft w:val="0"/>
      <w:marRight w:val="0"/>
      <w:marTop w:val="0"/>
      <w:marBottom w:val="0"/>
      <w:divBdr>
        <w:top w:val="none" w:sz="0" w:space="0" w:color="auto"/>
        <w:left w:val="none" w:sz="0" w:space="0" w:color="auto"/>
        <w:bottom w:val="none" w:sz="0" w:space="0" w:color="auto"/>
        <w:right w:val="none" w:sz="0" w:space="0" w:color="auto"/>
      </w:divBdr>
    </w:div>
    <w:div w:id="1546716897">
      <w:bodyDiv w:val="1"/>
      <w:marLeft w:val="0"/>
      <w:marRight w:val="0"/>
      <w:marTop w:val="0"/>
      <w:marBottom w:val="0"/>
      <w:divBdr>
        <w:top w:val="none" w:sz="0" w:space="0" w:color="auto"/>
        <w:left w:val="none" w:sz="0" w:space="0" w:color="auto"/>
        <w:bottom w:val="none" w:sz="0" w:space="0" w:color="auto"/>
        <w:right w:val="none" w:sz="0" w:space="0" w:color="auto"/>
      </w:divBdr>
    </w:div>
    <w:div w:id="1546912253">
      <w:bodyDiv w:val="1"/>
      <w:marLeft w:val="0"/>
      <w:marRight w:val="0"/>
      <w:marTop w:val="0"/>
      <w:marBottom w:val="0"/>
      <w:divBdr>
        <w:top w:val="none" w:sz="0" w:space="0" w:color="auto"/>
        <w:left w:val="none" w:sz="0" w:space="0" w:color="auto"/>
        <w:bottom w:val="none" w:sz="0" w:space="0" w:color="auto"/>
        <w:right w:val="none" w:sz="0" w:space="0" w:color="auto"/>
      </w:divBdr>
    </w:div>
    <w:div w:id="1547375902">
      <w:bodyDiv w:val="1"/>
      <w:marLeft w:val="0"/>
      <w:marRight w:val="0"/>
      <w:marTop w:val="0"/>
      <w:marBottom w:val="0"/>
      <w:divBdr>
        <w:top w:val="none" w:sz="0" w:space="0" w:color="auto"/>
        <w:left w:val="none" w:sz="0" w:space="0" w:color="auto"/>
        <w:bottom w:val="none" w:sz="0" w:space="0" w:color="auto"/>
        <w:right w:val="none" w:sz="0" w:space="0" w:color="auto"/>
      </w:divBdr>
    </w:div>
    <w:div w:id="1547448553">
      <w:bodyDiv w:val="1"/>
      <w:marLeft w:val="0"/>
      <w:marRight w:val="0"/>
      <w:marTop w:val="0"/>
      <w:marBottom w:val="0"/>
      <w:divBdr>
        <w:top w:val="none" w:sz="0" w:space="0" w:color="auto"/>
        <w:left w:val="none" w:sz="0" w:space="0" w:color="auto"/>
        <w:bottom w:val="none" w:sz="0" w:space="0" w:color="auto"/>
        <w:right w:val="none" w:sz="0" w:space="0" w:color="auto"/>
      </w:divBdr>
    </w:div>
    <w:div w:id="1548760599">
      <w:bodyDiv w:val="1"/>
      <w:marLeft w:val="0"/>
      <w:marRight w:val="0"/>
      <w:marTop w:val="0"/>
      <w:marBottom w:val="0"/>
      <w:divBdr>
        <w:top w:val="none" w:sz="0" w:space="0" w:color="auto"/>
        <w:left w:val="none" w:sz="0" w:space="0" w:color="auto"/>
        <w:bottom w:val="none" w:sz="0" w:space="0" w:color="auto"/>
        <w:right w:val="none" w:sz="0" w:space="0" w:color="auto"/>
      </w:divBdr>
    </w:div>
    <w:div w:id="1549607607">
      <w:bodyDiv w:val="1"/>
      <w:marLeft w:val="0"/>
      <w:marRight w:val="0"/>
      <w:marTop w:val="0"/>
      <w:marBottom w:val="0"/>
      <w:divBdr>
        <w:top w:val="none" w:sz="0" w:space="0" w:color="auto"/>
        <w:left w:val="none" w:sz="0" w:space="0" w:color="auto"/>
        <w:bottom w:val="none" w:sz="0" w:space="0" w:color="auto"/>
        <w:right w:val="none" w:sz="0" w:space="0" w:color="auto"/>
      </w:divBdr>
    </w:div>
    <w:div w:id="1549679794">
      <w:bodyDiv w:val="1"/>
      <w:marLeft w:val="0"/>
      <w:marRight w:val="0"/>
      <w:marTop w:val="0"/>
      <w:marBottom w:val="0"/>
      <w:divBdr>
        <w:top w:val="none" w:sz="0" w:space="0" w:color="auto"/>
        <w:left w:val="none" w:sz="0" w:space="0" w:color="auto"/>
        <w:bottom w:val="none" w:sz="0" w:space="0" w:color="auto"/>
        <w:right w:val="none" w:sz="0" w:space="0" w:color="auto"/>
      </w:divBdr>
    </w:div>
    <w:div w:id="1550654617">
      <w:bodyDiv w:val="1"/>
      <w:marLeft w:val="0"/>
      <w:marRight w:val="0"/>
      <w:marTop w:val="0"/>
      <w:marBottom w:val="0"/>
      <w:divBdr>
        <w:top w:val="none" w:sz="0" w:space="0" w:color="auto"/>
        <w:left w:val="none" w:sz="0" w:space="0" w:color="auto"/>
        <w:bottom w:val="none" w:sz="0" w:space="0" w:color="auto"/>
        <w:right w:val="none" w:sz="0" w:space="0" w:color="auto"/>
      </w:divBdr>
    </w:div>
    <w:div w:id="1551192369">
      <w:bodyDiv w:val="1"/>
      <w:marLeft w:val="0"/>
      <w:marRight w:val="0"/>
      <w:marTop w:val="0"/>
      <w:marBottom w:val="0"/>
      <w:divBdr>
        <w:top w:val="none" w:sz="0" w:space="0" w:color="auto"/>
        <w:left w:val="none" w:sz="0" w:space="0" w:color="auto"/>
        <w:bottom w:val="none" w:sz="0" w:space="0" w:color="auto"/>
        <w:right w:val="none" w:sz="0" w:space="0" w:color="auto"/>
      </w:divBdr>
    </w:div>
    <w:div w:id="1551310160">
      <w:bodyDiv w:val="1"/>
      <w:marLeft w:val="0"/>
      <w:marRight w:val="0"/>
      <w:marTop w:val="0"/>
      <w:marBottom w:val="0"/>
      <w:divBdr>
        <w:top w:val="none" w:sz="0" w:space="0" w:color="auto"/>
        <w:left w:val="none" w:sz="0" w:space="0" w:color="auto"/>
        <w:bottom w:val="none" w:sz="0" w:space="0" w:color="auto"/>
        <w:right w:val="none" w:sz="0" w:space="0" w:color="auto"/>
      </w:divBdr>
    </w:div>
    <w:div w:id="1551570746">
      <w:bodyDiv w:val="1"/>
      <w:marLeft w:val="0"/>
      <w:marRight w:val="0"/>
      <w:marTop w:val="0"/>
      <w:marBottom w:val="0"/>
      <w:divBdr>
        <w:top w:val="none" w:sz="0" w:space="0" w:color="auto"/>
        <w:left w:val="none" w:sz="0" w:space="0" w:color="auto"/>
        <w:bottom w:val="none" w:sz="0" w:space="0" w:color="auto"/>
        <w:right w:val="none" w:sz="0" w:space="0" w:color="auto"/>
      </w:divBdr>
    </w:div>
    <w:div w:id="1551840748">
      <w:bodyDiv w:val="1"/>
      <w:marLeft w:val="0"/>
      <w:marRight w:val="0"/>
      <w:marTop w:val="0"/>
      <w:marBottom w:val="0"/>
      <w:divBdr>
        <w:top w:val="none" w:sz="0" w:space="0" w:color="auto"/>
        <w:left w:val="none" w:sz="0" w:space="0" w:color="auto"/>
        <w:bottom w:val="none" w:sz="0" w:space="0" w:color="auto"/>
        <w:right w:val="none" w:sz="0" w:space="0" w:color="auto"/>
      </w:divBdr>
    </w:div>
    <w:div w:id="1551961712">
      <w:bodyDiv w:val="1"/>
      <w:marLeft w:val="0"/>
      <w:marRight w:val="0"/>
      <w:marTop w:val="0"/>
      <w:marBottom w:val="0"/>
      <w:divBdr>
        <w:top w:val="none" w:sz="0" w:space="0" w:color="auto"/>
        <w:left w:val="none" w:sz="0" w:space="0" w:color="auto"/>
        <w:bottom w:val="none" w:sz="0" w:space="0" w:color="auto"/>
        <w:right w:val="none" w:sz="0" w:space="0" w:color="auto"/>
      </w:divBdr>
    </w:div>
    <w:div w:id="1552302327">
      <w:bodyDiv w:val="1"/>
      <w:marLeft w:val="0"/>
      <w:marRight w:val="0"/>
      <w:marTop w:val="0"/>
      <w:marBottom w:val="0"/>
      <w:divBdr>
        <w:top w:val="none" w:sz="0" w:space="0" w:color="auto"/>
        <w:left w:val="none" w:sz="0" w:space="0" w:color="auto"/>
        <w:bottom w:val="none" w:sz="0" w:space="0" w:color="auto"/>
        <w:right w:val="none" w:sz="0" w:space="0" w:color="auto"/>
      </w:divBdr>
    </w:div>
    <w:div w:id="1552618420">
      <w:bodyDiv w:val="1"/>
      <w:marLeft w:val="0"/>
      <w:marRight w:val="0"/>
      <w:marTop w:val="0"/>
      <w:marBottom w:val="0"/>
      <w:divBdr>
        <w:top w:val="none" w:sz="0" w:space="0" w:color="auto"/>
        <w:left w:val="none" w:sz="0" w:space="0" w:color="auto"/>
        <w:bottom w:val="none" w:sz="0" w:space="0" w:color="auto"/>
        <w:right w:val="none" w:sz="0" w:space="0" w:color="auto"/>
      </w:divBdr>
    </w:div>
    <w:div w:id="1552812849">
      <w:bodyDiv w:val="1"/>
      <w:marLeft w:val="0"/>
      <w:marRight w:val="0"/>
      <w:marTop w:val="0"/>
      <w:marBottom w:val="0"/>
      <w:divBdr>
        <w:top w:val="none" w:sz="0" w:space="0" w:color="auto"/>
        <w:left w:val="none" w:sz="0" w:space="0" w:color="auto"/>
        <w:bottom w:val="none" w:sz="0" w:space="0" w:color="auto"/>
        <w:right w:val="none" w:sz="0" w:space="0" w:color="auto"/>
      </w:divBdr>
    </w:div>
    <w:div w:id="1553031116">
      <w:bodyDiv w:val="1"/>
      <w:marLeft w:val="0"/>
      <w:marRight w:val="0"/>
      <w:marTop w:val="0"/>
      <w:marBottom w:val="0"/>
      <w:divBdr>
        <w:top w:val="none" w:sz="0" w:space="0" w:color="auto"/>
        <w:left w:val="none" w:sz="0" w:space="0" w:color="auto"/>
        <w:bottom w:val="none" w:sz="0" w:space="0" w:color="auto"/>
        <w:right w:val="none" w:sz="0" w:space="0" w:color="auto"/>
      </w:divBdr>
    </w:div>
    <w:div w:id="1553465461">
      <w:bodyDiv w:val="1"/>
      <w:marLeft w:val="0"/>
      <w:marRight w:val="0"/>
      <w:marTop w:val="0"/>
      <w:marBottom w:val="0"/>
      <w:divBdr>
        <w:top w:val="none" w:sz="0" w:space="0" w:color="auto"/>
        <w:left w:val="none" w:sz="0" w:space="0" w:color="auto"/>
        <w:bottom w:val="none" w:sz="0" w:space="0" w:color="auto"/>
        <w:right w:val="none" w:sz="0" w:space="0" w:color="auto"/>
      </w:divBdr>
    </w:div>
    <w:div w:id="1554198927">
      <w:bodyDiv w:val="1"/>
      <w:marLeft w:val="0"/>
      <w:marRight w:val="0"/>
      <w:marTop w:val="0"/>
      <w:marBottom w:val="0"/>
      <w:divBdr>
        <w:top w:val="none" w:sz="0" w:space="0" w:color="auto"/>
        <w:left w:val="none" w:sz="0" w:space="0" w:color="auto"/>
        <w:bottom w:val="none" w:sz="0" w:space="0" w:color="auto"/>
        <w:right w:val="none" w:sz="0" w:space="0" w:color="auto"/>
      </w:divBdr>
    </w:div>
    <w:div w:id="1554465128">
      <w:bodyDiv w:val="1"/>
      <w:marLeft w:val="0"/>
      <w:marRight w:val="0"/>
      <w:marTop w:val="0"/>
      <w:marBottom w:val="0"/>
      <w:divBdr>
        <w:top w:val="none" w:sz="0" w:space="0" w:color="auto"/>
        <w:left w:val="none" w:sz="0" w:space="0" w:color="auto"/>
        <w:bottom w:val="none" w:sz="0" w:space="0" w:color="auto"/>
        <w:right w:val="none" w:sz="0" w:space="0" w:color="auto"/>
      </w:divBdr>
    </w:div>
    <w:div w:id="1554582873">
      <w:bodyDiv w:val="1"/>
      <w:marLeft w:val="0"/>
      <w:marRight w:val="0"/>
      <w:marTop w:val="0"/>
      <w:marBottom w:val="0"/>
      <w:divBdr>
        <w:top w:val="none" w:sz="0" w:space="0" w:color="auto"/>
        <w:left w:val="none" w:sz="0" w:space="0" w:color="auto"/>
        <w:bottom w:val="none" w:sz="0" w:space="0" w:color="auto"/>
        <w:right w:val="none" w:sz="0" w:space="0" w:color="auto"/>
      </w:divBdr>
    </w:div>
    <w:div w:id="1554973349">
      <w:bodyDiv w:val="1"/>
      <w:marLeft w:val="0"/>
      <w:marRight w:val="0"/>
      <w:marTop w:val="0"/>
      <w:marBottom w:val="0"/>
      <w:divBdr>
        <w:top w:val="none" w:sz="0" w:space="0" w:color="auto"/>
        <w:left w:val="none" w:sz="0" w:space="0" w:color="auto"/>
        <w:bottom w:val="none" w:sz="0" w:space="0" w:color="auto"/>
        <w:right w:val="none" w:sz="0" w:space="0" w:color="auto"/>
      </w:divBdr>
    </w:div>
    <w:div w:id="1555315359">
      <w:bodyDiv w:val="1"/>
      <w:marLeft w:val="0"/>
      <w:marRight w:val="0"/>
      <w:marTop w:val="0"/>
      <w:marBottom w:val="0"/>
      <w:divBdr>
        <w:top w:val="none" w:sz="0" w:space="0" w:color="auto"/>
        <w:left w:val="none" w:sz="0" w:space="0" w:color="auto"/>
        <w:bottom w:val="none" w:sz="0" w:space="0" w:color="auto"/>
        <w:right w:val="none" w:sz="0" w:space="0" w:color="auto"/>
      </w:divBdr>
    </w:div>
    <w:div w:id="1555384021">
      <w:bodyDiv w:val="1"/>
      <w:marLeft w:val="0"/>
      <w:marRight w:val="0"/>
      <w:marTop w:val="0"/>
      <w:marBottom w:val="0"/>
      <w:divBdr>
        <w:top w:val="none" w:sz="0" w:space="0" w:color="auto"/>
        <w:left w:val="none" w:sz="0" w:space="0" w:color="auto"/>
        <w:bottom w:val="none" w:sz="0" w:space="0" w:color="auto"/>
        <w:right w:val="none" w:sz="0" w:space="0" w:color="auto"/>
      </w:divBdr>
    </w:div>
    <w:div w:id="1555584670">
      <w:bodyDiv w:val="1"/>
      <w:marLeft w:val="0"/>
      <w:marRight w:val="0"/>
      <w:marTop w:val="0"/>
      <w:marBottom w:val="0"/>
      <w:divBdr>
        <w:top w:val="none" w:sz="0" w:space="0" w:color="auto"/>
        <w:left w:val="none" w:sz="0" w:space="0" w:color="auto"/>
        <w:bottom w:val="none" w:sz="0" w:space="0" w:color="auto"/>
        <w:right w:val="none" w:sz="0" w:space="0" w:color="auto"/>
      </w:divBdr>
    </w:div>
    <w:div w:id="1555702093">
      <w:bodyDiv w:val="1"/>
      <w:marLeft w:val="0"/>
      <w:marRight w:val="0"/>
      <w:marTop w:val="0"/>
      <w:marBottom w:val="0"/>
      <w:divBdr>
        <w:top w:val="none" w:sz="0" w:space="0" w:color="auto"/>
        <w:left w:val="none" w:sz="0" w:space="0" w:color="auto"/>
        <w:bottom w:val="none" w:sz="0" w:space="0" w:color="auto"/>
        <w:right w:val="none" w:sz="0" w:space="0" w:color="auto"/>
      </w:divBdr>
    </w:div>
    <w:div w:id="1556039710">
      <w:bodyDiv w:val="1"/>
      <w:marLeft w:val="0"/>
      <w:marRight w:val="0"/>
      <w:marTop w:val="0"/>
      <w:marBottom w:val="0"/>
      <w:divBdr>
        <w:top w:val="none" w:sz="0" w:space="0" w:color="auto"/>
        <w:left w:val="none" w:sz="0" w:space="0" w:color="auto"/>
        <w:bottom w:val="none" w:sz="0" w:space="0" w:color="auto"/>
        <w:right w:val="none" w:sz="0" w:space="0" w:color="auto"/>
      </w:divBdr>
    </w:div>
    <w:div w:id="1556043733">
      <w:bodyDiv w:val="1"/>
      <w:marLeft w:val="0"/>
      <w:marRight w:val="0"/>
      <w:marTop w:val="0"/>
      <w:marBottom w:val="0"/>
      <w:divBdr>
        <w:top w:val="none" w:sz="0" w:space="0" w:color="auto"/>
        <w:left w:val="none" w:sz="0" w:space="0" w:color="auto"/>
        <w:bottom w:val="none" w:sz="0" w:space="0" w:color="auto"/>
        <w:right w:val="none" w:sz="0" w:space="0" w:color="auto"/>
      </w:divBdr>
    </w:div>
    <w:div w:id="1556165114">
      <w:bodyDiv w:val="1"/>
      <w:marLeft w:val="0"/>
      <w:marRight w:val="0"/>
      <w:marTop w:val="0"/>
      <w:marBottom w:val="0"/>
      <w:divBdr>
        <w:top w:val="none" w:sz="0" w:space="0" w:color="auto"/>
        <w:left w:val="none" w:sz="0" w:space="0" w:color="auto"/>
        <w:bottom w:val="none" w:sz="0" w:space="0" w:color="auto"/>
        <w:right w:val="none" w:sz="0" w:space="0" w:color="auto"/>
      </w:divBdr>
    </w:div>
    <w:div w:id="1556577020">
      <w:bodyDiv w:val="1"/>
      <w:marLeft w:val="0"/>
      <w:marRight w:val="0"/>
      <w:marTop w:val="0"/>
      <w:marBottom w:val="0"/>
      <w:divBdr>
        <w:top w:val="none" w:sz="0" w:space="0" w:color="auto"/>
        <w:left w:val="none" w:sz="0" w:space="0" w:color="auto"/>
        <w:bottom w:val="none" w:sz="0" w:space="0" w:color="auto"/>
        <w:right w:val="none" w:sz="0" w:space="0" w:color="auto"/>
      </w:divBdr>
    </w:div>
    <w:div w:id="1556888589">
      <w:bodyDiv w:val="1"/>
      <w:marLeft w:val="0"/>
      <w:marRight w:val="0"/>
      <w:marTop w:val="0"/>
      <w:marBottom w:val="0"/>
      <w:divBdr>
        <w:top w:val="none" w:sz="0" w:space="0" w:color="auto"/>
        <w:left w:val="none" w:sz="0" w:space="0" w:color="auto"/>
        <w:bottom w:val="none" w:sz="0" w:space="0" w:color="auto"/>
        <w:right w:val="none" w:sz="0" w:space="0" w:color="auto"/>
      </w:divBdr>
    </w:div>
    <w:div w:id="1557156400">
      <w:bodyDiv w:val="1"/>
      <w:marLeft w:val="0"/>
      <w:marRight w:val="0"/>
      <w:marTop w:val="0"/>
      <w:marBottom w:val="0"/>
      <w:divBdr>
        <w:top w:val="none" w:sz="0" w:space="0" w:color="auto"/>
        <w:left w:val="none" w:sz="0" w:space="0" w:color="auto"/>
        <w:bottom w:val="none" w:sz="0" w:space="0" w:color="auto"/>
        <w:right w:val="none" w:sz="0" w:space="0" w:color="auto"/>
      </w:divBdr>
    </w:div>
    <w:div w:id="1557424587">
      <w:bodyDiv w:val="1"/>
      <w:marLeft w:val="0"/>
      <w:marRight w:val="0"/>
      <w:marTop w:val="0"/>
      <w:marBottom w:val="0"/>
      <w:divBdr>
        <w:top w:val="none" w:sz="0" w:space="0" w:color="auto"/>
        <w:left w:val="none" w:sz="0" w:space="0" w:color="auto"/>
        <w:bottom w:val="none" w:sz="0" w:space="0" w:color="auto"/>
        <w:right w:val="none" w:sz="0" w:space="0" w:color="auto"/>
      </w:divBdr>
    </w:div>
    <w:div w:id="1557860623">
      <w:bodyDiv w:val="1"/>
      <w:marLeft w:val="0"/>
      <w:marRight w:val="0"/>
      <w:marTop w:val="0"/>
      <w:marBottom w:val="0"/>
      <w:divBdr>
        <w:top w:val="none" w:sz="0" w:space="0" w:color="auto"/>
        <w:left w:val="none" w:sz="0" w:space="0" w:color="auto"/>
        <w:bottom w:val="none" w:sz="0" w:space="0" w:color="auto"/>
        <w:right w:val="none" w:sz="0" w:space="0" w:color="auto"/>
      </w:divBdr>
    </w:div>
    <w:div w:id="1558004078">
      <w:bodyDiv w:val="1"/>
      <w:marLeft w:val="0"/>
      <w:marRight w:val="0"/>
      <w:marTop w:val="0"/>
      <w:marBottom w:val="0"/>
      <w:divBdr>
        <w:top w:val="none" w:sz="0" w:space="0" w:color="auto"/>
        <w:left w:val="none" w:sz="0" w:space="0" w:color="auto"/>
        <w:bottom w:val="none" w:sz="0" w:space="0" w:color="auto"/>
        <w:right w:val="none" w:sz="0" w:space="0" w:color="auto"/>
      </w:divBdr>
    </w:div>
    <w:div w:id="1558584696">
      <w:bodyDiv w:val="1"/>
      <w:marLeft w:val="0"/>
      <w:marRight w:val="0"/>
      <w:marTop w:val="0"/>
      <w:marBottom w:val="0"/>
      <w:divBdr>
        <w:top w:val="none" w:sz="0" w:space="0" w:color="auto"/>
        <w:left w:val="none" w:sz="0" w:space="0" w:color="auto"/>
        <w:bottom w:val="none" w:sz="0" w:space="0" w:color="auto"/>
        <w:right w:val="none" w:sz="0" w:space="0" w:color="auto"/>
      </w:divBdr>
    </w:div>
    <w:div w:id="1558859796">
      <w:bodyDiv w:val="1"/>
      <w:marLeft w:val="0"/>
      <w:marRight w:val="0"/>
      <w:marTop w:val="0"/>
      <w:marBottom w:val="0"/>
      <w:divBdr>
        <w:top w:val="none" w:sz="0" w:space="0" w:color="auto"/>
        <w:left w:val="none" w:sz="0" w:space="0" w:color="auto"/>
        <w:bottom w:val="none" w:sz="0" w:space="0" w:color="auto"/>
        <w:right w:val="none" w:sz="0" w:space="0" w:color="auto"/>
      </w:divBdr>
    </w:div>
    <w:div w:id="1559395906">
      <w:bodyDiv w:val="1"/>
      <w:marLeft w:val="0"/>
      <w:marRight w:val="0"/>
      <w:marTop w:val="0"/>
      <w:marBottom w:val="0"/>
      <w:divBdr>
        <w:top w:val="none" w:sz="0" w:space="0" w:color="auto"/>
        <w:left w:val="none" w:sz="0" w:space="0" w:color="auto"/>
        <w:bottom w:val="none" w:sz="0" w:space="0" w:color="auto"/>
        <w:right w:val="none" w:sz="0" w:space="0" w:color="auto"/>
      </w:divBdr>
    </w:div>
    <w:div w:id="1559782574">
      <w:bodyDiv w:val="1"/>
      <w:marLeft w:val="0"/>
      <w:marRight w:val="0"/>
      <w:marTop w:val="0"/>
      <w:marBottom w:val="0"/>
      <w:divBdr>
        <w:top w:val="none" w:sz="0" w:space="0" w:color="auto"/>
        <w:left w:val="none" w:sz="0" w:space="0" w:color="auto"/>
        <w:bottom w:val="none" w:sz="0" w:space="0" w:color="auto"/>
        <w:right w:val="none" w:sz="0" w:space="0" w:color="auto"/>
      </w:divBdr>
    </w:div>
    <w:div w:id="1561019993">
      <w:bodyDiv w:val="1"/>
      <w:marLeft w:val="0"/>
      <w:marRight w:val="0"/>
      <w:marTop w:val="0"/>
      <w:marBottom w:val="0"/>
      <w:divBdr>
        <w:top w:val="none" w:sz="0" w:space="0" w:color="auto"/>
        <w:left w:val="none" w:sz="0" w:space="0" w:color="auto"/>
        <w:bottom w:val="none" w:sz="0" w:space="0" w:color="auto"/>
        <w:right w:val="none" w:sz="0" w:space="0" w:color="auto"/>
      </w:divBdr>
    </w:div>
    <w:div w:id="1561088284">
      <w:bodyDiv w:val="1"/>
      <w:marLeft w:val="0"/>
      <w:marRight w:val="0"/>
      <w:marTop w:val="0"/>
      <w:marBottom w:val="0"/>
      <w:divBdr>
        <w:top w:val="none" w:sz="0" w:space="0" w:color="auto"/>
        <w:left w:val="none" w:sz="0" w:space="0" w:color="auto"/>
        <w:bottom w:val="none" w:sz="0" w:space="0" w:color="auto"/>
        <w:right w:val="none" w:sz="0" w:space="0" w:color="auto"/>
      </w:divBdr>
    </w:div>
    <w:div w:id="1561134007">
      <w:bodyDiv w:val="1"/>
      <w:marLeft w:val="0"/>
      <w:marRight w:val="0"/>
      <w:marTop w:val="0"/>
      <w:marBottom w:val="0"/>
      <w:divBdr>
        <w:top w:val="none" w:sz="0" w:space="0" w:color="auto"/>
        <w:left w:val="none" w:sz="0" w:space="0" w:color="auto"/>
        <w:bottom w:val="none" w:sz="0" w:space="0" w:color="auto"/>
        <w:right w:val="none" w:sz="0" w:space="0" w:color="auto"/>
      </w:divBdr>
    </w:div>
    <w:div w:id="1561289045">
      <w:bodyDiv w:val="1"/>
      <w:marLeft w:val="0"/>
      <w:marRight w:val="0"/>
      <w:marTop w:val="0"/>
      <w:marBottom w:val="0"/>
      <w:divBdr>
        <w:top w:val="none" w:sz="0" w:space="0" w:color="auto"/>
        <w:left w:val="none" w:sz="0" w:space="0" w:color="auto"/>
        <w:bottom w:val="none" w:sz="0" w:space="0" w:color="auto"/>
        <w:right w:val="none" w:sz="0" w:space="0" w:color="auto"/>
      </w:divBdr>
    </w:div>
    <w:div w:id="1561289344">
      <w:bodyDiv w:val="1"/>
      <w:marLeft w:val="0"/>
      <w:marRight w:val="0"/>
      <w:marTop w:val="0"/>
      <w:marBottom w:val="0"/>
      <w:divBdr>
        <w:top w:val="none" w:sz="0" w:space="0" w:color="auto"/>
        <w:left w:val="none" w:sz="0" w:space="0" w:color="auto"/>
        <w:bottom w:val="none" w:sz="0" w:space="0" w:color="auto"/>
        <w:right w:val="none" w:sz="0" w:space="0" w:color="auto"/>
      </w:divBdr>
    </w:div>
    <w:div w:id="1561863965">
      <w:bodyDiv w:val="1"/>
      <w:marLeft w:val="0"/>
      <w:marRight w:val="0"/>
      <w:marTop w:val="0"/>
      <w:marBottom w:val="0"/>
      <w:divBdr>
        <w:top w:val="none" w:sz="0" w:space="0" w:color="auto"/>
        <w:left w:val="none" w:sz="0" w:space="0" w:color="auto"/>
        <w:bottom w:val="none" w:sz="0" w:space="0" w:color="auto"/>
        <w:right w:val="none" w:sz="0" w:space="0" w:color="auto"/>
      </w:divBdr>
    </w:div>
    <w:div w:id="1562012057">
      <w:bodyDiv w:val="1"/>
      <w:marLeft w:val="0"/>
      <w:marRight w:val="0"/>
      <w:marTop w:val="0"/>
      <w:marBottom w:val="0"/>
      <w:divBdr>
        <w:top w:val="none" w:sz="0" w:space="0" w:color="auto"/>
        <w:left w:val="none" w:sz="0" w:space="0" w:color="auto"/>
        <w:bottom w:val="none" w:sz="0" w:space="0" w:color="auto"/>
        <w:right w:val="none" w:sz="0" w:space="0" w:color="auto"/>
      </w:divBdr>
    </w:div>
    <w:div w:id="1562016433">
      <w:bodyDiv w:val="1"/>
      <w:marLeft w:val="0"/>
      <w:marRight w:val="0"/>
      <w:marTop w:val="0"/>
      <w:marBottom w:val="0"/>
      <w:divBdr>
        <w:top w:val="none" w:sz="0" w:space="0" w:color="auto"/>
        <w:left w:val="none" w:sz="0" w:space="0" w:color="auto"/>
        <w:bottom w:val="none" w:sz="0" w:space="0" w:color="auto"/>
        <w:right w:val="none" w:sz="0" w:space="0" w:color="auto"/>
      </w:divBdr>
    </w:div>
    <w:div w:id="1562059135">
      <w:bodyDiv w:val="1"/>
      <w:marLeft w:val="0"/>
      <w:marRight w:val="0"/>
      <w:marTop w:val="0"/>
      <w:marBottom w:val="0"/>
      <w:divBdr>
        <w:top w:val="none" w:sz="0" w:space="0" w:color="auto"/>
        <w:left w:val="none" w:sz="0" w:space="0" w:color="auto"/>
        <w:bottom w:val="none" w:sz="0" w:space="0" w:color="auto"/>
        <w:right w:val="none" w:sz="0" w:space="0" w:color="auto"/>
      </w:divBdr>
    </w:div>
    <w:div w:id="1562130636">
      <w:bodyDiv w:val="1"/>
      <w:marLeft w:val="0"/>
      <w:marRight w:val="0"/>
      <w:marTop w:val="0"/>
      <w:marBottom w:val="0"/>
      <w:divBdr>
        <w:top w:val="none" w:sz="0" w:space="0" w:color="auto"/>
        <w:left w:val="none" w:sz="0" w:space="0" w:color="auto"/>
        <w:bottom w:val="none" w:sz="0" w:space="0" w:color="auto"/>
        <w:right w:val="none" w:sz="0" w:space="0" w:color="auto"/>
      </w:divBdr>
    </w:div>
    <w:div w:id="1562641503">
      <w:bodyDiv w:val="1"/>
      <w:marLeft w:val="0"/>
      <w:marRight w:val="0"/>
      <w:marTop w:val="0"/>
      <w:marBottom w:val="0"/>
      <w:divBdr>
        <w:top w:val="none" w:sz="0" w:space="0" w:color="auto"/>
        <w:left w:val="none" w:sz="0" w:space="0" w:color="auto"/>
        <w:bottom w:val="none" w:sz="0" w:space="0" w:color="auto"/>
        <w:right w:val="none" w:sz="0" w:space="0" w:color="auto"/>
      </w:divBdr>
    </w:div>
    <w:div w:id="1563564833">
      <w:bodyDiv w:val="1"/>
      <w:marLeft w:val="0"/>
      <w:marRight w:val="0"/>
      <w:marTop w:val="0"/>
      <w:marBottom w:val="0"/>
      <w:divBdr>
        <w:top w:val="none" w:sz="0" w:space="0" w:color="auto"/>
        <w:left w:val="none" w:sz="0" w:space="0" w:color="auto"/>
        <w:bottom w:val="none" w:sz="0" w:space="0" w:color="auto"/>
        <w:right w:val="none" w:sz="0" w:space="0" w:color="auto"/>
      </w:divBdr>
    </w:div>
    <w:div w:id="1564026511">
      <w:bodyDiv w:val="1"/>
      <w:marLeft w:val="0"/>
      <w:marRight w:val="0"/>
      <w:marTop w:val="0"/>
      <w:marBottom w:val="0"/>
      <w:divBdr>
        <w:top w:val="none" w:sz="0" w:space="0" w:color="auto"/>
        <w:left w:val="none" w:sz="0" w:space="0" w:color="auto"/>
        <w:bottom w:val="none" w:sz="0" w:space="0" w:color="auto"/>
        <w:right w:val="none" w:sz="0" w:space="0" w:color="auto"/>
      </w:divBdr>
    </w:div>
    <w:div w:id="1564832697">
      <w:bodyDiv w:val="1"/>
      <w:marLeft w:val="0"/>
      <w:marRight w:val="0"/>
      <w:marTop w:val="0"/>
      <w:marBottom w:val="0"/>
      <w:divBdr>
        <w:top w:val="none" w:sz="0" w:space="0" w:color="auto"/>
        <w:left w:val="none" w:sz="0" w:space="0" w:color="auto"/>
        <w:bottom w:val="none" w:sz="0" w:space="0" w:color="auto"/>
        <w:right w:val="none" w:sz="0" w:space="0" w:color="auto"/>
      </w:divBdr>
    </w:div>
    <w:div w:id="1565140314">
      <w:bodyDiv w:val="1"/>
      <w:marLeft w:val="0"/>
      <w:marRight w:val="0"/>
      <w:marTop w:val="0"/>
      <w:marBottom w:val="0"/>
      <w:divBdr>
        <w:top w:val="none" w:sz="0" w:space="0" w:color="auto"/>
        <w:left w:val="none" w:sz="0" w:space="0" w:color="auto"/>
        <w:bottom w:val="none" w:sz="0" w:space="0" w:color="auto"/>
        <w:right w:val="none" w:sz="0" w:space="0" w:color="auto"/>
      </w:divBdr>
    </w:div>
    <w:div w:id="1565945102">
      <w:bodyDiv w:val="1"/>
      <w:marLeft w:val="0"/>
      <w:marRight w:val="0"/>
      <w:marTop w:val="0"/>
      <w:marBottom w:val="0"/>
      <w:divBdr>
        <w:top w:val="none" w:sz="0" w:space="0" w:color="auto"/>
        <w:left w:val="none" w:sz="0" w:space="0" w:color="auto"/>
        <w:bottom w:val="none" w:sz="0" w:space="0" w:color="auto"/>
        <w:right w:val="none" w:sz="0" w:space="0" w:color="auto"/>
      </w:divBdr>
    </w:div>
    <w:div w:id="1566066014">
      <w:bodyDiv w:val="1"/>
      <w:marLeft w:val="0"/>
      <w:marRight w:val="0"/>
      <w:marTop w:val="0"/>
      <w:marBottom w:val="0"/>
      <w:divBdr>
        <w:top w:val="none" w:sz="0" w:space="0" w:color="auto"/>
        <w:left w:val="none" w:sz="0" w:space="0" w:color="auto"/>
        <w:bottom w:val="none" w:sz="0" w:space="0" w:color="auto"/>
        <w:right w:val="none" w:sz="0" w:space="0" w:color="auto"/>
      </w:divBdr>
    </w:div>
    <w:div w:id="1566455631">
      <w:bodyDiv w:val="1"/>
      <w:marLeft w:val="0"/>
      <w:marRight w:val="0"/>
      <w:marTop w:val="0"/>
      <w:marBottom w:val="0"/>
      <w:divBdr>
        <w:top w:val="none" w:sz="0" w:space="0" w:color="auto"/>
        <w:left w:val="none" w:sz="0" w:space="0" w:color="auto"/>
        <w:bottom w:val="none" w:sz="0" w:space="0" w:color="auto"/>
        <w:right w:val="none" w:sz="0" w:space="0" w:color="auto"/>
      </w:divBdr>
    </w:div>
    <w:div w:id="1566456916">
      <w:bodyDiv w:val="1"/>
      <w:marLeft w:val="0"/>
      <w:marRight w:val="0"/>
      <w:marTop w:val="0"/>
      <w:marBottom w:val="0"/>
      <w:divBdr>
        <w:top w:val="none" w:sz="0" w:space="0" w:color="auto"/>
        <w:left w:val="none" w:sz="0" w:space="0" w:color="auto"/>
        <w:bottom w:val="none" w:sz="0" w:space="0" w:color="auto"/>
        <w:right w:val="none" w:sz="0" w:space="0" w:color="auto"/>
      </w:divBdr>
    </w:div>
    <w:div w:id="1566721067">
      <w:bodyDiv w:val="1"/>
      <w:marLeft w:val="0"/>
      <w:marRight w:val="0"/>
      <w:marTop w:val="0"/>
      <w:marBottom w:val="0"/>
      <w:divBdr>
        <w:top w:val="none" w:sz="0" w:space="0" w:color="auto"/>
        <w:left w:val="none" w:sz="0" w:space="0" w:color="auto"/>
        <w:bottom w:val="none" w:sz="0" w:space="0" w:color="auto"/>
        <w:right w:val="none" w:sz="0" w:space="0" w:color="auto"/>
      </w:divBdr>
    </w:div>
    <w:div w:id="1566800442">
      <w:bodyDiv w:val="1"/>
      <w:marLeft w:val="0"/>
      <w:marRight w:val="0"/>
      <w:marTop w:val="0"/>
      <w:marBottom w:val="0"/>
      <w:divBdr>
        <w:top w:val="none" w:sz="0" w:space="0" w:color="auto"/>
        <w:left w:val="none" w:sz="0" w:space="0" w:color="auto"/>
        <w:bottom w:val="none" w:sz="0" w:space="0" w:color="auto"/>
        <w:right w:val="none" w:sz="0" w:space="0" w:color="auto"/>
      </w:divBdr>
    </w:div>
    <w:div w:id="1566985088">
      <w:bodyDiv w:val="1"/>
      <w:marLeft w:val="0"/>
      <w:marRight w:val="0"/>
      <w:marTop w:val="0"/>
      <w:marBottom w:val="0"/>
      <w:divBdr>
        <w:top w:val="none" w:sz="0" w:space="0" w:color="auto"/>
        <w:left w:val="none" w:sz="0" w:space="0" w:color="auto"/>
        <w:bottom w:val="none" w:sz="0" w:space="0" w:color="auto"/>
        <w:right w:val="none" w:sz="0" w:space="0" w:color="auto"/>
      </w:divBdr>
    </w:div>
    <w:div w:id="1567106027">
      <w:bodyDiv w:val="1"/>
      <w:marLeft w:val="0"/>
      <w:marRight w:val="0"/>
      <w:marTop w:val="0"/>
      <w:marBottom w:val="0"/>
      <w:divBdr>
        <w:top w:val="none" w:sz="0" w:space="0" w:color="auto"/>
        <w:left w:val="none" w:sz="0" w:space="0" w:color="auto"/>
        <w:bottom w:val="none" w:sz="0" w:space="0" w:color="auto"/>
        <w:right w:val="none" w:sz="0" w:space="0" w:color="auto"/>
      </w:divBdr>
    </w:div>
    <w:div w:id="1567297088">
      <w:bodyDiv w:val="1"/>
      <w:marLeft w:val="0"/>
      <w:marRight w:val="0"/>
      <w:marTop w:val="0"/>
      <w:marBottom w:val="0"/>
      <w:divBdr>
        <w:top w:val="none" w:sz="0" w:space="0" w:color="auto"/>
        <w:left w:val="none" w:sz="0" w:space="0" w:color="auto"/>
        <w:bottom w:val="none" w:sz="0" w:space="0" w:color="auto"/>
        <w:right w:val="none" w:sz="0" w:space="0" w:color="auto"/>
      </w:divBdr>
    </w:div>
    <w:div w:id="1567303768">
      <w:bodyDiv w:val="1"/>
      <w:marLeft w:val="0"/>
      <w:marRight w:val="0"/>
      <w:marTop w:val="0"/>
      <w:marBottom w:val="0"/>
      <w:divBdr>
        <w:top w:val="none" w:sz="0" w:space="0" w:color="auto"/>
        <w:left w:val="none" w:sz="0" w:space="0" w:color="auto"/>
        <w:bottom w:val="none" w:sz="0" w:space="0" w:color="auto"/>
        <w:right w:val="none" w:sz="0" w:space="0" w:color="auto"/>
      </w:divBdr>
    </w:div>
    <w:div w:id="1567494822">
      <w:bodyDiv w:val="1"/>
      <w:marLeft w:val="0"/>
      <w:marRight w:val="0"/>
      <w:marTop w:val="0"/>
      <w:marBottom w:val="0"/>
      <w:divBdr>
        <w:top w:val="none" w:sz="0" w:space="0" w:color="auto"/>
        <w:left w:val="none" w:sz="0" w:space="0" w:color="auto"/>
        <w:bottom w:val="none" w:sz="0" w:space="0" w:color="auto"/>
        <w:right w:val="none" w:sz="0" w:space="0" w:color="auto"/>
      </w:divBdr>
    </w:div>
    <w:div w:id="1567837966">
      <w:bodyDiv w:val="1"/>
      <w:marLeft w:val="0"/>
      <w:marRight w:val="0"/>
      <w:marTop w:val="0"/>
      <w:marBottom w:val="0"/>
      <w:divBdr>
        <w:top w:val="none" w:sz="0" w:space="0" w:color="auto"/>
        <w:left w:val="none" w:sz="0" w:space="0" w:color="auto"/>
        <w:bottom w:val="none" w:sz="0" w:space="0" w:color="auto"/>
        <w:right w:val="none" w:sz="0" w:space="0" w:color="auto"/>
      </w:divBdr>
    </w:div>
    <w:div w:id="1567838323">
      <w:bodyDiv w:val="1"/>
      <w:marLeft w:val="0"/>
      <w:marRight w:val="0"/>
      <w:marTop w:val="0"/>
      <w:marBottom w:val="0"/>
      <w:divBdr>
        <w:top w:val="none" w:sz="0" w:space="0" w:color="auto"/>
        <w:left w:val="none" w:sz="0" w:space="0" w:color="auto"/>
        <w:bottom w:val="none" w:sz="0" w:space="0" w:color="auto"/>
        <w:right w:val="none" w:sz="0" w:space="0" w:color="auto"/>
      </w:divBdr>
    </w:div>
    <w:div w:id="1568418794">
      <w:bodyDiv w:val="1"/>
      <w:marLeft w:val="0"/>
      <w:marRight w:val="0"/>
      <w:marTop w:val="0"/>
      <w:marBottom w:val="0"/>
      <w:divBdr>
        <w:top w:val="none" w:sz="0" w:space="0" w:color="auto"/>
        <w:left w:val="none" w:sz="0" w:space="0" w:color="auto"/>
        <w:bottom w:val="none" w:sz="0" w:space="0" w:color="auto"/>
        <w:right w:val="none" w:sz="0" w:space="0" w:color="auto"/>
      </w:divBdr>
    </w:div>
    <w:div w:id="1568611504">
      <w:bodyDiv w:val="1"/>
      <w:marLeft w:val="0"/>
      <w:marRight w:val="0"/>
      <w:marTop w:val="0"/>
      <w:marBottom w:val="0"/>
      <w:divBdr>
        <w:top w:val="none" w:sz="0" w:space="0" w:color="auto"/>
        <w:left w:val="none" w:sz="0" w:space="0" w:color="auto"/>
        <w:bottom w:val="none" w:sz="0" w:space="0" w:color="auto"/>
        <w:right w:val="none" w:sz="0" w:space="0" w:color="auto"/>
      </w:divBdr>
    </w:div>
    <w:div w:id="1568880307">
      <w:bodyDiv w:val="1"/>
      <w:marLeft w:val="0"/>
      <w:marRight w:val="0"/>
      <w:marTop w:val="0"/>
      <w:marBottom w:val="0"/>
      <w:divBdr>
        <w:top w:val="none" w:sz="0" w:space="0" w:color="auto"/>
        <w:left w:val="none" w:sz="0" w:space="0" w:color="auto"/>
        <w:bottom w:val="none" w:sz="0" w:space="0" w:color="auto"/>
        <w:right w:val="none" w:sz="0" w:space="0" w:color="auto"/>
      </w:divBdr>
    </w:div>
    <w:div w:id="1569069107">
      <w:bodyDiv w:val="1"/>
      <w:marLeft w:val="0"/>
      <w:marRight w:val="0"/>
      <w:marTop w:val="0"/>
      <w:marBottom w:val="0"/>
      <w:divBdr>
        <w:top w:val="none" w:sz="0" w:space="0" w:color="auto"/>
        <w:left w:val="none" w:sz="0" w:space="0" w:color="auto"/>
        <w:bottom w:val="none" w:sz="0" w:space="0" w:color="auto"/>
        <w:right w:val="none" w:sz="0" w:space="0" w:color="auto"/>
      </w:divBdr>
    </w:div>
    <w:div w:id="1569220125">
      <w:bodyDiv w:val="1"/>
      <w:marLeft w:val="0"/>
      <w:marRight w:val="0"/>
      <w:marTop w:val="0"/>
      <w:marBottom w:val="0"/>
      <w:divBdr>
        <w:top w:val="none" w:sz="0" w:space="0" w:color="auto"/>
        <w:left w:val="none" w:sz="0" w:space="0" w:color="auto"/>
        <w:bottom w:val="none" w:sz="0" w:space="0" w:color="auto"/>
        <w:right w:val="none" w:sz="0" w:space="0" w:color="auto"/>
      </w:divBdr>
    </w:div>
    <w:div w:id="1569220684">
      <w:bodyDiv w:val="1"/>
      <w:marLeft w:val="0"/>
      <w:marRight w:val="0"/>
      <w:marTop w:val="0"/>
      <w:marBottom w:val="0"/>
      <w:divBdr>
        <w:top w:val="none" w:sz="0" w:space="0" w:color="auto"/>
        <w:left w:val="none" w:sz="0" w:space="0" w:color="auto"/>
        <w:bottom w:val="none" w:sz="0" w:space="0" w:color="auto"/>
        <w:right w:val="none" w:sz="0" w:space="0" w:color="auto"/>
      </w:divBdr>
    </w:div>
    <w:div w:id="1569461840">
      <w:bodyDiv w:val="1"/>
      <w:marLeft w:val="0"/>
      <w:marRight w:val="0"/>
      <w:marTop w:val="0"/>
      <w:marBottom w:val="0"/>
      <w:divBdr>
        <w:top w:val="none" w:sz="0" w:space="0" w:color="auto"/>
        <w:left w:val="none" w:sz="0" w:space="0" w:color="auto"/>
        <w:bottom w:val="none" w:sz="0" w:space="0" w:color="auto"/>
        <w:right w:val="none" w:sz="0" w:space="0" w:color="auto"/>
      </w:divBdr>
    </w:div>
    <w:div w:id="1569725693">
      <w:bodyDiv w:val="1"/>
      <w:marLeft w:val="0"/>
      <w:marRight w:val="0"/>
      <w:marTop w:val="0"/>
      <w:marBottom w:val="0"/>
      <w:divBdr>
        <w:top w:val="none" w:sz="0" w:space="0" w:color="auto"/>
        <w:left w:val="none" w:sz="0" w:space="0" w:color="auto"/>
        <w:bottom w:val="none" w:sz="0" w:space="0" w:color="auto"/>
        <w:right w:val="none" w:sz="0" w:space="0" w:color="auto"/>
      </w:divBdr>
    </w:div>
    <w:div w:id="1570266989">
      <w:bodyDiv w:val="1"/>
      <w:marLeft w:val="0"/>
      <w:marRight w:val="0"/>
      <w:marTop w:val="0"/>
      <w:marBottom w:val="0"/>
      <w:divBdr>
        <w:top w:val="none" w:sz="0" w:space="0" w:color="auto"/>
        <w:left w:val="none" w:sz="0" w:space="0" w:color="auto"/>
        <w:bottom w:val="none" w:sz="0" w:space="0" w:color="auto"/>
        <w:right w:val="none" w:sz="0" w:space="0" w:color="auto"/>
      </w:divBdr>
    </w:div>
    <w:div w:id="1570532950">
      <w:bodyDiv w:val="1"/>
      <w:marLeft w:val="0"/>
      <w:marRight w:val="0"/>
      <w:marTop w:val="0"/>
      <w:marBottom w:val="0"/>
      <w:divBdr>
        <w:top w:val="none" w:sz="0" w:space="0" w:color="auto"/>
        <w:left w:val="none" w:sz="0" w:space="0" w:color="auto"/>
        <w:bottom w:val="none" w:sz="0" w:space="0" w:color="auto"/>
        <w:right w:val="none" w:sz="0" w:space="0" w:color="auto"/>
      </w:divBdr>
    </w:div>
    <w:div w:id="1571187093">
      <w:bodyDiv w:val="1"/>
      <w:marLeft w:val="0"/>
      <w:marRight w:val="0"/>
      <w:marTop w:val="0"/>
      <w:marBottom w:val="0"/>
      <w:divBdr>
        <w:top w:val="none" w:sz="0" w:space="0" w:color="auto"/>
        <w:left w:val="none" w:sz="0" w:space="0" w:color="auto"/>
        <w:bottom w:val="none" w:sz="0" w:space="0" w:color="auto"/>
        <w:right w:val="none" w:sz="0" w:space="0" w:color="auto"/>
      </w:divBdr>
    </w:div>
    <w:div w:id="1571423138">
      <w:bodyDiv w:val="1"/>
      <w:marLeft w:val="0"/>
      <w:marRight w:val="0"/>
      <w:marTop w:val="0"/>
      <w:marBottom w:val="0"/>
      <w:divBdr>
        <w:top w:val="none" w:sz="0" w:space="0" w:color="auto"/>
        <w:left w:val="none" w:sz="0" w:space="0" w:color="auto"/>
        <w:bottom w:val="none" w:sz="0" w:space="0" w:color="auto"/>
        <w:right w:val="none" w:sz="0" w:space="0" w:color="auto"/>
      </w:divBdr>
    </w:div>
    <w:div w:id="1571967521">
      <w:bodyDiv w:val="1"/>
      <w:marLeft w:val="0"/>
      <w:marRight w:val="0"/>
      <w:marTop w:val="0"/>
      <w:marBottom w:val="0"/>
      <w:divBdr>
        <w:top w:val="none" w:sz="0" w:space="0" w:color="auto"/>
        <w:left w:val="none" w:sz="0" w:space="0" w:color="auto"/>
        <w:bottom w:val="none" w:sz="0" w:space="0" w:color="auto"/>
        <w:right w:val="none" w:sz="0" w:space="0" w:color="auto"/>
      </w:divBdr>
    </w:div>
    <w:div w:id="1572078295">
      <w:bodyDiv w:val="1"/>
      <w:marLeft w:val="0"/>
      <w:marRight w:val="0"/>
      <w:marTop w:val="0"/>
      <w:marBottom w:val="0"/>
      <w:divBdr>
        <w:top w:val="none" w:sz="0" w:space="0" w:color="auto"/>
        <w:left w:val="none" w:sz="0" w:space="0" w:color="auto"/>
        <w:bottom w:val="none" w:sz="0" w:space="0" w:color="auto"/>
        <w:right w:val="none" w:sz="0" w:space="0" w:color="auto"/>
      </w:divBdr>
    </w:div>
    <w:div w:id="1572230308">
      <w:bodyDiv w:val="1"/>
      <w:marLeft w:val="0"/>
      <w:marRight w:val="0"/>
      <w:marTop w:val="0"/>
      <w:marBottom w:val="0"/>
      <w:divBdr>
        <w:top w:val="none" w:sz="0" w:space="0" w:color="auto"/>
        <w:left w:val="none" w:sz="0" w:space="0" w:color="auto"/>
        <w:bottom w:val="none" w:sz="0" w:space="0" w:color="auto"/>
        <w:right w:val="none" w:sz="0" w:space="0" w:color="auto"/>
      </w:divBdr>
    </w:div>
    <w:div w:id="1572233841">
      <w:bodyDiv w:val="1"/>
      <w:marLeft w:val="0"/>
      <w:marRight w:val="0"/>
      <w:marTop w:val="0"/>
      <w:marBottom w:val="0"/>
      <w:divBdr>
        <w:top w:val="none" w:sz="0" w:space="0" w:color="auto"/>
        <w:left w:val="none" w:sz="0" w:space="0" w:color="auto"/>
        <w:bottom w:val="none" w:sz="0" w:space="0" w:color="auto"/>
        <w:right w:val="none" w:sz="0" w:space="0" w:color="auto"/>
      </w:divBdr>
    </w:div>
    <w:div w:id="1572428433">
      <w:bodyDiv w:val="1"/>
      <w:marLeft w:val="0"/>
      <w:marRight w:val="0"/>
      <w:marTop w:val="0"/>
      <w:marBottom w:val="0"/>
      <w:divBdr>
        <w:top w:val="none" w:sz="0" w:space="0" w:color="auto"/>
        <w:left w:val="none" w:sz="0" w:space="0" w:color="auto"/>
        <w:bottom w:val="none" w:sz="0" w:space="0" w:color="auto"/>
        <w:right w:val="none" w:sz="0" w:space="0" w:color="auto"/>
      </w:divBdr>
    </w:div>
    <w:div w:id="1572498137">
      <w:bodyDiv w:val="1"/>
      <w:marLeft w:val="0"/>
      <w:marRight w:val="0"/>
      <w:marTop w:val="0"/>
      <w:marBottom w:val="0"/>
      <w:divBdr>
        <w:top w:val="none" w:sz="0" w:space="0" w:color="auto"/>
        <w:left w:val="none" w:sz="0" w:space="0" w:color="auto"/>
        <w:bottom w:val="none" w:sz="0" w:space="0" w:color="auto"/>
        <w:right w:val="none" w:sz="0" w:space="0" w:color="auto"/>
      </w:divBdr>
    </w:div>
    <w:div w:id="1573193547">
      <w:bodyDiv w:val="1"/>
      <w:marLeft w:val="0"/>
      <w:marRight w:val="0"/>
      <w:marTop w:val="0"/>
      <w:marBottom w:val="0"/>
      <w:divBdr>
        <w:top w:val="none" w:sz="0" w:space="0" w:color="auto"/>
        <w:left w:val="none" w:sz="0" w:space="0" w:color="auto"/>
        <w:bottom w:val="none" w:sz="0" w:space="0" w:color="auto"/>
        <w:right w:val="none" w:sz="0" w:space="0" w:color="auto"/>
      </w:divBdr>
    </w:div>
    <w:div w:id="1573463340">
      <w:bodyDiv w:val="1"/>
      <w:marLeft w:val="0"/>
      <w:marRight w:val="0"/>
      <w:marTop w:val="0"/>
      <w:marBottom w:val="0"/>
      <w:divBdr>
        <w:top w:val="none" w:sz="0" w:space="0" w:color="auto"/>
        <w:left w:val="none" w:sz="0" w:space="0" w:color="auto"/>
        <w:bottom w:val="none" w:sz="0" w:space="0" w:color="auto"/>
        <w:right w:val="none" w:sz="0" w:space="0" w:color="auto"/>
      </w:divBdr>
    </w:div>
    <w:div w:id="1573466686">
      <w:bodyDiv w:val="1"/>
      <w:marLeft w:val="0"/>
      <w:marRight w:val="0"/>
      <w:marTop w:val="0"/>
      <w:marBottom w:val="0"/>
      <w:divBdr>
        <w:top w:val="none" w:sz="0" w:space="0" w:color="auto"/>
        <w:left w:val="none" w:sz="0" w:space="0" w:color="auto"/>
        <w:bottom w:val="none" w:sz="0" w:space="0" w:color="auto"/>
        <w:right w:val="none" w:sz="0" w:space="0" w:color="auto"/>
      </w:divBdr>
    </w:div>
    <w:div w:id="1573659979">
      <w:bodyDiv w:val="1"/>
      <w:marLeft w:val="0"/>
      <w:marRight w:val="0"/>
      <w:marTop w:val="0"/>
      <w:marBottom w:val="0"/>
      <w:divBdr>
        <w:top w:val="none" w:sz="0" w:space="0" w:color="auto"/>
        <w:left w:val="none" w:sz="0" w:space="0" w:color="auto"/>
        <w:bottom w:val="none" w:sz="0" w:space="0" w:color="auto"/>
        <w:right w:val="none" w:sz="0" w:space="0" w:color="auto"/>
      </w:divBdr>
    </w:div>
    <w:div w:id="1573852585">
      <w:bodyDiv w:val="1"/>
      <w:marLeft w:val="0"/>
      <w:marRight w:val="0"/>
      <w:marTop w:val="0"/>
      <w:marBottom w:val="0"/>
      <w:divBdr>
        <w:top w:val="none" w:sz="0" w:space="0" w:color="auto"/>
        <w:left w:val="none" w:sz="0" w:space="0" w:color="auto"/>
        <w:bottom w:val="none" w:sz="0" w:space="0" w:color="auto"/>
        <w:right w:val="none" w:sz="0" w:space="0" w:color="auto"/>
      </w:divBdr>
    </w:div>
    <w:div w:id="1574582270">
      <w:bodyDiv w:val="1"/>
      <w:marLeft w:val="0"/>
      <w:marRight w:val="0"/>
      <w:marTop w:val="0"/>
      <w:marBottom w:val="0"/>
      <w:divBdr>
        <w:top w:val="none" w:sz="0" w:space="0" w:color="auto"/>
        <w:left w:val="none" w:sz="0" w:space="0" w:color="auto"/>
        <w:bottom w:val="none" w:sz="0" w:space="0" w:color="auto"/>
        <w:right w:val="none" w:sz="0" w:space="0" w:color="auto"/>
      </w:divBdr>
    </w:div>
    <w:div w:id="1574662757">
      <w:bodyDiv w:val="1"/>
      <w:marLeft w:val="0"/>
      <w:marRight w:val="0"/>
      <w:marTop w:val="0"/>
      <w:marBottom w:val="0"/>
      <w:divBdr>
        <w:top w:val="none" w:sz="0" w:space="0" w:color="auto"/>
        <w:left w:val="none" w:sz="0" w:space="0" w:color="auto"/>
        <w:bottom w:val="none" w:sz="0" w:space="0" w:color="auto"/>
        <w:right w:val="none" w:sz="0" w:space="0" w:color="auto"/>
      </w:divBdr>
    </w:div>
    <w:div w:id="1574923436">
      <w:bodyDiv w:val="1"/>
      <w:marLeft w:val="0"/>
      <w:marRight w:val="0"/>
      <w:marTop w:val="0"/>
      <w:marBottom w:val="0"/>
      <w:divBdr>
        <w:top w:val="none" w:sz="0" w:space="0" w:color="auto"/>
        <w:left w:val="none" w:sz="0" w:space="0" w:color="auto"/>
        <w:bottom w:val="none" w:sz="0" w:space="0" w:color="auto"/>
        <w:right w:val="none" w:sz="0" w:space="0" w:color="auto"/>
      </w:divBdr>
    </w:div>
    <w:div w:id="1575357340">
      <w:bodyDiv w:val="1"/>
      <w:marLeft w:val="0"/>
      <w:marRight w:val="0"/>
      <w:marTop w:val="0"/>
      <w:marBottom w:val="0"/>
      <w:divBdr>
        <w:top w:val="none" w:sz="0" w:space="0" w:color="auto"/>
        <w:left w:val="none" w:sz="0" w:space="0" w:color="auto"/>
        <w:bottom w:val="none" w:sz="0" w:space="0" w:color="auto"/>
        <w:right w:val="none" w:sz="0" w:space="0" w:color="auto"/>
      </w:divBdr>
    </w:div>
    <w:div w:id="1575820437">
      <w:bodyDiv w:val="1"/>
      <w:marLeft w:val="0"/>
      <w:marRight w:val="0"/>
      <w:marTop w:val="0"/>
      <w:marBottom w:val="0"/>
      <w:divBdr>
        <w:top w:val="none" w:sz="0" w:space="0" w:color="auto"/>
        <w:left w:val="none" w:sz="0" w:space="0" w:color="auto"/>
        <w:bottom w:val="none" w:sz="0" w:space="0" w:color="auto"/>
        <w:right w:val="none" w:sz="0" w:space="0" w:color="auto"/>
      </w:divBdr>
    </w:div>
    <w:div w:id="1575893658">
      <w:bodyDiv w:val="1"/>
      <w:marLeft w:val="0"/>
      <w:marRight w:val="0"/>
      <w:marTop w:val="0"/>
      <w:marBottom w:val="0"/>
      <w:divBdr>
        <w:top w:val="none" w:sz="0" w:space="0" w:color="auto"/>
        <w:left w:val="none" w:sz="0" w:space="0" w:color="auto"/>
        <w:bottom w:val="none" w:sz="0" w:space="0" w:color="auto"/>
        <w:right w:val="none" w:sz="0" w:space="0" w:color="auto"/>
      </w:divBdr>
    </w:div>
    <w:div w:id="1576235988">
      <w:bodyDiv w:val="1"/>
      <w:marLeft w:val="0"/>
      <w:marRight w:val="0"/>
      <w:marTop w:val="0"/>
      <w:marBottom w:val="0"/>
      <w:divBdr>
        <w:top w:val="none" w:sz="0" w:space="0" w:color="auto"/>
        <w:left w:val="none" w:sz="0" w:space="0" w:color="auto"/>
        <w:bottom w:val="none" w:sz="0" w:space="0" w:color="auto"/>
        <w:right w:val="none" w:sz="0" w:space="0" w:color="auto"/>
      </w:divBdr>
    </w:div>
    <w:div w:id="1576697793">
      <w:bodyDiv w:val="1"/>
      <w:marLeft w:val="0"/>
      <w:marRight w:val="0"/>
      <w:marTop w:val="0"/>
      <w:marBottom w:val="0"/>
      <w:divBdr>
        <w:top w:val="none" w:sz="0" w:space="0" w:color="auto"/>
        <w:left w:val="none" w:sz="0" w:space="0" w:color="auto"/>
        <w:bottom w:val="none" w:sz="0" w:space="0" w:color="auto"/>
        <w:right w:val="none" w:sz="0" w:space="0" w:color="auto"/>
      </w:divBdr>
    </w:div>
    <w:div w:id="1576937018">
      <w:bodyDiv w:val="1"/>
      <w:marLeft w:val="0"/>
      <w:marRight w:val="0"/>
      <w:marTop w:val="0"/>
      <w:marBottom w:val="0"/>
      <w:divBdr>
        <w:top w:val="none" w:sz="0" w:space="0" w:color="auto"/>
        <w:left w:val="none" w:sz="0" w:space="0" w:color="auto"/>
        <w:bottom w:val="none" w:sz="0" w:space="0" w:color="auto"/>
        <w:right w:val="none" w:sz="0" w:space="0" w:color="auto"/>
      </w:divBdr>
    </w:div>
    <w:div w:id="1577012378">
      <w:bodyDiv w:val="1"/>
      <w:marLeft w:val="0"/>
      <w:marRight w:val="0"/>
      <w:marTop w:val="0"/>
      <w:marBottom w:val="0"/>
      <w:divBdr>
        <w:top w:val="none" w:sz="0" w:space="0" w:color="auto"/>
        <w:left w:val="none" w:sz="0" w:space="0" w:color="auto"/>
        <w:bottom w:val="none" w:sz="0" w:space="0" w:color="auto"/>
        <w:right w:val="none" w:sz="0" w:space="0" w:color="auto"/>
      </w:divBdr>
    </w:div>
    <w:div w:id="1577396020">
      <w:bodyDiv w:val="1"/>
      <w:marLeft w:val="0"/>
      <w:marRight w:val="0"/>
      <w:marTop w:val="0"/>
      <w:marBottom w:val="0"/>
      <w:divBdr>
        <w:top w:val="none" w:sz="0" w:space="0" w:color="auto"/>
        <w:left w:val="none" w:sz="0" w:space="0" w:color="auto"/>
        <w:bottom w:val="none" w:sz="0" w:space="0" w:color="auto"/>
        <w:right w:val="none" w:sz="0" w:space="0" w:color="auto"/>
      </w:divBdr>
    </w:div>
    <w:div w:id="1577469732">
      <w:bodyDiv w:val="1"/>
      <w:marLeft w:val="0"/>
      <w:marRight w:val="0"/>
      <w:marTop w:val="0"/>
      <w:marBottom w:val="0"/>
      <w:divBdr>
        <w:top w:val="none" w:sz="0" w:space="0" w:color="auto"/>
        <w:left w:val="none" w:sz="0" w:space="0" w:color="auto"/>
        <w:bottom w:val="none" w:sz="0" w:space="0" w:color="auto"/>
        <w:right w:val="none" w:sz="0" w:space="0" w:color="auto"/>
      </w:divBdr>
    </w:div>
    <w:div w:id="1577549004">
      <w:bodyDiv w:val="1"/>
      <w:marLeft w:val="0"/>
      <w:marRight w:val="0"/>
      <w:marTop w:val="0"/>
      <w:marBottom w:val="0"/>
      <w:divBdr>
        <w:top w:val="none" w:sz="0" w:space="0" w:color="auto"/>
        <w:left w:val="none" w:sz="0" w:space="0" w:color="auto"/>
        <w:bottom w:val="none" w:sz="0" w:space="0" w:color="auto"/>
        <w:right w:val="none" w:sz="0" w:space="0" w:color="auto"/>
      </w:divBdr>
    </w:div>
    <w:div w:id="1577782349">
      <w:bodyDiv w:val="1"/>
      <w:marLeft w:val="0"/>
      <w:marRight w:val="0"/>
      <w:marTop w:val="0"/>
      <w:marBottom w:val="0"/>
      <w:divBdr>
        <w:top w:val="none" w:sz="0" w:space="0" w:color="auto"/>
        <w:left w:val="none" w:sz="0" w:space="0" w:color="auto"/>
        <w:bottom w:val="none" w:sz="0" w:space="0" w:color="auto"/>
        <w:right w:val="none" w:sz="0" w:space="0" w:color="auto"/>
      </w:divBdr>
    </w:div>
    <w:div w:id="1577789526">
      <w:bodyDiv w:val="1"/>
      <w:marLeft w:val="0"/>
      <w:marRight w:val="0"/>
      <w:marTop w:val="0"/>
      <w:marBottom w:val="0"/>
      <w:divBdr>
        <w:top w:val="none" w:sz="0" w:space="0" w:color="auto"/>
        <w:left w:val="none" w:sz="0" w:space="0" w:color="auto"/>
        <w:bottom w:val="none" w:sz="0" w:space="0" w:color="auto"/>
        <w:right w:val="none" w:sz="0" w:space="0" w:color="auto"/>
      </w:divBdr>
    </w:div>
    <w:div w:id="1578396024">
      <w:bodyDiv w:val="1"/>
      <w:marLeft w:val="0"/>
      <w:marRight w:val="0"/>
      <w:marTop w:val="0"/>
      <w:marBottom w:val="0"/>
      <w:divBdr>
        <w:top w:val="none" w:sz="0" w:space="0" w:color="auto"/>
        <w:left w:val="none" w:sz="0" w:space="0" w:color="auto"/>
        <w:bottom w:val="none" w:sz="0" w:space="0" w:color="auto"/>
        <w:right w:val="none" w:sz="0" w:space="0" w:color="auto"/>
      </w:divBdr>
    </w:div>
    <w:div w:id="1578443790">
      <w:bodyDiv w:val="1"/>
      <w:marLeft w:val="0"/>
      <w:marRight w:val="0"/>
      <w:marTop w:val="0"/>
      <w:marBottom w:val="0"/>
      <w:divBdr>
        <w:top w:val="none" w:sz="0" w:space="0" w:color="auto"/>
        <w:left w:val="none" w:sz="0" w:space="0" w:color="auto"/>
        <w:bottom w:val="none" w:sz="0" w:space="0" w:color="auto"/>
        <w:right w:val="none" w:sz="0" w:space="0" w:color="auto"/>
      </w:divBdr>
    </w:div>
    <w:div w:id="1578594846">
      <w:bodyDiv w:val="1"/>
      <w:marLeft w:val="0"/>
      <w:marRight w:val="0"/>
      <w:marTop w:val="0"/>
      <w:marBottom w:val="0"/>
      <w:divBdr>
        <w:top w:val="none" w:sz="0" w:space="0" w:color="auto"/>
        <w:left w:val="none" w:sz="0" w:space="0" w:color="auto"/>
        <w:bottom w:val="none" w:sz="0" w:space="0" w:color="auto"/>
        <w:right w:val="none" w:sz="0" w:space="0" w:color="auto"/>
      </w:divBdr>
    </w:div>
    <w:div w:id="1579286908">
      <w:bodyDiv w:val="1"/>
      <w:marLeft w:val="0"/>
      <w:marRight w:val="0"/>
      <w:marTop w:val="0"/>
      <w:marBottom w:val="0"/>
      <w:divBdr>
        <w:top w:val="none" w:sz="0" w:space="0" w:color="auto"/>
        <w:left w:val="none" w:sz="0" w:space="0" w:color="auto"/>
        <w:bottom w:val="none" w:sz="0" w:space="0" w:color="auto"/>
        <w:right w:val="none" w:sz="0" w:space="0" w:color="auto"/>
      </w:divBdr>
    </w:div>
    <w:div w:id="1579441326">
      <w:bodyDiv w:val="1"/>
      <w:marLeft w:val="0"/>
      <w:marRight w:val="0"/>
      <w:marTop w:val="0"/>
      <w:marBottom w:val="0"/>
      <w:divBdr>
        <w:top w:val="none" w:sz="0" w:space="0" w:color="auto"/>
        <w:left w:val="none" w:sz="0" w:space="0" w:color="auto"/>
        <w:bottom w:val="none" w:sz="0" w:space="0" w:color="auto"/>
        <w:right w:val="none" w:sz="0" w:space="0" w:color="auto"/>
      </w:divBdr>
    </w:div>
    <w:div w:id="1580283726">
      <w:bodyDiv w:val="1"/>
      <w:marLeft w:val="0"/>
      <w:marRight w:val="0"/>
      <w:marTop w:val="0"/>
      <w:marBottom w:val="0"/>
      <w:divBdr>
        <w:top w:val="none" w:sz="0" w:space="0" w:color="auto"/>
        <w:left w:val="none" w:sz="0" w:space="0" w:color="auto"/>
        <w:bottom w:val="none" w:sz="0" w:space="0" w:color="auto"/>
        <w:right w:val="none" w:sz="0" w:space="0" w:color="auto"/>
      </w:divBdr>
    </w:div>
    <w:div w:id="1580291295">
      <w:bodyDiv w:val="1"/>
      <w:marLeft w:val="0"/>
      <w:marRight w:val="0"/>
      <w:marTop w:val="0"/>
      <w:marBottom w:val="0"/>
      <w:divBdr>
        <w:top w:val="none" w:sz="0" w:space="0" w:color="auto"/>
        <w:left w:val="none" w:sz="0" w:space="0" w:color="auto"/>
        <w:bottom w:val="none" w:sz="0" w:space="0" w:color="auto"/>
        <w:right w:val="none" w:sz="0" w:space="0" w:color="auto"/>
      </w:divBdr>
    </w:div>
    <w:div w:id="1580600549">
      <w:bodyDiv w:val="1"/>
      <w:marLeft w:val="0"/>
      <w:marRight w:val="0"/>
      <w:marTop w:val="0"/>
      <w:marBottom w:val="0"/>
      <w:divBdr>
        <w:top w:val="none" w:sz="0" w:space="0" w:color="auto"/>
        <w:left w:val="none" w:sz="0" w:space="0" w:color="auto"/>
        <w:bottom w:val="none" w:sz="0" w:space="0" w:color="auto"/>
        <w:right w:val="none" w:sz="0" w:space="0" w:color="auto"/>
      </w:divBdr>
    </w:div>
    <w:div w:id="1580746684">
      <w:bodyDiv w:val="1"/>
      <w:marLeft w:val="0"/>
      <w:marRight w:val="0"/>
      <w:marTop w:val="0"/>
      <w:marBottom w:val="0"/>
      <w:divBdr>
        <w:top w:val="none" w:sz="0" w:space="0" w:color="auto"/>
        <w:left w:val="none" w:sz="0" w:space="0" w:color="auto"/>
        <w:bottom w:val="none" w:sz="0" w:space="0" w:color="auto"/>
        <w:right w:val="none" w:sz="0" w:space="0" w:color="auto"/>
      </w:divBdr>
    </w:div>
    <w:div w:id="1580944500">
      <w:bodyDiv w:val="1"/>
      <w:marLeft w:val="0"/>
      <w:marRight w:val="0"/>
      <w:marTop w:val="0"/>
      <w:marBottom w:val="0"/>
      <w:divBdr>
        <w:top w:val="none" w:sz="0" w:space="0" w:color="auto"/>
        <w:left w:val="none" w:sz="0" w:space="0" w:color="auto"/>
        <w:bottom w:val="none" w:sz="0" w:space="0" w:color="auto"/>
        <w:right w:val="none" w:sz="0" w:space="0" w:color="auto"/>
      </w:divBdr>
    </w:div>
    <w:div w:id="1581022946">
      <w:bodyDiv w:val="1"/>
      <w:marLeft w:val="0"/>
      <w:marRight w:val="0"/>
      <w:marTop w:val="0"/>
      <w:marBottom w:val="0"/>
      <w:divBdr>
        <w:top w:val="none" w:sz="0" w:space="0" w:color="auto"/>
        <w:left w:val="none" w:sz="0" w:space="0" w:color="auto"/>
        <w:bottom w:val="none" w:sz="0" w:space="0" w:color="auto"/>
        <w:right w:val="none" w:sz="0" w:space="0" w:color="auto"/>
      </w:divBdr>
    </w:div>
    <w:div w:id="1581328554">
      <w:bodyDiv w:val="1"/>
      <w:marLeft w:val="0"/>
      <w:marRight w:val="0"/>
      <w:marTop w:val="0"/>
      <w:marBottom w:val="0"/>
      <w:divBdr>
        <w:top w:val="none" w:sz="0" w:space="0" w:color="auto"/>
        <w:left w:val="none" w:sz="0" w:space="0" w:color="auto"/>
        <w:bottom w:val="none" w:sz="0" w:space="0" w:color="auto"/>
        <w:right w:val="none" w:sz="0" w:space="0" w:color="auto"/>
      </w:divBdr>
    </w:div>
    <w:div w:id="1581449324">
      <w:bodyDiv w:val="1"/>
      <w:marLeft w:val="0"/>
      <w:marRight w:val="0"/>
      <w:marTop w:val="0"/>
      <w:marBottom w:val="0"/>
      <w:divBdr>
        <w:top w:val="none" w:sz="0" w:space="0" w:color="auto"/>
        <w:left w:val="none" w:sz="0" w:space="0" w:color="auto"/>
        <w:bottom w:val="none" w:sz="0" w:space="0" w:color="auto"/>
        <w:right w:val="none" w:sz="0" w:space="0" w:color="auto"/>
      </w:divBdr>
    </w:div>
    <w:div w:id="1581451030">
      <w:bodyDiv w:val="1"/>
      <w:marLeft w:val="0"/>
      <w:marRight w:val="0"/>
      <w:marTop w:val="0"/>
      <w:marBottom w:val="0"/>
      <w:divBdr>
        <w:top w:val="none" w:sz="0" w:space="0" w:color="auto"/>
        <w:left w:val="none" w:sz="0" w:space="0" w:color="auto"/>
        <w:bottom w:val="none" w:sz="0" w:space="0" w:color="auto"/>
        <w:right w:val="none" w:sz="0" w:space="0" w:color="auto"/>
      </w:divBdr>
    </w:div>
    <w:div w:id="1581519019">
      <w:bodyDiv w:val="1"/>
      <w:marLeft w:val="0"/>
      <w:marRight w:val="0"/>
      <w:marTop w:val="0"/>
      <w:marBottom w:val="0"/>
      <w:divBdr>
        <w:top w:val="none" w:sz="0" w:space="0" w:color="auto"/>
        <w:left w:val="none" w:sz="0" w:space="0" w:color="auto"/>
        <w:bottom w:val="none" w:sz="0" w:space="0" w:color="auto"/>
        <w:right w:val="none" w:sz="0" w:space="0" w:color="auto"/>
      </w:divBdr>
    </w:div>
    <w:div w:id="1582519031">
      <w:bodyDiv w:val="1"/>
      <w:marLeft w:val="0"/>
      <w:marRight w:val="0"/>
      <w:marTop w:val="0"/>
      <w:marBottom w:val="0"/>
      <w:divBdr>
        <w:top w:val="none" w:sz="0" w:space="0" w:color="auto"/>
        <w:left w:val="none" w:sz="0" w:space="0" w:color="auto"/>
        <w:bottom w:val="none" w:sz="0" w:space="0" w:color="auto"/>
        <w:right w:val="none" w:sz="0" w:space="0" w:color="auto"/>
      </w:divBdr>
    </w:div>
    <w:div w:id="1582981563">
      <w:bodyDiv w:val="1"/>
      <w:marLeft w:val="0"/>
      <w:marRight w:val="0"/>
      <w:marTop w:val="0"/>
      <w:marBottom w:val="0"/>
      <w:divBdr>
        <w:top w:val="none" w:sz="0" w:space="0" w:color="auto"/>
        <w:left w:val="none" w:sz="0" w:space="0" w:color="auto"/>
        <w:bottom w:val="none" w:sz="0" w:space="0" w:color="auto"/>
        <w:right w:val="none" w:sz="0" w:space="0" w:color="auto"/>
      </w:divBdr>
    </w:div>
    <w:div w:id="1582982852">
      <w:bodyDiv w:val="1"/>
      <w:marLeft w:val="0"/>
      <w:marRight w:val="0"/>
      <w:marTop w:val="0"/>
      <w:marBottom w:val="0"/>
      <w:divBdr>
        <w:top w:val="none" w:sz="0" w:space="0" w:color="auto"/>
        <w:left w:val="none" w:sz="0" w:space="0" w:color="auto"/>
        <w:bottom w:val="none" w:sz="0" w:space="0" w:color="auto"/>
        <w:right w:val="none" w:sz="0" w:space="0" w:color="auto"/>
      </w:divBdr>
    </w:div>
    <w:div w:id="1583879838">
      <w:bodyDiv w:val="1"/>
      <w:marLeft w:val="0"/>
      <w:marRight w:val="0"/>
      <w:marTop w:val="0"/>
      <w:marBottom w:val="0"/>
      <w:divBdr>
        <w:top w:val="none" w:sz="0" w:space="0" w:color="auto"/>
        <w:left w:val="none" w:sz="0" w:space="0" w:color="auto"/>
        <w:bottom w:val="none" w:sz="0" w:space="0" w:color="auto"/>
        <w:right w:val="none" w:sz="0" w:space="0" w:color="auto"/>
      </w:divBdr>
    </w:div>
    <w:div w:id="1583950837">
      <w:bodyDiv w:val="1"/>
      <w:marLeft w:val="0"/>
      <w:marRight w:val="0"/>
      <w:marTop w:val="0"/>
      <w:marBottom w:val="0"/>
      <w:divBdr>
        <w:top w:val="none" w:sz="0" w:space="0" w:color="auto"/>
        <w:left w:val="none" w:sz="0" w:space="0" w:color="auto"/>
        <w:bottom w:val="none" w:sz="0" w:space="0" w:color="auto"/>
        <w:right w:val="none" w:sz="0" w:space="0" w:color="auto"/>
      </w:divBdr>
    </w:div>
    <w:div w:id="1584222813">
      <w:bodyDiv w:val="1"/>
      <w:marLeft w:val="0"/>
      <w:marRight w:val="0"/>
      <w:marTop w:val="0"/>
      <w:marBottom w:val="0"/>
      <w:divBdr>
        <w:top w:val="none" w:sz="0" w:space="0" w:color="auto"/>
        <w:left w:val="none" w:sz="0" w:space="0" w:color="auto"/>
        <w:bottom w:val="none" w:sz="0" w:space="0" w:color="auto"/>
        <w:right w:val="none" w:sz="0" w:space="0" w:color="auto"/>
      </w:divBdr>
    </w:div>
    <w:div w:id="1584610304">
      <w:bodyDiv w:val="1"/>
      <w:marLeft w:val="0"/>
      <w:marRight w:val="0"/>
      <w:marTop w:val="0"/>
      <w:marBottom w:val="0"/>
      <w:divBdr>
        <w:top w:val="none" w:sz="0" w:space="0" w:color="auto"/>
        <w:left w:val="none" w:sz="0" w:space="0" w:color="auto"/>
        <w:bottom w:val="none" w:sz="0" w:space="0" w:color="auto"/>
        <w:right w:val="none" w:sz="0" w:space="0" w:color="auto"/>
      </w:divBdr>
    </w:div>
    <w:div w:id="1585071699">
      <w:bodyDiv w:val="1"/>
      <w:marLeft w:val="0"/>
      <w:marRight w:val="0"/>
      <w:marTop w:val="0"/>
      <w:marBottom w:val="0"/>
      <w:divBdr>
        <w:top w:val="none" w:sz="0" w:space="0" w:color="auto"/>
        <w:left w:val="none" w:sz="0" w:space="0" w:color="auto"/>
        <w:bottom w:val="none" w:sz="0" w:space="0" w:color="auto"/>
        <w:right w:val="none" w:sz="0" w:space="0" w:color="auto"/>
      </w:divBdr>
    </w:div>
    <w:div w:id="1585144253">
      <w:bodyDiv w:val="1"/>
      <w:marLeft w:val="0"/>
      <w:marRight w:val="0"/>
      <w:marTop w:val="0"/>
      <w:marBottom w:val="0"/>
      <w:divBdr>
        <w:top w:val="none" w:sz="0" w:space="0" w:color="auto"/>
        <w:left w:val="none" w:sz="0" w:space="0" w:color="auto"/>
        <w:bottom w:val="none" w:sz="0" w:space="0" w:color="auto"/>
        <w:right w:val="none" w:sz="0" w:space="0" w:color="auto"/>
      </w:divBdr>
    </w:div>
    <w:div w:id="1585724733">
      <w:bodyDiv w:val="1"/>
      <w:marLeft w:val="0"/>
      <w:marRight w:val="0"/>
      <w:marTop w:val="0"/>
      <w:marBottom w:val="0"/>
      <w:divBdr>
        <w:top w:val="none" w:sz="0" w:space="0" w:color="auto"/>
        <w:left w:val="none" w:sz="0" w:space="0" w:color="auto"/>
        <w:bottom w:val="none" w:sz="0" w:space="0" w:color="auto"/>
        <w:right w:val="none" w:sz="0" w:space="0" w:color="auto"/>
      </w:divBdr>
    </w:div>
    <w:div w:id="1586106614">
      <w:bodyDiv w:val="1"/>
      <w:marLeft w:val="0"/>
      <w:marRight w:val="0"/>
      <w:marTop w:val="0"/>
      <w:marBottom w:val="0"/>
      <w:divBdr>
        <w:top w:val="none" w:sz="0" w:space="0" w:color="auto"/>
        <w:left w:val="none" w:sz="0" w:space="0" w:color="auto"/>
        <w:bottom w:val="none" w:sz="0" w:space="0" w:color="auto"/>
        <w:right w:val="none" w:sz="0" w:space="0" w:color="auto"/>
      </w:divBdr>
    </w:div>
    <w:div w:id="1586112810">
      <w:bodyDiv w:val="1"/>
      <w:marLeft w:val="0"/>
      <w:marRight w:val="0"/>
      <w:marTop w:val="0"/>
      <w:marBottom w:val="0"/>
      <w:divBdr>
        <w:top w:val="none" w:sz="0" w:space="0" w:color="auto"/>
        <w:left w:val="none" w:sz="0" w:space="0" w:color="auto"/>
        <w:bottom w:val="none" w:sz="0" w:space="0" w:color="auto"/>
        <w:right w:val="none" w:sz="0" w:space="0" w:color="auto"/>
      </w:divBdr>
    </w:div>
    <w:div w:id="1586331574">
      <w:bodyDiv w:val="1"/>
      <w:marLeft w:val="0"/>
      <w:marRight w:val="0"/>
      <w:marTop w:val="0"/>
      <w:marBottom w:val="0"/>
      <w:divBdr>
        <w:top w:val="none" w:sz="0" w:space="0" w:color="auto"/>
        <w:left w:val="none" w:sz="0" w:space="0" w:color="auto"/>
        <w:bottom w:val="none" w:sz="0" w:space="0" w:color="auto"/>
        <w:right w:val="none" w:sz="0" w:space="0" w:color="auto"/>
      </w:divBdr>
    </w:div>
    <w:div w:id="1586495680">
      <w:bodyDiv w:val="1"/>
      <w:marLeft w:val="0"/>
      <w:marRight w:val="0"/>
      <w:marTop w:val="0"/>
      <w:marBottom w:val="0"/>
      <w:divBdr>
        <w:top w:val="none" w:sz="0" w:space="0" w:color="auto"/>
        <w:left w:val="none" w:sz="0" w:space="0" w:color="auto"/>
        <w:bottom w:val="none" w:sz="0" w:space="0" w:color="auto"/>
        <w:right w:val="none" w:sz="0" w:space="0" w:color="auto"/>
      </w:divBdr>
    </w:div>
    <w:div w:id="1586527718">
      <w:bodyDiv w:val="1"/>
      <w:marLeft w:val="0"/>
      <w:marRight w:val="0"/>
      <w:marTop w:val="0"/>
      <w:marBottom w:val="0"/>
      <w:divBdr>
        <w:top w:val="none" w:sz="0" w:space="0" w:color="auto"/>
        <w:left w:val="none" w:sz="0" w:space="0" w:color="auto"/>
        <w:bottom w:val="none" w:sz="0" w:space="0" w:color="auto"/>
        <w:right w:val="none" w:sz="0" w:space="0" w:color="auto"/>
      </w:divBdr>
    </w:div>
    <w:div w:id="1586692391">
      <w:bodyDiv w:val="1"/>
      <w:marLeft w:val="0"/>
      <w:marRight w:val="0"/>
      <w:marTop w:val="0"/>
      <w:marBottom w:val="0"/>
      <w:divBdr>
        <w:top w:val="none" w:sz="0" w:space="0" w:color="auto"/>
        <w:left w:val="none" w:sz="0" w:space="0" w:color="auto"/>
        <w:bottom w:val="none" w:sz="0" w:space="0" w:color="auto"/>
        <w:right w:val="none" w:sz="0" w:space="0" w:color="auto"/>
      </w:divBdr>
    </w:div>
    <w:div w:id="1586914263">
      <w:bodyDiv w:val="1"/>
      <w:marLeft w:val="0"/>
      <w:marRight w:val="0"/>
      <w:marTop w:val="0"/>
      <w:marBottom w:val="0"/>
      <w:divBdr>
        <w:top w:val="none" w:sz="0" w:space="0" w:color="auto"/>
        <w:left w:val="none" w:sz="0" w:space="0" w:color="auto"/>
        <w:bottom w:val="none" w:sz="0" w:space="0" w:color="auto"/>
        <w:right w:val="none" w:sz="0" w:space="0" w:color="auto"/>
      </w:divBdr>
    </w:div>
    <w:div w:id="1587038183">
      <w:bodyDiv w:val="1"/>
      <w:marLeft w:val="0"/>
      <w:marRight w:val="0"/>
      <w:marTop w:val="0"/>
      <w:marBottom w:val="0"/>
      <w:divBdr>
        <w:top w:val="none" w:sz="0" w:space="0" w:color="auto"/>
        <w:left w:val="none" w:sz="0" w:space="0" w:color="auto"/>
        <w:bottom w:val="none" w:sz="0" w:space="0" w:color="auto"/>
        <w:right w:val="none" w:sz="0" w:space="0" w:color="auto"/>
      </w:divBdr>
    </w:div>
    <w:div w:id="1587231783">
      <w:bodyDiv w:val="1"/>
      <w:marLeft w:val="0"/>
      <w:marRight w:val="0"/>
      <w:marTop w:val="0"/>
      <w:marBottom w:val="0"/>
      <w:divBdr>
        <w:top w:val="none" w:sz="0" w:space="0" w:color="auto"/>
        <w:left w:val="none" w:sz="0" w:space="0" w:color="auto"/>
        <w:bottom w:val="none" w:sz="0" w:space="0" w:color="auto"/>
        <w:right w:val="none" w:sz="0" w:space="0" w:color="auto"/>
      </w:divBdr>
    </w:div>
    <w:div w:id="1587417888">
      <w:bodyDiv w:val="1"/>
      <w:marLeft w:val="0"/>
      <w:marRight w:val="0"/>
      <w:marTop w:val="0"/>
      <w:marBottom w:val="0"/>
      <w:divBdr>
        <w:top w:val="none" w:sz="0" w:space="0" w:color="auto"/>
        <w:left w:val="none" w:sz="0" w:space="0" w:color="auto"/>
        <w:bottom w:val="none" w:sz="0" w:space="0" w:color="auto"/>
        <w:right w:val="none" w:sz="0" w:space="0" w:color="auto"/>
      </w:divBdr>
    </w:div>
    <w:div w:id="1587498739">
      <w:bodyDiv w:val="1"/>
      <w:marLeft w:val="0"/>
      <w:marRight w:val="0"/>
      <w:marTop w:val="0"/>
      <w:marBottom w:val="0"/>
      <w:divBdr>
        <w:top w:val="none" w:sz="0" w:space="0" w:color="auto"/>
        <w:left w:val="none" w:sz="0" w:space="0" w:color="auto"/>
        <w:bottom w:val="none" w:sz="0" w:space="0" w:color="auto"/>
        <w:right w:val="none" w:sz="0" w:space="0" w:color="auto"/>
      </w:divBdr>
    </w:div>
    <w:div w:id="1587571081">
      <w:bodyDiv w:val="1"/>
      <w:marLeft w:val="0"/>
      <w:marRight w:val="0"/>
      <w:marTop w:val="0"/>
      <w:marBottom w:val="0"/>
      <w:divBdr>
        <w:top w:val="none" w:sz="0" w:space="0" w:color="auto"/>
        <w:left w:val="none" w:sz="0" w:space="0" w:color="auto"/>
        <w:bottom w:val="none" w:sz="0" w:space="0" w:color="auto"/>
        <w:right w:val="none" w:sz="0" w:space="0" w:color="auto"/>
      </w:divBdr>
    </w:div>
    <w:div w:id="1588033362">
      <w:bodyDiv w:val="1"/>
      <w:marLeft w:val="0"/>
      <w:marRight w:val="0"/>
      <w:marTop w:val="0"/>
      <w:marBottom w:val="0"/>
      <w:divBdr>
        <w:top w:val="none" w:sz="0" w:space="0" w:color="auto"/>
        <w:left w:val="none" w:sz="0" w:space="0" w:color="auto"/>
        <w:bottom w:val="none" w:sz="0" w:space="0" w:color="auto"/>
        <w:right w:val="none" w:sz="0" w:space="0" w:color="auto"/>
      </w:divBdr>
    </w:div>
    <w:div w:id="1588613794">
      <w:bodyDiv w:val="1"/>
      <w:marLeft w:val="0"/>
      <w:marRight w:val="0"/>
      <w:marTop w:val="0"/>
      <w:marBottom w:val="0"/>
      <w:divBdr>
        <w:top w:val="none" w:sz="0" w:space="0" w:color="auto"/>
        <w:left w:val="none" w:sz="0" w:space="0" w:color="auto"/>
        <w:bottom w:val="none" w:sz="0" w:space="0" w:color="auto"/>
        <w:right w:val="none" w:sz="0" w:space="0" w:color="auto"/>
      </w:divBdr>
    </w:div>
    <w:div w:id="1588881898">
      <w:bodyDiv w:val="1"/>
      <w:marLeft w:val="0"/>
      <w:marRight w:val="0"/>
      <w:marTop w:val="0"/>
      <w:marBottom w:val="0"/>
      <w:divBdr>
        <w:top w:val="none" w:sz="0" w:space="0" w:color="auto"/>
        <w:left w:val="none" w:sz="0" w:space="0" w:color="auto"/>
        <w:bottom w:val="none" w:sz="0" w:space="0" w:color="auto"/>
        <w:right w:val="none" w:sz="0" w:space="0" w:color="auto"/>
      </w:divBdr>
    </w:div>
    <w:div w:id="1589195829">
      <w:bodyDiv w:val="1"/>
      <w:marLeft w:val="0"/>
      <w:marRight w:val="0"/>
      <w:marTop w:val="0"/>
      <w:marBottom w:val="0"/>
      <w:divBdr>
        <w:top w:val="none" w:sz="0" w:space="0" w:color="auto"/>
        <w:left w:val="none" w:sz="0" w:space="0" w:color="auto"/>
        <w:bottom w:val="none" w:sz="0" w:space="0" w:color="auto"/>
        <w:right w:val="none" w:sz="0" w:space="0" w:color="auto"/>
      </w:divBdr>
    </w:div>
    <w:div w:id="1589271150">
      <w:bodyDiv w:val="1"/>
      <w:marLeft w:val="0"/>
      <w:marRight w:val="0"/>
      <w:marTop w:val="0"/>
      <w:marBottom w:val="0"/>
      <w:divBdr>
        <w:top w:val="none" w:sz="0" w:space="0" w:color="auto"/>
        <w:left w:val="none" w:sz="0" w:space="0" w:color="auto"/>
        <w:bottom w:val="none" w:sz="0" w:space="0" w:color="auto"/>
        <w:right w:val="none" w:sz="0" w:space="0" w:color="auto"/>
      </w:divBdr>
    </w:div>
    <w:div w:id="1589381837">
      <w:bodyDiv w:val="1"/>
      <w:marLeft w:val="0"/>
      <w:marRight w:val="0"/>
      <w:marTop w:val="0"/>
      <w:marBottom w:val="0"/>
      <w:divBdr>
        <w:top w:val="none" w:sz="0" w:space="0" w:color="auto"/>
        <w:left w:val="none" w:sz="0" w:space="0" w:color="auto"/>
        <w:bottom w:val="none" w:sz="0" w:space="0" w:color="auto"/>
        <w:right w:val="none" w:sz="0" w:space="0" w:color="auto"/>
      </w:divBdr>
    </w:div>
    <w:div w:id="1589729767">
      <w:bodyDiv w:val="1"/>
      <w:marLeft w:val="0"/>
      <w:marRight w:val="0"/>
      <w:marTop w:val="0"/>
      <w:marBottom w:val="0"/>
      <w:divBdr>
        <w:top w:val="none" w:sz="0" w:space="0" w:color="auto"/>
        <w:left w:val="none" w:sz="0" w:space="0" w:color="auto"/>
        <w:bottom w:val="none" w:sz="0" w:space="0" w:color="auto"/>
        <w:right w:val="none" w:sz="0" w:space="0" w:color="auto"/>
      </w:divBdr>
    </w:div>
    <w:div w:id="1590190100">
      <w:bodyDiv w:val="1"/>
      <w:marLeft w:val="0"/>
      <w:marRight w:val="0"/>
      <w:marTop w:val="0"/>
      <w:marBottom w:val="0"/>
      <w:divBdr>
        <w:top w:val="none" w:sz="0" w:space="0" w:color="auto"/>
        <w:left w:val="none" w:sz="0" w:space="0" w:color="auto"/>
        <w:bottom w:val="none" w:sz="0" w:space="0" w:color="auto"/>
        <w:right w:val="none" w:sz="0" w:space="0" w:color="auto"/>
      </w:divBdr>
    </w:div>
    <w:div w:id="1590236333">
      <w:bodyDiv w:val="1"/>
      <w:marLeft w:val="0"/>
      <w:marRight w:val="0"/>
      <w:marTop w:val="0"/>
      <w:marBottom w:val="0"/>
      <w:divBdr>
        <w:top w:val="none" w:sz="0" w:space="0" w:color="auto"/>
        <w:left w:val="none" w:sz="0" w:space="0" w:color="auto"/>
        <w:bottom w:val="none" w:sz="0" w:space="0" w:color="auto"/>
        <w:right w:val="none" w:sz="0" w:space="0" w:color="auto"/>
      </w:divBdr>
    </w:div>
    <w:div w:id="1590237945">
      <w:bodyDiv w:val="1"/>
      <w:marLeft w:val="0"/>
      <w:marRight w:val="0"/>
      <w:marTop w:val="0"/>
      <w:marBottom w:val="0"/>
      <w:divBdr>
        <w:top w:val="none" w:sz="0" w:space="0" w:color="auto"/>
        <w:left w:val="none" w:sz="0" w:space="0" w:color="auto"/>
        <w:bottom w:val="none" w:sz="0" w:space="0" w:color="auto"/>
        <w:right w:val="none" w:sz="0" w:space="0" w:color="auto"/>
      </w:divBdr>
    </w:div>
    <w:div w:id="1590309870">
      <w:bodyDiv w:val="1"/>
      <w:marLeft w:val="0"/>
      <w:marRight w:val="0"/>
      <w:marTop w:val="0"/>
      <w:marBottom w:val="0"/>
      <w:divBdr>
        <w:top w:val="none" w:sz="0" w:space="0" w:color="auto"/>
        <w:left w:val="none" w:sz="0" w:space="0" w:color="auto"/>
        <w:bottom w:val="none" w:sz="0" w:space="0" w:color="auto"/>
        <w:right w:val="none" w:sz="0" w:space="0" w:color="auto"/>
      </w:divBdr>
    </w:div>
    <w:div w:id="1591351024">
      <w:bodyDiv w:val="1"/>
      <w:marLeft w:val="0"/>
      <w:marRight w:val="0"/>
      <w:marTop w:val="0"/>
      <w:marBottom w:val="0"/>
      <w:divBdr>
        <w:top w:val="none" w:sz="0" w:space="0" w:color="auto"/>
        <w:left w:val="none" w:sz="0" w:space="0" w:color="auto"/>
        <w:bottom w:val="none" w:sz="0" w:space="0" w:color="auto"/>
        <w:right w:val="none" w:sz="0" w:space="0" w:color="auto"/>
      </w:divBdr>
    </w:div>
    <w:div w:id="1591355431">
      <w:bodyDiv w:val="1"/>
      <w:marLeft w:val="0"/>
      <w:marRight w:val="0"/>
      <w:marTop w:val="0"/>
      <w:marBottom w:val="0"/>
      <w:divBdr>
        <w:top w:val="none" w:sz="0" w:space="0" w:color="auto"/>
        <w:left w:val="none" w:sz="0" w:space="0" w:color="auto"/>
        <w:bottom w:val="none" w:sz="0" w:space="0" w:color="auto"/>
        <w:right w:val="none" w:sz="0" w:space="0" w:color="auto"/>
      </w:divBdr>
    </w:div>
    <w:div w:id="1591503306">
      <w:bodyDiv w:val="1"/>
      <w:marLeft w:val="0"/>
      <w:marRight w:val="0"/>
      <w:marTop w:val="0"/>
      <w:marBottom w:val="0"/>
      <w:divBdr>
        <w:top w:val="none" w:sz="0" w:space="0" w:color="auto"/>
        <w:left w:val="none" w:sz="0" w:space="0" w:color="auto"/>
        <w:bottom w:val="none" w:sz="0" w:space="0" w:color="auto"/>
        <w:right w:val="none" w:sz="0" w:space="0" w:color="auto"/>
      </w:divBdr>
    </w:div>
    <w:div w:id="1591504259">
      <w:bodyDiv w:val="1"/>
      <w:marLeft w:val="0"/>
      <w:marRight w:val="0"/>
      <w:marTop w:val="0"/>
      <w:marBottom w:val="0"/>
      <w:divBdr>
        <w:top w:val="none" w:sz="0" w:space="0" w:color="auto"/>
        <w:left w:val="none" w:sz="0" w:space="0" w:color="auto"/>
        <w:bottom w:val="none" w:sz="0" w:space="0" w:color="auto"/>
        <w:right w:val="none" w:sz="0" w:space="0" w:color="auto"/>
      </w:divBdr>
    </w:div>
    <w:div w:id="1591506958">
      <w:bodyDiv w:val="1"/>
      <w:marLeft w:val="0"/>
      <w:marRight w:val="0"/>
      <w:marTop w:val="0"/>
      <w:marBottom w:val="0"/>
      <w:divBdr>
        <w:top w:val="none" w:sz="0" w:space="0" w:color="auto"/>
        <w:left w:val="none" w:sz="0" w:space="0" w:color="auto"/>
        <w:bottom w:val="none" w:sz="0" w:space="0" w:color="auto"/>
        <w:right w:val="none" w:sz="0" w:space="0" w:color="auto"/>
      </w:divBdr>
    </w:div>
    <w:div w:id="1591549657">
      <w:bodyDiv w:val="1"/>
      <w:marLeft w:val="0"/>
      <w:marRight w:val="0"/>
      <w:marTop w:val="0"/>
      <w:marBottom w:val="0"/>
      <w:divBdr>
        <w:top w:val="none" w:sz="0" w:space="0" w:color="auto"/>
        <w:left w:val="none" w:sz="0" w:space="0" w:color="auto"/>
        <w:bottom w:val="none" w:sz="0" w:space="0" w:color="auto"/>
        <w:right w:val="none" w:sz="0" w:space="0" w:color="auto"/>
      </w:divBdr>
    </w:div>
    <w:div w:id="1591818398">
      <w:bodyDiv w:val="1"/>
      <w:marLeft w:val="0"/>
      <w:marRight w:val="0"/>
      <w:marTop w:val="0"/>
      <w:marBottom w:val="0"/>
      <w:divBdr>
        <w:top w:val="none" w:sz="0" w:space="0" w:color="auto"/>
        <w:left w:val="none" w:sz="0" w:space="0" w:color="auto"/>
        <w:bottom w:val="none" w:sz="0" w:space="0" w:color="auto"/>
        <w:right w:val="none" w:sz="0" w:space="0" w:color="auto"/>
      </w:divBdr>
    </w:div>
    <w:div w:id="1592156577">
      <w:bodyDiv w:val="1"/>
      <w:marLeft w:val="0"/>
      <w:marRight w:val="0"/>
      <w:marTop w:val="0"/>
      <w:marBottom w:val="0"/>
      <w:divBdr>
        <w:top w:val="none" w:sz="0" w:space="0" w:color="auto"/>
        <w:left w:val="none" w:sz="0" w:space="0" w:color="auto"/>
        <w:bottom w:val="none" w:sz="0" w:space="0" w:color="auto"/>
        <w:right w:val="none" w:sz="0" w:space="0" w:color="auto"/>
      </w:divBdr>
    </w:div>
    <w:div w:id="1592276712">
      <w:bodyDiv w:val="1"/>
      <w:marLeft w:val="0"/>
      <w:marRight w:val="0"/>
      <w:marTop w:val="0"/>
      <w:marBottom w:val="0"/>
      <w:divBdr>
        <w:top w:val="none" w:sz="0" w:space="0" w:color="auto"/>
        <w:left w:val="none" w:sz="0" w:space="0" w:color="auto"/>
        <w:bottom w:val="none" w:sz="0" w:space="0" w:color="auto"/>
        <w:right w:val="none" w:sz="0" w:space="0" w:color="auto"/>
      </w:divBdr>
    </w:div>
    <w:div w:id="1593049541">
      <w:bodyDiv w:val="1"/>
      <w:marLeft w:val="0"/>
      <w:marRight w:val="0"/>
      <w:marTop w:val="0"/>
      <w:marBottom w:val="0"/>
      <w:divBdr>
        <w:top w:val="none" w:sz="0" w:space="0" w:color="auto"/>
        <w:left w:val="none" w:sz="0" w:space="0" w:color="auto"/>
        <w:bottom w:val="none" w:sz="0" w:space="0" w:color="auto"/>
        <w:right w:val="none" w:sz="0" w:space="0" w:color="auto"/>
      </w:divBdr>
    </w:div>
    <w:div w:id="1593053736">
      <w:bodyDiv w:val="1"/>
      <w:marLeft w:val="0"/>
      <w:marRight w:val="0"/>
      <w:marTop w:val="0"/>
      <w:marBottom w:val="0"/>
      <w:divBdr>
        <w:top w:val="none" w:sz="0" w:space="0" w:color="auto"/>
        <w:left w:val="none" w:sz="0" w:space="0" w:color="auto"/>
        <w:bottom w:val="none" w:sz="0" w:space="0" w:color="auto"/>
        <w:right w:val="none" w:sz="0" w:space="0" w:color="auto"/>
      </w:divBdr>
    </w:div>
    <w:div w:id="1593314167">
      <w:bodyDiv w:val="1"/>
      <w:marLeft w:val="0"/>
      <w:marRight w:val="0"/>
      <w:marTop w:val="0"/>
      <w:marBottom w:val="0"/>
      <w:divBdr>
        <w:top w:val="none" w:sz="0" w:space="0" w:color="auto"/>
        <w:left w:val="none" w:sz="0" w:space="0" w:color="auto"/>
        <w:bottom w:val="none" w:sz="0" w:space="0" w:color="auto"/>
        <w:right w:val="none" w:sz="0" w:space="0" w:color="auto"/>
      </w:divBdr>
    </w:div>
    <w:div w:id="1593464313">
      <w:bodyDiv w:val="1"/>
      <w:marLeft w:val="0"/>
      <w:marRight w:val="0"/>
      <w:marTop w:val="0"/>
      <w:marBottom w:val="0"/>
      <w:divBdr>
        <w:top w:val="none" w:sz="0" w:space="0" w:color="auto"/>
        <w:left w:val="none" w:sz="0" w:space="0" w:color="auto"/>
        <w:bottom w:val="none" w:sz="0" w:space="0" w:color="auto"/>
        <w:right w:val="none" w:sz="0" w:space="0" w:color="auto"/>
      </w:divBdr>
    </w:div>
    <w:div w:id="1593735734">
      <w:bodyDiv w:val="1"/>
      <w:marLeft w:val="0"/>
      <w:marRight w:val="0"/>
      <w:marTop w:val="0"/>
      <w:marBottom w:val="0"/>
      <w:divBdr>
        <w:top w:val="none" w:sz="0" w:space="0" w:color="auto"/>
        <w:left w:val="none" w:sz="0" w:space="0" w:color="auto"/>
        <w:bottom w:val="none" w:sz="0" w:space="0" w:color="auto"/>
        <w:right w:val="none" w:sz="0" w:space="0" w:color="auto"/>
      </w:divBdr>
    </w:div>
    <w:div w:id="1593852982">
      <w:bodyDiv w:val="1"/>
      <w:marLeft w:val="0"/>
      <w:marRight w:val="0"/>
      <w:marTop w:val="0"/>
      <w:marBottom w:val="0"/>
      <w:divBdr>
        <w:top w:val="none" w:sz="0" w:space="0" w:color="auto"/>
        <w:left w:val="none" w:sz="0" w:space="0" w:color="auto"/>
        <w:bottom w:val="none" w:sz="0" w:space="0" w:color="auto"/>
        <w:right w:val="none" w:sz="0" w:space="0" w:color="auto"/>
      </w:divBdr>
    </w:div>
    <w:div w:id="1593854252">
      <w:bodyDiv w:val="1"/>
      <w:marLeft w:val="0"/>
      <w:marRight w:val="0"/>
      <w:marTop w:val="0"/>
      <w:marBottom w:val="0"/>
      <w:divBdr>
        <w:top w:val="none" w:sz="0" w:space="0" w:color="auto"/>
        <w:left w:val="none" w:sz="0" w:space="0" w:color="auto"/>
        <w:bottom w:val="none" w:sz="0" w:space="0" w:color="auto"/>
        <w:right w:val="none" w:sz="0" w:space="0" w:color="auto"/>
      </w:divBdr>
    </w:div>
    <w:div w:id="1594168789">
      <w:bodyDiv w:val="1"/>
      <w:marLeft w:val="0"/>
      <w:marRight w:val="0"/>
      <w:marTop w:val="0"/>
      <w:marBottom w:val="0"/>
      <w:divBdr>
        <w:top w:val="none" w:sz="0" w:space="0" w:color="auto"/>
        <w:left w:val="none" w:sz="0" w:space="0" w:color="auto"/>
        <w:bottom w:val="none" w:sz="0" w:space="0" w:color="auto"/>
        <w:right w:val="none" w:sz="0" w:space="0" w:color="auto"/>
      </w:divBdr>
    </w:div>
    <w:div w:id="1594318733">
      <w:bodyDiv w:val="1"/>
      <w:marLeft w:val="0"/>
      <w:marRight w:val="0"/>
      <w:marTop w:val="0"/>
      <w:marBottom w:val="0"/>
      <w:divBdr>
        <w:top w:val="none" w:sz="0" w:space="0" w:color="auto"/>
        <w:left w:val="none" w:sz="0" w:space="0" w:color="auto"/>
        <w:bottom w:val="none" w:sz="0" w:space="0" w:color="auto"/>
        <w:right w:val="none" w:sz="0" w:space="0" w:color="auto"/>
      </w:divBdr>
    </w:div>
    <w:div w:id="1594585330">
      <w:bodyDiv w:val="1"/>
      <w:marLeft w:val="0"/>
      <w:marRight w:val="0"/>
      <w:marTop w:val="0"/>
      <w:marBottom w:val="0"/>
      <w:divBdr>
        <w:top w:val="none" w:sz="0" w:space="0" w:color="auto"/>
        <w:left w:val="none" w:sz="0" w:space="0" w:color="auto"/>
        <w:bottom w:val="none" w:sz="0" w:space="0" w:color="auto"/>
        <w:right w:val="none" w:sz="0" w:space="0" w:color="auto"/>
      </w:divBdr>
    </w:div>
    <w:div w:id="1595045565">
      <w:bodyDiv w:val="1"/>
      <w:marLeft w:val="0"/>
      <w:marRight w:val="0"/>
      <w:marTop w:val="0"/>
      <w:marBottom w:val="0"/>
      <w:divBdr>
        <w:top w:val="none" w:sz="0" w:space="0" w:color="auto"/>
        <w:left w:val="none" w:sz="0" w:space="0" w:color="auto"/>
        <w:bottom w:val="none" w:sz="0" w:space="0" w:color="auto"/>
        <w:right w:val="none" w:sz="0" w:space="0" w:color="auto"/>
      </w:divBdr>
    </w:div>
    <w:div w:id="1595236634">
      <w:bodyDiv w:val="1"/>
      <w:marLeft w:val="0"/>
      <w:marRight w:val="0"/>
      <w:marTop w:val="0"/>
      <w:marBottom w:val="0"/>
      <w:divBdr>
        <w:top w:val="none" w:sz="0" w:space="0" w:color="auto"/>
        <w:left w:val="none" w:sz="0" w:space="0" w:color="auto"/>
        <w:bottom w:val="none" w:sz="0" w:space="0" w:color="auto"/>
        <w:right w:val="none" w:sz="0" w:space="0" w:color="auto"/>
      </w:divBdr>
    </w:div>
    <w:div w:id="1595237980">
      <w:bodyDiv w:val="1"/>
      <w:marLeft w:val="0"/>
      <w:marRight w:val="0"/>
      <w:marTop w:val="0"/>
      <w:marBottom w:val="0"/>
      <w:divBdr>
        <w:top w:val="none" w:sz="0" w:space="0" w:color="auto"/>
        <w:left w:val="none" w:sz="0" w:space="0" w:color="auto"/>
        <w:bottom w:val="none" w:sz="0" w:space="0" w:color="auto"/>
        <w:right w:val="none" w:sz="0" w:space="0" w:color="auto"/>
      </w:divBdr>
    </w:div>
    <w:div w:id="1595742610">
      <w:bodyDiv w:val="1"/>
      <w:marLeft w:val="0"/>
      <w:marRight w:val="0"/>
      <w:marTop w:val="0"/>
      <w:marBottom w:val="0"/>
      <w:divBdr>
        <w:top w:val="none" w:sz="0" w:space="0" w:color="auto"/>
        <w:left w:val="none" w:sz="0" w:space="0" w:color="auto"/>
        <w:bottom w:val="none" w:sz="0" w:space="0" w:color="auto"/>
        <w:right w:val="none" w:sz="0" w:space="0" w:color="auto"/>
      </w:divBdr>
    </w:div>
    <w:div w:id="1595824295">
      <w:bodyDiv w:val="1"/>
      <w:marLeft w:val="0"/>
      <w:marRight w:val="0"/>
      <w:marTop w:val="0"/>
      <w:marBottom w:val="0"/>
      <w:divBdr>
        <w:top w:val="none" w:sz="0" w:space="0" w:color="auto"/>
        <w:left w:val="none" w:sz="0" w:space="0" w:color="auto"/>
        <w:bottom w:val="none" w:sz="0" w:space="0" w:color="auto"/>
        <w:right w:val="none" w:sz="0" w:space="0" w:color="auto"/>
      </w:divBdr>
    </w:div>
    <w:div w:id="1596285214">
      <w:bodyDiv w:val="1"/>
      <w:marLeft w:val="0"/>
      <w:marRight w:val="0"/>
      <w:marTop w:val="0"/>
      <w:marBottom w:val="0"/>
      <w:divBdr>
        <w:top w:val="none" w:sz="0" w:space="0" w:color="auto"/>
        <w:left w:val="none" w:sz="0" w:space="0" w:color="auto"/>
        <w:bottom w:val="none" w:sz="0" w:space="0" w:color="auto"/>
        <w:right w:val="none" w:sz="0" w:space="0" w:color="auto"/>
      </w:divBdr>
    </w:div>
    <w:div w:id="1596861675">
      <w:bodyDiv w:val="1"/>
      <w:marLeft w:val="0"/>
      <w:marRight w:val="0"/>
      <w:marTop w:val="0"/>
      <w:marBottom w:val="0"/>
      <w:divBdr>
        <w:top w:val="none" w:sz="0" w:space="0" w:color="auto"/>
        <w:left w:val="none" w:sz="0" w:space="0" w:color="auto"/>
        <w:bottom w:val="none" w:sz="0" w:space="0" w:color="auto"/>
        <w:right w:val="none" w:sz="0" w:space="0" w:color="auto"/>
      </w:divBdr>
    </w:div>
    <w:div w:id="1597056445">
      <w:bodyDiv w:val="1"/>
      <w:marLeft w:val="0"/>
      <w:marRight w:val="0"/>
      <w:marTop w:val="0"/>
      <w:marBottom w:val="0"/>
      <w:divBdr>
        <w:top w:val="none" w:sz="0" w:space="0" w:color="auto"/>
        <w:left w:val="none" w:sz="0" w:space="0" w:color="auto"/>
        <w:bottom w:val="none" w:sz="0" w:space="0" w:color="auto"/>
        <w:right w:val="none" w:sz="0" w:space="0" w:color="auto"/>
      </w:divBdr>
    </w:div>
    <w:div w:id="1597056520">
      <w:bodyDiv w:val="1"/>
      <w:marLeft w:val="0"/>
      <w:marRight w:val="0"/>
      <w:marTop w:val="0"/>
      <w:marBottom w:val="0"/>
      <w:divBdr>
        <w:top w:val="none" w:sz="0" w:space="0" w:color="auto"/>
        <w:left w:val="none" w:sz="0" w:space="0" w:color="auto"/>
        <w:bottom w:val="none" w:sz="0" w:space="0" w:color="auto"/>
        <w:right w:val="none" w:sz="0" w:space="0" w:color="auto"/>
      </w:divBdr>
    </w:div>
    <w:div w:id="1597522637">
      <w:bodyDiv w:val="1"/>
      <w:marLeft w:val="0"/>
      <w:marRight w:val="0"/>
      <w:marTop w:val="0"/>
      <w:marBottom w:val="0"/>
      <w:divBdr>
        <w:top w:val="none" w:sz="0" w:space="0" w:color="auto"/>
        <w:left w:val="none" w:sz="0" w:space="0" w:color="auto"/>
        <w:bottom w:val="none" w:sz="0" w:space="0" w:color="auto"/>
        <w:right w:val="none" w:sz="0" w:space="0" w:color="auto"/>
      </w:divBdr>
    </w:div>
    <w:div w:id="1597860254">
      <w:bodyDiv w:val="1"/>
      <w:marLeft w:val="0"/>
      <w:marRight w:val="0"/>
      <w:marTop w:val="0"/>
      <w:marBottom w:val="0"/>
      <w:divBdr>
        <w:top w:val="none" w:sz="0" w:space="0" w:color="auto"/>
        <w:left w:val="none" w:sz="0" w:space="0" w:color="auto"/>
        <w:bottom w:val="none" w:sz="0" w:space="0" w:color="auto"/>
        <w:right w:val="none" w:sz="0" w:space="0" w:color="auto"/>
      </w:divBdr>
    </w:div>
    <w:div w:id="1597905360">
      <w:bodyDiv w:val="1"/>
      <w:marLeft w:val="0"/>
      <w:marRight w:val="0"/>
      <w:marTop w:val="0"/>
      <w:marBottom w:val="0"/>
      <w:divBdr>
        <w:top w:val="none" w:sz="0" w:space="0" w:color="auto"/>
        <w:left w:val="none" w:sz="0" w:space="0" w:color="auto"/>
        <w:bottom w:val="none" w:sz="0" w:space="0" w:color="auto"/>
        <w:right w:val="none" w:sz="0" w:space="0" w:color="auto"/>
      </w:divBdr>
    </w:div>
    <w:div w:id="1598126657">
      <w:bodyDiv w:val="1"/>
      <w:marLeft w:val="0"/>
      <w:marRight w:val="0"/>
      <w:marTop w:val="0"/>
      <w:marBottom w:val="0"/>
      <w:divBdr>
        <w:top w:val="none" w:sz="0" w:space="0" w:color="auto"/>
        <w:left w:val="none" w:sz="0" w:space="0" w:color="auto"/>
        <w:bottom w:val="none" w:sz="0" w:space="0" w:color="auto"/>
        <w:right w:val="none" w:sz="0" w:space="0" w:color="auto"/>
      </w:divBdr>
    </w:div>
    <w:div w:id="1598177749">
      <w:bodyDiv w:val="1"/>
      <w:marLeft w:val="0"/>
      <w:marRight w:val="0"/>
      <w:marTop w:val="0"/>
      <w:marBottom w:val="0"/>
      <w:divBdr>
        <w:top w:val="none" w:sz="0" w:space="0" w:color="auto"/>
        <w:left w:val="none" w:sz="0" w:space="0" w:color="auto"/>
        <w:bottom w:val="none" w:sz="0" w:space="0" w:color="auto"/>
        <w:right w:val="none" w:sz="0" w:space="0" w:color="auto"/>
      </w:divBdr>
    </w:div>
    <w:div w:id="1598639356">
      <w:bodyDiv w:val="1"/>
      <w:marLeft w:val="0"/>
      <w:marRight w:val="0"/>
      <w:marTop w:val="0"/>
      <w:marBottom w:val="0"/>
      <w:divBdr>
        <w:top w:val="none" w:sz="0" w:space="0" w:color="auto"/>
        <w:left w:val="none" w:sz="0" w:space="0" w:color="auto"/>
        <w:bottom w:val="none" w:sz="0" w:space="0" w:color="auto"/>
        <w:right w:val="none" w:sz="0" w:space="0" w:color="auto"/>
      </w:divBdr>
    </w:div>
    <w:div w:id="1598829044">
      <w:bodyDiv w:val="1"/>
      <w:marLeft w:val="0"/>
      <w:marRight w:val="0"/>
      <w:marTop w:val="0"/>
      <w:marBottom w:val="0"/>
      <w:divBdr>
        <w:top w:val="none" w:sz="0" w:space="0" w:color="auto"/>
        <w:left w:val="none" w:sz="0" w:space="0" w:color="auto"/>
        <w:bottom w:val="none" w:sz="0" w:space="0" w:color="auto"/>
        <w:right w:val="none" w:sz="0" w:space="0" w:color="auto"/>
      </w:divBdr>
    </w:div>
    <w:div w:id="1598829878">
      <w:bodyDiv w:val="1"/>
      <w:marLeft w:val="0"/>
      <w:marRight w:val="0"/>
      <w:marTop w:val="0"/>
      <w:marBottom w:val="0"/>
      <w:divBdr>
        <w:top w:val="none" w:sz="0" w:space="0" w:color="auto"/>
        <w:left w:val="none" w:sz="0" w:space="0" w:color="auto"/>
        <w:bottom w:val="none" w:sz="0" w:space="0" w:color="auto"/>
        <w:right w:val="none" w:sz="0" w:space="0" w:color="auto"/>
      </w:divBdr>
    </w:div>
    <w:div w:id="1598908574">
      <w:bodyDiv w:val="1"/>
      <w:marLeft w:val="0"/>
      <w:marRight w:val="0"/>
      <w:marTop w:val="0"/>
      <w:marBottom w:val="0"/>
      <w:divBdr>
        <w:top w:val="none" w:sz="0" w:space="0" w:color="auto"/>
        <w:left w:val="none" w:sz="0" w:space="0" w:color="auto"/>
        <w:bottom w:val="none" w:sz="0" w:space="0" w:color="auto"/>
        <w:right w:val="none" w:sz="0" w:space="0" w:color="auto"/>
      </w:divBdr>
    </w:div>
    <w:div w:id="1599750220">
      <w:bodyDiv w:val="1"/>
      <w:marLeft w:val="0"/>
      <w:marRight w:val="0"/>
      <w:marTop w:val="0"/>
      <w:marBottom w:val="0"/>
      <w:divBdr>
        <w:top w:val="none" w:sz="0" w:space="0" w:color="auto"/>
        <w:left w:val="none" w:sz="0" w:space="0" w:color="auto"/>
        <w:bottom w:val="none" w:sz="0" w:space="0" w:color="auto"/>
        <w:right w:val="none" w:sz="0" w:space="0" w:color="auto"/>
      </w:divBdr>
    </w:div>
    <w:div w:id="1599752532">
      <w:bodyDiv w:val="1"/>
      <w:marLeft w:val="0"/>
      <w:marRight w:val="0"/>
      <w:marTop w:val="0"/>
      <w:marBottom w:val="0"/>
      <w:divBdr>
        <w:top w:val="none" w:sz="0" w:space="0" w:color="auto"/>
        <w:left w:val="none" w:sz="0" w:space="0" w:color="auto"/>
        <w:bottom w:val="none" w:sz="0" w:space="0" w:color="auto"/>
        <w:right w:val="none" w:sz="0" w:space="0" w:color="auto"/>
      </w:divBdr>
    </w:div>
    <w:div w:id="1599866946">
      <w:bodyDiv w:val="1"/>
      <w:marLeft w:val="0"/>
      <w:marRight w:val="0"/>
      <w:marTop w:val="0"/>
      <w:marBottom w:val="0"/>
      <w:divBdr>
        <w:top w:val="none" w:sz="0" w:space="0" w:color="auto"/>
        <w:left w:val="none" w:sz="0" w:space="0" w:color="auto"/>
        <w:bottom w:val="none" w:sz="0" w:space="0" w:color="auto"/>
        <w:right w:val="none" w:sz="0" w:space="0" w:color="auto"/>
      </w:divBdr>
    </w:div>
    <w:div w:id="1601177787">
      <w:bodyDiv w:val="1"/>
      <w:marLeft w:val="0"/>
      <w:marRight w:val="0"/>
      <w:marTop w:val="0"/>
      <w:marBottom w:val="0"/>
      <w:divBdr>
        <w:top w:val="none" w:sz="0" w:space="0" w:color="auto"/>
        <w:left w:val="none" w:sz="0" w:space="0" w:color="auto"/>
        <w:bottom w:val="none" w:sz="0" w:space="0" w:color="auto"/>
        <w:right w:val="none" w:sz="0" w:space="0" w:color="auto"/>
      </w:divBdr>
    </w:div>
    <w:div w:id="1601258419">
      <w:bodyDiv w:val="1"/>
      <w:marLeft w:val="0"/>
      <w:marRight w:val="0"/>
      <w:marTop w:val="0"/>
      <w:marBottom w:val="0"/>
      <w:divBdr>
        <w:top w:val="none" w:sz="0" w:space="0" w:color="auto"/>
        <w:left w:val="none" w:sz="0" w:space="0" w:color="auto"/>
        <w:bottom w:val="none" w:sz="0" w:space="0" w:color="auto"/>
        <w:right w:val="none" w:sz="0" w:space="0" w:color="auto"/>
      </w:divBdr>
    </w:div>
    <w:div w:id="1601521511">
      <w:bodyDiv w:val="1"/>
      <w:marLeft w:val="0"/>
      <w:marRight w:val="0"/>
      <w:marTop w:val="0"/>
      <w:marBottom w:val="0"/>
      <w:divBdr>
        <w:top w:val="none" w:sz="0" w:space="0" w:color="auto"/>
        <w:left w:val="none" w:sz="0" w:space="0" w:color="auto"/>
        <w:bottom w:val="none" w:sz="0" w:space="0" w:color="auto"/>
        <w:right w:val="none" w:sz="0" w:space="0" w:color="auto"/>
      </w:divBdr>
    </w:div>
    <w:div w:id="1602906927">
      <w:bodyDiv w:val="1"/>
      <w:marLeft w:val="0"/>
      <w:marRight w:val="0"/>
      <w:marTop w:val="0"/>
      <w:marBottom w:val="0"/>
      <w:divBdr>
        <w:top w:val="none" w:sz="0" w:space="0" w:color="auto"/>
        <w:left w:val="none" w:sz="0" w:space="0" w:color="auto"/>
        <w:bottom w:val="none" w:sz="0" w:space="0" w:color="auto"/>
        <w:right w:val="none" w:sz="0" w:space="0" w:color="auto"/>
      </w:divBdr>
    </w:div>
    <w:div w:id="1602908832">
      <w:bodyDiv w:val="1"/>
      <w:marLeft w:val="0"/>
      <w:marRight w:val="0"/>
      <w:marTop w:val="0"/>
      <w:marBottom w:val="0"/>
      <w:divBdr>
        <w:top w:val="none" w:sz="0" w:space="0" w:color="auto"/>
        <w:left w:val="none" w:sz="0" w:space="0" w:color="auto"/>
        <w:bottom w:val="none" w:sz="0" w:space="0" w:color="auto"/>
        <w:right w:val="none" w:sz="0" w:space="0" w:color="auto"/>
      </w:divBdr>
    </w:div>
    <w:div w:id="1603606229">
      <w:bodyDiv w:val="1"/>
      <w:marLeft w:val="0"/>
      <w:marRight w:val="0"/>
      <w:marTop w:val="0"/>
      <w:marBottom w:val="0"/>
      <w:divBdr>
        <w:top w:val="none" w:sz="0" w:space="0" w:color="auto"/>
        <w:left w:val="none" w:sz="0" w:space="0" w:color="auto"/>
        <w:bottom w:val="none" w:sz="0" w:space="0" w:color="auto"/>
        <w:right w:val="none" w:sz="0" w:space="0" w:color="auto"/>
      </w:divBdr>
    </w:div>
    <w:div w:id="1603876318">
      <w:bodyDiv w:val="1"/>
      <w:marLeft w:val="0"/>
      <w:marRight w:val="0"/>
      <w:marTop w:val="0"/>
      <w:marBottom w:val="0"/>
      <w:divBdr>
        <w:top w:val="none" w:sz="0" w:space="0" w:color="auto"/>
        <w:left w:val="none" w:sz="0" w:space="0" w:color="auto"/>
        <w:bottom w:val="none" w:sz="0" w:space="0" w:color="auto"/>
        <w:right w:val="none" w:sz="0" w:space="0" w:color="auto"/>
      </w:divBdr>
    </w:div>
    <w:div w:id="1603949472">
      <w:bodyDiv w:val="1"/>
      <w:marLeft w:val="0"/>
      <w:marRight w:val="0"/>
      <w:marTop w:val="0"/>
      <w:marBottom w:val="0"/>
      <w:divBdr>
        <w:top w:val="none" w:sz="0" w:space="0" w:color="auto"/>
        <w:left w:val="none" w:sz="0" w:space="0" w:color="auto"/>
        <w:bottom w:val="none" w:sz="0" w:space="0" w:color="auto"/>
        <w:right w:val="none" w:sz="0" w:space="0" w:color="auto"/>
      </w:divBdr>
    </w:div>
    <w:div w:id="1604024296">
      <w:bodyDiv w:val="1"/>
      <w:marLeft w:val="0"/>
      <w:marRight w:val="0"/>
      <w:marTop w:val="0"/>
      <w:marBottom w:val="0"/>
      <w:divBdr>
        <w:top w:val="none" w:sz="0" w:space="0" w:color="auto"/>
        <w:left w:val="none" w:sz="0" w:space="0" w:color="auto"/>
        <w:bottom w:val="none" w:sz="0" w:space="0" w:color="auto"/>
        <w:right w:val="none" w:sz="0" w:space="0" w:color="auto"/>
      </w:divBdr>
    </w:div>
    <w:div w:id="1604067419">
      <w:bodyDiv w:val="1"/>
      <w:marLeft w:val="0"/>
      <w:marRight w:val="0"/>
      <w:marTop w:val="0"/>
      <w:marBottom w:val="0"/>
      <w:divBdr>
        <w:top w:val="none" w:sz="0" w:space="0" w:color="auto"/>
        <w:left w:val="none" w:sz="0" w:space="0" w:color="auto"/>
        <w:bottom w:val="none" w:sz="0" w:space="0" w:color="auto"/>
        <w:right w:val="none" w:sz="0" w:space="0" w:color="auto"/>
      </w:divBdr>
    </w:div>
    <w:div w:id="1604219800">
      <w:bodyDiv w:val="1"/>
      <w:marLeft w:val="0"/>
      <w:marRight w:val="0"/>
      <w:marTop w:val="0"/>
      <w:marBottom w:val="0"/>
      <w:divBdr>
        <w:top w:val="none" w:sz="0" w:space="0" w:color="auto"/>
        <w:left w:val="none" w:sz="0" w:space="0" w:color="auto"/>
        <w:bottom w:val="none" w:sz="0" w:space="0" w:color="auto"/>
        <w:right w:val="none" w:sz="0" w:space="0" w:color="auto"/>
      </w:divBdr>
    </w:div>
    <w:div w:id="1604721935">
      <w:bodyDiv w:val="1"/>
      <w:marLeft w:val="0"/>
      <w:marRight w:val="0"/>
      <w:marTop w:val="0"/>
      <w:marBottom w:val="0"/>
      <w:divBdr>
        <w:top w:val="none" w:sz="0" w:space="0" w:color="auto"/>
        <w:left w:val="none" w:sz="0" w:space="0" w:color="auto"/>
        <w:bottom w:val="none" w:sz="0" w:space="0" w:color="auto"/>
        <w:right w:val="none" w:sz="0" w:space="0" w:color="auto"/>
      </w:divBdr>
    </w:div>
    <w:div w:id="1604726341">
      <w:bodyDiv w:val="1"/>
      <w:marLeft w:val="0"/>
      <w:marRight w:val="0"/>
      <w:marTop w:val="0"/>
      <w:marBottom w:val="0"/>
      <w:divBdr>
        <w:top w:val="none" w:sz="0" w:space="0" w:color="auto"/>
        <w:left w:val="none" w:sz="0" w:space="0" w:color="auto"/>
        <w:bottom w:val="none" w:sz="0" w:space="0" w:color="auto"/>
        <w:right w:val="none" w:sz="0" w:space="0" w:color="auto"/>
      </w:divBdr>
    </w:div>
    <w:div w:id="1605115519">
      <w:bodyDiv w:val="1"/>
      <w:marLeft w:val="0"/>
      <w:marRight w:val="0"/>
      <w:marTop w:val="0"/>
      <w:marBottom w:val="0"/>
      <w:divBdr>
        <w:top w:val="none" w:sz="0" w:space="0" w:color="auto"/>
        <w:left w:val="none" w:sz="0" w:space="0" w:color="auto"/>
        <w:bottom w:val="none" w:sz="0" w:space="0" w:color="auto"/>
        <w:right w:val="none" w:sz="0" w:space="0" w:color="auto"/>
      </w:divBdr>
    </w:div>
    <w:div w:id="1605766287">
      <w:bodyDiv w:val="1"/>
      <w:marLeft w:val="0"/>
      <w:marRight w:val="0"/>
      <w:marTop w:val="0"/>
      <w:marBottom w:val="0"/>
      <w:divBdr>
        <w:top w:val="none" w:sz="0" w:space="0" w:color="auto"/>
        <w:left w:val="none" w:sz="0" w:space="0" w:color="auto"/>
        <w:bottom w:val="none" w:sz="0" w:space="0" w:color="auto"/>
        <w:right w:val="none" w:sz="0" w:space="0" w:color="auto"/>
      </w:divBdr>
    </w:div>
    <w:div w:id="1605844215">
      <w:bodyDiv w:val="1"/>
      <w:marLeft w:val="0"/>
      <w:marRight w:val="0"/>
      <w:marTop w:val="0"/>
      <w:marBottom w:val="0"/>
      <w:divBdr>
        <w:top w:val="none" w:sz="0" w:space="0" w:color="auto"/>
        <w:left w:val="none" w:sz="0" w:space="0" w:color="auto"/>
        <w:bottom w:val="none" w:sz="0" w:space="0" w:color="auto"/>
        <w:right w:val="none" w:sz="0" w:space="0" w:color="auto"/>
      </w:divBdr>
    </w:div>
    <w:div w:id="1606498263">
      <w:bodyDiv w:val="1"/>
      <w:marLeft w:val="0"/>
      <w:marRight w:val="0"/>
      <w:marTop w:val="0"/>
      <w:marBottom w:val="0"/>
      <w:divBdr>
        <w:top w:val="none" w:sz="0" w:space="0" w:color="auto"/>
        <w:left w:val="none" w:sz="0" w:space="0" w:color="auto"/>
        <w:bottom w:val="none" w:sz="0" w:space="0" w:color="auto"/>
        <w:right w:val="none" w:sz="0" w:space="0" w:color="auto"/>
      </w:divBdr>
    </w:div>
    <w:div w:id="1606880627">
      <w:bodyDiv w:val="1"/>
      <w:marLeft w:val="0"/>
      <w:marRight w:val="0"/>
      <w:marTop w:val="0"/>
      <w:marBottom w:val="0"/>
      <w:divBdr>
        <w:top w:val="none" w:sz="0" w:space="0" w:color="auto"/>
        <w:left w:val="none" w:sz="0" w:space="0" w:color="auto"/>
        <w:bottom w:val="none" w:sz="0" w:space="0" w:color="auto"/>
        <w:right w:val="none" w:sz="0" w:space="0" w:color="auto"/>
      </w:divBdr>
    </w:div>
    <w:div w:id="1607156264">
      <w:bodyDiv w:val="1"/>
      <w:marLeft w:val="0"/>
      <w:marRight w:val="0"/>
      <w:marTop w:val="0"/>
      <w:marBottom w:val="0"/>
      <w:divBdr>
        <w:top w:val="none" w:sz="0" w:space="0" w:color="auto"/>
        <w:left w:val="none" w:sz="0" w:space="0" w:color="auto"/>
        <w:bottom w:val="none" w:sz="0" w:space="0" w:color="auto"/>
        <w:right w:val="none" w:sz="0" w:space="0" w:color="auto"/>
      </w:divBdr>
    </w:div>
    <w:div w:id="1607273082">
      <w:bodyDiv w:val="1"/>
      <w:marLeft w:val="0"/>
      <w:marRight w:val="0"/>
      <w:marTop w:val="0"/>
      <w:marBottom w:val="0"/>
      <w:divBdr>
        <w:top w:val="none" w:sz="0" w:space="0" w:color="auto"/>
        <w:left w:val="none" w:sz="0" w:space="0" w:color="auto"/>
        <w:bottom w:val="none" w:sz="0" w:space="0" w:color="auto"/>
        <w:right w:val="none" w:sz="0" w:space="0" w:color="auto"/>
      </w:divBdr>
    </w:div>
    <w:div w:id="1607302647">
      <w:bodyDiv w:val="1"/>
      <w:marLeft w:val="0"/>
      <w:marRight w:val="0"/>
      <w:marTop w:val="0"/>
      <w:marBottom w:val="0"/>
      <w:divBdr>
        <w:top w:val="none" w:sz="0" w:space="0" w:color="auto"/>
        <w:left w:val="none" w:sz="0" w:space="0" w:color="auto"/>
        <w:bottom w:val="none" w:sz="0" w:space="0" w:color="auto"/>
        <w:right w:val="none" w:sz="0" w:space="0" w:color="auto"/>
      </w:divBdr>
    </w:div>
    <w:div w:id="1607497996">
      <w:bodyDiv w:val="1"/>
      <w:marLeft w:val="0"/>
      <w:marRight w:val="0"/>
      <w:marTop w:val="0"/>
      <w:marBottom w:val="0"/>
      <w:divBdr>
        <w:top w:val="none" w:sz="0" w:space="0" w:color="auto"/>
        <w:left w:val="none" w:sz="0" w:space="0" w:color="auto"/>
        <w:bottom w:val="none" w:sz="0" w:space="0" w:color="auto"/>
        <w:right w:val="none" w:sz="0" w:space="0" w:color="auto"/>
      </w:divBdr>
    </w:div>
    <w:div w:id="1607544154">
      <w:bodyDiv w:val="1"/>
      <w:marLeft w:val="0"/>
      <w:marRight w:val="0"/>
      <w:marTop w:val="0"/>
      <w:marBottom w:val="0"/>
      <w:divBdr>
        <w:top w:val="none" w:sz="0" w:space="0" w:color="auto"/>
        <w:left w:val="none" w:sz="0" w:space="0" w:color="auto"/>
        <w:bottom w:val="none" w:sz="0" w:space="0" w:color="auto"/>
        <w:right w:val="none" w:sz="0" w:space="0" w:color="auto"/>
      </w:divBdr>
    </w:div>
    <w:div w:id="1607811252">
      <w:bodyDiv w:val="1"/>
      <w:marLeft w:val="0"/>
      <w:marRight w:val="0"/>
      <w:marTop w:val="0"/>
      <w:marBottom w:val="0"/>
      <w:divBdr>
        <w:top w:val="none" w:sz="0" w:space="0" w:color="auto"/>
        <w:left w:val="none" w:sz="0" w:space="0" w:color="auto"/>
        <w:bottom w:val="none" w:sz="0" w:space="0" w:color="auto"/>
        <w:right w:val="none" w:sz="0" w:space="0" w:color="auto"/>
      </w:divBdr>
    </w:div>
    <w:div w:id="1608000711">
      <w:bodyDiv w:val="1"/>
      <w:marLeft w:val="0"/>
      <w:marRight w:val="0"/>
      <w:marTop w:val="0"/>
      <w:marBottom w:val="0"/>
      <w:divBdr>
        <w:top w:val="none" w:sz="0" w:space="0" w:color="auto"/>
        <w:left w:val="none" w:sz="0" w:space="0" w:color="auto"/>
        <w:bottom w:val="none" w:sz="0" w:space="0" w:color="auto"/>
        <w:right w:val="none" w:sz="0" w:space="0" w:color="auto"/>
      </w:divBdr>
    </w:div>
    <w:div w:id="1608004160">
      <w:bodyDiv w:val="1"/>
      <w:marLeft w:val="0"/>
      <w:marRight w:val="0"/>
      <w:marTop w:val="0"/>
      <w:marBottom w:val="0"/>
      <w:divBdr>
        <w:top w:val="none" w:sz="0" w:space="0" w:color="auto"/>
        <w:left w:val="none" w:sz="0" w:space="0" w:color="auto"/>
        <w:bottom w:val="none" w:sz="0" w:space="0" w:color="auto"/>
        <w:right w:val="none" w:sz="0" w:space="0" w:color="auto"/>
      </w:divBdr>
    </w:div>
    <w:div w:id="1608543399">
      <w:bodyDiv w:val="1"/>
      <w:marLeft w:val="0"/>
      <w:marRight w:val="0"/>
      <w:marTop w:val="0"/>
      <w:marBottom w:val="0"/>
      <w:divBdr>
        <w:top w:val="none" w:sz="0" w:space="0" w:color="auto"/>
        <w:left w:val="none" w:sz="0" w:space="0" w:color="auto"/>
        <w:bottom w:val="none" w:sz="0" w:space="0" w:color="auto"/>
        <w:right w:val="none" w:sz="0" w:space="0" w:color="auto"/>
      </w:divBdr>
    </w:div>
    <w:div w:id="1608581135">
      <w:bodyDiv w:val="1"/>
      <w:marLeft w:val="0"/>
      <w:marRight w:val="0"/>
      <w:marTop w:val="0"/>
      <w:marBottom w:val="0"/>
      <w:divBdr>
        <w:top w:val="none" w:sz="0" w:space="0" w:color="auto"/>
        <w:left w:val="none" w:sz="0" w:space="0" w:color="auto"/>
        <w:bottom w:val="none" w:sz="0" w:space="0" w:color="auto"/>
        <w:right w:val="none" w:sz="0" w:space="0" w:color="auto"/>
      </w:divBdr>
    </w:div>
    <w:div w:id="1608731201">
      <w:bodyDiv w:val="1"/>
      <w:marLeft w:val="0"/>
      <w:marRight w:val="0"/>
      <w:marTop w:val="0"/>
      <w:marBottom w:val="0"/>
      <w:divBdr>
        <w:top w:val="none" w:sz="0" w:space="0" w:color="auto"/>
        <w:left w:val="none" w:sz="0" w:space="0" w:color="auto"/>
        <w:bottom w:val="none" w:sz="0" w:space="0" w:color="auto"/>
        <w:right w:val="none" w:sz="0" w:space="0" w:color="auto"/>
      </w:divBdr>
    </w:div>
    <w:div w:id="1608806647">
      <w:bodyDiv w:val="1"/>
      <w:marLeft w:val="0"/>
      <w:marRight w:val="0"/>
      <w:marTop w:val="0"/>
      <w:marBottom w:val="0"/>
      <w:divBdr>
        <w:top w:val="none" w:sz="0" w:space="0" w:color="auto"/>
        <w:left w:val="none" w:sz="0" w:space="0" w:color="auto"/>
        <w:bottom w:val="none" w:sz="0" w:space="0" w:color="auto"/>
        <w:right w:val="none" w:sz="0" w:space="0" w:color="auto"/>
      </w:divBdr>
    </w:div>
    <w:div w:id="1608929434">
      <w:bodyDiv w:val="1"/>
      <w:marLeft w:val="0"/>
      <w:marRight w:val="0"/>
      <w:marTop w:val="0"/>
      <w:marBottom w:val="0"/>
      <w:divBdr>
        <w:top w:val="none" w:sz="0" w:space="0" w:color="auto"/>
        <w:left w:val="none" w:sz="0" w:space="0" w:color="auto"/>
        <w:bottom w:val="none" w:sz="0" w:space="0" w:color="auto"/>
        <w:right w:val="none" w:sz="0" w:space="0" w:color="auto"/>
      </w:divBdr>
    </w:div>
    <w:div w:id="1609314591">
      <w:bodyDiv w:val="1"/>
      <w:marLeft w:val="0"/>
      <w:marRight w:val="0"/>
      <w:marTop w:val="0"/>
      <w:marBottom w:val="0"/>
      <w:divBdr>
        <w:top w:val="none" w:sz="0" w:space="0" w:color="auto"/>
        <w:left w:val="none" w:sz="0" w:space="0" w:color="auto"/>
        <w:bottom w:val="none" w:sz="0" w:space="0" w:color="auto"/>
        <w:right w:val="none" w:sz="0" w:space="0" w:color="auto"/>
      </w:divBdr>
    </w:div>
    <w:div w:id="1610044604">
      <w:bodyDiv w:val="1"/>
      <w:marLeft w:val="0"/>
      <w:marRight w:val="0"/>
      <w:marTop w:val="0"/>
      <w:marBottom w:val="0"/>
      <w:divBdr>
        <w:top w:val="none" w:sz="0" w:space="0" w:color="auto"/>
        <w:left w:val="none" w:sz="0" w:space="0" w:color="auto"/>
        <w:bottom w:val="none" w:sz="0" w:space="0" w:color="auto"/>
        <w:right w:val="none" w:sz="0" w:space="0" w:color="auto"/>
      </w:divBdr>
    </w:div>
    <w:div w:id="1610118419">
      <w:bodyDiv w:val="1"/>
      <w:marLeft w:val="0"/>
      <w:marRight w:val="0"/>
      <w:marTop w:val="0"/>
      <w:marBottom w:val="0"/>
      <w:divBdr>
        <w:top w:val="none" w:sz="0" w:space="0" w:color="auto"/>
        <w:left w:val="none" w:sz="0" w:space="0" w:color="auto"/>
        <w:bottom w:val="none" w:sz="0" w:space="0" w:color="auto"/>
        <w:right w:val="none" w:sz="0" w:space="0" w:color="auto"/>
      </w:divBdr>
    </w:div>
    <w:div w:id="1610310854">
      <w:bodyDiv w:val="1"/>
      <w:marLeft w:val="0"/>
      <w:marRight w:val="0"/>
      <w:marTop w:val="0"/>
      <w:marBottom w:val="0"/>
      <w:divBdr>
        <w:top w:val="none" w:sz="0" w:space="0" w:color="auto"/>
        <w:left w:val="none" w:sz="0" w:space="0" w:color="auto"/>
        <w:bottom w:val="none" w:sz="0" w:space="0" w:color="auto"/>
        <w:right w:val="none" w:sz="0" w:space="0" w:color="auto"/>
      </w:divBdr>
    </w:div>
    <w:div w:id="1610888246">
      <w:bodyDiv w:val="1"/>
      <w:marLeft w:val="0"/>
      <w:marRight w:val="0"/>
      <w:marTop w:val="0"/>
      <w:marBottom w:val="0"/>
      <w:divBdr>
        <w:top w:val="none" w:sz="0" w:space="0" w:color="auto"/>
        <w:left w:val="none" w:sz="0" w:space="0" w:color="auto"/>
        <w:bottom w:val="none" w:sz="0" w:space="0" w:color="auto"/>
        <w:right w:val="none" w:sz="0" w:space="0" w:color="auto"/>
      </w:divBdr>
    </w:div>
    <w:div w:id="1611009478">
      <w:bodyDiv w:val="1"/>
      <w:marLeft w:val="0"/>
      <w:marRight w:val="0"/>
      <w:marTop w:val="0"/>
      <w:marBottom w:val="0"/>
      <w:divBdr>
        <w:top w:val="none" w:sz="0" w:space="0" w:color="auto"/>
        <w:left w:val="none" w:sz="0" w:space="0" w:color="auto"/>
        <w:bottom w:val="none" w:sz="0" w:space="0" w:color="auto"/>
        <w:right w:val="none" w:sz="0" w:space="0" w:color="auto"/>
      </w:divBdr>
    </w:div>
    <w:div w:id="1611399494">
      <w:bodyDiv w:val="1"/>
      <w:marLeft w:val="0"/>
      <w:marRight w:val="0"/>
      <w:marTop w:val="0"/>
      <w:marBottom w:val="0"/>
      <w:divBdr>
        <w:top w:val="none" w:sz="0" w:space="0" w:color="auto"/>
        <w:left w:val="none" w:sz="0" w:space="0" w:color="auto"/>
        <w:bottom w:val="none" w:sz="0" w:space="0" w:color="auto"/>
        <w:right w:val="none" w:sz="0" w:space="0" w:color="auto"/>
      </w:divBdr>
    </w:div>
    <w:div w:id="1611815041">
      <w:bodyDiv w:val="1"/>
      <w:marLeft w:val="0"/>
      <w:marRight w:val="0"/>
      <w:marTop w:val="0"/>
      <w:marBottom w:val="0"/>
      <w:divBdr>
        <w:top w:val="none" w:sz="0" w:space="0" w:color="auto"/>
        <w:left w:val="none" w:sz="0" w:space="0" w:color="auto"/>
        <w:bottom w:val="none" w:sz="0" w:space="0" w:color="auto"/>
        <w:right w:val="none" w:sz="0" w:space="0" w:color="auto"/>
      </w:divBdr>
    </w:div>
    <w:div w:id="1611888033">
      <w:bodyDiv w:val="1"/>
      <w:marLeft w:val="0"/>
      <w:marRight w:val="0"/>
      <w:marTop w:val="0"/>
      <w:marBottom w:val="0"/>
      <w:divBdr>
        <w:top w:val="none" w:sz="0" w:space="0" w:color="auto"/>
        <w:left w:val="none" w:sz="0" w:space="0" w:color="auto"/>
        <w:bottom w:val="none" w:sz="0" w:space="0" w:color="auto"/>
        <w:right w:val="none" w:sz="0" w:space="0" w:color="auto"/>
      </w:divBdr>
    </w:div>
    <w:div w:id="1612081714">
      <w:bodyDiv w:val="1"/>
      <w:marLeft w:val="0"/>
      <w:marRight w:val="0"/>
      <w:marTop w:val="0"/>
      <w:marBottom w:val="0"/>
      <w:divBdr>
        <w:top w:val="none" w:sz="0" w:space="0" w:color="auto"/>
        <w:left w:val="none" w:sz="0" w:space="0" w:color="auto"/>
        <w:bottom w:val="none" w:sz="0" w:space="0" w:color="auto"/>
        <w:right w:val="none" w:sz="0" w:space="0" w:color="auto"/>
      </w:divBdr>
    </w:div>
    <w:div w:id="1612274341">
      <w:bodyDiv w:val="1"/>
      <w:marLeft w:val="0"/>
      <w:marRight w:val="0"/>
      <w:marTop w:val="0"/>
      <w:marBottom w:val="0"/>
      <w:divBdr>
        <w:top w:val="none" w:sz="0" w:space="0" w:color="auto"/>
        <w:left w:val="none" w:sz="0" w:space="0" w:color="auto"/>
        <w:bottom w:val="none" w:sz="0" w:space="0" w:color="auto"/>
        <w:right w:val="none" w:sz="0" w:space="0" w:color="auto"/>
      </w:divBdr>
    </w:div>
    <w:div w:id="1612396998">
      <w:bodyDiv w:val="1"/>
      <w:marLeft w:val="0"/>
      <w:marRight w:val="0"/>
      <w:marTop w:val="0"/>
      <w:marBottom w:val="0"/>
      <w:divBdr>
        <w:top w:val="none" w:sz="0" w:space="0" w:color="auto"/>
        <w:left w:val="none" w:sz="0" w:space="0" w:color="auto"/>
        <w:bottom w:val="none" w:sz="0" w:space="0" w:color="auto"/>
        <w:right w:val="none" w:sz="0" w:space="0" w:color="auto"/>
      </w:divBdr>
    </w:div>
    <w:div w:id="1612735561">
      <w:bodyDiv w:val="1"/>
      <w:marLeft w:val="0"/>
      <w:marRight w:val="0"/>
      <w:marTop w:val="0"/>
      <w:marBottom w:val="0"/>
      <w:divBdr>
        <w:top w:val="none" w:sz="0" w:space="0" w:color="auto"/>
        <w:left w:val="none" w:sz="0" w:space="0" w:color="auto"/>
        <w:bottom w:val="none" w:sz="0" w:space="0" w:color="auto"/>
        <w:right w:val="none" w:sz="0" w:space="0" w:color="auto"/>
      </w:divBdr>
    </w:div>
    <w:div w:id="1612861412">
      <w:bodyDiv w:val="1"/>
      <w:marLeft w:val="0"/>
      <w:marRight w:val="0"/>
      <w:marTop w:val="0"/>
      <w:marBottom w:val="0"/>
      <w:divBdr>
        <w:top w:val="none" w:sz="0" w:space="0" w:color="auto"/>
        <w:left w:val="none" w:sz="0" w:space="0" w:color="auto"/>
        <w:bottom w:val="none" w:sz="0" w:space="0" w:color="auto"/>
        <w:right w:val="none" w:sz="0" w:space="0" w:color="auto"/>
      </w:divBdr>
    </w:div>
    <w:div w:id="1612936716">
      <w:bodyDiv w:val="1"/>
      <w:marLeft w:val="0"/>
      <w:marRight w:val="0"/>
      <w:marTop w:val="0"/>
      <w:marBottom w:val="0"/>
      <w:divBdr>
        <w:top w:val="none" w:sz="0" w:space="0" w:color="auto"/>
        <w:left w:val="none" w:sz="0" w:space="0" w:color="auto"/>
        <w:bottom w:val="none" w:sz="0" w:space="0" w:color="auto"/>
        <w:right w:val="none" w:sz="0" w:space="0" w:color="auto"/>
      </w:divBdr>
    </w:div>
    <w:div w:id="1613245115">
      <w:bodyDiv w:val="1"/>
      <w:marLeft w:val="0"/>
      <w:marRight w:val="0"/>
      <w:marTop w:val="0"/>
      <w:marBottom w:val="0"/>
      <w:divBdr>
        <w:top w:val="none" w:sz="0" w:space="0" w:color="auto"/>
        <w:left w:val="none" w:sz="0" w:space="0" w:color="auto"/>
        <w:bottom w:val="none" w:sz="0" w:space="0" w:color="auto"/>
        <w:right w:val="none" w:sz="0" w:space="0" w:color="auto"/>
      </w:divBdr>
    </w:div>
    <w:div w:id="1613978350">
      <w:bodyDiv w:val="1"/>
      <w:marLeft w:val="0"/>
      <w:marRight w:val="0"/>
      <w:marTop w:val="0"/>
      <w:marBottom w:val="0"/>
      <w:divBdr>
        <w:top w:val="none" w:sz="0" w:space="0" w:color="auto"/>
        <w:left w:val="none" w:sz="0" w:space="0" w:color="auto"/>
        <w:bottom w:val="none" w:sz="0" w:space="0" w:color="auto"/>
        <w:right w:val="none" w:sz="0" w:space="0" w:color="auto"/>
      </w:divBdr>
    </w:div>
    <w:div w:id="1614941444">
      <w:bodyDiv w:val="1"/>
      <w:marLeft w:val="0"/>
      <w:marRight w:val="0"/>
      <w:marTop w:val="0"/>
      <w:marBottom w:val="0"/>
      <w:divBdr>
        <w:top w:val="none" w:sz="0" w:space="0" w:color="auto"/>
        <w:left w:val="none" w:sz="0" w:space="0" w:color="auto"/>
        <w:bottom w:val="none" w:sz="0" w:space="0" w:color="auto"/>
        <w:right w:val="none" w:sz="0" w:space="0" w:color="auto"/>
      </w:divBdr>
    </w:div>
    <w:div w:id="1615012982">
      <w:bodyDiv w:val="1"/>
      <w:marLeft w:val="0"/>
      <w:marRight w:val="0"/>
      <w:marTop w:val="0"/>
      <w:marBottom w:val="0"/>
      <w:divBdr>
        <w:top w:val="none" w:sz="0" w:space="0" w:color="auto"/>
        <w:left w:val="none" w:sz="0" w:space="0" w:color="auto"/>
        <w:bottom w:val="none" w:sz="0" w:space="0" w:color="auto"/>
        <w:right w:val="none" w:sz="0" w:space="0" w:color="auto"/>
      </w:divBdr>
    </w:div>
    <w:div w:id="1615287032">
      <w:bodyDiv w:val="1"/>
      <w:marLeft w:val="0"/>
      <w:marRight w:val="0"/>
      <w:marTop w:val="0"/>
      <w:marBottom w:val="0"/>
      <w:divBdr>
        <w:top w:val="none" w:sz="0" w:space="0" w:color="auto"/>
        <w:left w:val="none" w:sz="0" w:space="0" w:color="auto"/>
        <w:bottom w:val="none" w:sz="0" w:space="0" w:color="auto"/>
        <w:right w:val="none" w:sz="0" w:space="0" w:color="auto"/>
      </w:divBdr>
    </w:div>
    <w:div w:id="1615358832">
      <w:bodyDiv w:val="1"/>
      <w:marLeft w:val="0"/>
      <w:marRight w:val="0"/>
      <w:marTop w:val="0"/>
      <w:marBottom w:val="0"/>
      <w:divBdr>
        <w:top w:val="none" w:sz="0" w:space="0" w:color="auto"/>
        <w:left w:val="none" w:sz="0" w:space="0" w:color="auto"/>
        <w:bottom w:val="none" w:sz="0" w:space="0" w:color="auto"/>
        <w:right w:val="none" w:sz="0" w:space="0" w:color="auto"/>
      </w:divBdr>
    </w:div>
    <w:div w:id="1615482081">
      <w:bodyDiv w:val="1"/>
      <w:marLeft w:val="0"/>
      <w:marRight w:val="0"/>
      <w:marTop w:val="0"/>
      <w:marBottom w:val="0"/>
      <w:divBdr>
        <w:top w:val="none" w:sz="0" w:space="0" w:color="auto"/>
        <w:left w:val="none" w:sz="0" w:space="0" w:color="auto"/>
        <w:bottom w:val="none" w:sz="0" w:space="0" w:color="auto"/>
        <w:right w:val="none" w:sz="0" w:space="0" w:color="auto"/>
      </w:divBdr>
    </w:div>
    <w:div w:id="1615751705">
      <w:bodyDiv w:val="1"/>
      <w:marLeft w:val="0"/>
      <w:marRight w:val="0"/>
      <w:marTop w:val="0"/>
      <w:marBottom w:val="0"/>
      <w:divBdr>
        <w:top w:val="none" w:sz="0" w:space="0" w:color="auto"/>
        <w:left w:val="none" w:sz="0" w:space="0" w:color="auto"/>
        <w:bottom w:val="none" w:sz="0" w:space="0" w:color="auto"/>
        <w:right w:val="none" w:sz="0" w:space="0" w:color="auto"/>
      </w:divBdr>
    </w:div>
    <w:div w:id="1615870479">
      <w:bodyDiv w:val="1"/>
      <w:marLeft w:val="0"/>
      <w:marRight w:val="0"/>
      <w:marTop w:val="0"/>
      <w:marBottom w:val="0"/>
      <w:divBdr>
        <w:top w:val="none" w:sz="0" w:space="0" w:color="auto"/>
        <w:left w:val="none" w:sz="0" w:space="0" w:color="auto"/>
        <w:bottom w:val="none" w:sz="0" w:space="0" w:color="auto"/>
        <w:right w:val="none" w:sz="0" w:space="0" w:color="auto"/>
      </w:divBdr>
    </w:div>
    <w:div w:id="1615988193">
      <w:bodyDiv w:val="1"/>
      <w:marLeft w:val="0"/>
      <w:marRight w:val="0"/>
      <w:marTop w:val="0"/>
      <w:marBottom w:val="0"/>
      <w:divBdr>
        <w:top w:val="none" w:sz="0" w:space="0" w:color="auto"/>
        <w:left w:val="none" w:sz="0" w:space="0" w:color="auto"/>
        <w:bottom w:val="none" w:sz="0" w:space="0" w:color="auto"/>
        <w:right w:val="none" w:sz="0" w:space="0" w:color="auto"/>
      </w:divBdr>
    </w:div>
    <w:div w:id="1616063596">
      <w:bodyDiv w:val="1"/>
      <w:marLeft w:val="0"/>
      <w:marRight w:val="0"/>
      <w:marTop w:val="0"/>
      <w:marBottom w:val="0"/>
      <w:divBdr>
        <w:top w:val="none" w:sz="0" w:space="0" w:color="auto"/>
        <w:left w:val="none" w:sz="0" w:space="0" w:color="auto"/>
        <w:bottom w:val="none" w:sz="0" w:space="0" w:color="auto"/>
        <w:right w:val="none" w:sz="0" w:space="0" w:color="auto"/>
      </w:divBdr>
    </w:div>
    <w:div w:id="1616214703">
      <w:bodyDiv w:val="1"/>
      <w:marLeft w:val="0"/>
      <w:marRight w:val="0"/>
      <w:marTop w:val="0"/>
      <w:marBottom w:val="0"/>
      <w:divBdr>
        <w:top w:val="none" w:sz="0" w:space="0" w:color="auto"/>
        <w:left w:val="none" w:sz="0" w:space="0" w:color="auto"/>
        <w:bottom w:val="none" w:sz="0" w:space="0" w:color="auto"/>
        <w:right w:val="none" w:sz="0" w:space="0" w:color="auto"/>
      </w:divBdr>
    </w:div>
    <w:div w:id="1616717990">
      <w:bodyDiv w:val="1"/>
      <w:marLeft w:val="0"/>
      <w:marRight w:val="0"/>
      <w:marTop w:val="0"/>
      <w:marBottom w:val="0"/>
      <w:divBdr>
        <w:top w:val="none" w:sz="0" w:space="0" w:color="auto"/>
        <w:left w:val="none" w:sz="0" w:space="0" w:color="auto"/>
        <w:bottom w:val="none" w:sz="0" w:space="0" w:color="auto"/>
        <w:right w:val="none" w:sz="0" w:space="0" w:color="auto"/>
      </w:divBdr>
    </w:div>
    <w:div w:id="1617133377">
      <w:bodyDiv w:val="1"/>
      <w:marLeft w:val="0"/>
      <w:marRight w:val="0"/>
      <w:marTop w:val="0"/>
      <w:marBottom w:val="0"/>
      <w:divBdr>
        <w:top w:val="none" w:sz="0" w:space="0" w:color="auto"/>
        <w:left w:val="none" w:sz="0" w:space="0" w:color="auto"/>
        <w:bottom w:val="none" w:sz="0" w:space="0" w:color="auto"/>
        <w:right w:val="none" w:sz="0" w:space="0" w:color="auto"/>
      </w:divBdr>
    </w:div>
    <w:div w:id="1617447030">
      <w:bodyDiv w:val="1"/>
      <w:marLeft w:val="0"/>
      <w:marRight w:val="0"/>
      <w:marTop w:val="0"/>
      <w:marBottom w:val="0"/>
      <w:divBdr>
        <w:top w:val="none" w:sz="0" w:space="0" w:color="auto"/>
        <w:left w:val="none" w:sz="0" w:space="0" w:color="auto"/>
        <w:bottom w:val="none" w:sz="0" w:space="0" w:color="auto"/>
        <w:right w:val="none" w:sz="0" w:space="0" w:color="auto"/>
      </w:divBdr>
    </w:div>
    <w:div w:id="1617591551">
      <w:bodyDiv w:val="1"/>
      <w:marLeft w:val="0"/>
      <w:marRight w:val="0"/>
      <w:marTop w:val="0"/>
      <w:marBottom w:val="0"/>
      <w:divBdr>
        <w:top w:val="none" w:sz="0" w:space="0" w:color="auto"/>
        <w:left w:val="none" w:sz="0" w:space="0" w:color="auto"/>
        <w:bottom w:val="none" w:sz="0" w:space="0" w:color="auto"/>
        <w:right w:val="none" w:sz="0" w:space="0" w:color="auto"/>
      </w:divBdr>
    </w:div>
    <w:div w:id="1617716384">
      <w:bodyDiv w:val="1"/>
      <w:marLeft w:val="0"/>
      <w:marRight w:val="0"/>
      <w:marTop w:val="0"/>
      <w:marBottom w:val="0"/>
      <w:divBdr>
        <w:top w:val="none" w:sz="0" w:space="0" w:color="auto"/>
        <w:left w:val="none" w:sz="0" w:space="0" w:color="auto"/>
        <w:bottom w:val="none" w:sz="0" w:space="0" w:color="auto"/>
        <w:right w:val="none" w:sz="0" w:space="0" w:color="auto"/>
      </w:divBdr>
    </w:div>
    <w:div w:id="1617759342">
      <w:bodyDiv w:val="1"/>
      <w:marLeft w:val="0"/>
      <w:marRight w:val="0"/>
      <w:marTop w:val="0"/>
      <w:marBottom w:val="0"/>
      <w:divBdr>
        <w:top w:val="none" w:sz="0" w:space="0" w:color="auto"/>
        <w:left w:val="none" w:sz="0" w:space="0" w:color="auto"/>
        <w:bottom w:val="none" w:sz="0" w:space="0" w:color="auto"/>
        <w:right w:val="none" w:sz="0" w:space="0" w:color="auto"/>
      </w:divBdr>
    </w:div>
    <w:div w:id="1617906405">
      <w:bodyDiv w:val="1"/>
      <w:marLeft w:val="0"/>
      <w:marRight w:val="0"/>
      <w:marTop w:val="0"/>
      <w:marBottom w:val="0"/>
      <w:divBdr>
        <w:top w:val="none" w:sz="0" w:space="0" w:color="auto"/>
        <w:left w:val="none" w:sz="0" w:space="0" w:color="auto"/>
        <w:bottom w:val="none" w:sz="0" w:space="0" w:color="auto"/>
        <w:right w:val="none" w:sz="0" w:space="0" w:color="auto"/>
      </w:divBdr>
    </w:div>
    <w:div w:id="1618221507">
      <w:bodyDiv w:val="1"/>
      <w:marLeft w:val="0"/>
      <w:marRight w:val="0"/>
      <w:marTop w:val="0"/>
      <w:marBottom w:val="0"/>
      <w:divBdr>
        <w:top w:val="none" w:sz="0" w:space="0" w:color="auto"/>
        <w:left w:val="none" w:sz="0" w:space="0" w:color="auto"/>
        <w:bottom w:val="none" w:sz="0" w:space="0" w:color="auto"/>
        <w:right w:val="none" w:sz="0" w:space="0" w:color="auto"/>
      </w:divBdr>
    </w:div>
    <w:div w:id="1618293501">
      <w:bodyDiv w:val="1"/>
      <w:marLeft w:val="0"/>
      <w:marRight w:val="0"/>
      <w:marTop w:val="0"/>
      <w:marBottom w:val="0"/>
      <w:divBdr>
        <w:top w:val="none" w:sz="0" w:space="0" w:color="auto"/>
        <w:left w:val="none" w:sz="0" w:space="0" w:color="auto"/>
        <w:bottom w:val="none" w:sz="0" w:space="0" w:color="auto"/>
        <w:right w:val="none" w:sz="0" w:space="0" w:color="auto"/>
      </w:divBdr>
    </w:div>
    <w:div w:id="1618367455">
      <w:bodyDiv w:val="1"/>
      <w:marLeft w:val="0"/>
      <w:marRight w:val="0"/>
      <w:marTop w:val="0"/>
      <w:marBottom w:val="0"/>
      <w:divBdr>
        <w:top w:val="none" w:sz="0" w:space="0" w:color="auto"/>
        <w:left w:val="none" w:sz="0" w:space="0" w:color="auto"/>
        <w:bottom w:val="none" w:sz="0" w:space="0" w:color="auto"/>
        <w:right w:val="none" w:sz="0" w:space="0" w:color="auto"/>
      </w:divBdr>
    </w:div>
    <w:div w:id="1618633796">
      <w:bodyDiv w:val="1"/>
      <w:marLeft w:val="0"/>
      <w:marRight w:val="0"/>
      <w:marTop w:val="0"/>
      <w:marBottom w:val="0"/>
      <w:divBdr>
        <w:top w:val="none" w:sz="0" w:space="0" w:color="auto"/>
        <w:left w:val="none" w:sz="0" w:space="0" w:color="auto"/>
        <w:bottom w:val="none" w:sz="0" w:space="0" w:color="auto"/>
        <w:right w:val="none" w:sz="0" w:space="0" w:color="auto"/>
      </w:divBdr>
    </w:div>
    <w:div w:id="1619020256">
      <w:bodyDiv w:val="1"/>
      <w:marLeft w:val="0"/>
      <w:marRight w:val="0"/>
      <w:marTop w:val="0"/>
      <w:marBottom w:val="0"/>
      <w:divBdr>
        <w:top w:val="none" w:sz="0" w:space="0" w:color="auto"/>
        <w:left w:val="none" w:sz="0" w:space="0" w:color="auto"/>
        <w:bottom w:val="none" w:sz="0" w:space="0" w:color="auto"/>
        <w:right w:val="none" w:sz="0" w:space="0" w:color="auto"/>
      </w:divBdr>
    </w:div>
    <w:div w:id="1620647711">
      <w:bodyDiv w:val="1"/>
      <w:marLeft w:val="0"/>
      <w:marRight w:val="0"/>
      <w:marTop w:val="0"/>
      <w:marBottom w:val="0"/>
      <w:divBdr>
        <w:top w:val="none" w:sz="0" w:space="0" w:color="auto"/>
        <w:left w:val="none" w:sz="0" w:space="0" w:color="auto"/>
        <w:bottom w:val="none" w:sz="0" w:space="0" w:color="auto"/>
        <w:right w:val="none" w:sz="0" w:space="0" w:color="auto"/>
      </w:divBdr>
    </w:div>
    <w:div w:id="1620991397">
      <w:bodyDiv w:val="1"/>
      <w:marLeft w:val="0"/>
      <w:marRight w:val="0"/>
      <w:marTop w:val="0"/>
      <w:marBottom w:val="0"/>
      <w:divBdr>
        <w:top w:val="none" w:sz="0" w:space="0" w:color="auto"/>
        <w:left w:val="none" w:sz="0" w:space="0" w:color="auto"/>
        <w:bottom w:val="none" w:sz="0" w:space="0" w:color="auto"/>
        <w:right w:val="none" w:sz="0" w:space="0" w:color="auto"/>
      </w:divBdr>
    </w:div>
    <w:div w:id="1621447644">
      <w:bodyDiv w:val="1"/>
      <w:marLeft w:val="0"/>
      <w:marRight w:val="0"/>
      <w:marTop w:val="0"/>
      <w:marBottom w:val="0"/>
      <w:divBdr>
        <w:top w:val="none" w:sz="0" w:space="0" w:color="auto"/>
        <w:left w:val="none" w:sz="0" w:space="0" w:color="auto"/>
        <w:bottom w:val="none" w:sz="0" w:space="0" w:color="auto"/>
        <w:right w:val="none" w:sz="0" w:space="0" w:color="auto"/>
      </w:divBdr>
    </w:div>
    <w:div w:id="1621909876">
      <w:bodyDiv w:val="1"/>
      <w:marLeft w:val="0"/>
      <w:marRight w:val="0"/>
      <w:marTop w:val="0"/>
      <w:marBottom w:val="0"/>
      <w:divBdr>
        <w:top w:val="none" w:sz="0" w:space="0" w:color="auto"/>
        <w:left w:val="none" w:sz="0" w:space="0" w:color="auto"/>
        <w:bottom w:val="none" w:sz="0" w:space="0" w:color="auto"/>
        <w:right w:val="none" w:sz="0" w:space="0" w:color="auto"/>
      </w:divBdr>
    </w:div>
    <w:div w:id="1622153293">
      <w:bodyDiv w:val="1"/>
      <w:marLeft w:val="0"/>
      <w:marRight w:val="0"/>
      <w:marTop w:val="0"/>
      <w:marBottom w:val="0"/>
      <w:divBdr>
        <w:top w:val="none" w:sz="0" w:space="0" w:color="auto"/>
        <w:left w:val="none" w:sz="0" w:space="0" w:color="auto"/>
        <w:bottom w:val="none" w:sz="0" w:space="0" w:color="auto"/>
        <w:right w:val="none" w:sz="0" w:space="0" w:color="auto"/>
      </w:divBdr>
    </w:div>
    <w:div w:id="1622344871">
      <w:bodyDiv w:val="1"/>
      <w:marLeft w:val="0"/>
      <w:marRight w:val="0"/>
      <w:marTop w:val="0"/>
      <w:marBottom w:val="0"/>
      <w:divBdr>
        <w:top w:val="none" w:sz="0" w:space="0" w:color="auto"/>
        <w:left w:val="none" w:sz="0" w:space="0" w:color="auto"/>
        <w:bottom w:val="none" w:sz="0" w:space="0" w:color="auto"/>
        <w:right w:val="none" w:sz="0" w:space="0" w:color="auto"/>
      </w:divBdr>
    </w:div>
    <w:div w:id="1622686576">
      <w:bodyDiv w:val="1"/>
      <w:marLeft w:val="0"/>
      <w:marRight w:val="0"/>
      <w:marTop w:val="0"/>
      <w:marBottom w:val="0"/>
      <w:divBdr>
        <w:top w:val="none" w:sz="0" w:space="0" w:color="auto"/>
        <w:left w:val="none" w:sz="0" w:space="0" w:color="auto"/>
        <w:bottom w:val="none" w:sz="0" w:space="0" w:color="auto"/>
        <w:right w:val="none" w:sz="0" w:space="0" w:color="auto"/>
      </w:divBdr>
    </w:div>
    <w:div w:id="1622767357">
      <w:bodyDiv w:val="1"/>
      <w:marLeft w:val="0"/>
      <w:marRight w:val="0"/>
      <w:marTop w:val="0"/>
      <w:marBottom w:val="0"/>
      <w:divBdr>
        <w:top w:val="none" w:sz="0" w:space="0" w:color="auto"/>
        <w:left w:val="none" w:sz="0" w:space="0" w:color="auto"/>
        <w:bottom w:val="none" w:sz="0" w:space="0" w:color="auto"/>
        <w:right w:val="none" w:sz="0" w:space="0" w:color="auto"/>
      </w:divBdr>
    </w:div>
    <w:div w:id="1622833894">
      <w:bodyDiv w:val="1"/>
      <w:marLeft w:val="0"/>
      <w:marRight w:val="0"/>
      <w:marTop w:val="0"/>
      <w:marBottom w:val="0"/>
      <w:divBdr>
        <w:top w:val="none" w:sz="0" w:space="0" w:color="auto"/>
        <w:left w:val="none" w:sz="0" w:space="0" w:color="auto"/>
        <w:bottom w:val="none" w:sz="0" w:space="0" w:color="auto"/>
        <w:right w:val="none" w:sz="0" w:space="0" w:color="auto"/>
      </w:divBdr>
    </w:div>
    <w:div w:id="1622882350">
      <w:bodyDiv w:val="1"/>
      <w:marLeft w:val="0"/>
      <w:marRight w:val="0"/>
      <w:marTop w:val="0"/>
      <w:marBottom w:val="0"/>
      <w:divBdr>
        <w:top w:val="none" w:sz="0" w:space="0" w:color="auto"/>
        <w:left w:val="none" w:sz="0" w:space="0" w:color="auto"/>
        <w:bottom w:val="none" w:sz="0" w:space="0" w:color="auto"/>
        <w:right w:val="none" w:sz="0" w:space="0" w:color="auto"/>
      </w:divBdr>
    </w:div>
    <w:div w:id="1622959009">
      <w:bodyDiv w:val="1"/>
      <w:marLeft w:val="0"/>
      <w:marRight w:val="0"/>
      <w:marTop w:val="0"/>
      <w:marBottom w:val="0"/>
      <w:divBdr>
        <w:top w:val="none" w:sz="0" w:space="0" w:color="auto"/>
        <w:left w:val="none" w:sz="0" w:space="0" w:color="auto"/>
        <w:bottom w:val="none" w:sz="0" w:space="0" w:color="auto"/>
        <w:right w:val="none" w:sz="0" w:space="0" w:color="auto"/>
      </w:divBdr>
    </w:div>
    <w:div w:id="1623227851">
      <w:bodyDiv w:val="1"/>
      <w:marLeft w:val="0"/>
      <w:marRight w:val="0"/>
      <w:marTop w:val="0"/>
      <w:marBottom w:val="0"/>
      <w:divBdr>
        <w:top w:val="none" w:sz="0" w:space="0" w:color="auto"/>
        <w:left w:val="none" w:sz="0" w:space="0" w:color="auto"/>
        <w:bottom w:val="none" w:sz="0" w:space="0" w:color="auto"/>
        <w:right w:val="none" w:sz="0" w:space="0" w:color="auto"/>
      </w:divBdr>
    </w:div>
    <w:div w:id="1623346584">
      <w:bodyDiv w:val="1"/>
      <w:marLeft w:val="0"/>
      <w:marRight w:val="0"/>
      <w:marTop w:val="0"/>
      <w:marBottom w:val="0"/>
      <w:divBdr>
        <w:top w:val="none" w:sz="0" w:space="0" w:color="auto"/>
        <w:left w:val="none" w:sz="0" w:space="0" w:color="auto"/>
        <w:bottom w:val="none" w:sz="0" w:space="0" w:color="auto"/>
        <w:right w:val="none" w:sz="0" w:space="0" w:color="auto"/>
      </w:divBdr>
    </w:div>
    <w:div w:id="1623414184">
      <w:bodyDiv w:val="1"/>
      <w:marLeft w:val="0"/>
      <w:marRight w:val="0"/>
      <w:marTop w:val="0"/>
      <w:marBottom w:val="0"/>
      <w:divBdr>
        <w:top w:val="none" w:sz="0" w:space="0" w:color="auto"/>
        <w:left w:val="none" w:sz="0" w:space="0" w:color="auto"/>
        <w:bottom w:val="none" w:sz="0" w:space="0" w:color="auto"/>
        <w:right w:val="none" w:sz="0" w:space="0" w:color="auto"/>
      </w:divBdr>
    </w:div>
    <w:div w:id="1623800450">
      <w:bodyDiv w:val="1"/>
      <w:marLeft w:val="0"/>
      <w:marRight w:val="0"/>
      <w:marTop w:val="0"/>
      <w:marBottom w:val="0"/>
      <w:divBdr>
        <w:top w:val="none" w:sz="0" w:space="0" w:color="auto"/>
        <w:left w:val="none" w:sz="0" w:space="0" w:color="auto"/>
        <w:bottom w:val="none" w:sz="0" w:space="0" w:color="auto"/>
        <w:right w:val="none" w:sz="0" w:space="0" w:color="auto"/>
      </w:divBdr>
    </w:div>
    <w:div w:id="1623802793">
      <w:bodyDiv w:val="1"/>
      <w:marLeft w:val="0"/>
      <w:marRight w:val="0"/>
      <w:marTop w:val="0"/>
      <w:marBottom w:val="0"/>
      <w:divBdr>
        <w:top w:val="none" w:sz="0" w:space="0" w:color="auto"/>
        <w:left w:val="none" w:sz="0" w:space="0" w:color="auto"/>
        <w:bottom w:val="none" w:sz="0" w:space="0" w:color="auto"/>
        <w:right w:val="none" w:sz="0" w:space="0" w:color="auto"/>
      </w:divBdr>
    </w:div>
    <w:div w:id="1623924116">
      <w:bodyDiv w:val="1"/>
      <w:marLeft w:val="0"/>
      <w:marRight w:val="0"/>
      <w:marTop w:val="0"/>
      <w:marBottom w:val="0"/>
      <w:divBdr>
        <w:top w:val="none" w:sz="0" w:space="0" w:color="auto"/>
        <w:left w:val="none" w:sz="0" w:space="0" w:color="auto"/>
        <w:bottom w:val="none" w:sz="0" w:space="0" w:color="auto"/>
        <w:right w:val="none" w:sz="0" w:space="0" w:color="auto"/>
      </w:divBdr>
    </w:div>
    <w:div w:id="1624384775">
      <w:bodyDiv w:val="1"/>
      <w:marLeft w:val="0"/>
      <w:marRight w:val="0"/>
      <w:marTop w:val="0"/>
      <w:marBottom w:val="0"/>
      <w:divBdr>
        <w:top w:val="none" w:sz="0" w:space="0" w:color="auto"/>
        <w:left w:val="none" w:sz="0" w:space="0" w:color="auto"/>
        <w:bottom w:val="none" w:sz="0" w:space="0" w:color="auto"/>
        <w:right w:val="none" w:sz="0" w:space="0" w:color="auto"/>
      </w:divBdr>
    </w:div>
    <w:div w:id="1624463397">
      <w:bodyDiv w:val="1"/>
      <w:marLeft w:val="0"/>
      <w:marRight w:val="0"/>
      <w:marTop w:val="0"/>
      <w:marBottom w:val="0"/>
      <w:divBdr>
        <w:top w:val="none" w:sz="0" w:space="0" w:color="auto"/>
        <w:left w:val="none" w:sz="0" w:space="0" w:color="auto"/>
        <w:bottom w:val="none" w:sz="0" w:space="0" w:color="auto"/>
        <w:right w:val="none" w:sz="0" w:space="0" w:color="auto"/>
      </w:divBdr>
    </w:div>
    <w:div w:id="1624770751">
      <w:bodyDiv w:val="1"/>
      <w:marLeft w:val="0"/>
      <w:marRight w:val="0"/>
      <w:marTop w:val="0"/>
      <w:marBottom w:val="0"/>
      <w:divBdr>
        <w:top w:val="none" w:sz="0" w:space="0" w:color="auto"/>
        <w:left w:val="none" w:sz="0" w:space="0" w:color="auto"/>
        <w:bottom w:val="none" w:sz="0" w:space="0" w:color="auto"/>
        <w:right w:val="none" w:sz="0" w:space="0" w:color="auto"/>
      </w:divBdr>
    </w:div>
    <w:div w:id="1624773610">
      <w:bodyDiv w:val="1"/>
      <w:marLeft w:val="0"/>
      <w:marRight w:val="0"/>
      <w:marTop w:val="0"/>
      <w:marBottom w:val="0"/>
      <w:divBdr>
        <w:top w:val="none" w:sz="0" w:space="0" w:color="auto"/>
        <w:left w:val="none" w:sz="0" w:space="0" w:color="auto"/>
        <w:bottom w:val="none" w:sz="0" w:space="0" w:color="auto"/>
        <w:right w:val="none" w:sz="0" w:space="0" w:color="auto"/>
      </w:divBdr>
    </w:div>
    <w:div w:id="1625229348">
      <w:bodyDiv w:val="1"/>
      <w:marLeft w:val="0"/>
      <w:marRight w:val="0"/>
      <w:marTop w:val="0"/>
      <w:marBottom w:val="0"/>
      <w:divBdr>
        <w:top w:val="none" w:sz="0" w:space="0" w:color="auto"/>
        <w:left w:val="none" w:sz="0" w:space="0" w:color="auto"/>
        <w:bottom w:val="none" w:sz="0" w:space="0" w:color="auto"/>
        <w:right w:val="none" w:sz="0" w:space="0" w:color="auto"/>
      </w:divBdr>
    </w:div>
    <w:div w:id="1625234869">
      <w:bodyDiv w:val="1"/>
      <w:marLeft w:val="0"/>
      <w:marRight w:val="0"/>
      <w:marTop w:val="0"/>
      <w:marBottom w:val="0"/>
      <w:divBdr>
        <w:top w:val="none" w:sz="0" w:space="0" w:color="auto"/>
        <w:left w:val="none" w:sz="0" w:space="0" w:color="auto"/>
        <w:bottom w:val="none" w:sz="0" w:space="0" w:color="auto"/>
        <w:right w:val="none" w:sz="0" w:space="0" w:color="auto"/>
      </w:divBdr>
    </w:div>
    <w:div w:id="1625309586">
      <w:bodyDiv w:val="1"/>
      <w:marLeft w:val="0"/>
      <w:marRight w:val="0"/>
      <w:marTop w:val="0"/>
      <w:marBottom w:val="0"/>
      <w:divBdr>
        <w:top w:val="none" w:sz="0" w:space="0" w:color="auto"/>
        <w:left w:val="none" w:sz="0" w:space="0" w:color="auto"/>
        <w:bottom w:val="none" w:sz="0" w:space="0" w:color="auto"/>
        <w:right w:val="none" w:sz="0" w:space="0" w:color="auto"/>
      </w:divBdr>
    </w:div>
    <w:div w:id="1625575513">
      <w:bodyDiv w:val="1"/>
      <w:marLeft w:val="0"/>
      <w:marRight w:val="0"/>
      <w:marTop w:val="0"/>
      <w:marBottom w:val="0"/>
      <w:divBdr>
        <w:top w:val="none" w:sz="0" w:space="0" w:color="auto"/>
        <w:left w:val="none" w:sz="0" w:space="0" w:color="auto"/>
        <w:bottom w:val="none" w:sz="0" w:space="0" w:color="auto"/>
        <w:right w:val="none" w:sz="0" w:space="0" w:color="auto"/>
      </w:divBdr>
    </w:div>
    <w:div w:id="1625650165">
      <w:bodyDiv w:val="1"/>
      <w:marLeft w:val="0"/>
      <w:marRight w:val="0"/>
      <w:marTop w:val="0"/>
      <w:marBottom w:val="0"/>
      <w:divBdr>
        <w:top w:val="none" w:sz="0" w:space="0" w:color="auto"/>
        <w:left w:val="none" w:sz="0" w:space="0" w:color="auto"/>
        <w:bottom w:val="none" w:sz="0" w:space="0" w:color="auto"/>
        <w:right w:val="none" w:sz="0" w:space="0" w:color="auto"/>
      </w:divBdr>
    </w:div>
    <w:div w:id="1625767748">
      <w:bodyDiv w:val="1"/>
      <w:marLeft w:val="0"/>
      <w:marRight w:val="0"/>
      <w:marTop w:val="0"/>
      <w:marBottom w:val="0"/>
      <w:divBdr>
        <w:top w:val="none" w:sz="0" w:space="0" w:color="auto"/>
        <w:left w:val="none" w:sz="0" w:space="0" w:color="auto"/>
        <w:bottom w:val="none" w:sz="0" w:space="0" w:color="auto"/>
        <w:right w:val="none" w:sz="0" w:space="0" w:color="auto"/>
      </w:divBdr>
    </w:div>
    <w:div w:id="1625844617">
      <w:bodyDiv w:val="1"/>
      <w:marLeft w:val="0"/>
      <w:marRight w:val="0"/>
      <w:marTop w:val="0"/>
      <w:marBottom w:val="0"/>
      <w:divBdr>
        <w:top w:val="none" w:sz="0" w:space="0" w:color="auto"/>
        <w:left w:val="none" w:sz="0" w:space="0" w:color="auto"/>
        <w:bottom w:val="none" w:sz="0" w:space="0" w:color="auto"/>
        <w:right w:val="none" w:sz="0" w:space="0" w:color="auto"/>
      </w:divBdr>
    </w:div>
    <w:div w:id="1625964459">
      <w:bodyDiv w:val="1"/>
      <w:marLeft w:val="0"/>
      <w:marRight w:val="0"/>
      <w:marTop w:val="0"/>
      <w:marBottom w:val="0"/>
      <w:divBdr>
        <w:top w:val="none" w:sz="0" w:space="0" w:color="auto"/>
        <w:left w:val="none" w:sz="0" w:space="0" w:color="auto"/>
        <w:bottom w:val="none" w:sz="0" w:space="0" w:color="auto"/>
        <w:right w:val="none" w:sz="0" w:space="0" w:color="auto"/>
      </w:divBdr>
    </w:div>
    <w:div w:id="1626155265">
      <w:bodyDiv w:val="1"/>
      <w:marLeft w:val="0"/>
      <w:marRight w:val="0"/>
      <w:marTop w:val="0"/>
      <w:marBottom w:val="0"/>
      <w:divBdr>
        <w:top w:val="none" w:sz="0" w:space="0" w:color="auto"/>
        <w:left w:val="none" w:sz="0" w:space="0" w:color="auto"/>
        <w:bottom w:val="none" w:sz="0" w:space="0" w:color="auto"/>
        <w:right w:val="none" w:sz="0" w:space="0" w:color="auto"/>
      </w:divBdr>
    </w:div>
    <w:div w:id="1626232204">
      <w:bodyDiv w:val="1"/>
      <w:marLeft w:val="0"/>
      <w:marRight w:val="0"/>
      <w:marTop w:val="0"/>
      <w:marBottom w:val="0"/>
      <w:divBdr>
        <w:top w:val="none" w:sz="0" w:space="0" w:color="auto"/>
        <w:left w:val="none" w:sz="0" w:space="0" w:color="auto"/>
        <w:bottom w:val="none" w:sz="0" w:space="0" w:color="auto"/>
        <w:right w:val="none" w:sz="0" w:space="0" w:color="auto"/>
      </w:divBdr>
    </w:div>
    <w:div w:id="1626279710">
      <w:bodyDiv w:val="1"/>
      <w:marLeft w:val="0"/>
      <w:marRight w:val="0"/>
      <w:marTop w:val="0"/>
      <w:marBottom w:val="0"/>
      <w:divBdr>
        <w:top w:val="none" w:sz="0" w:space="0" w:color="auto"/>
        <w:left w:val="none" w:sz="0" w:space="0" w:color="auto"/>
        <w:bottom w:val="none" w:sz="0" w:space="0" w:color="auto"/>
        <w:right w:val="none" w:sz="0" w:space="0" w:color="auto"/>
      </w:divBdr>
    </w:div>
    <w:div w:id="1626430054">
      <w:bodyDiv w:val="1"/>
      <w:marLeft w:val="0"/>
      <w:marRight w:val="0"/>
      <w:marTop w:val="0"/>
      <w:marBottom w:val="0"/>
      <w:divBdr>
        <w:top w:val="none" w:sz="0" w:space="0" w:color="auto"/>
        <w:left w:val="none" w:sz="0" w:space="0" w:color="auto"/>
        <w:bottom w:val="none" w:sz="0" w:space="0" w:color="auto"/>
        <w:right w:val="none" w:sz="0" w:space="0" w:color="auto"/>
      </w:divBdr>
    </w:div>
    <w:div w:id="1627733642">
      <w:bodyDiv w:val="1"/>
      <w:marLeft w:val="0"/>
      <w:marRight w:val="0"/>
      <w:marTop w:val="0"/>
      <w:marBottom w:val="0"/>
      <w:divBdr>
        <w:top w:val="none" w:sz="0" w:space="0" w:color="auto"/>
        <w:left w:val="none" w:sz="0" w:space="0" w:color="auto"/>
        <w:bottom w:val="none" w:sz="0" w:space="0" w:color="auto"/>
        <w:right w:val="none" w:sz="0" w:space="0" w:color="auto"/>
      </w:divBdr>
    </w:div>
    <w:div w:id="1627812284">
      <w:bodyDiv w:val="1"/>
      <w:marLeft w:val="0"/>
      <w:marRight w:val="0"/>
      <w:marTop w:val="0"/>
      <w:marBottom w:val="0"/>
      <w:divBdr>
        <w:top w:val="none" w:sz="0" w:space="0" w:color="auto"/>
        <w:left w:val="none" w:sz="0" w:space="0" w:color="auto"/>
        <w:bottom w:val="none" w:sz="0" w:space="0" w:color="auto"/>
        <w:right w:val="none" w:sz="0" w:space="0" w:color="auto"/>
      </w:divBdr>
    </w:div>
    <w:div w:id="1627849453">
      <w:bodyDiv w:val="1"/>
      <w:marLeft w:val="0"/>
      <w:marRight w:val="0"/>
      <w:marTop w:val="0"/>
      <w:marBottom w:val="0"/>
      <w:divBdr>
        <w:top w:val="none" w:sz="0" w:space="0" w:color="auto"/>
        <w:left w:val="none" w:sz="0" w:space="0" w:color="auto"/>
        <w:bottom w:val="none" w:sz="0" w:space="0" w:color="auto"/>
        <w:right w:val="none" w:sz="0" w:space="0" w:color="auto"/>
      </w:divBdr>
    </w:div>
    <w:div w:id="1628046108">
      <w:bodyDiv w:val="1"/>
      <w:marLeft w:val="0"/>
      <w:marRight w:val="0"/>
      <w:marTop w:val="0"/>
      <w:marBottom w:val="0"/>
      <w:divBdr>
        <w:top w:val="none" w:sz="0" w:space="0" w:color="auto"/>
        <w:left w:val="none" w:sz="0" w:space="0" w:color="auto"/>
        <w:bottom w:val="none" w:sz="0" w:space="0" w:color="auto"/>
        <w:right w:val="none" w:sz="0" w:space="0" w:color="auto"/>
      </w:divBdr>
    </w:div>
    <w:div w:id="1628850612">
      <w:bodyDiv w:val="1"/>
      <w:marLeft w:val="0"/>
      <w:marRight w:val="0"/>
      <w:marTop w:val="0"/>
      <w:marBottom w:val="0"/>
      <w:divBdr>
        <w:top w:val="none" w:sz="0" w:space="0" w:color="auto"/>
        <w:left w:val="none" w:sz="0" w:space="0" w:color="auto"/>
        <w:bottom w:val="none" w:sz="0" w:space="0" w:color="auto"/>
        <w:right w:val="none" w:sz="0" w:space="0" w:color="auto"/>
      </w:divBdr>
    </w:div>
    <w:div w:id="1629051044">
      <w:bodyDiv w:val="1"/>
      <w:marLeft w:val="0"/>
      <w:marRight w:val="0"/>
      <w:marTop w:val="0"/>
      <w:marBottom w:val="0"/>
      <w:divBdr>
        <w:top w:val="none" w:sz="0" w:space="0" w:color="auto"/>
        <w:left w:val="none" w:sz="0" w:space="0" w:color="auto"/>
        <w:bottom w:val="none" w:sz="0" w:space="0" w:color="auto"/>
        <w:right w:val="none" w:sz="0" w:space="0" w:color="auto"/>
      </w:divBdr>
    </w:div>
    <w:div w:id="1629119140">
      <w:bodyDiv w:val="1"/>
      <w:marLeft w:val="0"/>
      <w:marRight w:val="0"/>
      <w:marTop w:val="0"/>
      <w:marBottom w:val="0"/>
      <w:divBdr>
        <w:top w:val="none" w:sz="0" w:space="0" w:color="auto"/>
        <w:left w:val="none" w:sz="0" w:space="0" w:color="auto"/>
        <w:bottom w:val="none" w:sz="0" w:space="0" w:color="auto"/>
        <w:right w:val="none" w:sz="0" w:space="0" w:color="auto"/>
      </w:divBdr>
    </w:div>
    <w:div w:id="1629428494">
      <w:bodyDiv w:val="1"/>
      <w:marLeft w:val="0"/>
      <w:marRight w:val="0"/>
      <w:marTop w:val="0"/>
      <w:marBottom w:val="0"/>
      <w:divBdr>
        <w:top w:val="none" w:sz="0" w:space="0" w:color="auto"/>
        <w:left w:val="none" w:sz="0" w:space="0" w:color="auto"/>
        <w:bottom w:val="none" w:sz="0" w:space="0" w:color="auto"/>
        <w:right w:val="none" w:sz="0" w:space="0" w:color="auto"/>
      </w:divBdr>
    </w:div>
    <w:div w:id="1629972911">
      <w:bodyDiv w:val="1"/>
      <w:marLeft w:val="0"/>
      <w:marRight w:val="0"/>
      <w:marTop w:val="0"/>
      <w:marBottom w:val="0"/>
      <w:divBdr>
        <w:top w:val="none" w:sz="0" w:space="0" w:color="auto"/>
        <w:left w:val="none" w:sz="0" w:space="0" w:color="auto"/>
        <w:bottom w:val="none" w:sz="0" w:space="0" w:color="auto"/>
        <w:right w:val="none" w:sz="0" w:space="0" w:color="auto"/>
      </w:divBdr>
    </w:div>
    <w:div w:id="1630237837">
      <w:bodyDiv w:val="1"/>
      <w:marLeft w:val="0"/>
      <w:marRight w:val="0"/>
      <w:marTop w:val="0"/>
      <w:marBottom w:val="0"/>
      <w:divBdr>
        <w:top w:val="none" w:sz="0" w:space="0" w:color="auto"/>
        <w:left w:val="none" w:sz="0" w:space="0" w:color="auto"/>
        <w:bottom w:val="none" w:sz="0" w:space="0" w:color="auto"/>
        <w:right w:val="none" w:sz="0" w:space="0" w:color="auto"/>
      </w:divBdr>
    </w:div>
    <w:div w:id="1630355135">
      <w:bodyDiv w:val="1"/>
      <w:marLeft w:val="0"/>
      <w:marRight w:val="0"/>
      <w:marTop w:val="0"/>
      <w:marBottom w:val="0"/>
      <w:divBdr>
        <w:top w:val="none" w:sz="0" w:space="0" w:color="auto"/>
        <w:left w:val="none" w:sz="0" w:space="0" w:color="auto"/>
        <w:bottom w:val="none" w:sz="0" w:space="0" w:color="auto"/>
        <w:right w:val="none" w:sz="0" w:space="0" w:color="auto"/>
      </w:divBdr>
    </w:div>
    <w:div w:id="1630555191">
      <w:bodyDiv w:val="1"/>
      <w:marLeft w:val="0"/>
      <w:marRight w:val="0"/>
      <w:marTop w:val="0"/>
      <w:marBottom w:val="0"/>
      <w:divBdr>
        <w:top w:val="none" w:sz="0" w:space="0" w:color="auto"/>
        <w:left w:val="none" w:sz="0" w:space="0" w:color="auto"/>
        <w:bottom w:val="none" w:sz="0" w:space="0" w:color="auto"/>
        <w:right w:val="none" w:sz="0" w:space="0" w:color="auto"/>
      </w:divBdr>
    </w:div>
    <w:div w:id="1630698358">
      <w:bodyDiv w:val="1"/>
      <w:marLeft w:val="0"/>
      <w:marRight w:val="0"/>
      <w:marTop w:val="0"/>
      <w:marBottom w:val="0"/>
      <w:divBdr>
        <w:top w:val="none" w:sz="0" w:space="0" w:color="auto"/>
        <w:left w:val="none" w:sz="0" w:space="0" w:color="auto"/>
        <w:bottom w:val="none" w:sz="0" w:space="0" w:color="auto"/>
        <w:right w:val="none" w:sz="0" w:space="0" w:color="auto"/>
      </w:divBdr>
    </w:div>
    <w:div w:id="1630815843">
      <w:bodyDiv w:val="1"/>
      <w:marLeft w:val="0"/>
      <w:marRight w:val="0"/>
      <w:marTop w:val="0"/>
      <w:marBottom w:val="0"/>
      <w:divBdr>
        <w:top w:val="none" w:sz="0" w:space="0" w:color="auto"/>
        <w:left w:val="none" w:sz="0" w:space="0" w:color="auto"/>
        <w:bottom w:val="none" w:sz="0" w:space="0" w:color="auto"/>
        <w:right w:val="none" w:sz="0" w:space="0" w:color="auto"/>
      </w:divBdr>
    </w:div>
    <w:div w:id="1631016570">
      <w:bodyDiv w:val="1"/>
      <w:marLeft w:val="0"/>
      <w:marRight w:val="0"/>
      <w:marTop w:val="0"/>
      <w:marBottom w:val="0"/>
      <w:divBdr>
        <w:top w:val="none" w:sz="0" w:space="0" w:color="auto"/>
        <w:left w:val="none" w:sz="0" w:space="0" w:color="auto"/>
        <w:bottom w:val="none" w:sz="0" w:space="0" w:color="auto"/>
        <w:right w:val="none" w:sz="0" w:space="0" w:color="auto"/>
      </w:divBdr>
    </w:div>
    <w:div w:id="1631084232">
      <w:bodyDiv w:val="1"/>
      <w:marLeft w:val="0"/>
      <w:marRight w:val="0"/>
      <w:marTop w:val="0"/>
      <w:marBottom w:val="0"/>
      <w:divBdr>
        <w:top w:val="none" w:sz="0" w:space="0" w:color="auto"/>
        <w:left w:val="none" w:sz="0" w:space="0" w:color="auto"/>
        <w:bottom w:val="none" w:sz="0" w:space="0" w:color="auto"/>
        <w:right w:val="none" w:sz="0" w:space="0" w:color="auto"/>
      </w:divBdr>
    </w:div>
    <w:div w:id="1631861949">
      <w:bodyDiv w:val="1"/>
      <w:marLeft w:val="0"/>
      <w:marRight w:val="0"/>
      <w:marTop w:val="0"/>
      <w:marBottom w:val="0"/>
      <w:divBdr>
        <w:top w:val="none" w:sz="0" w:space="0" w:color="auto"/>
        <w:left w:val="none" w:sz="0" w:space="0" w:color="auto"/>
        <w:bottom w:val="none" w:sz="0" w:space="0" w:color="auto"/>
        <w:right w:val="none" w:sz="0" w:space="0" w:color="auto"/>
      </w:divBdr>
    </w:div>
    <w:div w:id="1631979859">
      <w:bodyDiv w:val="1"/>
      <w:marLeft w:val="0"/>
      <w:marRight w:val="0"/>
      <w:marTop w:val="0"/>
      <w:marBottom w:val="0"/>
      <w:divBdr>
        <w:top w:val="none" w:sz="0" w:space="0" w:color="auto"/>
        <w:left w:val="none" w:sz="0" w:space="0" w:color="auto"/>
        <w:bottom w:val="none" w:sz="0" w:space="0" w:color="auto"/>
        <w:right w:val="none" w:sz="0" w:space="0" w:color="auto"/>
      </w:divBdr>
    </w:div>
    <w:div w:id="1632201189">
      <w:bodyDiv w:val="1"/>
      <w:marLeft w:val="0"/>
      <w:marRight w:val="0"/>
      <w:marTop w:val="0"/>
      <w:marBottom w:val="0"/>
      <w:divBdr>
        <w:top w:val="none" w:sz="0" w:space="0" w:color="auto"/>
        <w:left w:val="none" w:sz="0" w:space="0" w:color="auto"/>
        <w:bottom w:val="none" w:sz="0" w:space="0" w:color="auto"/>
        <w:right w:val="none" w:sz="0" w:space="0" w:color="auto"/>
      </w:divBdr>
    </w:div>
    <w:div w:id="1632589044">
      <w:bodyDiv w:val="1"/>
      <w:marLeft w:val="0"/>
      <w:marRight w:val="0"/>
      <w:marTop w:val="0"/>
      <w:marBottom w:val="0"/>
      <w:divBdr>
        <w:top w:val="none" w:sz="0" w:space="0" w:color="auto"/>
        <w:left w:val="none" w:sz="0" w:space="0" w:color="auto"/>
        <w:bottom w:val="none" w:sz="0" w:space="0" w:color="auto"/>
        <w:right w:val="none" w:sz="0" w:space="0" w:color="auto"/>
      </w:divBdr>
    </w:div>
    <w:div w:id="1632636777">
      <w:bodyDiv w:val="1"/>
      <w:marLeft w:val="0"/>
      <w:marRight w:val="0"/>
      <w:marTop w:val="0"/>
      <w:marBottom w:val="0"/>
      <w:divBdr>
        <w:top w:val="none" w:sz="0" w:space="0" w:color="auto"/>
        <w:left w:val="none" w:sz="0" w:space="0" w:color="auto"/>
        <w:bottom w:val="none" w:sz="0" w:space="0" w:color="auto"/>
        <w:right w:val="none" w:sz="0" w:space="0" w:color="auto"/>
      </w:divBdr>
    </w:div>
    <w:div w:id="1632975805">
      <w:bodyDiv w:val="1"/>
      <w:marLeft w:val="0"/>
      <w:marRight w:val="0"/>
      <w:marTop w:val="0"/>
      <w:marBottom w:val="0"/>
      <w:divBdr>
        <w:top w:val="none" w:sz="0" w:space="0" w:color="auto"/>
        <w:left w:val="none" w:sz="0" w:space="0" w:color="auto"/>
        <w:bottom w:val="none" w:sz="0" w:space="0" w:color="auto"/>
        <w:right w:val="none" w:sz="0" w:space="0" w:color="auto"/>
      </w:divBdr>
    </w:div>
    <w:div w:id="1633097796">
      <w:bodyDiv w:val="1"/>
      <w:marLeft w:val="0"/>
      <w:marRight w:val="0"/>
      <w:marTop w:val="0"/>
      <w:marBottom w:val="0"/>
      <w:divBdr>
        <w:top w:val="none" w:sz="0" w:space="0" w:color="auto"/>
        <w:left w:val="none" w:sz="0" w:space="0" w:color="auto"/>
        <w:bottom w:val="none" w:sz="0" w:space="0" w:color="auto"/>
        <w:right w:val="none" w:sz="0" w:space="0" w:color="auto"/>
      </w:divBdr>
    </w:div>
    <w:div w:id="1633292217">
      <w:bodyDiv w:val="1"/>
      <w:marLeft w:val="0"/>
      <w:marRight w:val="0"/>
      <w:marTop w:val="0"/>
      <w:marBottom w:val="0"/>
      <w:divBdr>
        <w:top w:val="none" w:sz="0" w:space="0" w:color="auto"/>
        <w:left w:val="none" w:sz="0" w:space="0" w:color="auto"/>
        <w:bottom w:val="none" w:sz="0" w:space="0" w:color="auto"/>
        <w:right w:val="none" w:sz="0" w:space="0" w:color="auto"/>
      </w:divBdr>
    </w:div>
    <w:div w:id="1633629822">
      <w:bodyDiv w:val="1"/>
      <w:marLeft w:val="0"/>
      <w:marRight w:val="0"/>
      <w:marTop w:val="0"/>
      <w:marBottom w:val="0"/>
      <w:divBdr>
        <w:top w:val="none" w:sz="0" w:space="0" w:color="auto"/>
        <w:left w:val="none" w:sz="0" w:space="0" w:color="auto"/>
        <w:bottom w:val="none" w:sz="0" w:space="0" w:color="auto"/>
        <w:right w:val="none" w:sz="0" w:space="0" w:color="auto"/>
      </w:divBdr>
    </w:div>
    <w:div w:id="1633711245">
      <w:bodyDiv w:val="1"/>
      <w:marLeft w:val="0"/>
      <w:marRight w:val="0"/>
      <w:marTop w:val="0"/>
      <w:marBottom w:val="0"/>
      <w:divBdr>
        <w:top w:val="none" w:sz="0" w:space="0" w:color="auto"/>
        <w:left w:val="none" w:sz="0" w:space="0" w:color="auto"/>
        <w:bottom w:val="none" w:sz="0" w:space="0" w:color="auto"/>
        <w:right w:val="none" w:sz="0" w:space="0" w:color="auto"/>
      </w:divBdr>
    </w:div>
    <w:div w:id="1634748401">
      <w:bodyDiv w:val="1"/>
      <w:marLeft w:val="0"/>
      <w:marRight w:val="0"/>
      <w:marTop w:val="0"/>
      <w:marBottom w:val="0"/>
      <w:divBdr>
        <w:top w:val="none" w:sz="0" w:space="0" w:color="auto"/>
        <w:left w:val="none" w:sz="0" w:space="0" w:color="auto"/>
        <w:bottom w:val="none" w:sz="0" w:space="0" w:color="auto"/>
        <w:right w:val="none" w:sz="0" w:space="0" w:color="auto"/>
      </w:divBdr>
    </w:div>
    <w:div w:id="1634753292">
      <w:bodyDiv w:val="1"/>
      <w:marLeft w:val="0"/>
      <w:marRight w:val="0"/>
      <w:marTop w:val="0"/>
      <w:marBottom w:val="0"/>
      <w:divBdr>
        <w:top w:val="none" w:sz="0" w:space="0" w:color="auto"/>
        <w:left w:val="none" w:sz="0" w:space="0" w:color="auto"/>
        <w:bottom w:val="none" w:sz="0" w:space="0" w:color="auto"/>
        <w:right w:val="none" w:sz="0" w:space="0" w:color="auto"/>
      </w:divBdr>
    </w:div>
    <w:div w:id="1634825023">
      <w:bodyDiv w:val="1"/>
      <w:marLeft w:val="0"/>
      <w:marRight w:val="0"/>
      <w:marTop w:val="0"/>
      <w:marBottom w:val="0"/>
      <w:divBdr>
        <w:top w:val="none" w:sz="0" w:space="0" w:color="auto"/>
        <w:left w:val="none" w:sz="0" w:space="0" w:color="auto"/>
        <w:bottom w:val="none" w:sz="0" w:space="0" w:color="auto"/>
        <w:right w:val="none" w:sz="0" w:space="0" w:color="auto"/>
      </w:divBdr>
    </w:div>
    <w:div w:id="1635989730">
      <w:bodyDiv w:val="1"/>
      <w:marLeft w:val="0"/>
      <w:marRight w:val="0"/>
      <w:marTop w:val="0"/>
      <w:marBottom w:val="0"/>
      <w:divBdr>
        <w:top w:val="none" w:sz="0" w:space="0" w:color="auto"/>
        <w:left w:val="none" w:sz="0" w:space="0" w:color="auto"/>
        <w:bottom w:val="none" w:sz="0" w:space="0" w:color="auto"/>
        <w:right w:val="none" w:sz="0" w:space="0" w:color="auto"/>
      </w:divBdr>
    </w:div>
    <w:div w:id="1636183104">
      <w:bodyDiv w:val="1"/>
      <w:marLeft w:val="0"/>
      <w:marRight w:val="0"/>
      <w:marTop w:val="0"/>
      <w:marBottom w:val="0"/>
      <w:divBdr>
        <w:top w:val="none" w:sz="0" w:space="0" w:color="auto"/>
        <w:left w:val="none" w:sz="0" w:space="0" w:color="auto"/>
        <w:bottom w:val="none" w:sz="0" w:space="0" w:color="auto"/>
        <w:right w:val="none" w:sz="0" w:space="0" w:color="auto"/>
      </w:divBdr>
    </w:div>
    <w:div w:id="1636450748">
      <w:bodyDiv w:val="1"/>
      <w:marLeft w:val="0"/>
      <w:marRight w:val="0"/>
      <w:marTop w:val="0"/>
      <w:marBottom w:val="0"/>
      <w:divBdr>
        <w:top w:val="none" w:sz="0" w:space="0" w:color="auto"/>
        <w:left w:val="none" w:sz="0" w:space="0" w:color="auto"/>
        <w:bottom w:val="none" w:sz="0" w:space="0" w:color="auto"/>
        <w:right w:val="none" w:sz="0" w:space="0" w:color="auto"/>
      </w:divBdr>
    </w:div>
    <w:div w:id="1636645579">
      <w:bodyDiv w:val="1"/>
      <w:marLeft w:val="0"/>
      <w:marRight w:val="0"/>
      <w:marTop w:val="0"/>
      <w:marBottom w:val="0"/>
      <w:divBdr>
        <w:top w:val="none" w:sz="0" w:space="0" w:color="auto"/>
        <w:left w:val="none" w:sz="0" w:space="0" w:color="auto"/>
        <w:bottom w:val="none" w:sz="0" w:space="0" w:color="auto"/>
        <w:right w:val="none" w:sz="0" w:space="0" w:color="auto"/>
      </w:divBdr>
    </w:div>
    <w:div w:id="1637291581">
      <w:bodyDiv w:val="1"/>
      <w:marLeft w:val="0"/>
      <w:marRight w:val="0"/>
      <w:marTop w:val="0"/>
      <w:marBottom w:val="0"/>
      <w:divBdr>
        <w:top w:val="none" w:sz="0" w:space="0" w:color="auto"/>
        <w:left w:val="none" w:sz="0" w:space="0" w:color="auto"/>
        <w:bottom w:val="none" w:sz="0" w:space="0" w:color="auto"/>
        <w:right w:val="none" w:sz="0" w:space="0" w:color="auto"/>
      </w:divBdr>
    </w:div>
    <w:div w:id="1637375772">
      <w:bodyDiv w:val="1"/>
      <w:marLeft w:val="0"/>
      <w:marRight w:val="0"/>
      <w:marTop w:val="0"/>
      <w:marBottom w:val="0"/>
      <w:divBdr>
        <w:top w:val="none" w:sz="0" w:space="0" w:color="auto"/>
        <w:left w:val="none" w:sz="0" w:space="0" w:color="auto"/>
        <w:bottom w:val="none" w:sz="0" w:space="0" w:color="auto"/>
        <w:right w:val="none" w:sz="0" w:space="0" w:color="auto"/>
      </w:divBdr>
    </w:div>
    <w:div w:id="1637642065">
      <w:bodyDiv w:val="1"/>
      <w:marLeft w:val="0"/>
      <w:marRight w:val="0"/>
      <w:marTop w:val="0"/>
      <w:marBottom w:val="0"/>
      <w:divBdr>
        <w:top w:val="none" w:sz="0" w:space="0" w:color="auto"/>
        <w:left w:val="none" w:sz="0" w:space="0" w:color="auto"/>
        <w:bottom w:val="none" w:sz="0" w:space="0" w:color="auto"/>
        <w:right w:val="none" w:sz="0" w:space="0" w:color="auto"/>
      </w:divBdr>
    </w:div>
    <w:div w:id="1638027722">
      <w:bodyDiv w:val="1"/>
      <w:marLeft w:val="0"/>
      <w:marRight w:val="0"/>
      <w:marTop w:val="0"/>
      <w:marBottom w:val="0"/>
      <w:divBdr>
        <w:top w:val="none" w:sz="0" w:space="0" w:color="auto"/>
        <w:left w:val="none" w:sz="0" w:space="0" w:color="auto"/>
        <w:bottom w:val="none" w:sz="0" w:space="0" w:color="auto"/>
        <w:right w:val="none" w:sz="0" w:space="0" w:color="auto"/>
      </w:divBdr>
    </w:div>
    <w:div w:id="1638223516">
      <w:bodyDiv w:val="1"/>
      <w:marLeft w:val="0"/>
      <w:marRight w:val="0"/>
      <w:marTop w:val="0"/>
      <w:marBottom w:val="0"/>
      <w:divBdr>
        <w:top w:val="none" w:sz="0" w:space="0" w:color="auto"/>
        <w:left w:val="none" w:sz="0" w:space="0" w:color="auto"/>
        <w:bottom w:val="none" w:sz="0" w:space="0" w:color="auto"/>
        <w:right w:val="none" w:sz="0" w:space="0" w:color="auto"/>
      </w:divBdr>
    </w:div>
    <w:div w:id="1638300500">
      <w:bodyDiv w:val="1"/>
      <w:marLeft w:val="0"/>
      <w:marRight w:val="0"/>
      <w:marTop w:val="0"/>
      <w:marBottom w:val="0"/>
      <w:divBdr>
        <w:top w:val="none" w:sz="0" w:space="0" w:color="auto"/>
        <w:left w:val="none" w:sz="0" w:space="0" w:color="auto"/>
        <w:bottom w:val="none" w:sz="0" w:space="0" w:color="auto"/>
        <w:right w:val="none" w:sz="0" w:space="0" w:color="auto"/>
      </w:divBdr>
    </w:div>
    <w:div w:id="1638609474">
      <w:bodyDiv w:val="1"/>
      <w:marLeft w:val="0"/>
      <w:marRight w:val="0"/>
      <w:marTop w:val="0"/>
      <w:marBottom w:val="0"/>
      <w:divBdr>
        <w:top w:val="none" w:sz="0" w:space="0" w:color="auto"/>
        <w:left w:val="none" w:sz="0" w:space="0" w:color="auto"/>
        <w:bottom w:val="none" w:sz="0" w:space="0" w:color="auto"/>
        <w:right w:val="none" w:sz="0" w:space="0" w:color="auto"/>
      </w:divBdr>
    </w:div>
    <w:div w:id="1638875789">
      <w:bodyDiv w:val="1"/>
      <w:marLeft w:val="0"/>
      <w:marRight w:val="0"/>
      <w:marTop w:val="0"/>
      <w:marBottom w:val="0"/>
      <w:divBdr>
        <w:top w:val="none" w:sz="0" w:space="0" w:color="auto"/>
        <w:left w:val="none" w:sz="0" w:space="0" w:color="auto"/>
        <w:bottom w:val="none" w:sz="0" w:space="0" w:color="auto"/>
        <w:right w:val="none" w:sz="0" w:space="0" w:color="auto"/>
      </w:divBdr>
    </w:div>
    <w:div w:id="1638953985">
      <w:bodyDiv w:val="1"/>
      <w:marLeft w:val="0"/>
      <w:marRight w:val="0"/>
      <w:marTop w:val="0"/>
      <w:marBottom w:val="0"/>
      <w:divBdr>
        <w:top w:val="none" w:sz="0" w:space="0" w:color="auto"/>
        <w:left w:val="none" w:sz="0" w:space="0" w:color="auto"/>
        <w:bottom w:val="none" w:sz="0" w:space="0" w:color="auto"/>
        <w:right w:val="none" w:sz="0" w:space="0" w:color="auto"/>
      </w:divBdr>
    </w:div>
    <w:div w:id="1638995773">
      <w:bodyDiv w:val="1"/>
      <w:marLeft w:val="0"/>
      <w:marRight w:val="0"/>
      <w:marTop w:val="0"/>
      <w:marBottom w:val="0"/>
      <w:divBdr>
        <w:top w:val="none" w:sz="0" w:space="0" w:color="auto"/>
        <w:left w:val="none" w:sz="0" w:space="0" w:color="auto"/>
        <w:bottom w:val="none" w:sz="0" w:space="0" w:color="auto"/>
        <w:right w:val="none" w:sz="0" w:space="0" w:color="auto"/>
      </w:divBdr>
    </w:div>
    <w:div w:id="1639190283">
      <w:bodyDiv w:val="1"/>
      <w:marLeft w:val="0"/>
      <w:marRight w:val="0"/>
      <w:marTop w:val="0"/>
      <w:marBottom w:val="0"/>
      <w:divBdr>
        <w:top w:val="none" w:sz="0" w:space="0" w:color="auto"/>
        <w:left w:val="none" w:sz="0" w:space="0" w:color="auto"/>
        <w:bottom w:val="none" w:sz="0" w:space="0" w:color="auto"/>
        <w:right w:val="none" w:sz="0" w:space="0" w:color="auto"/>
      </w:divBdr>
    </w:div>
    <w:div w:id="1639190319">
      <w:bodyDiv w:val="1"/>
      <w:marLeft w:val="0"/>
      <w:marRight w:val="0"/>
      <w:marTop w:val="0"/>
      <w:marBottom w:val="0"/>
      <w:divBdr>
        <w:top w:val="none" w:sz="0" w:space="0" w:color="auto"/>
        <w:left w:val="none" w:sz="0" w:space="0" w:color="auto"/>
        <w:bottom w:val="none" w:sz="0" w:space="0" w:color="auto"/>
        <w:right w:val="none" w:sz="0" w:space="0" w:color="auto"/>
      </w:divBdr>
    </w:div>
    <w:div w:id="1639191299">
      <w:bodyDiv w:val="1"/>
      <w:marLeft w:val="0"/>
      <w:marRight w:val="0"/>
      <w:marTop w:val="0"/>
      <w:marBottom w:val="0"/>
      <w:divBdr>
        <w:top w:val="none" w:sz="0" w:space="0" w:color="auto"/>
        <w:left w:val="none" w:sz="0" w:space="0" w:color="auto"/>
        <w:bottom w:val="none" w:sz="0" w:space="0" w:color="auto"/>
        <w:right w:val="none" w:sz="0" w:space="0" w:color="auto"/>
      </w:divBdr>
    </w:div>
    <w:div w:id="1639605002">
      <w:bodyDiv w:val="1"/>
      <w:marLeft w:val="0"/>
      <w:marRight w:val="0"/>
      <w:marTop w:val="0"/>
      <w:marBottom w:val="0"/>
      <w:divBdr>
        <w:top w:val="none" w:sz="0" w:space="0" w:color="auto"/>
        <w:left w:val="none" w:sz="0" w:space="0" w:color="auto"/>
        <w:bottom w:val="none" w:sz="0" w:space="0" w:color="auto"/>
        <w:right w:val="none" w:sz="0" w:space="0" w:color="auto"/>
      </w:divBdr>
    </w:div>
    <w:div w:id="1639873727">
      <w:bodyDiv w:val="1"/>
      <w:marLeft w:val="0"/>
      <w:marRight w:val="0"/>
      <w:marTop w:val="0"/>
      <w:marBottom w:val="0"/>
      <w:divBdr>
        <w:top w:val="none" w:sz="0" w:space="0" w:color="auto"/>
        <w:left w:val="none" w:sz="0" w:space="0" w:color="auto"/>
        <w:bottom w:val="none" w:sz="0" w:space="0" w:color="auto"/>
        <w:right w:val="none" w:sz="0" w:space="0" w:color="auto"/>
      </w:divBdr>
    </w:div>
    <w:div w:id="1640332687">
      <w:bodyDiv w:val="1"/>
      <w:marLeft w:val="0"/>
      <w:marRight w:val="0"/>
      <w:marTop w:val="0"/>
      <w:marBottom w:val="0"/>
      <w:divBdr>
        <w:top w:val="none" w:sz="0" w:space="0" w:color="auto"/>
        <w:left w:val="none" w:sz="0" w:space="0" w:color="auto"/>
        <w:bottom w:val="none" w:sz="0" w:space="0" w:color="auto"/>
        <w:right w:val="none" w:sz="0" w:space="0" w:color="auto"/>
      </w:divBdr>
    </w:div>
    <w:div w:id="1640650045">
      <w:bodyDiv w:val="1"/>
      <w:marLeft w:val="0"/>
      <w:marRight w:val="0"/>
      <w:marTop w:val="0"/>
      <w:marBottom w:val="0"/>
      <w:divBdr>
        <w:top w:val="none" w:sz="0" w:space="0" w:color="auto"/>
        <w:left w:val="none" w:sz="0" w:space="0" w:color="auto"/>
        <w:bottom w:val="none" w:sz="0" w:space="0" w:color="auto"/>
        <w:right w:val="none" w:sz="0" w:space="0" w:color="auto"/>
      </w:divBdr>
    </w:div>
    <w:div w:id="1640765322">
      <w:bodyDiv w:val="1"/>
      <w:marLeft w:val="0"/>
      <w:marRight w:val="0"/>
      <w:marTop w:val="0"/>
      <w:marBottom w:val="0"/>
      <w:divBdr>
        <w:top w:val="none" w:sz="0" w:space="0" w:color="auto"/>
        <w:left w:val="none" w:sz="0" w:space="0" w:color="auto"/>
        <w:bottom w:val="none" w:sz="0" w:space="0" w:color="auto"/>
        <w:right w:val="none" w:sz="0" w:space="0" w:color="auto"/>
      </w:divBdr>
    </w:div>
    <w:div w:id="1640957846">
      <w:bodyDiv w:val="1"/>
      <w:marLeft w:val="0"/>
      <w:marRight w:val="0"/>
      <w:marTop w:val="0"/>
      <w:marBottom w:val="0"/>
      <w:divBdr>
        <w:top w:val="none" w:sz="0" w:space="0" w:color="auto"/>
        <w:left w:val="none" w:sz="0" w:space="0" w:color="auto"/>
        <w:bottom w:val="none" w:sz="0" w:space="0" w:color="auto"/>
        <w:right w:val="none" w:sz="0" w:space="0" w:color="auto"/>
      </w:divBdr>
    </w:div>
    <w:div w:id="1641110636">
      <w:bodyDiv w:val="1"/>
      <w:marLeft w:val="0"/>
      <w:marRight w:val="0"/>
      <w:marTop w:val="0"/>
      <w:marBottom w:val="0"/>
      <w:divBdr>
        <w:top w:val="none" w:sz="0" w:space="0" w:color="auto"/>
        <w:left w:val="none" w:sz="0" w:space="0" w:color="auto"/>
        <w:bottom w:val="none" w:sz="0" w:space="0" w:color="auto"/>
        <w:right w:val="none" w:sz="0" w:space="0" w:color="auto"/>
      </w:divBdr>
    </w:div>
    <w:div w:id="1641686837">
      <w:bodyDiv w:val="1"/>
      <w:marLeft w:val="0"/>
      <w:marRight w:val="0"/>
      <w:marTop w:val="0"/>
      <w:marBottom w:val="0"/>
      <w:divBdr>
        <w:top w:val="none" w:sz="0" w:space="0" w:color="auto"/>
        <w:left w:val="none" w:sz="0" w:space="0" w:color="auto"/>
        <w:bottom w:val="none" w:sz="0" w:space="0" w:color="auto"/>
        <w:right w:val="none" w:sz="0" w:space="0" w:color="auto"/>
      </w:divBdr>
    </w:div>
    <w:div w:id="1642346180">
      <w:bodyDiv w:val="1"/>
      <w:marLeft w:val="0"/>
      <w:marRight w:val="0"/>
      <w:marTop w:val="0"/>
      <w:marBottom w:val="0"/>
      <w:divBdr>
        <w:top w:val="none" w:sz="0" w:space="0" w:color="auto"/>
        <w:left w:val="none" w:sz="0" w:space="0" w:color="auto"/>
        <w:bottom w:val="none" w:sz="0" w:space="0" w:color="auto"/>
        <w:right w:val="none" w:sz="0" w:space="0" w:color="auto"/>
      </w:divBdr>
    </w:div>
    <w:div w:id="1642420589">
      <w:bodyDiv w:val="1"/>
      <w:marLeft w:val="0"/>
      <w:marRight w:val="0"/>
      <w:marTop w:val="0"/>
      <w:marBottom w:val="0"/>
      <w:divBdr>
        <w:top w:val="none" w:sz="0" w:space="0" w:color="auto"/>
        <w:left w:val="none" w:sz="0" w:space="0" w:color="auto"/>
        <w:bottom w:val="none" w:sz="0" w:space="0" w:color="auto"/>
        <w:right w:val="none" w:sz="0" w:space="0" w:color="auto"/>
      </w:divBdr>
    </w:div>
    <w:div w:id="1643387777">
      <w:bodyDiv w:val="1"/>
      <w:marLeft w:val="0"/>
      <w:marRight w:val="0"/>
      <w:marTop w:val="0"/>
      <w:marBottom w:val="0"/>
      <w:divBdr>
        <w:top w:val="none" w:sz="0" w:space="0" w:color="auto"/>
        <w:left w:val="none" w:sz="0" w:space="0" w:color="auto"/>
        <w:bottom w:val="none" w:sz="0" w:space="0" w:color="auto"/>
        <w:right w:val="none" w:sz="0" w:space="0" w:color="auto"/>
      </w:divBdr>
    </w:div>
    <w:div w:id="1643464612">
      <w:bodyDiv w:val="1"/>
      <w:marLeft w:val="0"/>
      <w:marRight w:val="0"/>
      <w:marTop w:val="0"/>
      <w:marBottom w:val="0"/>
      <w:divBdr>
        <w:top w:val="none" w:sz="0" w:space="0" w:color="auto"/>
        <w:left w:val="none" w:sz="0" w:space="0" w:color="auto"/>
        <w:bottom w:val="none" w:sz="0" w:space="0" w:color="auto"/>
        <w:right w:val="none" w:sz="0" w:space="0" w:color="auto"/>
      </w:divBdr>
    </w:div>
    <w:div w:id="1643465169">
      <w:bodyDiv w:val="1"/>
      <w:marLeft w:val="0"/>
      <w:marRight w:val="0"/>
      <w:marTop w:val="0"/>
      <w:marBottom w:val="0"/>
      <w:divBdr>
        <w:top w:val="none" w:sz="0" w:space="0" w:color="auto"/>
        <w:left w:val="none" w:sz="0" w:space="0" w:color="auto"/>
        <w:bottom w:val="none" w:sz="0" w:space="0" w:color="auto"/>
        <w:right w:val="none" w:sz="0" w:space="0" w:color="auto"/>
      </w:divBdr>
    </w:div>
    <w:div w:id="1643540179">
      <w:bodyDiv w:val="1"/>
      <w:marLeft w:val="0"/>
      <w:marRight w:val="0"/>
      <w:marTop w:val="0"/>
      <w:marBottom w:val="0"/>
      <w:divBdr>
        <w:top w:val="none" w:sz="0" w:space="0" w:color="auto"/>
        <w:left w:val="none" w:sz="0" w:space="0" w:color="auto"/>
        <w:bottom w:val="none" w:sz="0" w:space="0" w:color="auto"/>
        <w:right w:val="none" w:sz="0" w:space="0" w:color="auto"/>
      </w:divBdr>
    </w:div>
    <w:div w:id="1643542255">
      <w:bodyDiv w:val="1"/>
      <w:marLeft w:val="0"/>
      <w:marRight w:val="0"/>
      <w:marTop w:val="0"/>
      <w:marBottom w:val="0"/>
      <w:divBdr>
        <w:top w:val="none" w:sz="0" w:space="0" w:color="auto"/>
        <w:left w:val="none" w:sz="0" w:space="0" w:color="auto"/>
        <w:bottom w:val="none" w:sz="0" w:space="0" w:color="auto"/>
        <w:right w:val="none" w:sz="0" w:space="0" w:color="auto"/>
      </w:divBdr>
    </w:div>
    <w:div w:id="1643804772">
      <w:bodyDiv w:val="1"/>
      <w:marLeft w:val="0"/>
      <w:marRight w:val="0"/>
      <w:marTop w:val="0"/>
      <w:marBottom w:val="0"/>
      <w:divBdr>
        <w:top w:val="none" w:sz="0" w:space="0" w:color="auto"/>
        <w:left w:val="none" w:sz="0" w:space="0" w:color="auto"/>
        <w:bottom w:val="none" w:sz="0" w:space="0" w:color="auto"/>
        <w:right w:val="none" w:sz="0" w:space="0" w:color="auto"/>
      </w:divBdr>
    </w:div>
    <w:div w:id="1643844595">
      <w:bodyDiv w:val="1"/>
      <w:marLeft w:val="0"/>
      <w:marRight w:val="0"/>
      <w:marTop w:val="0"/>
      <w:marBottom w:val="0"/>
      <w:divBdr>
        <w:top w:val="none" w:sz="0" w:space="0" w:color="auto"/>
        <w:left w:val="none" w:sz="0" w:space="0" w:color="auto"/>
        <w:bottom w:val="none" w:sz="0" w:space="0" w:color="auto"/>
        <w:right w:val="none" w:sz="0" w:space="0" w:color="auto"/>
      </w:divBdr>
    </w:div>
    <w:div w:id="1644700758">
      <w:bodyDiv w:val="1"/>
      <w:marLeft w:val="0"/>
      <w:marRight w:val="0"/>
      <w:marTop w:val="0"/>
      <w:marBottom w:val="0"/>
      <w:divBdr>
        <w:top w:val="none" w:sz="0" w:space="0" w:color="auto"/>
        <w:left w:val="none" w:sz="0" w:space="0" w:color="auto"/>
        <w:bottom w:val="none" w:sz="0" w:space="0" w:color="auto"/>
        <w:right w:val="none" w:sz="0" w:space="0" w:color="auto"/>
      </w:divBdr>
    </w:div>
    <w:div w:id="1644847396">
      <w:bodyDiv w:val="1"/>
      <w:marLeft w:val="0"/>
      <w:marRight w:val="0"/>
      <w:marTop w:val="0"/>
      <w:marBottom w:val="0"/>
      <w:divBdr>
        <w:top w:val="none" w:sz="0" w:space="0" w:color="auto"/>
        <w:left w:val="none" w:sz="0" w:space="0" w:color="auto"/>
        <w:bottom w:val="none" w:sz="0" w:space="0" w:color="auto"/>
        <w:right w:val="none" w:sz="0" w:space="0" w:color="auto"/>
      </w:divBdr>
    </w:div>
    <w:div w:id="1645816610">
      <w:bodyDiv w:val="1"/>
      <w:marLeft w:val="0"/>
      <w:marRight w:val="0"/>
      <w:marTop w:val="0"/>
      <w:marBottom w:val="0"/>
      <w:divBdr>
        <w:top w:val="none" w:sz="0" w:space="0" w:color="auto"/>
        <w:left w:val="none" w:sz="0" w:space="0" w:color="auto"/>
        <w:bottom w:val="none" w:sz="0" w:space="0" w:color="auto"/>
        <w:right w:val="none" w:sz="0" w:space="0" w:color="auto"/>
      </w:divBdr>
    </w:div>
    <w:div w:id="1646156437">
      <w:bodyDiv w:val="1"/>
      <w:marLeft w:val="0"/>
      <w:marRight w:val="0"/>
      <w:marTop w:val="0"/>
      <w:marBottom w:val="0"/>
      <w:divBdr>
        <w:top w:val="none" w:sz="0" w:space="0" w:color="auto"/>
        <w:left w:val="none" w:sz="0" w:space="0" w:color="auto"/>
        <w:bottom w:val="none" w:sz="0" w:space="0" w:color="auto"/>
        <w:right w:val="none" w:sz="0" w:space="0" w:color="auto"/>
      </w:divBdr>
    </w:div>
    <w:div w:id="1646158399">
      <w:bodyDiv w:val="1"/>
      <w:marLeft w:val="0"/>
      <w:marRight w:val="0"/>
      <w:marTop w:val="0"/>
      <w:marBottom w:val="0"/>
      <w:divBdr>
        <w:top w:val="none" w:sz="0" w:space="0" w:color="auto"/>
        <w:left w:val="none" w:sz="0" w:space="0" w:color="auto"/>
        <w:bottom w:val="none" w:sz="0" w:space="0" w:color="auto"/>
        <w:right w:val="none" w:sz="0" w:space="0" w:color="auto"/>
      </w:divBdr>
    </w:div>
    <w:div w:id="1646274693">
      <w:bodyDiv w:val="1"/>
      <w:marLeft w:val="0"/>
      <w:marRight w:val="0"/>
      <w:marTop w:val="0"/>
      <w:marBottom w:val="0"/>
      <w:divBdr>
        <w:top w:val="none" w:sz="0" w:space="0" w:color="auto"/>
        <w:left w:val="none" w:sz="0" w:space="0" w:color="auto"/>
        <w:bottom w:val="none" w:sz="0" w:space="0" w:color="auto"/>
        <w:right w:val="none" w:sz="0" w:space="0" w:color="auto"/>
      </w:divBdr>
    </w:div>
    <w:div w:id="1646348624">
      <w:bodyDiv w:val="1"/>
      <w:marLeft w:val="0"/>
      <w:marRight w:val="0"/>
      <w:marTop w:val="0"/>
      <w:marBottom w:val="0"/>
      <w:divBdr>
        <w:top w:val="none" w:sz="0" w:space="0" w:color="auto"/>
        <w:left w:val="none" w:sz="0" w:space="0" w:color="auto"/>
        <w:bottom w:val="none" w:sz="0" w:space="0" w:color="auto"/>
        <w:right w:val="none" w:sz="0" w:space="0" w:color="auto"/>
      </w:divBdr>
    </w:div>
    <w:div w:id="1646930230">
      <w:bodyDiv w:val="1"/>
      <w:marLeft w:val="0"/>
      <w:marRight w:val="0"/>
      <w:marTop w:val="0"/>
      <w:marBottom w:val="0"/>
      <w:divBdr>
        <w:top w:val="none" w:sz="0" w:space="0" w:color="auto"/>
        <w:left w:val="none" w:sz="0" w:space="0" w:color="auto"/>
        <w:bottom w:val="none" w:sz="0" w:space="0" w:color="auto"/>
        <w:right w:val="none" w:sz="0" w:space="0" w:color="auto"/>
      </w:divBdr>
    </w:div>
    <w:div w:id="1647321448">
      <w:bodyDiv w:val="1"/>
      <w:marLeft w:val="0"/>
      <w:marRight w:val="0"/>
      <w:marTop w:val="0"/>
      <w:marBottom w:val="0"/>
      <w:divBdr>
        <w:top w:val="none" w:sz="0" w:space="0" w:color="auto"/>
        <w:left w:val="none" w:sz="0" w:space="0" w:color="auto"/>
        <w:bottom w:val="none" w:sz="0" w:space="0" w:color="auto"/>
        <w:right w:val="none" w:sz="0" w:space="0" w:color="auto"/>
      </w:divBdr>
    </w:div>
    <w:div w:id="1647776316">
      <w:bodyDiv w:val="1"/>
      <w:marLeft w:val="0"/>
      <w:marRight w:val="0"/>
      <w:marTop w:val="0"/>
      <w:marBottom w:val="0"/>
      <w:divBdr>
        <w:top w:val="none" w:sz="0" w:space="0" w:color="auto"/>
        <w:left w:val="none" w:sz="0" w:space="0" w:color="auto"/>
        <w:bottom w:val="none" w:sz="0" w:space="0" w:color="auto"/>
        <w:right w:val="none" w:sz="0" w:space="0" w:color="auto"/>
      </w:divBdr>
    </w:div>
    <w:div w:id="1647852114">
      <w:bodyDiv w:val="1"/>
      <w:marLeft w:val="0"/>
      <w:marRight w:val="0"/>
      <w:marTop w:val="0"/>
      <w:marBottom w:val="0"/>
      <w:divBdr>
        <w:top w:val="none" w:sz="0" w:space="0" w:color="auto"/>
        <w:left w:val="none" w:sz="0" w:space="0" w:color="auto"/>
        <w:bottom w:val="none" w:sz="0" w:space="0" w:color="auto"/>
        <w:right w:val="none" w:sz="0" w:space="0" w:color="auto"/>
      </w:divBdr>
    </w:div>
    <w:div w:id="1647971459">
      <w:bodyDiv w:val="1"/>
      <w:marLeft w:val="0"/>
      <w:marRight w:val="0"/>
      <w:marTop w:val="0"/>
      <w:marBottom w:val="0"/>
      <w:divBdr>
        <w:top w:val="none" w:sz="0" w:space="0" w:color="auto"/>
        <w:left w:val="none" w:sz="0" w:space="0" w:color="auto"/>
        <w:bottom w:val="none" w:sz="0" w:space="0" w:color="auto"/>
        <w:right w:val="none" w:sz="0" w:space="0" w:color="auto"/>
      </w:divBdr>
    </w:div>
    <w:div w:id="1648778864">
      <w:bodyDiv w:val="1"/>
      <w:marLeft w:val="0"/>
      <w:marRight w:val="0"/>
      <w:marTop w:val="0"/>
      <w:marBottom w:val="0"/>
      <w:divBdr>
        <w:top w:val="none" w:sz="0" w:space="0" w:color="auto"/>
        <w:left w:val="none" w:sz="0" w:space="0" w:color="auto"/>
        <w:bottom w:val="none" w:sz="0" w:space="0" w:color="auto"/>
        <w:right w:val="none" w:sz="0" w:space="0" w:color="auto"/>
      </w:divBdr>
    </w:div>
    <w:div w:id="1648823788">
      <w:bodyDiv w:val="1"/>
      <w:marLeft w:val="0"/>
      <w:marRight w:val="0"/>
      <w:marTop w:val="0"/>
      <w:marBottom w:val="0"/>
      <w:divBdr>
        <w:top w:val="none" w:sz="0" w:space="0" w:color="auto"/>
        <w:left w:val="none" w:sz="0" w:space="0" w:color="auto"/>
        <w:bottom w:val="none" w:sz="0" w:space="0" w:color="auto"/>
        <w:right w:val="none" w:sz="0" w:space="0" w:color="auto"/>
      </w:divBdr>
    </w:div>
    <w:div w:id="1648852081">
      <w:bodyDiv w:val="1"/>
      <w:marLeft w:val="0"/>
      <w:marRight w:val="0"/>
      <w:marTop w:val="0"/>
      <w:marBottom w:val="0"/>
      <w:divBdr>
        <w:top w:val="none" w:sz="0" w:space="0" w:color="auto"/>
        <w:left w:val="none" w:sz="0" w:space="0" w:color="auto"/>
        <w:bottom w:val="none" w:sz="0" w:space="0" w:color="auto"/>
        <w:right w:val="none" w:sz="0" w:space="0" w:color="auto"/>
      </w:divBdr>
    </w:div>
    <w:div w:id="1648900615">
      <w:bodyDiv w:val="1"/>
      <w:marLeft w:val="0"/>
      <w:marRight w:val="0"/>
      <w:marTop w:val="0"/>
      <w:marBottom w:val="0"/>
      <w:divBdr>
        <w:top w:val="none" w:sz="0" w:space="0" w:color="auto"/>
        <w:left w:val="none" w:sz="0" w:space="0" w:color="auto"/>
        <w:bottom w:val="none" w:sz="0" w:space="0" w:color="auto"/>
        <w:right w:val="none" w:sz="0" w:space="0" w:color="auto"/>
      </w:divBdr>
    </w:div>
    <w:div w:id="1649046142">
      <w:bodyDiv w:val="1"/>
      <w:marLeft w:val="0"/>
      <w:marRight w:val="0"/>
      <w:marTop w:val="0"/>
      <w:marBottom w:val="0"/>
      <w:divBdr>
        <w:top w:val="none" w:sz="0" w:space="0" w:color="auto"/>
        <w:left w:val="none" w:sz="0" w:space="0" w:color="auto"/>
        <w:bottom w:val="none" w:sz="0" w:space="0" w:color="auto"/>
        <w:right w:val="none" w:sz="0" w:space="0" w:color="auto"/>
      </w:divBdr>
    </w:div>
    <w:div w:id="1649363399">
      <w:bodyDiv w:val="1"/>
      <w:marLeft w:val="0"/>
      <w:marRight w:val="0"/>
      <w:marTop w:val="0"/>
      <w:marBottom w:val="0"/>
      <w:divBdr>
        <w:top w:val="none" w:sz="0" w:space="0" w:color="auto"/>
        <w:left w:val="none" w:sz="0" w:space="0" w:color="auto"/>
        <w:bottom w:val="none" w:sz="0" w:space="0" w:color="auto"/>
        <w:right w:val="none" w:sz="0" w:space="0" w:color="auto"/>
      </w:divBdr>
    </w:div>
    <w:div w:id="1649479204">
      <w:bodyDiv w:val="1"/>
      <w:marLeft w:val="0"/>
      <w:marRight w:val="0"/>
      <w:marTop w:val="0"/>
      <w:marBottom w:val="0"/>
      <w:divBdr>
        <w:top w:val="none" w:sz="0" w:space="0" w:color="auto"/>
        <w:left w:val="none" w:sz="0" w:space="0" w:color="auto"/>
        <w:bottom w:val="none" w:sz="0" w:space="0" w:color="auto"/>
        <w:right w:val="none" w:sz="0" w:space="0" w:color="auto"/>
      </w:divBdr>
    </w:div>
    <w:div w:id="1649675049">
      <w:bodyDiv w:val="1"/>
      <w:marLeft w:val="0"/>
      <w:marRight w:val="0"/>
      <w:marTop w:val="0"/>
      <w:marBottom w:val="0"/>
      <w:divBdr>
        <w:top w:val="none" w:sz="0" w:space="0" w:color="auto"/>
        <w:left w:val="none" w:sz="0" w:space="0" w:color="auto"/>
        <w:bottom w:val="none" w:sz="0" w:space="0" w:color="auto"/>
        <w:right w:val="none" w:sz="0" w:space="0" w:color="auto"/>
      </w:divBdr>
    </w:div>
    <w:div w:id="1650086221">
      <w:bodyDiv w:val="1"/>
      <w:marLeft w:val="0"/>
      <w:marRight w:val="0"/>
      <w:marTop w:val="0"/>
      <w:marBottom w:val="0"/>
      <w:divBdr>
        <w:top w:val="none" w:sz="0" w:space="0" w:color="auto"/>
        <w:left w:val="none" w:sz="0" w:space="0" w:color="auto"/>
        <w:bottom w:val="none" w:sz="0" w:space="0" w:color="auto"/>
        <w:right w:val="none" w:sz="0" w:space="0" w:color="auto"/>
      </w:divBdr>
    </w:div>
    <w:div w:id="1650287697">
      <w:bodyDiv w:val="1"/>
      <w:marLeft w:val="0"/>
      <w:marRight w:val="0"/>
      <w:marTop w:val="0"/>
      <w:marBottom w:val="0"/>
      <w:divBdr>
        <w:top w:val="none" w:sz="0" w:space="0" w:color="auto"/>
        <w:left w:val="none" w:sz="0" w:space="0" w:color="auto"/>
        <w:bottom w:val="none" w:sz="0" w:space="0" w:color="auto"/>
        <w:right w:val="none" w:sz="0" w:space="0" w:color="auto"/>
      </w:divBdr>
    </w:div>
    <w:div w:id="1650397994">
      <w:bodyDiv w:val="1"/>
      <w:marLeft w:val="0"/>
      <w:marRight w:val="0"/>
      <w:marTop w:val="0"/>
      <w:marBottom w:val="0"/>
      <w:divBdr>
        <w:top w:val="none" w:sz="0" w:space="0" w:color="auto"/>
        <w:left w:val="none" w:sz="0" w:space="0" w:color="auto"/>
        <w:bottom w:val="none" w:sz="0" w:space="0" w:color="auto"/>
        <w:right w:val="none" w:sz="0" w:space="0" w:color="auto"/>
      </w:divBdr>
    </w:div>
    <w:div w:id="1650478843">
      <w:bodyDiv w:val="1"/>
      <w:marLeft w:val="0"/>
      <w:marRight w:val="0"/>
      <w:marTop w:val="0"/>
      <w:marBottom w:val="0"/>
      <w:divBdr>
        <w:top w:val="none" w:sz="0" w:space="0" w:color="auto"/>
        <w:left w:val="none" w:sz="0" w:space="0" w:color="auto"/>
        <w:bottom w:val="none" w:sz="0" w:space="0" w:color="auto"/>
        <w:right w:val="none" w:sz="0" w:space="0" w:color="auto"/>
      </w:divBdr>
    </w:div>
    <w:div w:id="1650670050">
      <w:bodyDiv w:val="1"/>
      <w:marLeft w:val="0"/>
      <w:marRight w:val="0"/>
      <w:marTop w:val="0"/>
      <w:marBottom w:val="0"/>
      <w:divBdr>
        <w:top w:val="none" w:sz="0" w:space="0" w:color="auto"/>
        <w:left w:val="none" w:sz="0" w:space="0" w:color="auto"/>
        <w:bottom w:val="none" w:sz="0" w:space="0" w:color="auto"/>
        <w:right w:val="none" w:sz="0" w:space="0" w:color="auto"/>
      </w:divBdr>
    </w:div>
    <w:div w:id="1651321852">
      <w:bodyDiv w:val="1"/>
      <w:marLeft w:val="0"/>
      <w:marRight w:val="0"/>
      <w:marTop w:val="0"/>
      <w:marBottom w:val="0"/>
      <w:divBdr>
        <w:top w:val="none" w:sz="0" w:space="0" w:color="auto"/>
        <w:left w:val="none" w:sz="0" w:space="0" w:color="auto"/>
        <w:bottom w:val="none" w:sz="0" w:space="0" w:color="auto"/>
        <w:right w:val="none" w:sz="0" w:space="0" w:color="auto"/>
      </w:divBdr>
    </w:div>
    <w:div w:id="1651442355">
      <w:bodyDiv w:val="1"/>
      <w:marLeft w:val="0"/>
      <w:marRight w:val="0"/>
      <w:marTop w:val="0"/>
      <w:marBottom w:val="0"/>
      <w:divBdr>
        <w:top w:val="none" w:sz="0" w:space="0" w:color="auto"/>
        <w:left w:val="none" w:sz="0" w:space="0" w:color="auto"/>
        <w:bottom w:val="none" w:sz="0" w:space="0" w:color="auto"/>
        <w:right w:val="none" w:sz="0" w:space="0" w:color="auto"/>
      </w:divBdr>
    </w:div>
    <w:div w:id="1651443330">
      <w:bodyDiv w:val="1"/>
      <w:marLeft w:val="0"/>
      <w:marRight w:val="0"/>
      <w:marTop w:val="0"/>
      <w:marBottom w:val="0"/>
      <w:divBdr>
        <w:top w:val="none" w:sz="0" w:space="0" w:color="auto"/>
        <w:left w:val="none" w:sz="0" w:space="0" w:color="auto"/>
        <w:bottom w:val="none" w:sz="0" w:space="0" w:color="auto"/>
        <w:right w:val="none" w:sz="0" w:space="0" w:color="auto"/>
      </w:divBdr>
    </w:div>
    <w:div w:id="1651595620">
      <w:bodyDiv w:val="1"/>
      <w:marLeft w:val="0"/>
      <w:marRight w:val="0"/>
      <w:marTop w:val="0"/>
      <w:marBottom w:val="0"/>
      <w:divBdr>
        <w:top w:val="none" w:sz="0" w:space="0" w:color="auto"/>
        <w:left w:val="none" w:sz="0" w:space="0" w:color="auto"/>
        <w:bottom w:val="none" w:sz="0" w:space="0" w:color="auto"/>
        <w:right w:val="none" w:sz="0" w:space="0" w:color="auto"/>
      </w:divBdr>
    </w:div>
    <w:div w:id="1651909641">
      <w:bodyDiv w:val="1"/>
      <w:marLeft w:val="0"/>
      <w:marRight w:val="0"/>
      <w:marTop w:val="0"/>
      <w:marBottom w:val="0"/>
      <w:divBdr>
        <w:top w:val="none" w:sz="0" w:space="0" w:color="auto"/>
        <w:left w:val="none" w:sz="0" w:space="0" w:color="auto"/>
        <w:bottom w:val="none" w:sz="0" w:space="0" w:color="auto"/>
        <w:right w:val="none" w:sz="0" w:space="0" w:color="auto"/>
      </w:divBdr>
    </w:div>
    <w:div w:id="1651910242">
      <w:bodyDiv w:val="1"/>
      <w:marLeft w:val="0"/>
      <w:marRight w:val="0"/>
      <w:marTop w:val="0"/>
      <w:marBottom w:val="0"/>
      <w:divBdr>
        <w:top w:val="none" w:sz="0" w:space="0" w:color="auto"/>
        <w:left w:val="none" w:sz="0" w:space="0" w:color="auto"/>
        <w:bottom w:val="none" w:sz="0" w:space="0" w:color="auto"/>
        <w:right w:val="none" w:sz="0" w:space="0" w:color="auto"/>
      </w:divBdr>
    </w:div>
    <w:div w:id="1652103723">
      <w:bodyDiv w:val="1"/>
      <w:marLeft w:val="0"/>
      <w:marRight w:val="0"/>
      <w:marTop w:val="0"/>
      <w:marBottom w:val="0"/>
      <w:divBdr>
        <w:top w:val="none" w:sz="0" w:space="0" w:color="auto"/>
        <w:left w:val="none" w:sz="0" w:space="0" w:color="auto"/>
        <w:bottom w:val="none" w:sz="0" w:space="0" w:color="auto"/>
        <w:right w:val="none" w:sz="0" w:space="0" w:color="auto"/>
      </w:divBdr>
    </w:div>
    <w:div w:id="1652752924">
      <w:bodyDiv w:val="1"/>
      <w:marLeft w:val="0"/>
      <w:marRight w:val="0"/>
      <w:marTop w:val="0"/>
      <w:marBottom w:val="0"/>
      <w:divBdr>
        <w:top w:val="none" w:sz="0" w:space="0" w:color="auto"/>
        <w:left w:val="none" w:sz="0" w:space="0" w:color="auto"/>
        <w:bottom w:val="none" w:sz="0" w:space="0" w:color="auto"/>
        <w:right w:val="none" w:sz="0" w:space="0" w:color="auto"/>
      </w:divBdr>
    </w:div>
    <w:div w:id="1652950307">
      <w:bodyDiv w:val="1"/>
      <w:marLeft w:val="0"/>
      <w:marRight w:val="0"/>
      <w:marTop w:val="0"/>
      <w:marBottom w:val="0"/>
      <w:divBdr>
        <w:top w:val="none" w:sz="0" w:space="0" w:color="auto"/>
        <w:left w:val="none" w:sz="0" w:space="0" w:color="auto"/>
        <w:bottom w:val="none" w:sz="0" w:space="0" w:color="auto"/>
        <w:right w:val="none" w:sz="0" w:space="0" w:color="auto"/>
      </w:divBdr>
    </w:div>
    <w:div w:id="1653018338">
      <w:bodyDiv w:val="1"/>
      <w:marLeft w:val="0"/>
      <w:marRight w:val="0"/>
      <w:marTop w:val="0"/>
      <w:marBottom w:val="0"/>
      <w:divBdr>
        <w:top w:val="none" w:sz="0" w:space="0" w:color="auto"/>
        <w:left w:val="none" w:sz="0" w:space="0" w:color="auto"/>
        <w:bottom w:val="none" w:sz="0" w:space="0" w:color="auto"/>
        <w:right w:val="none" w:sz="0" w:space="0" w:color="auto"/>
      </w:divBdr>
    </w:div>
    <w:div w:id="1653018467">
      <w:bodyDiv w:val="1"/>
      <w:marLeft w:val="0"/>
      <w:marRight w:val="0"/>
      <w:marTop w:val="0"/>
      <w:marBottom w:val="0"/>
      <w:divBdr>
        <w:top w:val="none" w:sz="0" w:space="0" w:color="auto"/>
        <w:left w:val="none" w:sz="0" w:space="0" w:color="auto"/>
        <w:bottom w:val="none" w:sz="0" w:space="0" w:color="auto"/>
        <w:right w:val="none" w:sz="0" w:space="0" w:color="auto"/>
      </w:divBdr>
    </w:div>
    <w:div w:id="1653101727">
      <w:bodyDiv w:val="1"/>
      <w:marLeft w:val="0"/>
      <w:marRight w:val="0"/>
      <w:marTop w:val="0"/>
      <w:marBottom w:val="0"/>
      <w:divBdr>
        <w:top w:val="none" w:sz="0" w:space="0" w:color="auto"/>
        <w:left w:val="none" w:sz="0" w:space="0" w:color="auto"/>
        <w:bottom w:val="none" w:sz="0" w:space="0" w:color="auto"/>
        <w:right w:val="none" w:sz="0" w:space="0" w:color="auto"/>
      </w:divBdr>
    </w:div>
    <w:div w:id="1653176754">
      <w:bodyDiv w:val="1"/>
      <w:marLeft w:val="0"/>
      <w:marRight w:val="0"/>
      <w:marTop w:val="0"/>
      <w:marBottom w:val="0"/>
      <w:divBdr>
        <w:top w:val="none" w:sz="0" w:space="0" w:color="auto"/>
        <w:left w:val="none" w:sz="0" w:space="0" w:color="auto"/>
        <w:bottom w:val="none" w:sz="0" w:space="0" w:color="auto"/>
        <w:right w:val="none" w:sz="0" w:space="0" w:color="auto"/>
      </w:divBdr>
    </w:div>
    <w:div w:id="1653214380">
      <w:bodyDiv w:val="1"/>
      <w:marLeft w:val="0"/>
      <w:marRight w:val="0"/>
      <w:marTop w:val="0"/>
      <w:marBottom w:val="0"/>
      <w:divBdr>
        <w:top w:val="none" w:sz="0" w:space="0" w:color="auto"/>
        <w:left w:val="none" w:sz="0" w:space="0" w:color="auto"/>
        <w:bottom w:val="none" w:sz="0" w:space="0" w:color="auto"/>
        <w:right w:val="none" w:sz="0" w:space="0" w:color="auto"/>
      </w:divBdr>
    </w:div>
    <w:div w:id="1653489230">
      <w:bodyDiv w:val="1"/>
      <w:marLeft w:val="0"/>
      <w:marRight w:val="0"/>
      <w:marTop w:val="0"/>
      <w:marBottom w:val="0"/>
      <w:divBdr>
        <w:top w:val="none" w:sz="0" w:space="0" w:color="auto"/>
        <w:left w:val="none" w:sz="0" w:space="0" w:color="auto"/>
        <w:bottom w:val="none" w:sz="0" w:space="0" w:color="auto"/>
        <w:right w:val="none" w:sz="0" w:space="0" w:color="auto"/>
      </w:divBdr>
    </w:div>
    <w:div w:id="1653559772">
      <w:bodyDiv w:val="1"/>
      <w:marLeft w:val="0"/>
      <w:marRight w:val="0"/>
      <w:marTop w:val="0"/>
      <w:marBottom w:val="0"/>
      <w:divBdr>
        <w:top w:val="none" w:sz="0" w:space="0" w:color="auto"/>
        <w:left w:val="none" w:sz="0" w:space="0" w:color="auto"/>
        <w:bottom w:val="none" w:sz="0" w:space="0" w:color="auto"/>
        <w:right w:val="none" w:sz="0" w:space="0" w:color="auto"/>
      </w:divBdr>
    </w:div>
    <w:div w:id="1654144183">
      <w:bodyDiv w:val="1"/>
      <w:marLeft w:val="0"/>
      <w:marRight w:val="0"/>
      <w:marTop w:val="0"/>
      <w:marBottom w:val="0"/>
      <w:divBdr>
        <w:top w:val="none" w:sz="0" w:space="0" w:color="auto"/>
        <w:left w:val="none" w:sz="0" w:space="0" w:color="auto"/>
        <w:bottom w:val="none" w:sz="0" w:space="0" w:color="auto"/>
        <w:right w:val="none" w:sz="0" w:space="0" w:color="auto"/>
      </w:divBdr>
    </w:div>
    <w:div w:id="1654217447">
      <w:bodyDiv w:val="1"/>
      <w:marLeft w:val="0"/>
      <w:marRight w:val="0"/>
      <w:marTop w:val="0"/>
      <w:marBottom w:val="0"/>
      <w:divBdr>
        <w:top w:val="none" w:sz="0" w:space="0" w:color="auto"/>
        <w:left w:val="none" w:sz="0" w:space="0" w:color="auto"/>
        <w:bottom w:val="none" w:sz="0" w:space="0" w:color="auto"/>
        <w:right w:val="none" w:sz="0" w:space="0" w:color="auto"/>
      </w:divBdr>
    </w:div>
    <w:div w:id="1654218253">
      <w:bodyDiv w:val="1"/>
      <w:marLeft w:val="0"/>
      <w:marRight w:val="0"/>
      <w:marTop w:val="0"/>
      <w:marBottom w:val="0"/>
      <w:divBdr>
        <w:top w:val="none" w:sz="0" w:space="0" w:color="auto"/>
        <w:left w:val="none" w:sz="0" w:space="0" w:color="auto"/>
        <w:bottom w:val="none" w:sz="0" w:space="0" w:color="auto"/>
        <w:right w:val="none" w:sz="0" w:space="0" w:color="auto"/>
      </w:divBdr>
    </w:div>
    <w:div w:id="1654261017">
      <w:bodyDiv w:val="1"/>
      <w:marLeft w:val="0"/>
      <w:marRight w:val="0"/>
      <w:marTop w:val="0"/>
      <w:marBottom w:val="0"/>
      <w:divBdr>
        <w:top w:val="none" w:sz="0" w:space="0" w:color="auto"/>
        <w:left w:val="none" w:sz="0" w:space="0" w:color="auto"/>
        <w:bottom w:val="none" w:sz="0" w:space="0" w:color="auto"/>
        <w:right w:val="none" w:sz="0" w:space="0" w:color="auto"/>
      </w:divBdr>
    </w:div>
    <w:div w:id="1654334328">
      <w:bodyDiv w:val="1"/>
      <w:marLeft w:val="0"/>
      <w:marRight w:val="0"/>
      <w:marTop w:val="0"/>
      <w:marBottom w:val="0"/>
      <w:divBdr>
        <w:top w:val="none" w:sz="0" w:space="0" w:color="auto"/>
        <w:left w:val="none" w:sz="0" w:space="0" w:color="auto"/>
        <w:bottom w:val="none" w:sz="0" w:space="0" w:color="auto"/>
        <w:right w:val="none" w:sz="0" w:space="0" w:color="auto"/>
      </w:divBdr>
    </w:div>
    <w:div w:id="1655134874">
      <w:bodyDiv w:val="1"/>
      <w:marLeft w:val="0"/>
      <w:marRight w:val="0"/>
      <w:marTop w:val="0"/>
      <w:marBottom w:val="0"/>
      <w:divBdr>
        <w:top w:val="none" w:sz="0" w:space="0" w:color="auto"/>
        <w:left w:val="none" w:sz="0" w:space="0" w:color="auto"/>
        <w:bottom w:val="none" w:sz="0" w:space="0" w:color="auto"/>
        <w:right w:val="none" w:sz="0" w:space="0" w:color="auto"/>
      </w:divBdr>
    </w:div>
    <w:div w:id="1655522266">
      <w:bodyDiv w:val="1"/>
      <w:marLeft w:val="0"/>
      <w:marRight w:val="0"/>
      <w:marTop w:val="0"/>
      <w:marBottom w:val="0"/>
      <w:divBdr>
        <w:top w:val="none" w:sz="0" w:space="0" w:color="auto"/>
        <w:left w:val="none" w:sz="0" w:space="0" w:color="auto"/>
        <w:bottom w:val="none" w:sz="0" w:space="0" w:color="auto"/>
        <w:right w:val="none" w:sz="0" w:space="0" w:color="auto"/>
      </w:divBdr>
    </w:div>
    <w:div w:id="1655795433">
      <w:bodyDiv w:val="1"/>
      <w:marLeft w:val="0"/>
      <w:marRight w:val="0"/>
      <w:marTop w:val="0"/>
      <w:marBottom w:val="0"/>
      <w:divBdr>
        <w:top w:val="none" w:sz="0" w:space="0" w:color="auto"/>
        <w:left w:val="none" w:sz="0" w:space="0" w:color="auto"/>
        <w:bottom w:val="none" w:sz="0" w:space="0" w:color="auto"/>
        <w:right w:val="none" w:sz="0" w:space="0" w:color="auto"/>
      </w:divBdr>
    </w:div>
    <w:div w:id="1655841584">
      <w:bodyDiv w:val="1"/>
      <w:marLeft w:val="0"/>
      <w:marRight w:val="0"/>
      <w:marTop w:val="0"/>
      <w:marBottom w:val="0"/>
      <w:divBdr>
        <w:top w:val="none" w:sz="0" w:space="0" w:color="auto"/>
        <w:left w:val="none" w:sz="0" w:space="0" w:color="auto"/>
        <w:bottom w:val="none" w:sz="0" w:space="0" w:color="auto"/>
        <w:right w:val="none" w:sz="0" w:space="0" w:color="auto"/>
      </w:divBdr>
    </w:div>
    <w:div w:id="1656303703">
      <w:bodyDiv w:val="1"/>
      <w:marLeft w:val="0"/>
      <w:marRight w:val="0"/>
      <w:marTop w:val="0"/>
      <w:marBottom w:val="0"/>
      <w:divBdr>
        <w:top w:val="none" w:sz="0" w:space="0" w:color="auto"/>
        <w:left w:val="none" w:sz="0" w:space="0" w:color="auto"/>
        <w:bottom w:val="none" w:sz="0" w:space="0" w:color="auto"/>
        <w:right w:val="none" w:sz="0" w:space="0" w:color="auto"/>
      </w:divBdr>
    </w:div>
    <w:div w:id="1656374538">
      <w:bodyDiv w:val="1"/>
      <w:marLeft w:val="0"/>
      <w:marRight w:val="0"/>
      <w:marTop w:val="0"/>
      <w:marBottom w:val="0"/>
      <w:divBdr>
        <w:top w:val="none" w:sz="0" w:space="0" w:color="auto"/>
        <w:left w:val="none" w:sz="0" w:space="0" w:color="auto"/>
        <w:bottom w:val="none" w:sz="0" w:space="0" w:color="auto"/>
        <w:right w:val="none" w:sz="0" w:space="0" w:color="auto"/>
      </w:divBdr>
    </w:div>
    <w:div w:id="1656489325">
      <w:bodyDiv w:val="1"/>
      <w:marLeft w:val="0"/>
      <w:marRight w:val="0"/>
      <w:marTop w:val="0"/>
      <w:marBottom w:val="0"/>
      <w:divBdr>
        <w:top w:val="none" w:sz="0" w:space="0" w:color="auto"/>
        <w:left w:val="none" w:sz="0" w:space="0" w:color="auto"/>
        <w:bottom w:val="none" w:sz="0" w:space="0" w:color="auto"/>
        <w:right w:val="none" w:sz="0" w:space="0" w:color="auto"/>
      </w:divBdr>
    </w:div>
    <w:div w:id="1656685374">
      <w:bodyDiv w:val="1"/>
      <w:marLeft w:val="0"/>
      <w:marRight w:val="0"/>
      <w:marTop w:val="0"/>
      <w:marBottom w:val="0"/>
      <w:divBdr>
        <w:top w:val="none" w:sz="0" w:space="0" w:color="auto"/>
        <w:left w:val="none" w:sz="0" w:space="0" w:color="auto"/>
        <w:bottom w:val="none" w:sz="0" w:space="0" w:color="auto"/>
        <w:right w:val="none" w:sz="0" w:space="0" w:color="auto"/>
      </w:divBdr>
    </w:div>
    <w:div w:id="1656762600">
      <w:bodyDiv w:val="1"/>
      <w:marLeft w:val="0"/>
      <w:marRight w:val="0"/>
      <w:marTop w:val="0"/>
      <w:marBottom w:val="0"/>
      <w:divBdr>
        <w:top w:val="none" w:sz="0" w:space="0" w:color="auto"/>
        <w:left w:val="none" w:sz="0" w:space="0" w:color="auto"/>
        <w:bottom w:val="none" w:sz="0" w:space="0" w:color="auto"/>
        <w:right w:val="none" w:sz="0" w:space="0" w:color="auto"/>
      </w:divBdr>
    </w:div>
    <w:div w:id="1656951772">
      <w:bodyDiv w:val="1"/>
      <w:marLeft w:val="0"/>
      <w:marRight w:val="0"/>
      <w:marTop w:val="0"/>
      <w:marBottom w:val="0"/>
      <w:divBdr>
        <w:top w:val="none" w:sz="0" w:space="0" w:color="auto"/>
        <w:left w:val="none" w:sz="0" w:space="0" w:color="auto"/>
        <w:bottom w:val="none" w:sz="0" w:space="0" w:color="auto"/>
        <w:right w:val="none" w:sz="0" w:space="0" w:color="auto"/>
      </w:divBdr>
    </w:div>
    <w:div w:id="1657147273">
      <w:bodyDiv w:val="1"/>
      <w:marLeft w:val="0"/>
      <w:marRight w:val="0"/>
      <w:marTop w:val="0"/>
      <w:marBottom w:val="0"/>
      <w:divBdr>
        <w:top w:val="none" w:sz="0" w:space="0" w:color="auto"/>
        <w:left w:val="none" w:sz="0" w:space="0" w:color="auto"/>
        <w:bottom w:val="none" w:sz="0" w:space="0" w:color="auto"/>
        <w:right w:val="none" w:sz="0" w:space="0" w:color="auto"/>
      </w:divBdr>
    </w:div>
    <w:div w:id="1657219214">
      <w:bodyDiv w:val="1"/>
      <w:marLeft w:val="0"/>
      <w:marRight w:val="0"/>
      <w:marTop w:val="0"/>
      <w:marBottom w:val="0"/>
      <w:divBdr>
        <w:top w:val="none" w:sz="0" w:space="0" w:color="auto"/>
        <w:left w:val="none" w:sz="0" w:space="0" w:color="auto"/>
        <w:bottom w:val="none" w:sz="0" w:space="0" w:color="auto"/>
        <w:right w:val="none" w:sz="0" w:space="0" w:color="auto"/>
      </w:divBdr>
    </w:div>
    <w:div w:id="1657343264">
      <w:bodyDiv w:val="1"/>
      <w:marLeft w:val="0"/>
      <w:marRight w:val="0"/>
      <w:marTop w:val="0"/>
      <w:marBottom w:val="0"/>
      <w:divBdr>
        <w:top w:val="none" w:sz="0" w:space="0" w:color="auto"/>
        <w:left w:val="none" w:sz="0" w:space="0" w:color="auto"/>
        <w:bottom w:val="none" w:sz="0" w:space="0" w:color="auto"/>
        <w:right w:val="none" w:sz="0" w:space="0" w:color="auto"/>
      </w:divBdr>
    </w:div>
    <w:div w:id="1657346029">
      <w:bodyDiv w:val="1"/>
      <w:marLeft w:val="0"/>
      <w:marRight w:val="0"/>
      <w:marTop w:val="0"/>
      <w:marBottom w:val="0"/>
      <w:divBdr>
        <w:top w:val="none" w:sz="0" w:space="0" w:color="auto"/>
        <w:left w:val="none" w:sz="0" w:space="0" w:color="auto"/>
        <w:bottom w:val="none" w:sz="0" w:space="0" w:color="auto"/>
        <w:right w:val="none" w:sz="0" w:space="0" w:color="auto"/>
      </w:divBdr>
    </w:div>
    <w:div w:id="1657414870">
      <w:bodyDiv w:val="1"/>
      <w:marLeft w:val="0"/>
      <w:marRight w:val="0"/>
      <w:marTop w:val="0"/>
      <w:marBottom w:val="0"/>
      <w:divBdr>
        <w:top w:val="none" w:sz="0" w:space="0" w:color="auto"/>
        <w:left w:val="none" w:sz="0" w:space="0" w:color="auto"/>
        <w:bottom w:val="none" w:sz="0" w:space="0" w:color="auto"/>
        <w:right w:val="none" w:sz="0" w:space="0" w:color="auto"/>
      </w:divBdr>
    </w:div>
    <w:div w:id="1657680633">
      <w:bodyDiv w:val="1"/>
      <w:marLeft w:val="0"/>
      <w:marRight w:val="0"/>
      <w:marTop w:val="0"/>
      <w:marBottom w:val="0"/>
      <w:divBdr>
        <w:top w:val="none" w:sz="0" w:space="0" w:color="auto"/>
        <w:left w:val="none" w:sz="0" w:space="0" w:color="auto"/>
        <w:bottom w:val="none" w:sz="0" w:space="0" w:color="auto"/>
        <w:right w:val="none" w:sz="0" w:space="0" w:color="auto"/>
      </w:divBdr>
    </w:div>
    <w:div w:id="1657764100">
      <w:bodyDiv w:val="1"/>
      <w:marLeft w:val="0"/>
      <w:marRight w:val="0"/>
      <w:marTop w:val="0"/>
      <w:marBottom w:val="0"/>
      <w:divBdr>
        <w:top w:val="none" w:sz="0" w:space="0" w:color="auto"/>
        <w:left w:val="none" w:sz="0" w:space="0" w:color="auto"/>
        <w:bottom w:val="none" w:sz="0" w:space="0" w:color="auto"/>
        <w:right w:val="none" w:sz="0" w:space="0" w:color="auto"/>
      </w:divBdr>
    </w:div>
    <w:div w:id="1657874298">
      <w:bodyDiv w:val="1"/>
      <w:marLeft w:val="0"/>
      <w:marRight w:val="0"/>
      <w:marTop w:val="0"/>
      <w:marBottom w:val="0"/>
      <w:divBdr>
        <w:top w:val="none" w:sz="0" w:space="0" w:color="auto"/>
        <w:left w:val="none" w:sz="0" w:space="0" w:color="auto"/>
        <w:bottom w:val="none" w:sz="0" w:space="0" w:color="auto"/>
        <w:right w:val="none" w:sz="0" w:space="0" w:color="auto"/>
      </w:divBdr>
    </w:div>
    <w:div w:id="1657998248">
      <w:bodyDiv w:val="1"/>
      <w:marLeft w:val="0"/>
      <w:marRight w:val="0"/>
      <w:marTop w:val="0"/>
      <w:marBottom w:val="0"/>
      <w:divBdr>
        <w:top w:val="none" w:sz="0" w:space="0" w:color="auto"/>
        <w:left w:val="none" w:sz="0" w:space="0" w:color="auto"/>
        <w:bottom w:val="none" w:sz="0" w:space="0" w:color="auto"/>
        <w:right w:val="none" w:sz="0" w:space="0" w:color="auto"/>
      </w:divBdr>
    </w:div>
    <w:div w:id="1658342777">
      <w:bodyDiv w:val="1"/>
      <w:marLeft w:val="0"/>
      <w:marRight w:val="0"/>
      <w:marTop w:val="0"/>
      <w:marBottom w:val="0"/>
      <w:divBdr>
        <w:top w:val="none" w:sz="0" w:space="0" w:color="auto"/>
        <w:left w:val="none" w:sz="0" w:space="0" w:color="auto"/>
        <w:bottom w:val="none" w:sz="0" w:space="0" w:color="auto"/>
        <w:right w:val="none" w:sz="0" w:space="0" w:color="auto"/>
      </w:divBdr>
    </w:div>
    <w:div w:id="1658535154">
      <w:bodyDiv w:val="1"/>
      <w:marLeft w:val="0"/>
      <w:marRight w:val="0"/>
      <w:marTop w:val="0"/>
      <w:marBottom w:val="0"/>
      <w:divBdr>
        <w:top w:val="none" w:sz="0" w:space="0" w:color="auto"/>
        <w:left w:val="none" w:sz="0" w:space="0" w:color="auto"/>
        <w:bottom w:val="none" w:sz="0" w:space="0" w:color="auto"/>
        <w:right w:val="none" w:sz="0" w:space="0" w:color="auto"/>
      </w:divBdr>
    </w:div>
    <w:div w:id="1658730392">
      <w:bodyDiv w:val="1"/>
      <w:marLeft w:val="0"/>
      <w:marRight w:val="0"/>
      <w:marTop w:val="0"/>
      <w:marBottom w:val="0"/>
      <w:divBdr>
        <w:top w:val="none" w:sz="0" w:space="0" w:color="auto"/>
        <w:left w:val="none" w:sz="0" w:space="0" w:color="auto"/>
        <w:bottom w:val="none" w:sz="0" w:space="0" w:color="auto"/>
        <w:right w:val="none" w:sz="0" w:space="0" w:color="auto"/>
      </w:divBdr>
    </w:div>
    <w:div w:id="1659843458">
      <w:bodyDiv w:val="1"/>
      <w:marLeft w:val="0"/>
      <w:marRight w:val="0"/>
      <w:marTop w:val="0"/>
      <w:marBottom w:val="0"/>
      <w:divBdr>
        <w:top w:val="none" w:sz="0" w:space="0" w:color="auto"/>
        <w:left w:val="none" w:sz="0" w:space="0" w:color="auto"/>
        <w:bottom w:val="none" w:sz="0" w:space="0" w:color="auto"/>
        <w:right w:val="none" w:sz="0" w:space="0" w:color="auto"/>
      </w:divBdr>
    </w:div>
    <w:div w:id="1660183972">
      <w:bodyDiv w:val="1"/>
      <w:marLeft w:val="0"/>
      <w:marRight w:val="0"/>
      <w:marTop w:val="0"/>
      <w:marBottom w:val="0"/>
      <w:divBdr>
        <w:top w:val="none" w:sz="0" w:space="0" w:color="auto"/>
        <w:left w:val="none" w:sz="0" w:space="0" w:color="auto"/>
        <w:bottom w:val="none" w:sz="0" w:space="0" w:color="auto"/>
        <w:right w:val="none" w:sz="0" w:space="0" w:color="auto"/>
      </w:divBdr>
    </w:div>
    <w:div w:id="1660304932">
      <w:bodyDiv w:val="1"/>
      <w:marLeft w:val="0"/>
      <w:marRight w:val="0"/>
      <w:marTop w:val="0"/>
      <w:marBottom w:val="0"/>
      <w:divBdr>
        <w:top w:val="none" w:sz="0" w:space="0" w:color="auto"/>
        <w:left w:val="none" w:sz="0" w:space="0" w:color="auto"/>
        <w:bottom w:val="none" w:sz="0" w:space="0" w:color="auto"/>
        <w:right w:val="none" w:sz="0" w:space="0" w:color="auto"/>
      </w:divBdr>
    </w:div>
    <w:div w:id="1661040602">
      <w:bodyDiv w:val="1"/>
      <w:marLeft w:val="0"/>
      <w:marRight w:val="0"/>
      <w:marTop w:val="0"/>
      <w:marBottom w:val="0"/>
      <w:divBdr>
        <w:top w:val="none" w:sz="0" w:space="0" w:color="auto"/>
        <w:left w:val="none" w:sz="0" w:space="0" w:color="auto"/>
        <w:bottom w:val="none" w:sz="0" w:space="0" w:color="auto"/>
        <w:right w:val="none" w:sz="0" w:space="0" w:color="auto"/>
      </w:divBdr>
    </w:div>
    <w:div w:id="1661231488">
      <w:bodyDiv w:val="1"/>
      <w:marLeft w:val="0"/>
      <w:marRight w:val="0"/>
      <w:marTop w:val="0"/>
      <w:marBottom w:val="0"/>
      <w:divBdr>
        <w:top w:val="none" w:sz="0" w:space="0" w:color="auto"/>
        <w:left w:val="none" w:sz="0" w:space="0" w:color="auto"/>
        <w:bottom w:val="none" w:sz="0" w:space="0" w:color="auto"/>
        <w:right w:val="none" w:sz="0" w:space="0" w:color="auto"/>
      </w:divBdr>
    </w:div>
    <w:div w:id="1661276741">
      <w:bodyDiv w:val="1"/>
      <w:marLeft w:val="0"/>
      <w:marRight w:val="0"/>
      <w:marTop w:val="0"/>
      <w:marBottom w:val="0"/>
      <w:divBdr>
        <w:top w:val="none" w:sz="0" w:space="0" w:color="auto"/>
        <w:left w:val="none" w:sz="0" w:space="0" w:color="auto"/>
        <w:bottom w:val="none" w:sz="0" w:space="0" w:color="auto"/>
        <w:right w:val="none" w:sz="0" w:space="0" w:color="auto"/>
      </w:divBdr>
    </w:div>
    <w:div w:id="1661419802">
      <w:bodyDiv w:val="1"/>
      <w:marLeft w:val="0"/>
      <w:marRight w:val="0"/>
      <w:marTop w:val="0"/>
      <w:marBottom w:val="0"/>
      <w:divBdr>
        <w:top w:val="none" w:sz="0" w:space="0" w:color="auto"/>
        <w:left w:val="none" w:sz="0" w:space="0" w:color="auto"/>
        <w:bottom w:val="none" w:sz="0" w:space="0" w:color="auto"/>
        <w:right w:val="none" w:sz="0" w:space="0" w:color="auto"/>
      </w:divBdr>
    </w:div>
    <w:div w:id="1661539086">
      <w:bodyDiv w:val="1"/>
      <w:marLeft w:val="0"/>
      <w:marRight w:val="0"/>
      <w:marTop w:val="0"/>
      <w:marBottom w:val="0"/>
      <w:divBdr>
        <w:top w:val="none" w:sz="0" w:space="0" w:color="auto"/>
        <w:left w:val="none" w:sz="0" w:space="0" w:color="auto"/>
        <w:bottom w:val="none" w:sz="0" w:space="0" w:color="auto"/>
        <w:right w:val="none" w:sz="0" w:space="0" w:color="auto"/>
      </w:divBdr>
    </w:div>
    <w:div w:id="1661736486">
      <w:bodyDiv w:val="1"/>
      <w:marLeft w:val="0"/>
      <w:marRight w:val="0"/>
      <w:marTop w:val="0"/>
      <w:marBottom w:val="0"/>
      <w:divBdr>
        <w:top w:val="none" w:sz="0" w:space="0" w:color="auto"/>
        <w:left w:val="none" w:sz="0" w:space="0" w:color="auto"/>
        <w:bottom w:val="none" w:sz="0" w:space="0" w:color="auto"/>
        <w:right w:val="none" w:sz="0" w:space="0" w:color="auto"/>
      </w:divBdr>
    </w:div>
    <w:div w:id="1661883337">
      <w:bodyDiv w:val="1"/>
      <w:marLeft w:val="0"/>
      <w:marRight w:val="0"/>
      <w:marTop w:val="0"/>
      <w:marBottom w:val="0"/>
      <w:divBdr>
        <w:top w:val="none" w:sz="0" w:space="0" w:color="auto"/>
        <w:left w:val="none" w:sz="0" w:space="0" w:color="auto"/>
        <w:bottom w:val="none" w:sz="0" w:space="0" w:color="auto"/>
        <w:right w:val="none" w:sz="0" w:space="0" w:color="auto"/>
      </w:divBdr>
    </w:div>
    <w:div w:id="1662544242">
      <w:bodyDiv w:val="1"/>
      <w:marLeft w:val="0"/>
      <w:marRight w:val="0"/>
      <w:marTop w:val="0"/>
      <w:marBottom w:val="0"/>
      <w:divBdr>
        <w:top w:val="none" w:sz="0" w:space="0" w:color="auto"/>
        <w:left w:val="none" w:sz="0" w:space="0" w:color="auto"/>
        <w:bottom w:val="none" w:sz="0" w:space="0" w:color="auto"/>
        <w:right w:val="none" w:sz="0" w:space="0" w:color="auto"/>
      </w:divBdr>
    </w:div>
    <w:div w:id="1663003783">
      <w:bodyDiv w:val="1"/>
      <w:marLeft w:val="0"/>
      <w:marRight w:val="0"/>
      <w:marTop w:val="0"/>
      <w:marBottom w:val="0"/>
      <w:divBdr>
        <w:top w:val="none" w:sz="0" w:space="0" w:color="auto"/>
        <w:left w:val="none" w:sz="0" w:space="0" w:color="auto"/>
        <w:bottom w:val="none" w:sz="0" w:space="0" w:color="auto"/>
        <w:right w:val="none" w:sz="0" w:space="0" w:color="auto"/>
      </w:divBdr>
    </w:div>
    <w:div w:id="1663046966">
      <w:bodyDiv w:val="1"/>
      <w:marLeft w:val="0"/>
      <w:marRight w:val="0"/>
      <w:marTop w:val="0"/>
      <w:marBottom w:val="0"/>
      <w:divBdr>
        <w:top w:val="none" w:sz="0" w:space="0" w:color="auto"/>
        <w:left w:val="none" w:sz="0" w:space="0" w:color="auto"/>
        <w:bottom w:val="none" w:sz="0" w:space="0" w:color="auto"/>
        <w:right w:val="none" w:sz="0" w:space="0" w:color="auto"/>
      </w:divBdr>
    </w:div>
    <w:div w:id="1663073294">
      <w:bodyDiv w:val="1"/>
      <w:marLeft w:val="0"/>
      <w:marRight w:val="0"/>
      <w:marTop w:val="0"/>
      <w:marBottom w:val="0"/>
      <w:divBdr>
        <w:top w:val="none" w:sz="0" w:space="0" w:color="auto"/>
        <w:left w:val="none" w:sz="0" w:space="0" w:color="auto"/>
        <w:bottom w:val="none" w:sz="0" w:space="0" w:color="auto"/>
        <w:right w:val="none" w:sz="0" w:space="0" w:color="auto"/>
      </w:divBdr>
    </w:div>
    <w:div w:id="1663123361">
      <w:bodyDiv w:val="1"/>
      <w:marLeft w:val="0"/>
      <w:marRight w:val="0"/>
      <w:marTop w:val="0"/>
      <w:marBottom w:val="0"/>
      <w:divBdr>
        <w:top w:val="none" w:sz="0" w:space="0" w:color="auto"/>
        <w:left w:val="none" w:sz="0" w:space="0" w:color="auto"/>
        <w:bottom w:val="none" w:sz="0" w:space="0" w:color="auto"/>
        <w:right w:val="none" w:sz="0" w:space="0" w:color="auto"/>
      </w:divBdr>
    </w:div>
    <w:div w:id="1663313737">
      <w:bodyDiv w:val="1"/>
      <w:marLeft w:val="0"/>
      <w:marRight w:val="0"/>
      <w:marTop w:val="0"/>
      <w:marBottom w:val="0"/>
      <w:divBdr>
        <w:top w:val="none" w:sz="0" w:space="0" w:color="auto"/>
        <w:left w:val="none" w:sz="0" w:space="0" w:color="auto"/>
        <w:bottom w:val="none" w:sz="0" w:space="0" w:color="auto"/>
        <w:right w:val="none" w:sz="0" w:space="0" w:color="auto"/>
      </w:divBdr>
    </w:div>
    <w:div w:id="1663389632">
      <w:bodyDiv w:val="1"/>
      <w:marLeft w:val="0"/>
      <w:marRight w:val="0"/>
      <w:marTop w:val="0"/>
      <w:marBottom w:val="0"/>
      <w:divBdr>
        <w:top w:val="none" w:sz="0" w:space="0" w:color="auto"/>
        <w:left w:val="none" w:sz="0" w:space="0" w:color="auto"/>
        <w:bottom w:val="none" w:sz="0" w:space="0" w:color="auto"/>
        <w:right w:val="none" w:sz="0" w:space="0" w:color="auto"/>
      </w:divBdr>
    </w:div>
    <w:div w:id="1663463560">
      <w:bodyDiv w:val="1"/>
      <w:marLeft w:val="0"/>
      <w:marRight w:val="0"/>
      <w:marTop w:val="0"/>
      <w:marBottom w:val="0"/>
      <w:divBdr>
        <w:top w:val="none" w:sz="0" w:space="0" w:color="auto"/>
        <w:left w:val="none" w:sz="0" w:space="0" w:color="auto"/>
        <w:bottom w:val="none" w:sz="0" w:space="0" w:color="auto"/>
        <w:right w:val="none" w:sz="0" w:space="0" w:color="auto"/>
      </w:divBdr>
    </w:div>
    <w:div w:id="1663655913">
      <w:bodyDiv w:val="1"/>
      <w:marLeft w:val="0"/>
      <w:marRight w:val="0"/>
      <w:marTop w:val="0"/>
      <w:marBottom w:val="0"/>
      <w:divBdr>
        <w:top w:val="none" w:sz="0" w:space="0" w:color="auto"/>
        <w:left w:val="none" w:sz="0" w:space="0" w:color="auto"/>
        <w:bottom w:val="none" w:sz="0" w:space="0" w:color="auto"/>
        <w:right w:val="none" w:sz="0" w:space="0" w:color="auto"/>
      </w:divBdr>
    </w:div>
    <w:div w:id="1663923169">
      <w:bodyDiv w:val="1"/>
      <w:marLeft w:val="0"/>
      <w:marRight w:val="0"/>
      <w:marTop w:val="0"/>
      <w:marBottom w:val="0"/>
      <w:divBdr>
        <w:top w:val="none" w:sz="0" w:space="0" w:color="auto"/>
        <w:left w:val="none" w:sz="0" w:space="0" w:color="auto"/>
        <w:bottom w:val="none" w:sz="0" w:space="0" w:color="auto"/>
        <w:right w:val="none" w:sz="0" w:space="0" w:color="auto"/>
      </w:divBdr>
    </w:div>
    <w:div w:id="1664625091">
      <w:bodyDiv w:val="1"/>
      <w:marLeft w:val="0"/>
      <w:marRight w:val="0"/>
      <w:marTop w:val="0"/>
      <w:marBottom w:val="0"/>
      <w:divBdr>
        <w:top w:val="none" w:sz="0" w:space="0" w:color="auto"/>
        <w:left w:val="none" w:sz="0" w:space="0" w:color="auto"/>
        <w:bottom w:val="none" w:sz="0" w:space="0" w:color="auto"/>
        <w:right w:val="none" w:sz="0" w:space="0" w:color="auto"/>
      </w:divBdr>
    </w:div>
    <w:div w:id="1664771858">
      <w:bodyDiv w:val="1"/>
      <w:marLeft w:val="0"/>
      <w:marRight w:val="0"/>
      <w:marTop w:val="0"/>
      <w:marBottom w:val="0"/>
      <w:divBdr>
        <w:top w:val="none" w:sz="0" w:space="0" w:color="auto"/>
        <w:left w:val="none" w:sz="0" w:space="0" w:color="auto"/>
        <w:bottom w:val="none" w:sz="0" w:space="0" w:color="auto"/>
        <w:right w:val="none" w:sz="0" w:space="0" w:color="auto"/>
      </w:divBdr>
    </w:div>
    <w:div w:id="1664812888">
      <w:bodyDiv w:val="1"/>
      <w:marLeft w:val="0"/>
      <w:marRight w:val="0"/>
      <w:marTop w:val="0"/>
      <w:marBottom w:val="0"/>
      <w:divBdr>
        <w:top w:val="none" w:sz="0" w:space="0" w:color="auto"/>
        <w:left w:val="none" w:sz="0" w:space="0" w:color="auto"/>
        <w:bottom w:val="none" w:sz="0" w:space="0" w:color="auto"/>
        <w:right w:val="none" w:sz="0" w:space="0" w:color="auto"/>
      </w:divBdr>
    </w:div>
    <w:div w:id="1664964246">
      <w:bodyDiv w:val="1"/>
      <w:marLeft w:val="0"/>
      <w:marRight w:val="0"/>
      <w:marTop w:val="0"/>
      <w:marBottom w:val="0"/>
      <w:divBdr>
        <w:top w:val="none" w:sz="0" w:space="0" w:color="auto"/>
        <w:left w:val="none" w:sz="0" w:space="0" w:color="auto"/>
        <w:bottom w:val="none" w:sz="0" w:space="0" w:color="auto"/>
        <w:right w:val="none" w:sz="0" w:space="0" w:color="auto"/>
      </w:divBdr>
    </w:div>
    <w:div w:id="1665353767">
      <w:bodyDiv w:val="1"/>
      <w:marLeft w:val="0"/>
      <w:marRight w:val="0"/>
      <w:marTop w:val="0"/>
      <w:marBottom w:val="0"/>
      <w:divBdr>
        <w:top w:val="none" w:sz="0" w:space="0" w:color="auto"/>
        <w:left w:val="none" w:sz="0" w:space="0" w:color="auto"/>
        <w:bottom w:val="none" w:sz="0" w:space="0" w:color="auto"/>
        <w:right w:val="none" w:sz="0" w:space="0" w:color="auto"/>
      </w:divBdr>
    </w:div>
    <w:div w:id="1665358136">
      <w:bodyDiv w:val="1"/>
      <w:marLeft w:val="0"/>
      <w:marRight w:val="0"/>
      <w:marTop w:val="0"/>
      <w:marBottom w:val="0"/>
      <w:divBdr>
        <w:top w:val="none" w:sz="0" w:space="0" w:color="auto"/>
        <w:left w:val="none" w:sz="0" w:space="0" w:color="auto"/>
        <w:bottom w:val="none" w:sz="0" w:space="0" w:color="auto"/>
        <w:right w:val="none" w:sz="0" w:space="0" w:color="auto"/>
      </w:divBdr>
    </w:div>
    <w:div w:id="1665624831">
      <w:bodyDiv w:val="1"/>
      <w:marLeft w:val="0"/>
      <w:marRight w:val="0"/>
      <w:marTop w:val="0"/>
      <w:marBottom w:val="0"/>
      <w:divBdr>
        <w:top w:val="none" w:sz="0" w:space="0" w:color="auto"/>
        <w:left w:val="none" w:sz="0" w:space="0" w:color="auto"/>
        <w:bottom w:val="none" w:sz="0" w:space="0" w:color="auto"/>
        <w:right w:val="none" w:sz="0" w:space="0" w:color="auto"/>
      </w:divBdr>
    </w:div>
    <w:div w:id="1666281685">
      <w:bodyDiv w:val="1"/>
      <w:marLeft w:val="0"/>
      <w:marRight w:val="0"/>
      <w:marTop w:val="0"/>
      <w:marBottom w:val="0"/>
      <w:divBdr>
        <w:top w:val="none" w:sz="0" w:space="0" w:color="auto"/>
        <w:left w:val="none" w:sz="0" w:space="0" w:color="auto"/>
        <w:bottom w:val="none" w:sz="0" w:space="0" w:color="auto"/>
        <w:right w:val="none" w:sz="0" w:space="0" w:color="auto"/>
      </w:divBdr>
    </w:div>
    <w:div w:id="1666515072">
      <w:bodyDiv w:val="1"/>
      <w:marLeft w:val="0"/>
      <w:marRight w:val="0"/>
      <w:marTop w:val="0"/>
      <w:marBottom w:val="0"/>
      <w:divBdr>
        <w:top w:val="none" w:sz="0" w:space="0" w:color="auto"/>
        <w:left w:val="none" w:sz="0" w:space="0" w:color="auto"/>
        <w:bottom w:val="none" w:sz="0" w:space="0" w:color="auto"/>
        <w:right w:val="none" w:sz="0" w:space="0" w:color="auto"/>
      </w:divBdr>
    </w:div>
    <w:div w:id="1666664855">
      <w:bodyDiv w:val="1"/>
      <w:marLeft w:val="0"/>
      <w:marRight w:val="0"/>
      <w:marTop w:val="0"/>
      <w:marBottom w:val="0"/>
      <w:divBdr>
        <w:top w:val="none" w:sz="0" w:space="0" w:color="auto"/>
        <w:left w:val="none" w:sz="0" w:space="0" w:color="auto"/>
        <w:bottom w:val="none" w:sz="0" w:space="0" w:color="auto"/>
        <w:right w:val="none" w:sz="0" w:space="0" w:color="auto"/>
      </w:divBdr>
    </w:div>
    <w:div w:id="1666786944">
      <w:bodyDiv w:val="1"/>
      <w:marLeft w:val="0"/>
      <w:marRight w:val="0"/>
      <w:marTop w:val="0"/>
      <w:marBottom w:val="0"/>
      <w:divBdr>
        <w:top w:val="none" w:sz="0" w:space="0" w:color="auto"/>
        <w:left w:val="none" w:sz="0" w:space="0" w:color="auto"/>
        <w:bottom w:val="none" w:sz="0" w:space="0" w:color="auto"/>
        <w:right w:val="none" w:sz="0" w:space="0" w:color="auto"/>
      </w:divBdr>
    </w:div>
    <w:div w:id="1667250432">
      <w:bodyDiv w:val="1"/>
      <w:marLeft w:val="0"/>
      <w:marRight w:val="0"/>
      <w:marTop w:val="0"/>
      <w:marBottom w:val="0"/>
      <w:divBdr>
        <w:top w:val="none" w:sz="0" w:space="0" w:color="auto"/>
        <w:left w:val="none" w:sz="0" w:space="0" w:color="auto"/>
        <w:bottom w:val="none" w:sz="0" w:space="0" w:color="auto"/>
        <w:right w:val="none" w:sz="0" w:space="0" w:color="auto"/>
      </w:divBdr>
    </w:div>
    <w:div w:id="1667321551">
      <w:bodyDiv w:val="1"/>
      <w:marLeft w:val="0"/>
      <w:marRight w:val="0"/>
      <w:marTop w:val="0"/>
      <w:marBottom w:val="0"/>
      <w:divBdr>
        <w:top w:val="none" w:sz="0" w:space="0" w:color="auto"/>
        <w:left w:val="none" w:sz="0" w:space="0" w:color="auto"/>
        <w:bottom w:val="none" w:sz="0" w:space="0" w:color="auto"/>
        <w:right w:val="none" w:sz="0" w:space="0" w:color="auto"/>
      </w:divBdr>
    </w:div>
    <w:div w:id="1667711798">
      <w:bodyDiv w:val="1"/>
      <w:marLeft w:val="0"/>
      <w:marRight w:val="0"/>
      <w:marTop w:val="0"/>
      <w:marBottom w:val="0"/>
      <w:divBdr>
        <w:top w:val="none" w:sz="0" w:space="0" w:color="auto"/>
        <w:left w:val="none" w:sz="0" w:space="0" w:color="auto"/>
        <w:bottom w:val="none" w:sz="0" w:space="0" w:color="auto"/>
        <w:right w:val="none" w:sz="0" w:space="0" w:color="auto"/>
      </w:divBdr>
    </w:div>
    <w:div w:id="1667900583">
      <w:bodyDiv w:val="1"/>
      <w:marLeft w:val="0"/>
      <w:marRight w:val="0"/>
      <w:marTop w:val="0"/>
      <w:marBottom w:val="0"/>
      <w:divBdr>
        <w:top w:val="none" w:sz="0" w:space="0" w:color="auto"/>
        <w:left w:val="none" w:sz="0" w:space="0" w:color="auto"/>
        <w:bottom w:val="none" w:sz="0" w:space="0" w:color="auto"/>
        <w:right w:val="none" w:sz="0" w:space="0" w:color="auto"/>
      </w:divBdr>
    </w:div>
    <w:div w:id="1668090319">
      <w:bodyDiv w:val="1"/>
      <w:marLeft w:val="0"/>
      <w:marRight w:val="0"/>
      <w:marTop w:val="0"/>
      <w:marBottom w:val="0"/>
      <w:divBdr>
        <w:top w:val="none" w:sz="0" w:space="0" w:color="auto"/>
        <w:left w:val="none" w:sz="0" w:space="0" w:color="auto"/>
        <w:bottom w:val="none" w:sz="0" w:space="0" w:color="auto"/>
        <w:right w:val="none" w:sz="0" w:space="0" w:color="auto"/>
      </w:divBdr>
    </w:div>
    <w:div w:id="1668556005">
      <w:bodyDiv w:val="1"/>
      <w:marLeft w:val="0"/>
      <w:marRight w:val="0"/>
      <w:marTop w:val="0"/>
      <w:marBottom w:val="0"/>
      <w:divBdr>
        <w:top w:val="none" w:sz="0" w:space="0" w:color="auto"/>
        <w:left w:val="none" w:sz="0" w:space="0" w:color="auto"/>
        <w:bottom w:val="none" w:sz="0" w:space="0" w:color="auto"/>
        <w:right w:val="none" w:sz="0" w:space="0" w:color="auto"/>
      </w:divBdr>
    </w:div>
    <w:div w:id="1668634579">
      <w:bodyDiv w:val="1"/>
      <w:marLeft w:val="0"/>
      <w:marRight w:val="0"/>
      <w:marTop w:val="0"/>
      <w:marBottom w:val="0"/>
      <w:divBdr>
        <w:top w:val="none" w:sz="0" w:space="0" w:color="auto"/>
        <w:left w:val="none" w:sz="0" w:space="0" w:color="auto"/>
        <w:bottom w:val="none" w:sz="0" w:space="0" w:color="auto"/>
        <w:right w:val="none" w:sz="0" w:space="0" w:color="auto"/>
      </w:divBdr>
    </w:div>
    <w:div w:id="1668702638">
      <w:bodyDiv w:val="1"/>
      <w:marLeft w:val="0"/>
      <w:marRight w:val="0"/>
      <w:marTop w:val="0"/>
      <w:marBottom w:val="0"/>
      <w:divBdr>
        <w:top w:val="none" w:sz="0" w:space="0" w:color="auto"/>
        <w:left w:val="none" w:sz="0" w:space="0" w:color="auto"/>
        <w:bottom w:val="none" w:sz="0" w:space="0" w:color="auto"/>
        <w:right w:val="none" w:sz="0" w:space="0" w:color="auto"/>
      </w:divBdr>
    </w:div>
    <w:div w:id="1668826193">
      <w:bodyDiv w:val="1"/>
      <w:marLeft w:val="0"/>
      <w:marRight w:val="0"/>
      <w:marTop w:val="0"/>
      <w:marBottom w:val="0"/>
      <w:divBdr>
        <w:top w:val="none" w:sz="0" w:space="0" w:color="auto"/>
        <w:left w:val="none" w:sz="0" w:space="0" w:color="auto"/>
        <w:bottom w:val="none" w:sz="0" w:space="0" w:color="auto"/>
        <w:right w:val="none" w:sz="0" w:space="0" w:color="auto"/>
      </w:divBdr>
    </w:div>
    <w:div w:id="1668943455">
      <w:bodyDiv w:val="1"/>
      <w:marLeft w:val="0"/>
      <w:marRight w:val="0"/>
      <w:marTop w:val="0"/>
      <w:marBottom w:val="0"/>
      <w:divBdr>
        <w:top w:val="none" w:sz="0" w:space="0" w:color="auto"/>
        <w:left w:val="none" w:sz="0" w:space="0" w:color="auto"/>
        <w:bottom w:val="none" w:sz="0" w:space="0" w:color="auto"/>
        <w:right w:val="none" w:sz="0" w:space="0" w:color="auto"/>
      </w:divBdr>
    </w:div>
    <w:div w:id="1669016990">
      <w:bodyDiv w:val="1"/>
      <w:marLeft w:val="0"/>
      <w:marRight w:val="0"/>
      <w:marTop w:val="0"/>
      <w:marBottom w:val="0"/>
      <w:divBdr>
        <w:top w:val="none" w:sz="0" w:space="0" w:color="auto"/>
        <w:left w:val="none" w:sz="0" w:space="0" w:color="auto"/>
        <w:bottom w:val="none" w:sz="0" w:space="0" w:color="auto"/>
        <w:right w:val="none" w:sz="0" w:space="0" w:color="auto"/>
      </w:divBdr>
    </w:div>
    <w:div w:id="1669094912">
      <w:bodyDiv w:val="1"/>
      <w:marLeft w:val="0"/>
      <w:marRight w:val="0"/>
      <w:marTop w:val="0"/>
      <w:marBottom w:val="0"/>
      <w:divBdr>
        <w:top w:val="none" w:sz="0" w:space="0" w:color="auto"/>
        <w:left w:val="none" w:sz="0" w:space="0" w:color="auto"/>
        <w:bottom w:val="none" w:sz="0" w:space="0" w:color="auto"/>
        <w:right w:val="none" w:sz="0" w:space="0" w:color="auto"/>
      </w:divBdr>
    </w:div>
    <w:div w:id="1669869366">
      <w:bodyDiv w:val="1"/>
      <w:marLeft w:val="0"/>
      <w:marRight w:val="0"/>
      <w:marTop w:val="0"/>
      <w:marBottom w:val="0"/>
      <w:divBdr>
        <w:top w:val="none" w:sz="0" w:space="0" w:color="auto"/>
        <w:left w:val="none" w:sz="0" w:space="0" w:color="auto"/>
        <w:bottom w:val="none" w:sz="0" w:space="0" w:color="auto"/>
        <w:right w:val="none" w:sz="0" w:space="0" w:color="auto"/>
      </w:divBdr>
    </w:div>
    <w:div w:id="1670450528">
      <w:bodyDiv w:val="1"/>
      <w:marLeft w:val="0"/>
      <w:marRight w:val="0"/>
      <w:marTop w:val="0"/>
      <w:marBottom w:val="0"/>
      <w:divBdr>
        <w:top w:val="none" w:sz="0" w:space="0" w:color="auto"/>
        <w:left w:val="none" w:sz="0" w:space="0" w:color="auto"/>
        <w:bottom w:val="none" w:sz="0" w:space="0" w:color="auto"/>
        <w:right w:val="none" w:sz="0" w:space="0" w:color="auto"/>
      </w:divBdr>
    </w:div>
    <w:div w:id="1670788319">
      <w:bodyDiv w:val="1"/>
      <w:marLeft w:val="0"/>
      <w:marRight w:val="0"/>
      <w:marTop w:val="0"/>
      <w:marBottom w:val="0"/>
      <w:divBdr>
        <w:top w:val="none" w:sz="0" w:space="0" w:color="auto"/>
        <w:left w:val="none" w:sz="0" w:space="0" w:color="auto"/>
        <w:bottom w:val="none" w:sz="0" w:space="0" w:color="auto"/>
        <w:right w:val="none" w:sz="0" w:space="0" w:color="auto"/>
      </w:divBdr>
    </w:div>
    <w:div w:id="1671059217">
      <w:bodyDiv w:val="1"/>
      <w:marLeft w:val="0"/>
      <w:marRight w:val="0"/>
      <w:marTop w:val="0"/>
      <w:marBottom w:val="0"/>
      <w:divBdr>
        <w:top w:val="none" w:sz="0" w:space="0" w:color="auto"/>
        <w:left w:val="none" w:sz="0" w:space="0" w:color="auto"/>
        <w:bottom w:val="none" w:sz="0" w:space="0" w:color="auto"/>
        <w:right w:val="none" w:sz="0" w:space="0" w:color="auto"/>
      </w:divBdr>
    </w:div>
    <w:div w:id="1671984201">
      <w:bodyDiv w:val="1"/>
      <w:marLeft w:val="0"/>
      <w:marRight w:val="0"/>
      <w:marTop w:val="0"/>
      <w:marBottom w:val="0"/>
      <w:divBdr>
        <w:top w:val="none" w:sz="0" w:space="0" w:color="auto"/>
        <w:left w:val="none" w:sz="0" w:space="0" w:color="auto"/>
        <w:bottom w:val="none" w:sz="0" w:space="0" w:color="auto"/>
        <w:right w:val="none" w:sz="0" w:space="0" w:color="auto"/>
      </w:divBdr>
    </w:div>
    <w:div w:id="1673145041">
      <w:bodyDiv w:val="1"/>
      <w:marLeft w:val="0"/>
      <w:marRight w:val="0"/>
      <w:marTop w:val="0"/>
      <w:marBottom w:val="0"/>
      <w:divBdr>
        <w:top w:val="none" w:sz="0" w:space="0" w:color="auto"/>
        <w:left w:val="none" w:sz="0" w:space="0" w:color="auto"/>
        <w:bottom w:val="none" w:sz="0" w:space="0" w:color="auto"/>
        <w:right w:val="none" w:sz="0" w:space="0" w:color="auto"/>
      </w:divBdr>
    </w:div>
    <w:div w:id="1673486367">
      <w:bodyDiv w:val="1"/>
      <w:marLeft w:val="0"/>
      <w:marRight w:val="0"/>
      <w:marTop w:val="0"/>
      <w:marBottom w:val="0"/>
      <w:divBdr>
        <w:top w:val="none" w:sz="0" w:space="0" w:color="auto"/>
        <w:left w:val="none" w:sz="0" w:space="0" w:color="auto"/>
        <w:bottom w:val="none" w:sz="0" w:space="0" w:color="auto"/>
        <w:right w:val="none" w:sz="0" w:space="0" w:color="auto"/>
      </w:divBdr>
    </w:div>
    <w:div w:id="1673683905">
      <w:bodyDiv w:val="1"/>
      <w:marLeft w:val="0"/>
      <w:marRight w:val="0"/>
      <w:marTop w:val="0"/>
      <w:marBottom w:val="0"/>
      <w:divBdr>
        <w:top w:val="none" w:sz="0" w:space="0" w:color="auto"/>
        <w:left w:val="none" w:sz="0" w:space="0" w:color="auto"/>
        <w:bottom w:val="none" w:sz="0" w:space="0" w:color="auto"/>
        <w:right w:val="none" w:sz="0" w:space="0" w:color="auto"/>
      </w:divBdr>
    </w:div>
    <w:div w:id="1674336546">
      <w:bodyDiv w:val="1"/>
      <w:marLeft w:val="0"/>
      <w:marRight w:val="0"/>
      <w:marTop w:val="0"/>
      <w:marBottom w:val="0"/>
      <w:divBdr>
        <w:top w:val="none" w:sz="0" w:space="0" w:color="auto"/>
        <w:left w:val="none" w:sz="0" w:space="0" w:color="auto"/>
        <w:bottom w:val="none" w:sz="0" w:space="0" w:color="auto"/>
        <w:right w:val="none" w:sz="0" w:space="0" w:color="auto"/>
      </w:divBdr>
    </w:div>
    <w:div w:id="1674453588">
      <w:bodyDiv w:val="1"/>
      <w:marLeft w:val="0"/>
      <w:marRight w:val="0"/>
      <w:marTop w:val="0"/>
      <w:marBottom w:val="0"/>
      <w:divBdr>
        <w:top w:val="none" w:sz="0" w:space="0" w:color="auto"/>
        <w:left w:val="none" w:sz="0" w:space="0" w:color="auto"/>
        <w:bottom w:val="none" w:sz="0" w:space="0" w:color="auto"/>
        <w:right w:val="none" w:sz="0" w:space="0" w:color="auto"/>
      </w:divBdr>
    </w:div>
    <w:div w:id="1674720177">
      <w:bodyDiv w:val="1"/>
      <w:marLeft w:val="0"/>
      <w:marRight w:val="0"/>
      <w:marTop w:val="0"/>
      <w:marBottom w:val="0"/>
      <w:divBdr>
        <w:top w:val="none" w:sz="0" w:space="0" w:color="auto"/>
        <w:left w:val="none" w:sz="0" w:space="0" w:color="auto"/>
        <w:bottom w:val="none" w:sz="0" w:space="0" w:color="auto"/>
        <w:right w:val="none" w:sz="0" w:space="0" w:color="auto"/>
      </w:divBdr>
    </w:div>
    <w:div w:id="1674914416">
      <w:bodyDiv w:val="1"/>
      <w:marLeft w:val="0"/>
      <w:marRight w:val="0"/>
      <w:marTop w:val="0"/>
      <w:marBottom w:val="0"/>
      <w:divBdr>
        <w:top w:val="none" w:sz="0" w:space="0" w:color="auto"/>
        <w:left w:val="none" w:sz="0" w:space="0" w:color="auto"/>
        <w:bottom w:val="none" w:sz="0" w:space="0" w:color="auto"/>
        <w:right w:val="none" w:sz="0" w:space="0" w:color="auto"/>
      </w:divBdr>
    </w:div>
    <w:div w:id="1674995075">
      <w:bodyDiv w:val="1"/>
      <w:marLeft w:val="0"/>
      <w:marRight w:val="0"/>
      <w:marTop w:val="0"/>
      <w:marBottom w:val="0"/>
      <w:divBdr>
        <w:top w:val="none" w:sz="0" w:space="0" w:color="auto"/>
        <w:left w:val="none" w:sz="0" w:space="0" w:color="auto"/>
        <w:bottom w:val="none" w:sz="0" w:space="0" w:color="auto"/>
        <w:right w:val="none" w:sz="0" w:space="0" w:color="auto"/>
      </w:divBdr>
    </w:div>
    <w:div w:id="1675179490">
      <w:bodyDiv w:val="1"/>
      <w:marLeft w:val="0"/>
      <w:marRight w:val="0"/>
      <w:marTop w:val="0"/>
      <w:marBottom w:val="0"/>
      <w:divBdr>
        <w:top w:val="none" w:sz="0" w:space="0" w:color="auto"/>
        <w:left w:val="none" w:sz="0" w:space="0" w:color="auto"/>
        <w:bottom w:val="none" w:sz="0" w:space="0" w:color="auto"/>
        <w:right w:val="none" w:sz="0" w:space="0" w:color="auto"/>
      </w:divBdr>
    </w:div>
    <w:div w:id="1675302213">
      <w:bodyDiv w:val="1"/>
      <w:marLeft w:val="0"/>
      <w:marRight w:val="0"/>
      <w:marTop w:val="0"/>
      <w:marBottom w:val="0"/>
      <w:divBdr>
        <w:top w:val="none" w:sz="0" w:space="0" w:color="auto"/>
        <w:left w:val="none" w:sz="0" w:space="0" w:color="auto"/>
        <w:bottom w:val="none" w:sz="0" w:space="0" w:color="auto"/>
        <w:right w:val="none" w:sz="0" w:space="0" w:color="auto"/>
      </w:divBdr>
    </w:div>
    <w:div w:id="1675573135">
      <w:bodyDiv w:val="1"/>
      <w:marLeft w:val="0"/>
      <w:marRight w:val="0"/>
      <w:marTop w:val="0"/>
      <w:marBottom w:val="0"/>
      <w:divBdr>
        <w:top w:val="none" w:sz="0" w:space="0" w:color="auto"/>
        <w:left w:val="none" w:sz="0" w:space="0" w:color="auto"/>
        <w:bottom w:val="none" w:sz="0" w:space="0" w:color="auto"/>
        <w:right w:val="none" w:sz="0" w:space="0" w:color="auto"/>
      </w:divBdr>
    </w:div>
    <w:div w:id="1675690856">
      <w:bodyDiv w:val="1"/>
      <w:marLeft w:val="0"/>
      <w:marRight w:val="0"/>
      <w:marTop w:val="0"/>
      <w:marBottom w:val="0"/>
      <w:divBdr>
        <w:top w:val="none" w:sz="0" w:space="0" w:color="auto"/>
        <w:left w:val="none" w:sz="0" w:space="0" w:color="auto"/>
        <w:bottom w:val="none" w:sz="0" w:space="0" w:color="auto"/>
        <w:right w:val="none" w:sz="0" w:space="0" w:color="auto"/>
      </w:divBdr>
    </w:div>
    <w:div w:id="1675842628">
      <w:bodyDiv w:val="1"/>
      <w:marLeft w:val="0"/>
      <w:marRight w:val="0"/>
      <w:marTop w:val="0"/>
      <w:marBottom w:val="0"/>
      <w:divBdr>
        <w:top w:val="none" w:sz="0" w:space="0" w:color="auto"/>
        <w:left w:val="none" w:sz="0" w:space="0" w:color="auto"/>
        <w:bottom w:val="none" w:sz="0" w:space="0" w:color="auto"/>
        <w:right w:val="none" w:sz="0" w:space="0" w:color="auto"/>
      </w:divBdr>
    </w:div>
    <w:div w:id="1675911115">
      <w:bodyDiv w:val="1"/>
      <w:marLeft w:val="0"/>
      <w:marRight w:val="0"/>
      <w:marTop w:val="0"/>
      <w:marBottom w:val="0"/>
      <w:divBdr>
        <w:top w:val="none" w:sz="0" w:space="0" w:color="auto"/>
        <w:left w:val="none" w:sz="0" w:space="0" w:color="auto"/>
        <w:bottom w:val="none" w:sz="0" w:space="0" w:color="auto"/>
        <w:right w:val="none" w:sz="0" w:space="0" w:color="auto"/>
      </w:divBdr>
    </w:div>
    <w:div w:id="1676804993">
      <w:bodyDiv w:val="1"/>
      <w:marLeft w:val="0"/>
      <w:marRight w:val="0"/>
      <w:marTop w:val="0"/>
      <w:marBottom w:val="0"/>
      <w:divBdr>
        <w:top w:val="none" w:sz="0" w:space="0" w:color="auto"/>
        <w:left w:val="none" w:sz="0" w:space="0" w:color="auto"/>
        <w:bottom w:val="none" w:sz="0" w:space="0" w:color="auto"/>
        <w:right w:val="none" w:sz="0" w:space="0" w:color="auto"/>
      </w:divBdr>
    </w:div>
    <w:div w:id="1676959065">
      <w:bodyDiv w:val="1"/>
      <w:marLeft w:val="0"/>
      <w:marRight w:val="0"/>
      <w:marTop w:val="0"/>
      <w:marBottom w:val="0"/>
      <w:divBdr>
        <w:top w:val="none" w:sz="0" w:space="0" w:color="auto"/>
        <w:left w:val="none" w:sz="0" w:space="0" w:color="auto"/>
        <w:bottom w:val="none" w:sz="0" w:space="0" w:color="auto"/>
        <w:right w:val="none" w:sz="0" w:space="0" w:color="auto"/>
      </w:divBdr>
    </w:div>
    <w:div w:id="1677030799">
      <w:bodyDiv w:val="1"/>
      <w:marLeft w:val="0"/>
      <w:marRight w:val="0"/>
      <w:marTop w:val="0"/>
      <w:marBottom w:val="0"/>
      <w:divBdr>
        <w:top w:val="none" w:sz="0" w:space="0" w:color="auto"/>
        <w:left w:val="none" w:sz="0" w:space="0" w:color="auto"/>
        <w:bottom w:val="none" w:sz="0" w:space="0" w:color="auto"/>
        <w:right w:val="none" w:sz="0" w:space="0" w:color="auto"/>
      </w:divBdr>
    </w:div>
    <w:div w:id="1677223031">
      <w:bodyDiv w:val="1"/>
      <w:marLeft w:val="0"/>
      <w:marRight w:val="0"/>
      <w:marTop w:val="0"/>
      <w:marBottom w:val="0"/>
      <w:divBdr>
        <w:top w:val="none" w:sz="0" w:space="0" w:color="auto"/>
        <w:left w:val="none" w:sz="0" w:space="0" w:color="auto"/>
        <w:bottom w:val="none" w:sz="0" w:space="0" w:color="auto"/>
        <w:right w:val="none" w:sz="0" w:space="0" w:color="auto"/>
      </w:divBdr>
    </w:div>
    <w:div w:id="1677608083">
      <w:bodyDiv w:val="1"/>
      <w:marLeft w:val="0"/>
      <w:marRight w:val="0"/>
      <w:marTop w:val="0"/>
      <w:marBottom w:val="0"/>
      <w:divBdr>
        <w:top w:val="none" w:sz="0" w:space="0" w:color="auto"/>
        <w:left w:val="none" w:sz="0" w:space="0" w:color="auto"/>
        <w:bottom w:val="none" w:sz="0" w:space="0" w:color="auto"/>
        <w:right w:val="none" w:sz="0" w:space="0" w:color="auto"/>
      </w:divBdr>
    </w:div>
    <w:div w:id="1678071125">
      <w:bodyDiv w:val="1"/>
      <w:marLeft w:val="0"/>
      <w:marRight w:val="0"/>
      <w:marTop w:val="0"/>
      <w:marBottom w:val="0"/>
      <w:divBdr>
        <w:top w:val="none" w:sz="0" w:space="0" w:color="auto"/>
        <w:left w:val="none" w:sz="0" w:space="0" w:color="auto"/>
        <w:bottom w:val="none" w:sz="0" w:space="0" w:color="auto"/>
        <w:right w:val="none" w:sz="0" w:space="0" w:color="auto"/>
      </w:divBdr>
    </w:div>
    <w:div w:id="1678771170">
      <w:bodyDiv w:val="1"/>
      <w:marLeft w:val="0"/>
      <w:marRight w:val="0"/>
      <w:marTop w:val="0"/>
      <w:marBottom w:val="0"/>
      <w:divBdr>
        <w:top w:val="none" w:sz="0" w:space="0" w:color="auto"/>
        <w:left w:val="none" w:sz="0" w:space="0" w:color="auto"/>
        <w:bottom w:val="none" w:sz="0" w:space="0" w:color="auto"/>
        <w:right w:val="none" w:sz="0" w:space="0" w:color="auto"/>
      </w:divBdr>
    </w:div>
    <w:div w:id="1678843690">
      <w:bodyDiv w:val="1"/>
      <w:marLeft w:val="0"/>
      <w:marRight w:val="0"/>
      <w:marTop w:val="0"/>
      <w:marBottom w:val="0"/>
      <w:divBdr>
        <w:top w:val="none" w:sz="0" w:space="0" w:color="auto"/>
        <w:left w:val="none" w:sz="0" w:space="0" w:color="auto"/>
        <w:bottom w:val="none" w:sz="0" w:space="0" w:color="auto"/>
        <w:right w:val="none" w:sz="0" w:space="0" w:color="auto"/>
      </w:divBdr>
    </w:div>
    <w:div w:id="1679187644">
      <w:bodyDiv w:val="1"/>
      <w:marLeft w:val="0"/>
      <w:marRight w:val="0"/>
      <w:marTop w:val="0"/>
      <w:marBottom w:val="0"/>
      <w:divBdr>
        <w:top w:val="none" w:sz="0" w:space="0" w:color="auto"/>
        <w:left w:val="none" w:sz="0" w:space="0" w:color="auto"/>
        <w:bottom w:val="none" w:sz="0" w:space="0" w:color="auto"/>
        <w:right w:val="none" w:sz="0" w:space="0" w:color="auto"/>
      </w:divBdr>
    </w:div>
    <w:div w:id="1679428133">
      <w:bodyDiv w:val="1"/>
      <w:marLeft w:val="0"/>
      <w:marRight w:val="0"/>
      <w:marTop w:val="0"/>
      <w:marBottom w:val="0"/>
      <w:divBdr>
        <w:top w:val="none" w:sz="0" w:space="0" w:color="auto"/>
        <w:left w:val="none" w:sz="0" w:space="0" w:color="auto"/>
        <w:bottom w:val="none" w:sz="0" w:space="0" w:color="auto"/>
        <w:right w:val="none" w:sz="0" w:space="0" w:color="auto"/>
      </w:divBdr>
    </w:div>
    <w:div w:id="1679457286">
      <w:bodyDiv w:val="1"/>
      <w:marLeft w:val="0"/>
      <w:marRight w:val="0"/>
      <w:marTop w:val="0"/>
      <w:marBottom w:val="0"/>
      <w:divBdr>
        <w:top w:val="none" w:sz="0" w:space="0" w:color="auto"/>
        <w:left w:val="none" w:sz="0" w:space="0" w:color="auto"/>
        <w:bottom w:val="none" w:sz="0" w:space="0" w:color="auto"/>
        <w:right w:val="none" w:sz="0" w:space="0" w:color="auto"/>
      </w:divBdr>
    </w:div>
    <w:div w:id="1679841744">
      <w:bodyDiv w:val="1"/>
      <w:marLeft w:val="0"/>
      <w:marRight w:val="0"/>
      <w:marTop w:val="0"/>
      <w:marBottom w:val="0"/>
      <w:divBdr>
        <w:top w:val="none" w:sz="0" w:space="0" w:color="auto"/>
        <w:left w:val="none" w:sz="0" w:space="0" w:color="auto"/>
        <w:bottom w:val="none" w:sz="0" w:space="0" w:color="auto"/>
        <w:right w:val="none" w:sz="0" w:space="0" w:color="auto"/>
      </w:divBdr>
    </w:div>
    <w:div w:id="1679889587">
      <w:bodyDiv w:val="1"/>
      <w:marLeft w:val="0"/>
      <w:marRight w:val="0"/>
      <w:marTop w:val="0"/>
      <w:marBottom w:val="0"/>
      <w:divBdr>
        <w:top w:val="none" w:sz="0" w:space="0" w:color="auto"/>
        <w:left w:val="none" w:sz="0" w:space="0" w:color="auto"/>
        <w:bottom w:val="none" w:sz="0" w:space="0" w:color="auto"/>
        <w:right w:val="none" w:sz="0" w:space="0" w:color="auto"/>
      </w:divBdr>
    </w:div>
    <w:div w:id="1680112932">
      <w:bodyDiv w:val="1"/>
      <w:marLeft w:val="0"/>
      <w:marRight w:val="0"/>
      <w:marTop w:val="0"/>
      <w:marBottom w:val="0"/>
      <w:divBdr>
        <w:top w:val="none" w:sz="0" w:space="0" w:color="auto"/>
        <w:left w:val="none" w:sz="0" w:space="0" w:color="auto"/>
        <w:bottom w:val="none" w:sz="0" w:space="0" w:color="auto"/>
        <w:right w:val="none" w:sz="0" w:space="0" w:color="auto"/>
      </w:divBdr>
    </w:div>
    <w:div w:id="1680427443">
      <w:bodyDiv w:val="1"/>
      <w:marLeft w:val="0"/>
      <w:marRight w:val="0"/>
      <w:marTop w:val="0"/>
      <w:marBottom w:val="0"/>
      <w:divBdr>
        <w:top w:val="none" w:sz="0" w:space="0" w:color="auto"/>
        <w:left w:val="none" w:sz="0" w:space="0" w:color="auto"/>
        <w:bottom w:val="none" w:sz="0" w:space="0" w:color="auto"/>
        <w:right w:val="none" w:sz="0" w:space="0" w:color="auto"/>
      </w:divBdr>
    </w:div>
    <w:div w:id="1680808893">
      <w:bodyDiv w:val="1"/>
      <w:marLeft w:val="0"/>
      <w:marRight w:val="0"/>
      <w:marTop w:val="0"/>
      <w:marBottom w:val="0"/>
      <w:divBdr>
        <w:top w:val="none" w:sz="0" w:space="0" w:color="auto"/>
        <w:left w:val="none" w:sz="0" w:space="0" w:color="auto"/>
        <w:bottom w:val="none" w:sz="0" w:space="0" w:color="auto"/>
        <w:right w:val="none" w:sz="0" w:space="0" w:color="auto"/>
      </w:divBdr>
    </w:div>
    <w:div w:id="1680815458">
      <w:bodyDiv w:val="1"/>
      <w:marLeft w:val="0"/>
      <w:marRight w:val="0"/>
      <w:marTop w:val="0"/>
      <w:marBottom w:val="0"/>
      <w:divBdr>
        <w:top w:val="none" w:sz="0" w:space="0" w:color="auto"/>
        <w:left w:val="none" w:sz="0" w:space="0" w:color="auto"/>
        <w:bottom w:val="none" w:sz="0" w:space="0" w:color="auto"/>
        <w:right w:val="none" w:sz="0" w:space="0" w:color="auto"/>
      </w:divBdr>
    </w:div>
    <w:div w:id="1681395121">
      <w:bodyDiv w:val="1"/>
      <w:marLeft w:val="0"/>
      <w:marRight w:val="0"/>
      <w:marTop w:val="0"/>
      <w:marBottom w:val="0"/>
      <w:divBdr>
        <w:top w:val="none" w:sz="0" w:space="0" w:color="auto"/>
        <w:left w:val="none" w:sz="0" w:space="0" w:color="auto"/>
        <w:bottom w:val="none" w:sz="0" w:space="0" w:color="auto"/>
        <w:right w:val="none" w:sz="0" w:space="0" w:color="auto"/>
      </w:divBdr>
    </w:div>
    <w:div w:id="1681396962">
      <w:bodyDiv w:val="1"/>
      <w:marLeft w:val="0"/>
      <w:marRight w:val="0"/>
      <w:marTop w:val="0"/>
      <w:marBottom w:val="0"/>
      <w:divBdr>
        <w:top w:val="none" w:sz="0" w:space="0" w:color="auto"/>
        <w:left w:val="none" w:sz="0" w:space="0" w:color="auto"/>
        <w:bottom w:val="none" w:sz="0" w:space="0" w:color="auto"/>
        <w:right w:val="none" w:sz="0" w:space="0" w:color="auto"/>
      </w:divBdr>
    </w:div>
    <w:div w:id="1681851025">
      <w:bodyDiv w:val="1"/>
      <w:marLeft w:val="0"/>
      <w:marRight w:val="0"/>
      <w:marTop w:val="0"/>
      <w:marBottom w:val="0"/>
      <w:divBdr>
        <w:top w:val="none" w:sz="0" w:space="0" w:color="auto"/>
        <w:left w:val="none" w:sz="0" w:space="0" w:color="auto"/>
        <w:bottom w:val="none" w:sz="0" w:space="0" w:color="auto"/>
        <w:right w:val="none" w:sz="0" w:space="0" w:color="auto"/>
      </w:divBdr>
    </w:div>
    <w:div w:id="1682001118">
      <w:bodyDiv w:val="1"/>
      <w:marLeft w:val="0"/>
      <w:marRight w:val="0"/>
      <w:marTop w:val="0"/>
      <w:marBottom w:val="0"/>
      <w:divBdr>
        <w:top w:val="none" w:sz="0" w:space="0" w:color="auto"/>
        <w:left w:val="none" w:sz="0" w:space="0" w:color="auto"/>
        <w:bottom w:val="none" w:sz="0" w:space="0" w:color="auto"/>
        <w:right w:val="none" w:sz="0" w:space="0" w:color="auto"/>
      </w:divBdr>
    </w:div>
    <w:div w:id="1682048388">
      <w:bodyDiv w:val="1"/>
      <w:marLeft w:val="0"/>
      <w:marRight w:val="0"/>
      <w:marTop w:val="0"/>
      <w:marBottom w:val="0"/>
      <w:divBdr>
        <w:top w:val="none" w:sz="0" w:space="0" w:color="auto"/>
        <w:left w:val="none" w:sz="0" w:space="0" w:color="auto"/>
        <w:bottom w:val="none" w:sz="0" w:space="0" w:color="auto"/>
        <w:right w:val="none" w:sz="0" w:space="0" w:color="auto"/>
      </w:divBdr>
    </w:div>
    <w:div w:id="1682052593">
      <w:bodyDiv w:val="1"/>
      <w:marLeft w:val="0"/>
      <w:marRight w:val="0"/>
      <w:marTop w:val="0"/>
      <w:marBottom w:val="0"/>
      <w:divBdr>
        <w:top w:val="none" w:sz="0" w:space="0" w:color="auto"/>
        <w:left w:val="none" w:sz="0" w:space="0" w:color="auto"/>
        <w:bottom w:val="none" w:sz="0" w:space="0" w:color="auto"/>
        <w:right w:val="none" w:sz="0" w:space="0" w:color="auto"/>
      </w:divBdr>
    </w:div>
    <w:div w:id="1682706646">
      <w:bodyDiv w:val="1"/>
      <w:marLeft w:val="0"/>
      <w:marRight w:val="0"/>
      <w:marTop w:val="0"/>
      <w:marBottom w:val="0"/>
      <w:divBdr>
        <w:top w:val="none" w:sz="0" w:space="0" w:color="auto"/>
        <w:left w:val="none" w:sz="0" w:space="0" w:color="auto"/>
        <w:bottom w:val="none" w:sz="0" w:space="0" w:color="auto"/>
        <w:right w:val="none" w:sz="0" w:space="0" w:color="auto"/>
      </w:divBdr>
    </w:div>
    <w:div w:id="1683050403">
      <w:bodyDiv w:val="1"/>
      <w:marLeft w:val="0"/>
      <w:marRight w:val="0"/>
      <w:marTop w:val="0"/>
      <w:marBottom w:val="0"/>
      <w:divBdr>
        <w:top w:val="none" w:sz="0" w:space="0" w:color="auto"/>
        <w:left w:val="none" w:sz="0" w:space="0" w:color="auto"/>
        <w:bottom w:val="none" w:sz="0" w:space="0" w:color="auto"/>
        <w:right w:val="none" w:sz="0" w:space="0" w:color="auto"/>
      </w:divBdr>
    </w:div>
    <w:div w:id="1683051944">
      <w:bodyDiv w:val="1"/>
      <w:marLeft w:val="0"/>
      <w:marRight w:val="0"/>
      <w:marTop w:val="0"/>
      <w:marBottom w:val="0"/>
      <w:divBdr>
        <w:top w:val="none" w:sz="0" w:space="0" w:color="auto"/>
        <w:left w:val="none" w:sz="0" w:space="0" w:color="auto"/>
        <w:bottom w:val="none" w:sz="0" w:space="0" w:color="auto"/>
        <w:right w:val="none" w:sz="0" w:space="0" w:color="auto"/>
      </w:divBdr>
    </w:div>
    <w:div w:id="1683052196">
      <w:bodyDiv w:val="1"/>
      <w:marLeft w:val="0"/>
      <w:marRight w:val="0"/>
      <w:marTop w:val="0"/>
      <w:marBottom w:val="0"/>
      <w:divBdr>
        <w:top w:val="none" w:sz="0" w:space="0" w:color="auto"/>
        <w:left w:val="none" w:sz="0" w:space="0" w:color="auto"/>
        <w:bottom w:val="none" w:sz="0" w:space="0" w:color="auto"/>
        <w:right w:val="none" w:sz="0" w:space="0" w:color="auto"/>
      </w:divBdr>
    </w:div>
    <w:div w:id="1683122447">
      <w:bodyDiv w:val="1"/>
      <w:marLeft w:val="0"/>
      <w:marRight w:val="0"/>
      <w:marTop w:val="0"/>
      <w:marBottom w:val="0"/>
      <w:divBdr>
        <w:top w:val="none" w:sz="0" w:space="0" w:color="auto"/>
        <w:left w:val="none" w:sz="0" w:space="0" w:color="auto"/>
        <w:bottom w:val="none" w:sz="0" w:space="0" w:color="auto"/>
        <w:right w:val="none" w:sz="0" w:space="0" w:color="auto"/>
      </w:divBdr>
    </w:div>
    <w:div w:id="1683781549">
      <w:bodyDiv w:val="1"/>
      <w:marLeft w:val="0"/>
      <w:marRight w:val="0"/>
      <w:marTop w:val="0"/>
      <w:marBottom w:val="0"/>
      <w:divBdr>
        <w:top w:val="none" w:sz="0" w:space="0" w:color="auto"/>
        <w:left w:val="none" w:sz="0" w:space="0" w:color="auto"/>
        <w:bottom w:val="none" w:sz="0" w:space="0" w:color="auto"/>
        <w:right w:val="none" w:sz="0" w:space="0" w:color="auto"/>
      </w:divBdr>
    </w:div>
    <w:div w:id="1683967348">
      <w:bodyDiv w:val="1"/>
      <w:marLeft w:val="0"/>
      <w:marRight w:val="0"/>
      <w:marTop w:val="0"/>
      <w:marBottom w:val="0"/>
      <w:divBdr>
        <w:top w:val="none" w:sz="0" w:space="0" w:color="auto"/>
        <w:left w:val="none" w:sz="0" w:space="0" w:color="auto"/>
        <w:bottom w:val="none" w:sz="0" w:space="0" w:color="auto"/>
        <w:right w:val="none" w:sz="0" w:space="0" w:color="auto"/>
      </w:divBdr>
    </w:div>
    <w:div w:id="1683970216">
      <w:bodyDiv w:val="1"/>
      <w:marLeft w:val="0"/>
      <w:marRight w:val="0"/>
      <w:marTop w:val="0"/>
      <w:marBottom w:val="0"/>
      <w:divBdr>
        <w:top w:val="none" w:sz="0" w:space="0" w:color="auto"/>
        <w:left w:val="none" w:sz="0" w:space="0" w:color="auto"/>
        <w:bottom w:val="none" w:sz="0" w:space="0" w:color="auto"/>
        <w:right w:val="none" w:sz="0" w:space="0" w:color="auto"/>
      </w:divBdr>
    </w:div>
    <w:div w:id="1684043979">
      <w:bodyDiv w:val="1"/>
      <w:marLeft w:val="0"/>
      <w:marRight w:val="0"/>
      <w:marTop w:val="0"/>
      <w:marBottom w:val="0"/>
      <w:divBdr>
        <w:top w:val="none" w:sz="0" w:space="0" w:color="auto"/>
        <w:left w:val="none" w:sz="0" w:space="0" w:color="auto"/>
        <w:bottom w:val="none" w:sz="0" w:space="0" w:color="auto"/>
        <w:right w:val="none" w:sz="0" w:space="0" w:color="auto"/>
      </w:divBdr>
    </w:div>
    <w:div w:id="1684353487">
      <w:bodyDiv w:val="1"/>
      <w:marLeft w:val="0"/>
      <w:marRight w:val="0"/>
      <w:marTop w:val="0"/>
      <w:marBottom w:val="0"/>
      <w:divBdr>
        <w:top w:val="none" w:sz="0" w:space="0" w:color="auto"/>
        <w:left w:val="none" w:sz="0" w:space="0" w:color="auto"/>
        <w:bottom w:val="none" w:sz="0" w:space="0" w:color="auto"/>
        <w:right w:val="none" w:sz="0" w:space="0" w:color="auto"/>
      </w:divBdr>
    </w:div>
    <w:div w:id="1684431766">
      <w:bodyDiv w:val="1"/>
      <w:marLeft w:val="0"/>
      <w:marRight w:val="0"/>
      <w:marTop w:val="0"/>
      <w:marBottom w:val="0"/>
      <w:divBdr>
        <w:top w:val="none" w:sz="0" w:space="0" w:color="auto"/>
        <w:left w:val="none" w:sz="0" w:space="0" w:color="auto"/>
        <w:bottom w:val="none" w:sz="0" w:space="0" w:color="auto"/>
        <w:right w:val="none" w:sz="0" w:space="0" w:color="auto"/>
      </w:divBdr>
    </w:div>
    <w:div w:id="1684668810">
      <w:bodyDiv w:val="1"/>
      <w:marLeft w:val="0"/>
      <w:marRight w:val="0"/>
      <w:marTop w:val="0"/>
      <w:marBottom w:val="0"/>
      <w:divBdr>
        <w:top w:val="none" w:sz="0" w:space="0" w:color="auto"/>
        <w:left w:val="none" w:sz="0" w:space="0" w:color="auto"/>
        <w:bottom w:val="none" w:sz="0" w:space="0" w:color="auto"/>
        <w:right w:val="none" w:sz="0" w:space="0" w:color="auto"/>
      </w:divBdr>
    </w:div>
    <w:div w:id="1684821700">
      <w:bodyDiv w:val="1"/>
      <w:marLeft w:val="0"/>
      <w:marRight w:val="0"/>
      <w:marTop w:val="0"/>
      <w:marBottom w:val="0"/>
      <w:divBdr>
        <w:top w:val="none" w:sz="0" w:space="0" w:color="auto"/>
        <w:left w:val="none" w:sz="0" w:space="0" w:color="auto"/>
        <w:bottom w:val="none" w:sz="0" w:space="0" w:color="auto"/>
        <w:right w:val="none" w:sz="0" w:space="0" w:color="auto"/>
      </w:divBdr>
    </w:div>
    <w:div w:id="1685278964">
      <w:bodyDiv w:val="1"/>
      <w:marLeft w:val="0"/>
      <w:marRight w:val="0"/>
      <w:marTop w:val="0"/>
      <w:marBottom w:val="0"/>
      <w:divBdr>
        <w:top w:val="none" w:sz="0" w:space="0" w:color="auto"/>
        <w:left w:val="none" w:sz="0" w:space="0" w:color="auto"/>
        <w:bottom w:val="none" w:sz="0" w:space="0" w:color="auto"/>
        <w:right w:val="none" w:sz="0" w:space="0" w:color="auto"/>
      </w:divBdr>
    </w:div>
    <w:div w:id="1685476103">
      <w:bodyDiv w:val="1"/>
      <w:marLeft w:val="0"/>
      <w:marRight w:val="0"/>
      <w:marTop w:val="0"/>
      <w:marBottom w:val="0"/>
      <w:divBdr>
        <w:top w:val="none" w:sz="0" w:space="0" w:color="auto"/>
        <w:left w:val="none" w:sz="0" w:space="0" w:color="auto"/>
        <w:bottom w:val="none" w:sz="0" w:space="0" w:color="auto"/>
        <w:right w:val="none" w:sz="0" w:space="0" w:color="auto"/>
      </w:divBdr>
    </w:div>
    <w:div w:id="1685669933">
      <w:bodyDiv w:val="1"/>
      <w:marLeft w:val="0"/>
      <w:marRight w:val="0"/>
      <w:marTop w:val="0"/>
      <w:marBottom w:val="0"/>
      <w:divBdr>
        <w:top w:val="none" w:sz="0" w:space="0" w:color="auto"/>
        <w:left w:val="none" w:sz="0" w:space="0" w:color="auto"/>
        <w:bottom w:val="none" w:sz="0" w:space="0" w:color="auto"/>
        <w:right w:val="none" w:sz="0" w:space="0" w:color="auto"/>
      </w:divBdr>
    </w:div>
    <w:div w:id="1686129254">
      <w:bodyDiv w:val="1"/>
      <w:marLeft w:val="0"/>
      <w:marRight w:val="0"/>
      <w:marTop w:val="0"/>
      <w:marBottom w:val="0"/>
      <w:divBdr>
        <w:top w:val="none" w:sz="0" w:space="0" w:color="auto"/>
        <w:left w:val="none" w:sz="0" w:space="0" w:color="auto"/>
        <w:bottom w:val="none" w:sz="0" w:space="0" w:color="auto"/>
        <w:right w:val="none" w:sz="0" w:space="0" w:color="auto"/>
      </w:divBdr>
    </w:div>
    <w:div w:id="1686325589">
      <w:bodyDiv w:val="1"/>
      <w:marLeft w:val="0"/>
      <w:marRight w:val="0"/>
      <w:marTop w:val="0"/>
      <w:marBottom w:val="0"/>
      <w:divBdr>
        <w:top w:val="none" w:sz="0" w:space="0" w:color="auto"/>
        <w:left w:val="none" w:sz="0" w:space="0" w:color="auto"/>
        <w:bottom w:val="none" w:sz="0" w:space="0" w:color="auto"/>
        <w:right w:val="none" w:sz="0" w:space="0" w:color="auto"/>
      </w:divBdr>
    </w:div>
    <w:div w:id="1686325721">
      <w:bodyDiv w:val="1"/>
      <w:marLeft w:val="0"/>
      <w:marRight w:val="0"/>
      <w:marTop w:val="0"/>
      <w:marBottom w:val="0"/>
      <w:divBdr>
        <w:top w:val="none" w:sz="0" w:space="0" w:color="auto"/>
        <w:left w:val="none" w:sz="0" w:space="0" w:color="auto"/>
        <w:bottom w:val="none" w:sz="0" w:space="0" w:color="auto"/>
        <w:right w:val="none" w:sz="0" w:space="0" w:color="auto"/>
      </w:divBdr>
    </w:div>
    <w:div w:id="1686638650">
      <w:bodyDiv w:val="1"/>
      <w:marLeft w:val="0"/>
      <w:marRight w:val="0"/>
      <w:marTop w:val="0"/>
      <w:marBottom w:val="0"/>
      <w:divBdr>
        <w:top w:val="none" w:sz="0" w:space="0" w:color="auto"/>
        <w:left w:val="none" w:sz="0" w:space="0" w:color="auto"/>
        <w:bottom w:val="none" w:sz="0" w:space="0" w:color="auto"/>
        <w:right w:val="none" w:sz="0" w:space="0" w:color="auto"/>
      </w:divBdr>
    </w:div>
    <w:div w:id="1686831787">
      <w:bodyDiv w:val="1"/>
      <w:marLeft w:val="0"/>
      <w:marRight w:val="0"/>
      <w:marTop w:val="0"/>
      <w:marBottom w:val="0"/>
      <w:divBdr>
        <w:top w:val="none" w:sz="0" w:space="0" w:color="auto"/>
        <w:left w:val="none" w:sz="0" w:space="0" w:color="auto"/>
        <w:bottom w:val="none" w:sz="0" w:space="0" w:color="auto"/>
        <w:right w:val="none" w:sz="0" w:space="0" w:color="auto"/>
      </w:divBdr>
    </w:div>
    <w:div w:id="1686981682">
      <w:bodyDiv w:val="1"/>
      <w:marLeft w:val="0"/>
      <w:marRight w:val="0"/>
      <w:marTop w:val="0"/>
      <w:marBottom w:val="0"/>
      <w:divBdr>
        <w:top w:val="none" w:sz="0" w:space="0" w:color="auto"/>
        <w:left w:val="none" w:sz="0" w:space="0" w:color="auto"/>
        <w:bottom w:val="none" w:sz="0" w:space="0" w:color="auto"/>
        <w:right w:val="none" w:sz="0" w:space="0" w:color="auto"/>
      </w:divBdr>
    </w:div>
    <w:div w:id="1687170003">
      <w:bodyDiv w:val="1"/>
      <w:marLeft w:val="0"/>
      <w:marRight w:val="0"/>
      <w:marTop w:val="0"/>
      <w:marBottom w:val="0"/>
      <w:divBdr>
        <w:top w:val="none" w:sz="0" w:space="0" w:color="auto"/>
        <w:left w:val="none" w:sz="0" w:space="0" w:color="auto"/>
        <w:bottom w:val="none" w:sz="0" w:space="0" w:color="auto"/>
        <w:right w:val="none" w:sz="0" w:space="0" w:color="auto"/>
      </w:divBdr>
    </w:div>
    <w:div w:id="1687366674">
      <w:bodyDiv w:val="1"/>
      <w:marLeft w:val="0"/>
      <w:marRight w:val="0"/>
      <w:marTop w:val="0"/>
      <w:marBottom w:val="0"/>
      <w:divBdr>
        <w:top w:val="none" w:sz="0" w:space="0" w:color="auto"/>
        <w:left w:val="none" w:sz="0" w:space="0" w:color="auto"/>
        <w:bottom w:val="none" w:sz="0" w:space="0" w:color="auto"/>
        <w:right w:val="none" w:sz="0" w:space="0" w:color="auto"/>
      </w:divBdr>
    </w:div>
    <w:div w:id="1687561944">
      <w:bodyDiv w:val="1"/>
      <w:marLeft w:val="0"/>
      <w:marRight w:val="0"/>
      <w:marTop w:val="0"/>
      <w:marBottom w:val="0"/>
      <w:divBdr>
        <w:top w:val="none" w:sz="0" w:space="0" w:color="auto"/>
        <w:left w:val="none" w:sz="0" w:space="0" w:color="auto"/>
        <w:bottom w:val="none" w:sz="0" w:space="0" w:color="auto"/>
        <w:right w:val="none" w:sz="0" w:space="0" w:color="auto"/>
      </w:divBdr>
    </w:div>
    <w:div w:id="1687748870">
      <w:bodyDiv w:val="1"/>
      <w:marLeft w:val="0"/>
      <w:marRight w:val="0"/>
      <w:marTop w:val="0"/>
      <w:marBottom w:val="0"/>
      <w:divBdr>
        <w:top w:val="none" w:sz="0" w:space="0" w:color="auto"/>
        <w:left w:val="none" w:sz="0" w:space="0" w:color="auto"/>
        <w:bottom w:val="none" w:sz="0" w:space="0" w:color="auto"/>
        <w:right w:val="none" w:sz="0" w:space="0" w:color="auto"/>
      </w:divBdr>
    </w:div>
    <w:div w:id="1688020141">
      <w:bodyDiv w:val="1"/>
      <w:marLeft w:val="0"/>
      <w:marRight w:val="0"/>
      <w:marTop w:val="0"/>
      <w:marBottom w:val="0"/>
      <w:divBdr>
        <w:top w:val="none" w:sz="0" w:space="0" w:color="auto"/>
        <w:left w:val="none" w:sz="0" w:space="0" w:color="auto"/>
        <w:bottom w:val="none" w:sz="0" w:space="0" w:color="auto"/>
        <w:right w:val="none" w:sz="0" w:space="0" w:color="auto"/>
      </w:divBdr>
    </w:div>
    <w:div w:id="1688210263">
      <w:bodyDiv w:val="1"/>
      <w:marLeft w:val="0"/>
      <w:marRight w:val="0"/>
      <w:marTop w:val="0"/>
      <w:marBottom w:val="0"/>
      <w:divBdr>
        <w:top w:val="none" w:sz="0" w:space="0" w:color="auto"/>
        <w:left w:val="none" w:sz="0" w:space="0" w:color="auto"/>
        <w:bottom w:val="none" w:sz="0" w:space="0" w:color="auto"/>
        <w:right w:val="none" w:sz="0" w:space="0" w:color="auto"/>
      </w:divBdr>
    </w:div>
    <w:div w:id="1688873849">
      <w:bodyDiv w:val="1"/>
      <w:marLeft w:val="0"/>
      <w:marRight w:val="0"/>
      <w:marTop w:val="0"/>
      <w:marBottom w:val="0"/>
      <w:divBdr>
        <w:top w:val="none" w:sz="0" w:space="0" w:color="auto"/>
        <w:left w:val="none" w:sz="0" w:space="0" w:color="auto"/>
        <w:bottom w:val="none" w:sz="0" w:space="0" w:color="auto"/>
        <w:right w:val="none" w:sz="0" w:space="0" w:color="auto"/>
      </w:divBdr>
    </w:div>
    <w:div w:id="1689019088">
      <w:bodyDiv w:val="1"/>
      <w:marLeft w:val="0"/>
      <w:marRight w:val="0"/>
      <w:marTop w:val="0"/>
      <w:marBottom w:val="0"/>
      <w:divBdr>
        <w:top w:val="none" w:sz="0" w:space="0" w:color="auto"/>
        <w:left w:val="none" w:sz="0" w:space="0" w:color="auto"/>
        <w:bottom w:val="none" w:sz="0" w:space="0" w:color="auto"/>
        <w:right w:val="none" w:sz="0" w:space="0" w:color="auto"/>
      </w:divBdr>
    </w:div>
    <w:div w:id="1689134061">
      <w:bodyDiv w:val="1"/>
      <w:marLeft w:val="0"/>
      <w:marRight w:val="0"/>
      <w:marTop w:val="0"/>
      <w:marBottom w:val="0"/>
      <w:divBdr>
        <w:top w:val="none" w:sz="0" w:space="0" w:color="auto"/>
        <w:left w:val="none" w:sz="0" w:space="0" w:color="auto"/>
        <w:bottom w:val="none" w:sz="0" w:space="0" w:color="auto"/>
        <w:right w:val="none" w:sz="0" w:space="0" w:color="auto"/>
      </w:divBdr>
    </w:div>
    <w:div w:id="1689215613">
      <w:bodyDiv w:val="1"/>
      <w:marLeft w:val="0"/>
      <w:marRight w:val="0"/>
      <w:marTop w:val="0"/>
      <w:marBottom w:val="0"/>
      <w:divBdr>
        <w:top w:val="none" w:sz="0" w:space="0" w:color="auto"/>
        <w:left w:val="none" w:sz="0" w:space="0" w:color="auto"/>
        <w:bottom w:val="none" w:sz="0" w:space="0" w:color="auto"/>
        <w:right w:val="none" w:sz="0" w:space="0" w:color="auto"/>
      </w:divBdr>
    </w:div>
    <w:div w:id="1689403942">
      <w:bodyDiv w:val="1"/>
      <w:marLeft w:val="0"/>
      <w:marRight w:val="0"/>
      <w:marTop w:val="0"/>
      <w:marBottom w:val="0"/>
      <w:divBdr>
        <w:top w:val="none" w:sz="0" w:space="0" w:color="auto"/>
        <w:left w:val="none" w:sz="0" w:space="0" w:color="auto"/>
        <w:bottom w:val="none" w:sz="0" w:space="0" w:color="auto"/>
        <w:right w:val="none" w:sz="0" w:space="0" w:color="auto"/>
      </w:divBdr>
    </w:div>
    <w:div w:id="1689405408">
      <w:bodyDiv w:val="1"/>
      <w:marLeft w:val="0"/>
      <w:marRight w:val="0"/>
      <w:marTop w:val="0"/>
      <w:marBottom w:val="0"/>
      <w:divBdr>
        <w:top w:val="none" w:sz="0" w:space="0" w:color="auto"/>
        <w:left w:val="none" w:sz="0" w:space="0" w:color="auto"/>
        <w:bottom w:val="none" w:sz="0" w:space="0" w:color="auto"/>
        <w:right w:val="none" w:sz="0" w:space="0" w:color="auto"/>
      </w:divBdr>
    </w:div>
    <w:div w:id="1689484238">
      <w:bodyDiv w:val="1"/>
      <w:marLeft w:val="0"/>
      <w:marRight w:val="0"/>
      <w:marTop w:val="0"/>
      <w:marBottom w:val="0"/>
      <w:divBdr>
        <w:top w:val="none" w:sz="0" w:space="0" w:color="auto"/>
        <w:left w:val="none" w:sz="0" w:space="0" w:color="auto"/>
        <w:bottom w:val="none" w:sz="0" w:space="0" w:color="auto"/>
        <w:right w:val="none" w:sz="0" w:space="0" w:color="auto"/>
      </w:divBdr>
    </w:div>
    <w:div w:id="1689520952">
      <w:bodyDiv w:val="1"/>
      <w:marLeft w:val="0"/>
      <w:marRight w:val="0"/>
      <w:marTop w:val="0"/>
      <w:marBottom w:val="0"/>
      <w:divBdr>
        <w:top w:val="none" w:sz="0" w:space="0" w:color="auto"/>
        <w:left w:val="none" w:sz="0" w:space="0" w:color="auto"/>
        <w:bottom w:val="none" w:sz="0" w:space="0" w:color="auto"/>
        <w:right w:val="none" w:sz="0" w:space="0" w:color="auto"/>
      </w:divBdr>
    </w:div>
    <w:div w:id="1689603288">
      <w:bodyDiv w:val="1"/>
      <w:marLeft w:val="0"/>
      <w:marRight w:val="0"/>
      <w:marTop w:val="0"/>
      <w:marBottom w:val="0"/>
      <w:divBdr>
        <w:top w:val="none" w:sz="0" w:space="0" w:color="auto"/>
        <w:left w:val="none" w:sz="0" w:space="0" w:color="auto"/>
        <w:bottom w:val="none" w:sz="0" w:space="0" w:color="auto"/>
        <w:right w:val="none" w:sz="0" w:space="0" w:color="auto"/>
      </w:divBdr>
    </w:div>
    <w:div w:id="1689716670">
      <w:bodyDiv w:val="1"/>
      <w:marLeft w:val="0"/>
      <w:marRight w:val="0"/>
      <w:marTop w:val="0"/>
      <w:marBottom w:val="0"/>
      <w:divBdr>
        <w:top w:val="none" w:sz="0" w:space="0" w:color="auto"/>
        <w:left w:val="none" w:sz="0" w:space="0" w:color="auto"/>
        <w:bottom w:val="none" w:sz="0" w:space="0" w:color="auto"/>
        <w:right w:val="none" w:sz="0" w:space="0" w:color="auto"/>
      </w:divBdr>
    </w:div>
    <w:div w:id="1690058746">
      <w:bodyDiv w:val="1"/>
      <w:marLeft w:val="0"/>
      <w:marRight w:val="0"/>
      <w:marTop w:val="0"/>
      <w:marBottom w:val="0"/>
      <w:divBdr>
        <w:top w:val="none" w:sz="0" w:space="0" w:color="auto"/>
        <w:left w:val="none" w:sz="0" w:space="0" w:color="auto"/>
        <w:bottom w:val="none" w:sz="0" w:space="0" w:color="auto"/>
        <w:right w:val="none" w:sz="0" w:space="0" w:color="auto"/>
      </w:divBdr>
    </w:div>
    <w:div w:id="1690178132">
      <w:bodyDiv w:val="1"/>
      <w:marLeft w:val="0"/>
      <w:marRight w:val="0"/>
      <w:marTop w:val="0"/>
      <w:marBottom w:val="0"/>
      <w:divBdr>
        <w:top w:val="none" w:sz="0" w:space="0" w:color="auto"/>
        <w:left w:val="none" w:sz="0" w:space="0" w:color="auto"/>
        <w:bottom w:val="none" w:sz="0" w:space="0" w:color="auto"/>
        <w:right w:val="none" w:sz="0" w:space="0" w:color="auto"/>
      </w:divBdr>
    </w:div>
    <w:div w:id="1690259474">
      <w:bodyDiv w:val="1"/>
      <w:marLeft w:val="0"/>
      <w:marRight w:val="0"/>
      <w:marTop w:val="0"/>
      <w:marBottom w:val="0"/>
      <w:divBdr>
        <w:top w:val="none" w:sz="0" w:space="0" w:color="auto"/>
        <w:left w:val="none" w:sz="0" w:space="0" w:color="auto"/>
        <w:bottom w:val="none" w:sz="0" w:space="0" w:color="auto"/>
        <w:right w:val="none" w:sz="0" w:space="0" w:color="auto"/>
      </w:divBdr>
    </w:div>
    <w:div w:id="1690331401">
      <w:bodyDiv w:val="1"/>
      <w:marLeft w:val="0"/>
      <w:marRight w:val="0"/>
      <w:marTop w:val="0"/>
      <w:marBottom w:val="0"/>
      <w:divBdr>
        <w:top w:val="none" w:sz="0" w:space="0" w:color="auto"/>
        <w:left w:val="none" w:sz="0" w:space="0" w:color="auto"/>
        <w:bottom w:val="none" w:sz="0" w:space="0" w:color="auto"/>
        <w:right w:val="none" w:sz="0" w:space="0" w:color="auto"/>
      </w:divBdr>
    </w:div>
    <w:div w:id="1690334725">
      <w:bodyDiv w:val="1"/>
      <w:marLeft w:val="0"/>
      <w:marRight w:val="0"/>
      <w:marTop w:val="0"/>
      <w:marBottom w:val="0"/>
      <w:divBdr>
        <w:top w:val="none" w:sz="0" w:space="0" w:color="auto"/>
        <w:left w:val="none" w:sz="0" w:space="0" w:color="auto"/>
        <w:bottom w:val="none" w:sz="0" w:space="0" w:color="auto"/>
        <w:right w:val="none" w:sz="0" w:space="0" w:color="auto"/>
      </w:divBdr>
    </w:div>
    <w:div w:id="1690446793">
      <w:bodyDiv w:val="1"/>
      <w:marLeft w:val="0"/>
      <w:marRight w:val="0"/>
      <w:marTop w:val="0"/>
      <w:marBottom w:val="0"/>
      <w:divBdr>
        <w:top w:val="none" w:sz="0" w:space="0" w:color="auto"/>
        <w:left w:val="none" w:sz="0" w:space="0" w:color="auto"/>
        <w:bottom w:val="none" w:sz="0" w:space="0" w:color="auto"/>
        <w:right w:val="none" w:sz="0" w:space="0" w:color="auto"/>
      </w:divBdr>
    </w:div>
    <w:div w:id="1690524242">
      <w:bodyDiv w:val="1"/>
      <w:marLeft w:val="0"/>
      <w:marRight w:val="0"/>
      <w:marTop w:val="0"/>
      <w:marBottom w:val="0"/>
      <w:divBdr>
        <w:top w:val="none" w:sz="0" w:space="0" w:color="auto"/>
        <w:left w:val="none" w:sz="0" w:space="0" w:color="auto"/>
        <w:bottom w:val="none" w:sz="0" w:space="0" w:color="auto"/>
        <w:right w:val="none" w:sz="0" w:space="0" w:color="auto"/>
      </w:divBdr>
    </w:div>
    <w:div w:id="1691104501">
      <w:bodyDiv w:val="1"/>
      <w:marLeft w:val="0"/>
      <w:marRight w:val="0"/>
      <w:marTop w:val="0"/>
      <w:marBottom w:val="0"/>
      <w:divBdr>
        <w:top w:val="none" w:sz="0" w:space="0" w:color="auto"/>
        <w:left w:val="none" w:sz="0" w:space="0" w:color="auto"/>
        <w:bottom w:val="none" w:sz="0" w:space="0" w:color="auto"/>
        <w:right w:val="none" w:sz="0" w:space="0" w:color="auto"/>
      </w:divBdr>
    </w:div>
    <w:div w:id="1691444152">
      <w:bodyDiv w:val="1"/>
      <w:marLeft w:val="0"/>
      <w:marRight w:val="0"/>
      <w:marTop w:val="0"/>
      <w:marBottom w:val="0"/>
      <w:divBdr>
        <w:top w:val="none" w:sz="0" w:space="0" w:color="auto"/>
        <w:left w:val="none" w:sz="0" w:space="0" w:color="auto"/>
        <w:bottom w:val="none" w:sz="0" w:space="0" w:color="auto"/>
        <w:right w:val="none" w:sz="0" w:space="0" w:color="auto"/>
      </w:divBdr>
    </w:div>
    <w:div w:id="1691681943">
      <w:bodyDiv w:val="1"/>
      <w:marLeft w:val="0"/>
      <w:marRight w:val="0"/>
      <w:marTop w:val="0"/>
      <w:marBottom w:val="0"/>
      <w:divBdr>
        <w:top w:val="none" w:sz="0" w:space="0" w:color="auto"/>
        <w:left w:val="none" w:sz="0" w:space="0" w:color="auto"/>
        <w:bottom w:val="none" w:sz="0" w:space="0" w:color="auto"/>
        <w:right w:val="none" w:sz="0" w:space="0" w:color="auto"/>
      </w:divBdr>
    </w:div>
    <w:div w:id="1691758704">
      <w:bodyDiv w:val="1"/>
      <w:marLeft w:val="0"/>
      <w:marRight w:val="0"/>
      <w:marTop w:val="0"/>
      <w:marBottom w:val="0"/>
      <w:divBdr>
        <w:top w:val="none" w:sz="0" w:space="0" w:color="auto"/>
        <w:left w:val="none" w:sz="0" w:space="0" w:color="auto"/>
        <w:bottom w:val="none" w:sz="0" w:space="0" w:color="auto"/>
        <w:right w:val="none" w:sz="0" w:space="0" w:color="auto"/>
      </w:divBdr>
    </w:div>
    <w:div w:id="1691952169">
      <w:bodyDiv w:val="1"/>
      <w:marLeft w:val="0"/>
      <w:marRight w:val="0"/>
      <w:marTop w:val="0"/>
      <w:marBottom w:val="0"/>
      <w:divBdr>
        <w:top w:val="none" w:sz="0" w:space="0" w:color="auto"/>
        <w:left w:val="none" w:sz="0" w:space="0" w:color="auto"/>
        <w:bottom w:val="none" w:sz="0" w:space="0" w:color="auto"/>
        <w:right w:val="none" w:sz="0" w:space="0" w:color="auto"/>
      </w:divBdr>
    </w:div>
    <w:div w:id="1692149550">
      <w:bodyDiv w:val="1"/>
      <w:marLeft w:val="0"/>
      <w:marRight w:val="0"/>
      <w:marTop w:val="0"/>
      <w:marBottom w:val="0"/>
      <w:divBdr>
        <w:top w:val="none" w:sz="0" w:space="0" w:color="auto"/>
        <w:left w:val="none" w:sz="0" w:space="0" w:color="auto"/>
        <w:bottom w:val="none" w:sz="0" w:space="0" w:color="auto"/>
        <w:right w:val="none" w:sz="0" w:space="0" w:color="auto"/>
      </w:divBdr>
    </w:div>
    <w:div w:id="1692536009">
      <w:bodyDiv w:val="1"/>
      <w:marLeft w:val="0"/>
      <w:marRight w:val="0"/>
      <w:marTop w:val="0"/>
      <w:marBottom w:val="0"/>
      <w:divBdr>
        <w:top w:val="none" w:sz="0" w:space="0" w:color="auto"/>
        <w:left w:val="none" w:sz="0" w:space="0" w:color="auto"/>
        <w:bottom w:val="none" w:sz="0" w:space="0" w:color="auto"/>
        <w:right w:val="none" w:sz="0" w:space="0" w:color="auto"/>
      </w:divBdr>
    </w:div>
    <w:div w:id="1692805323">
      <w:bodyDiv w:val="1"/>
      <w:marLeft w:val="0"/>
      <w:marRight w:val="0"/>
      <w:marTop w:val="0"/>
      <w:marBottom w:val="0"/>
      <w:divBdr>
        <w:top w:val="none" w:sz="0" w:space="0" w:color="auto"/>
        <w:left w:val="none" w:sz="0" w:space="0" w:color="auto"/>
        <w:bottom w:val="none" w:sz="0" w:space="0" w:color="auto"/>
        <w:right w:val="none" w:sz="0" w:space="0" w:color="auto"/>
      </w:divBdr>
    </w:div>
    <w:div w:id="1692878397">
      <w:bodyDiv w:val="1"/>
      <w:marLeft w:val="0"/>
      <w:marRight w:val="0"/>
      <w:marTop w:val="0"/>
      <w:marBottom w:val="0"/>
      <w:divBdr>
        <w:top w:val="none" w:sz="0" w:space="0" w:color="auto"/>
        <w:left w:val="none" w:sz="0" w:space="0" w:color="auto"/>
        <w:bottom w:val="none" w:sz="0" w:space="0" w:color="auto"/>
        <w:right w:val="none" w:sz="0" w:space="0" w:color="auto"/>
      </w:divBdr>
    </w:div>
    <w:div w:id="1693264675">
      <w:bodyDiv w:val="1"/>
      <w:marLeft w:val="0"/>
      <w:marRight w:val="0"/>
      <w:marTop w:val="0"/>
      <w:marBottom w:val="0"/>
      <w:divBdr>
        <w:top w:val="none" w:sz="0" w:space="0" w:color="auto"/>
        <w:left w:val="none" w:sz="0" w:space="0" w:color="auto"/>
        <w:bottom w:val="none" w:sz="0" w:space="0" w:color="auto"/>
        <w:right w:val="none" w:sz="0" w:space="0" w:color="auto"/>
      </w:divBdr>
    </w:div>
    <w:div w:id="1693415690">
      <w:bodyDiv w:val="1"/>
      <w:marLeft w:val="0"/>
      <w:marRight w:val="0"/>
      <w:marTop w:val="0"/>
      <w:marBottom w:val="0"/>
      <w:divBdr>
        <w:top w:val="none" w:sz="0" w:space="0" w:color="auto"/>
        <w:left w:val="none" w:sz="0" w:space="0" w:color="auto"/>
        <w:bottom w:val="none" w:sz="0" w:space="0" w:color="auto"/>
        <w:right w:val="none" w:sz="0" w:space="0" w:color="auto"/>
      </w:divBdr>
    </w:div>
    <w:div w:id="1693803789">
      <w:bodyDiv w:val="1"/>
      <w:marLeft w:val="0"/>
      <w:marRight w:val="0"/>
      <w:marTop w:val="0"/>
      <w:marBottom w:val="0"/>
      <w:divBdr>
        <w:top w:val="none" w:sz="0" w:space="0" w:color="auto"/>
        <w:left w:val="none" w:sz="0" w:space="0" w:color="auto"/>
        <w:bottom w:val="none" w:sz="0" w:space="0" w:color="auto"/>
        <w:right w:val="none" w:sz="0" w:space="0" w:color="auto"/>
      </w:divBdr>
    </w:div>
    <w:div w:id="1693874638">
      <w:bodyDiv w:val="1"/>
      <w:marLeft w:val="0"/>
      <w:marRight w:val="0"/>
      <w:marTop w:val="0"/>
      <w:marBottom w:val="0"/>
      <w:divBdr>
        <w:top w:val="none" w:sz="0" w:space="0" w:color="auto"/>
        <w:left w:val="none" w:sz="0" w:space="0" w:color="auto"/>
        <w:bottom w:val="none" w:sz="0" w:space="0" w:color="auto"/>
        <w:right w:val="none" w:sz="0" w:space="0" w:color="auto"/>
      </w:divBdr>
    </w:div>
    <w:div w:id="1694527960">
      <w:bodyDiv w:val="1"/>
      <w:marLeft w:val="0"/>
      <w:marRight w:val="0"/>
      <w:marTop w:val="0"/>
      <w:marBottom w:val="0"/>
      <w:divBdr>
        <w:top w:val="none" w:sz="0" w:space="0" w:color="auto"/>
        <w:left w:val="none" w:sz="0" w:space="0" w:color="auto"/>
        <w:bottom w:val="none" w:sz="0" w:space="0" w:color="auto"/>
        <w:right w:val="none" w:sz="0" w:space="0" w:color="auto"/>
      </w:divBdr>
    </w:div>
    <w:div w:id="1694572387">
      <w:bodyDiv w:val="1"/>
      <w:marLeft w:val="0"/>
      <w:marRight w:val="0"/>
      <w:marTop w:val="0"/>
      <w:marBottom w:val="0"/>
      <w:divBdr>
        <w:top w:val="none" w:sz="0" w:space="0" w:color="auto"/>
        <w:left w:val="none" w:sz="0" w:space="0" w:color="auto"/>
        <w:bottom w:val="none" w:sz="0" w:space="0" w:color="auto"/>
        <w:right w:val="none" w:sz="0" w:space="0" w:color="auto"/>
      </w:divBdr>
    </w:div>
    <w:div w:id="1694650166">
      <w:bodyDiv w:val="1"/>
      <w:marLeft w:val="0"/>
      <w:marRight w:val="0"/>
      <w:marTop w:val="0"/>
      <w:marBottom w:val="0"/>
      <w:divBdr>
        <w:top w:val="none" w:sz="0" w:space="0" w:color="auto"/>
        <w:left w:val="none" w:sz="0" w:space="0" w:color="auto"/>
        <w:bottom w:val="none" w:sz="0" w:space="0" w:color="auto"/>
        <w:right w:val="none" w:sz="0" w:space="0" w:color="auto"/>
      </w:divBdr>
    </w:div>
    <w:div w:id="1695224478">
      <w:bodyDiv w:val="1"/>
      <w:marLeft w:val="0"/>
      <w:marRight w:val="0"/>
      <w:marTop w:val="0"/>
      <w:marBottom w:val="0"/>
      <w:divBdr>
        <w:top w:val="none" w:sz="0" w:space="0" w:color="auto"/>
        <w:left w:val="none" w:sz="0" w:space="0" w:color="auto"/>
        <w:bottom w:val="none" w:sz="0" w:space="0" w:color="auto"/>
        <w:right w:val="none" w:sz="0" w:space="0" w:color="auto"/>
      </w:divBdr>
    </w:div>
    <w:div w:id="1695301623">
      <w:bodyDiv w:val="1"/>
      <w:marLeft w:val="0"/>
      <w:marRight w:val="0"/>
      <w:marTop w:val="0"/>
      <w:marBottom w:val="0"/>
      <w:divBdr>
        <w:top w:val="none" w:sz="0" w:space="0" w:color="auto"/>
        <w:left w:val="none" w:sz="0" w:space="0" w:color="auto"/>
        <w:bottom w:val="none" w:sz="0" w:space="0" w:color="auto"/>
        <w:right w:val="none" w:sz="0" w:space="0" w:color="auto"/>
      </w:divBdr>
    </w:div>
    <w:div w:id="1695963432">
      <w:bodyDiv w:val="1"/>
      <w:marLeft w:val="0"/>
      <w:marRight w:val="0"/>
      <w:marTop w:val="0"/>
      <w:marBottom w:val="0"/>
      <w:divBdr>
        <w:top w:val="none" w:sz="0" w:space="0" w:color="auto"/>
        <w:left w:val="none" w:sz="0" w:space="0" w:color="auto"/>
        <w:bottom w:val="none" w:sz="0" w:space="0" w:color="auto"/>
        <w:right w:val="none" w:sz="0" w:space="0" w:color="auto"/>
      </w:divBdr>
    </w:div>
    <w:div w:id="1696006768">
      <w:bodyDiv w:val="1"/>
      <w:marLeft w:val="0"/>
      <w:marRight w:val="0"/>
      <w:marTop w:val="0"/>
      <w:marBottom w:val="0"/>
      <w:divBdr>
        <w:top w:val="none" w:sz="0" w:space="0" w:color="auto"/>
        <w:left w:val="none" w:sz="0" w:space="0" w:color="auto"/>
        <w:bottom w:val="none" w:sz="0" w:space="0" w:color="auto"/>
        <w:right w:val="none" w:sz="0" w:space="0" w:color="auto"/>
      </w:divBdr>
    </w:div>
    <w:div w:id="1696230400">
      <w:bodyDiv w:val="1"/>
      <w:marLeft w:val="0"/>
      <w:marRight w:val="0"/>
      <w:marTop w:val="0"/>
      <w:marBottom w:val="0"/>
      <w:divBdr>
        <w:top w:val="none" w:sz="0" w:space="0" w:color="auto"/>
        <w:left w:val="none" w:sz="0" w:space="0" w:color="auto"/>
        <w:bottom w:val="none" w:sz="0" w:space="0" w:color="auto"/>
        <w:right w:val="none" w:sz="0" w:space="0" w:color="auto"/>
      </w:divBdr>
    </w:div>
    <w:div w:id="1696535052">
      <w:bodyDiv w:val="1"/>
      <w:marLeft w:val="0"/>
      <w:marRight w:val="0"/>
      <w:marTop w:val="0"/>
      <w:marBottom w:val="0"/>
      <w:divBdr>
        <w:top w:val="none" w:sz="0" w:space="0" w:color="auto"/>
        <w:left w:val="none" w:sz="0" w:space="0" w:color="auto"/>
        <w:bottom w:val="none" w:sz="0" w:space="0" w:color="auto"/>
        <w:right w:val="none" w:sz="0" w:space="0" w:color="auto"/>
      </w:divBdr>
    </w:div>
    <w:div w:id="1696617644">
      <w:bodyDiv w:val="1"/>
      <w:marLeft w:val="0"/>
      <w:marRight w:val="0"/>
      <w:marTop w:val="0"/>
      <w:marBottom w:val="0"/>
      <w:divBdr>
        <w:top w:val="none" w:sz="0" w:space="0" w:color="auto"/>
        <w:left w:val="none" w:sz="0" w:space="0" w:color="auto"/>
        <w:bottom w:val="none" w:sz="0" w:space="0" w:color="auto"/>
        <w:right w:val="none" w:sz="0" w:space="0" w:color="auto"/>
      </w:divBdr>
    </w:div>
    <w:div w:id="1696996398">
      <w:bodyDiv w:val="1"/>
      <w:marLeft w:val="0"/>
      <w:marRight w:val="0"/>
      <w:marTop w:val="0"/>
      <w:marBottom w:val="0"/>
      <w:divBdr>
        <w:top w:val="none" w:sz="0" w:space="0" w:color="auto"/>
        <w:left w:val="none" w:sz="0" w:space="0" w:color="auto"/>
        <w:bottom w:val="none" w:sz="0" w:space="0" w:color="auto"/>
        <w:right w:val="none" w:sz="0" w:space="0" w:color="auto"/>
      </w:divBdr>
    </w:div>
    <w:div w:id="1697148795">
      <w:bodyDiv w:val="1"/>
      <w:marLeft w:val="0"/>
      <w:marRight w:val="0"/>
      <w:marTop w:val="0"/>
      <w:marBottom w:val="0"/>
      <w:divBdr>
        <w:top w:val="none" w:sz="0" w:space="0" w:color="auto"/>
        <w:left w:val="none" w:sz="0" w:space="0" w:color="auto"/>
        <w:bottom w:val="none" w:sz="0" w:space="0" w:color="auto"/>
        <w:right w:val="none" w:sz="0" w:space="0" w:color="auto"/>
      </w:divBdr>
    </w:div>
    <w:div w:id="1697270825">
      <w:bodyDiv w:val="1"/>
      <w:marLeft w:val="0"/>
      <w:marRight w:val="0"/>
      <w:marTop w:val="0"/>
      <w:marBottom w:val="0"/>
      <w:divBdr>
        <w:top w:val="none" w:sz="0" w:space="0" w:color="auto"/>
        <w:left w:val="none" w:sz="0" w:space="0" w:color="auto"/>
        <w:bottom w:val="none" w:sz="0" w:space="0" w:color="auto"/>
        <w:right w:val="none" w:sz="0" w:space="0" w:color="auto"/>
      </w:divBdr>
    </w:div>
    <w:div w:id="1697271089">
      <w:bodyDiv w:val="1"/>
      <w:marLeft w:val="0"/>
      <w:marRight w:val="0"/>
      <w:marTop w:val="0"/>
      <w:marBottom w:val="0"/>
      <w:divBdr>
        <w:top w:val="none" w:sz="0" w:space="0" w:color="auto"/>
        <w:left w:val="none" w:sz="0" w:space="0" w:color="auto"/>
        <w:bottom w:val="none" w:sz="0" w:space="0" w:color="auto"/>
        <w:right w:val="none" w:sz="0" w:space="0" w:color="auto"/>
      </w:divBdr>
    </w:div>
    <w:div w:id="1697465481">
      <w:bodyDiv w:val="1"/>
      <w:marLeft w:val="0"/>
      <w:marRight w:val="0"/>
      <w:marTop w:val="0"/>
      <w:marBottom w:val="0"/>
      <w:divBdr>
        <w:top w:val="none" w:sz="0" w:space="0" w:color="auto"/>
        <w:left w:val="none" w:sz="0" w:space="0" w:color="auto"/>
        <w:bottom w:val="none" w:sz="0" w:space="0" w:color="auto"/>
        <w:right w:val="none" w:sz="0" w:space="0" w:color="auto"/>
      </w:divBdr>
    </w:div>
    <w:div w:id="1697534724">
      <w:bodyDiv w:val="1"/>
      <w:marLeft w:val="0"/>
      <w:marRight w:val="0"/>
      <w:marTop w:val="0"/>
      <w:marBottom w:val="0"/>
      <w:divBdr>
        <w:top w:val="none" w:sz="0" w:space="0" w:color="auto"/>
        <w:left w:val="none" w:sz="0" w:space="0" w:color="auto"/>
        <w:bottom w:val="none" w:sz="0" w:space="0" w:color="auto"/>
        <w:right w:val="none" w:sz="0" w:space="0" w:color="auto"/>
      </w:divBdr>
    </w:div>
    <w:div w:id="1697850656">
      <w:bodyDiv w:val="1"/>
      <w:marLeft w:val="0"/>
      <w:marRight w:val="0"/>
      <w:marTop w:val="0"/>
      <w:marBottom w:val="0"/>
      <w:divBdr>
        <w:top w:val="none" w:sz="0" w:space="0" w:color="auto"/>
        <w:left w:val="none" w:sz="0" w:space="0" w:color="auto"/>
        <w:bottom w:val="none" w:sz="0" w:space="0" w:color="auto"/>
        <w:right w:val="none" w:sz="0" w:space="0" w:color="auto"/>
      </w:divBdr>
    </w:div>
    <w:div w:id="1697920396">
      <w:bodyDiv w:val="1"/>
      <w:marLeft w:val="0"/>
      <w:marRight w:val="0"/>
      <w:marTop w:val="0"/>
      <w:marBottom w:val="0"/>
      <w:divBdr>
        <w:top w:val="none" w:sz="0" w:space="0" w:color="auto"/>
        <w:left w:val="none" w:sz="0" w:space="0" w:color="auto"/>
        <w:bottom w:val="none" w:sz="0" w:space="0" w:color="auto"/>
        <w:right w:val="none" w:sz="0" w:space="0" w:color="auto"/>
      </w:divBdr>
    </w:div>
    <w:div w:id="1697926838">
      <w:bodyDiv w:val="1"/>
      <w:marLeft w:val="0"/>
      <w:marRight w:val="0"/>
      <w:marTop w:val="0"/>
      <w:marBottom w:val="0"/>
      <w:divBdr>
        <w:top w:val="none" w:sz="0" w:space="0" w:color="auto"/>
        <w:left w:val="none" w:sz="0" w:space="0" w:color="auto"/>
        <w:bottom w:val="none" w:sz="0" w:space="0" w:color="auto"/>
        <w:right w:val="none" w:sz="0" w:space="0" w:color="auto"/>
      </w:divBdr>
    </w:div>
    <w:div w:id="1698003545">
      <w:bodyDiv w:val="1"/>
      <w:marLeft w:val="0"/>
      <w:marRight w:val="0"/>
      <w:marTop w:val="0"/>
      <w:marBottom w:val="0"/>
      <w:divBdr>
        <w:top w:val="none" w:sz="0" w:space="0" w:color="auto"/>
        <w:left w:val="none" w:sz="0" w:space="0" w:color="auto"/>
        <w:bottom w:val="none" w:sz="0" w:space="0" w:color="auto"/>
        <w:right w:val="none" w:sz="0" w:space="0" w:color="auto"/>
      </w:divBdr>
    </w:div>
    <w:div w:id="1698041659">
      <w:bodyDiv w:val="1"/>
      <w:marLeft w:val="0"/>
      <w:marRight w:val="0"/>
      <w:marTop w:val="0"/>
      <w:marBottom w:val="0"/>
      <w:divBdr>
        <w:top w:val="none" w:sz="0" w:space="0" w:color="auto"/>
        <w:left w:val="none" w:sz="0" w:space="0" w:color="auto"/>
        <w:bottom w:val="none" w:sz="0" w:space="0" w:color="auto"/>
        <w:right w:val="none" w:sz="0" w:space="0" w:color="auto"/>
      </w:divBdr>
    </w:div>
    <w:div w:id="1699309027">
      <w:bodyDiv w:val="1"/>
      <w:marLeft w:val="0"/>
      <w:marRight w:val="0"/>
      <w:marTop w:val="0"/>
      <w:marBottom w:val="0"/>
      <w:divBdr>
        <w:top w:val="none" w:sz="0" w:space="0" w:color="auto"/>
        <w:left w:val="none" w:sz="0" w:space="0" w:color="auto"/>
        <w:bottom w:val="none" w:sz="0" w:space="0" w:color="auto"/>
        <w:right w:val="none" w:sz="0" w:space="0" w:color="auto"/>
      </w:divBdr>
    </w:div>
    <w:div w:id="1699548051">
      <w:bodyDiv w:val="1"/>
      <w:marLeft w:val="0"/>
      <w:marRight w:val="0"/>
      <w:marTop w:val="0"/>
      <w:marBottom w:val="0"/>
      <w:divBdr>
        <w:top w:val="none" w:sz="0" w:space="0" w:color="auto"/>
        <w:left w:val="none" w:sz="0" w:space="0" w:color="auto"/>
        <w:bottom w:val="none" w:sz="0" w:space="0" w:color="auto"/>
        <w:right w:val="none" w:sz="0" w:space="0" w:color="auto"/>
      </w:divBdr>
    </w:div>
    <w:div w:id="1699819562">
      <w:bodyDiv w:val="1"/>
      <w:marLeft w:val="0"/>
      <w:marRight w:val="0"/>
      <w:marTop w:val="0"/>
      <w:marBottom w:val="0"/>
      <w:divBdr>
        <w:top w:val="none" w:sz="0" w:space="0" w:color="auto"/>
        <w:left w:val="none" w:sz="0" w:space="0" w:color="auto"/>
        <w:bottom w:val="none" w:sz="0" w:space="0" w:color="auto"/>
        <w:right w:val="none" w:sz="0" w:space="0" w:color="auto"/>
      </w:divBdr>
    </w:div>
    <w:div w:id="1700202883">
      <w:bodyDiv w:val="1"/>
      <w:marLeft w:val="0"/>
      <w:marRight w:val="0"/>
      <w:marTop w:val="0"/>
      <w:marBottom w:val="0"/>
      <w:divBdr>
        <w:top w:val="none" w:sz="0" w:space="0" w:color="auto"/>
        <w:left w:val="none" w:sz="0" w:space="0" w:color="auto"/>
        <w:bottom w:val="none" w:sz="0" w:space="0" w:color="auto"/>
        <w:right w:val="none" w:sz="0" w:space="0" w:color="auto"/>
      </w:divBdr>
    </w:div>
    <w:div w:id="1700352400">
      <w:bodyDiv w:val="1"/>
      <w:marLeft w:val="0"/>
      <w:marRight w:val="0"/>
      <w:marTop w:val="0"/>
      <w:marBottom w:val="0"/>
      <w:divBdr>
        <w:top w:val="none" w:sz="0" w:space="0" w:color="auto"/>
        <w:left w:val="none" w:sz="0" w:space="0" w:color="auto"/>
        <w:bottom w:val="none" w:sz="0" w:space="0" w:color="auto"/>
        <w:right w:val="none" w:sz="0" w:space="0" w:color="auto"/>
      </w:divBdr>
    </w:div>
    <w:div w:id="1700399468">
      <w:bodyDiv w:val="1"/>
      <w:marLeft w:val="0"/>
      <w:marRight w:val="0"/>
      <w:marTop w:val="0"/>
      <w:marBottom w:val="0"/>
      <w:divBdr>
        <w:top w:val="none" w:sz="0" w:space="0" w:color="auto"/>
        <w:left w:val="none" w:sz="0" w:space="0" w:color="auto"/>
        <w:bottom w:val="none" w:sz="0" w:space="0" w:color="auto"/>
        <w:right w:val="none" w:sz="0" w:space="0" w:color="auto"/>
      </w:divBdr>
    </w:div>
    <w:div w:id="1700659480">
      <w:bodyDiv w:val="1"/>
      <w:marLeft w:val="0"/>
      <w:marRight w:val="0"/>
      <w:marTop w:val="0"/>
      <w:marBottom w:val="0"/>
      <w:divBdr>
        <w:top w:val="none" w:sz="0" w:space="0" w:color="auto"/>
        <w:left w:val="none" w:sz="0" w:space="0" w:color="auto"/>
        <w:bottom w:val="none" w:sz="0" w:space="0" w:color="auto"/>
        <w:right w:val="none" w:sz="0" w:space="0" w:color="auto"/>
      </w:divBdr>
    </w:div>
    <w:div w:id="1701007779">
      <w:bodyDiv w:val="1"/>
      <w:marLeft w:val="0"/>
      <w:marRight w:val="0"/>
      <w:marTop w:val="0"/>
      <w:marBottom w:val="0"/>
      <w:divBdr>
        <w:top w:val="none" w:sz="0" w:space="0" w:color="auto"/>
        <w:left w:val="none" w:sz="0" w:space="0" w:color="auto"/>
        <w:bottom w:val="none" w:sz="0" w:space="0" w:color="auto"/>
        <w:right w:val="none" w:sz="0" w:space="0" w:color="auto"/>
      </w:divBdr>
    </w:div>
    <w:div w:id="1701273316">
      <w:bodyDiv w:val="1"/>
      <w:marLeft w:val="0"/>
      <w:marRight w:val="0"/>
      <w:marTop w:val="0"/>
      <w:marBottom w:val="0"/>
      <w:divBdr>
        <w:top w:val="none" w:sz="0" w:space="0" w:color="auto"/>
        <w:left w:val="none" w:sz="0" w:space="0" w:color="auto"/>
        <w:bottom w:val="none" w:sz="0" w:space="0" w:color="auto"/>
        <w:right w:val="none" w:sz="0" w:space="0" w:color="auto"/>
      </w:divBdr>
    </w:div>
    <w:div w:id="1701317395">
      <w:bodyDiv w:val="1"/>
      <w:marLeft w:val="0"/>
      <w:marRight w:val="0"/>
      <w:marTop w:val="0"/>
      <w:marBottom w:val="0"/>
      <w:divBdr>
        <w:top w:val="none" w:sz="0" w:space="0" w:color="auto"/>
        <w:left w:val="none" w:sz="0" w:space="0" w:color="auto"/>
        <w:bottom w:val="none" w:sz="0" w:space="0" w:color="auto"/>
        <w:right w:val="none" w:sz="0" w:space="0" w:color="auto"/>
      </w:divBdr>
    </w:div>
    <w:div w:id="1701513947">
      <w:bodyDiv w:val="1"/>
      <w:marLeft w:val="0"/>
      <w:marRight w:val="0"/>
      <w:marTop w:val="0"/>
      <w:marBottom w:val="0"/>
      <w:divBdr>
        <w:top w:val="none" w:sz="0" w:space="0" w:color="auto"/>
        <w:left w:val="none" w:sz="0" w:space="0" w:color="auto"/>
        <w:bottom w:val="none" w:sz="0" w:space="0" w:color="auto"/>
        <w:right w:val="none" w:sz="0" w:space="0" w:color="auto"/>
      </w:divBdr>
    </w:div>
    <w:div w:id="1701587650">
      <w:bodyDiv w:val="1"/>
      <w:marLeft w:val="0"/>
      <w:marRight w:val="0"/>
      <w:marTop w:val="0"/>
      <w:marBottom w:val="0"/>
      <w:divBdr>
        <w:top w:val="none" w:sz="0" w:space="0" w:color="auto"/>
        <w:left w:val="none" w:sz="0" w:space="0" w:color="auto"/>
        <w:bottom w:val="none" w:sz="0" w:space="0" w:color="auto"/>
        <w:right w:val="none" w:sz="0" w:space="0" w:color="auto"/>
      </w:divBdr>
    </w:div>
    <w:div w:id="1702125113">
      <w:bodyDiv w:val="1"/>
      <w:marLeft w:val="0"/>
      <w:marRight w:val="0"/>
      <w:marTop w:val="0"/>
      <w:marBottom w:val="0"/>
      <w:divBdr>
        <w:top w:val="none" w:sz="0" w:space="0" w:color="auto"/>
        <w:left w:val="none" w:sz="0" w:space="0" w:color="auto"/>
        <w:bottom w:val="none" w:sz="0" w:space="0" w:color="auto"/>
        <w:right w:val="none" w:sz="0" w:space="0" w:color="auto"/>
      </w:divBdr>
    </w:div>
    <w:div w:id="1702390201">
      <w:bodyDiv w:val="1"/>
      <w:marLeft w:val="0"/>
      <w:marRight w:val="0"/>
      <w:marTop w:val="0"/>
      <w:marBottom w:val="0"/>
      <w:divBdr>
        <w:top w:val="none" w:sz="0" w:space="0" w:color="auto"/>
        <w:left w:val="none" w:sz="0" w:space="0" w:color="auto"/>
        <w:bottom w:val="none" w:sz="0" w:space="0" w:color="auto"/>
        <w:right w:val="none" w:sz="0" w:space="0" w:color="auto"/>
      </w:divBdr>
    </w:div>
    <w:div w:id="1702439015">
      <w:bodyDiv w:val="1"/>
      <w:marLeft w:val="0"/>
      <w:marRight w:val="0"/>
      <w:marTop w:val="0"/>
      <w:marBottom w:val="0"/>
      <w:divBdr>
        <w:top w:val="none" w:sz="0" w:space="0" w:color="auto"/>
        <w:left w:val="none" w:sz="0" w:space="0" w:color="auto"/>
        <w:bottom w:val="none" w:sz="0" w:space="0" w:color="auto"/>
        <w:right w:val="none" w:sz="0" w:space="0" w:color="auto"/>
      </w:divBdr>
    </w:div>
    <w:div w:id="1703897372">
      <w:bodyDiv w:val="1"/>
      <w:marLeft w:val="0"/>
      <w:marRight w:val="0"/>
      <w:marTop w:val="0"/>
      <w:marBottom w:val="0"/>
      <w:divBdr>
        <w:top w:val="none" w:sz="0" w:space="0" w:color="auto"/>
        <w:left w:val="none" w:sz="0" w:space="0" w:color="auto"/>
        <w:bottom w:val="none" w:sz="0" w:space="0" w:color="auto"/>
        <w:right w:val="none" w:sz="0" w:space="0" w:color="auto"/>
      </w:divBdr>
    </w:div>
    <w:div w:id="1703901549">
      <w:bodyDiv w:val="1"/>
      <w:marLeft w:val="0"/>
      <w:marRight w:val="0"/>
      <w:marTop w:val="0"/>
      <w:marBottom w:val="0"/>
      <w:divBdr>
        <w:top w:val="none" w:sz="0" w:space="0" w:color="auto"/>
        <w:left w:val="none" w:sz="0" w:space="0" w:color="auto"/>
        <w:bottom w:val="none" w:sz="0" w:space="0" w:color="auto"/>
        <w:right w:val="none" w:sz="0" w:space="0" w:color="auto"/>
      </w:divBdr>
    </w:div>
    <w:div w:id="1704746768">
      <w:bodyDiv w:val="1"/>
      <w:marLeft w:val="0"/>
      <w:marRight w:val="0"/>
      <w:marTop w:val="0"/>
      <w:marBottom w:val="0"/>
      <w:divBdr>
        <w:top w:val="none" w:sz="0" w:space="0" w:color="auto"/>
        <w:left w:val="none" w:sz="0" w:space="0" w:color="auto"/>
        <w:bottom w:val="none" w:sz="0" w:space="0" w:color="auto"/>
        <w:right w:val="none" w:sz="0" w:space="0" w:color="auto"/>
      </w:divBdr>
    </w:div>
    <w:div w:id="1704749026">
      <w:bodyDiv w:val="1"/>
      <w:marLeft w:val="0"/>
      <w:marRight w:val="0"/>
      <w:marTop w:val="0"/>
      <w:marBottom w:val="0"/>
      <w:divBdr>
        <w:top w:val="none" w:sz="0" w:space="0" w:color="auto"/>
        <w:left w:val="none" w:sz="0" w:space="0" w:color="auto"/>
        <w:bottom w:val="none" w:sz="0" w:space="0" w:color="auto"/>
        <w:right w:val="none" w:sz="0" w:space="0" w:color="auto"/>
      </w:divBdr>
    </w:div>
    <w:div w:id="1704944403">
      <w:bodyDiv w:val="1"/>
      <w:marLeft w:val="0"/>
      <w:marRight w:val="0"/>
      <w:marTop w:val="0"/>
      <w:marBottom w:val="0"/>
      <w:divBdr>
        <w:top w:val="none" w:sz="0" w:space="0" w:color="auto"/>
        <w:left w:val="none" w:sz="0" w:space="0" w:color="auto"/>
        <w:bottom w:val="none" w:sz="0" w:space="0" w:color="auto"/>
        <w:right w:val="none" w:sz="0" w:space="0" w:color="auto"/>
      </w:divBdr>
    </w:div>
    <w:div w:id="1705324265">
      <w:bodyDiv w:val="1"/>
      <w:marLeft w:val="0"/>
      <w:marRight w:val="0"/>
      <w:marTop w:val="0"/>
      <w:marBottom w:val="0"/>
      <w:divBdr>
        <w:top w:val="none" w:sz="0" w:space="0" w:color="auto"/>
        <w:left w:val="none" w:sz="0" w:space="0" w:color="auto"/>
        <w:bottom w:val="none" w:sz="0" w:space="0" w:color="auto"/>
        <w:right w:val="none" w:sz="0" w:space="0" w:color="auto"/>
      </w:divBdr>
    </w:div>
    <w:div w:id="1706295950">
      <w:bodyDiv w:val="1"/>
      <w:marLeft w:val="0"/>
      <w:marRight w:val="0"/>
      <w:marTop w:val="0"/>
      <w:marBottom w:val="0"/>
      <w:divBdr>
        <w:top w:val="none" w:sz="0" w:space="0" w:color="auto"/>
        <w:left w:val="none" w:sz="0" w:space="0" w:color="auto"/>
        <w:bottom w:val="none" w:sz="0" w:space="0" w:color="auto"/>
        <w:right w:val="none" w:sz="0" w:space="0" w:color="auto"/>
      </w:divBdr>
    </w:div>
    <w:div w:id="1706829042">
      <w:bodyDiv w:val="1"/>
      <w:marLeft w:val="0"/>
      <w:marRight w:val="0"/>
      <w:marTop w:val="0"/>
      <w:marBottom w:val="0"/>
      <w:divBdr>
        <w:top w:val="none" w:sz="0" w:space="0" w:color="auto"/>
        <w:left w:val="none" w:sz="0" w:space="0" w:color="auto"/>
        <w:bottom w:val="none" w:sz="0" w:space="0" w:color="auto"/>
        <w:right w:val="none" w:sz="0" w:space="0" w:color="auto"/>
      </w:divBdr>
    </w:div>
    <w:div w:id="1706832422">
      <w:bodyDiv w:val="1"/>
      <w:marLeft w:val="0"/>
      <w:marRight w:val="0"/>
      <w:marTop w:val="0"/>
      <w:marBottom w:val="0"/>
      <w:divBdr>
        <w:top w:val="none" w:sz="0" w:space="0" w:color="auto"/>
        <w:left w:val="none" w:sz="0" w:space="0" w:color="auto"/>
        <w:bottom w:val="none" w:sz="0" w:space="0" w:color="auto"/>
        <w:right w:val="none" w:sz="0" w:space="0" w:color="auto"/>
      </w:divBdr>
    </w:div>
    <w:div w:id="1707024723">
      <w:bodyDiv w:val="1"/>
      <w:marLeft w:val="0"/>
      <w:marRight w:val="0"/>
      <w:marTop w:val="0"/>
      <w:marBottom w:val="0"/>
      <w:divBdr>
        <w:top w:val="none" w:sz="0" w:space="0" w:color="auto"/>
        <w:left w:val="none" w:sz="0" w:space="0" w:color="auto"/>
        <w:bottom w:val="none" w:sz="0" w:space="0" w:color="auto"/>
        <w:right w:val="none" w:sz="0" w:space="0" w:color="auto"/>
      </w:divBdr>
    </w:div>
    <w:div w:id="1707025131">
      <w:bodyDiv w:val="1"/>
      <w:marLeft w:val="0"/>
      <w:marRight w:val="0"/>
      <w:marTop w:val="0"/>
      <w:marBottom w:val="0"/>
      <w:divBdr>
        <w:top w:val="none" w:sz="0" w:space="0" w:color="auto"/>
        <w:left w:val="none" w:sz="0" w:space="0" w:color="auto"/>
        <w:bottom w:val="none" w:sz="0" w:space="0" w:color="auto"/>
        <w:right w:val="none" w:sz="0" w:space="0" w:color="auto"/>
      </w:divBdr>
    </w:div>
    <w:div w:id="1707096084">
      <w:bodyDiv w:val="1"/>
      <w:marLeft w:val="0"/>
      <w:marRight w:val="0"/>
      <w:marTop w:val="0"/>
      <w:marBottom w:val="0"/>
      <w:divBdr>
        <w:top w:val="none" w:sz="0" w:space="0" w:color="auto"/>
        <w:left w:val="none" w:sz="0" w:space="0" w:color="auto"/>
        <w:bottom w:val="none" w:sz="0" w:space="0" w:color="auto"/>
        <w:right w:val="none" w:sz="0" w:space="0" w:color="auto"/>
      </w:divBdr>
    </w:div>
    <w:div w:id="1707482390">
      <w:bodyDiv w:val="1"/>
      <w:marLeft w:val="0"/>
      <w:marRight w:val="0"/>
      <w:marTop w:val="0"/>
      <w:marBottom w:val="0"/>
      <w:divBdr>
        <w:top w:val="none" w:sz="0" w:space="0" w:color="auto"/>
        <w:left w:val="none" w:sz="0" w:space="0" w:color="auto"/>
        <w:bottom w:val="none" w:sz="0" w:space="0" w:color="auto"/>
        <w:right w:val="none" w:sz="0" w:space="0" w:color="auto"/>
      </w:divBdr>
    </w:div>
    <w:div w:id="1707607557">
      <w:bodyDiv w:val="1"/>
      <w:marLeft w:val="0"/>
      <w:marRight w:val="0"/>
      <w:marTop w:val="0"/>
      <w:marBottom w:val="0"/>
      <w:divBdr>
        <w:top w:val="none" w:sz="0" w:space="0" w:color="auto"/>
        <w:left w:val="none" w:sz="0" w:space="0" w:color="auto"/>
        <w:bottom w:val="none" w:sz="0" w:space="0" w:color="auto"/>
        <w:right w:val="none" w:sz="0" w:space="0" w:color="auto"/>
      </w:divBdr>
    </w:div>
    <w:div w:id="1707752155">
      <w:bodyDiv w:val="1"/>
      <w:marLeft w:val="0"/>
      <w:marRight w:val="0"/>
      <w:marTop w:val="0"/>
      <w:marBottom w:val="0"/>
      <w:divBdr>
        <w:top w:val="none" w:sz="0" w:space="0" w:color="auto"/>
        <w:left w:val="none" w:sz="0" w:space="0" w:color="auto"/>
        <w:bottom w:val="none" w:sz="0" w:space="0" w:color="auto"/>
        <w:right w:val="none" w:sz="0" w:space="0" w:color="auto"/>
      </w:divBdr>
    </w:div>
    <w:div w:id="1707830560">
      <w:bodyDiv w:val="1"/>
      <w:marLeft w:val="0"/>
      <w:marRight w:val="0"/>
      <w:marTop w:val="0"/>
      <w:marBottom w:val="0"/>
      <w:divBdr>
        <w:top w:val="none" w:sz="0" w:space="0" w:color="auto"/>
        <w:left w:val="none" w:sz="0" w:space="0" w:color="auto"/>
        <w:bottom w:val="none" w:sz="0" w:space="0" w:color="auto"/>
        <w:right w:val="none" w:sz="0" w:space="0" w:color="auto"/>
      </w:divBdr>
    </w:div>
    <w:div w:id="1707945171">
      <w:bodyDiv w:val="1"/>
      <w:marLeft w:val="0"/>
      <w:marRight w:val="0"/>
      <w:marTop w:val="0"/>
      <w:marBottom w:val="0"/>
      <w:divBdr>
        <w:top w:val="none" w:sz="0" w:space="0" w:color="auto"/>
        <w:left w:val="none" w:sz="0" w:space="0" w:color="auto"/>
        <w:bottom w:val="none" w:sz="0" w:space="0" w:color="auto"/>
        <w:right w:val="none" w:sz="0" w:space="0" w:color="auto"/>
      </w:divBdr>
    </w:div>
    <w:div w:id="1708675149">
      <w:bodyDiv w:val="1"/>
      <w:marLeft w:val="0"/>
      <w:marRight w:val="0"/>
      <w:marTop w:val="0"/>
      <w:marBottom w:val="0"/>
      <w:divBdr>
        <w:top w:val="none" w:sz="0" w:space="0" w:color="auto"/>
        <w:left w:val="none" w:sz="0" w:space="0" w:color="auto"/>
        <w:bottom w:val="none" w:sz="0" w:space="0" w:color="auto"/>
        <w:right w:val="none" w:sz="0" w:space="0" w:color="auto"/>
      </w:divBdr>
    </w:div>
    <w:div w:id="1708677711">
      <w:bodyDiv w:val="1"/>
      <w:marLeft w:val="0"/>
      <w:marRight w:val="0"/>
      <w:marTop w:val="0"/>
      <w:marBottom w:val="0"/>
      <w:divBdr>
        <w:top w:val="none" w:sz="0" w:space="0" w:color="auto"/>
        <w:left w:val="none" w:sz="0" w:space="0" w:color="auto"/>
        <w:bottom w:val="none" w:sz="0" w:space="0" w:color="auto"/>
        <w:right w:val="none" w:sz="0" w:space="0" w:color="auto"/>
      </w:divBdr>
    </w:div>
    <w:div w:id="1708722446">
      <w:bodyDiv w:val="1"/>
      <w:marLeft w:val="0"/>
      <w:marRight w:val="0"/>
      <w:marTop w:val="0"/>
      <w:marBottom w:val="0"/>
      <w:divBdr>
        <w:top w:val="none" w:sz="0" w:space="0" w:color="auto"/>
        <w:left w:val="none" w:sz="0" w:space="0" w:color="auto"/>
        <w:bottom w:val="none" w:sz="0" w:space="0" w:color="auto"/>
        <w:right w:val="none" w:sz="0" w:space="0" w:color="auto"/>
      </w:divBdr>
    </w:div>
    <w:div w:id="1709454588">
      <w:bodyDiv w:val="1"/>
      <w:marLeft w:val="0"/>
      <w:marRight w:val="0"/>
      <w:marTop w:val="0"/>
      <w:marBottom w:val="0"/>
      <w:divBdr>
        <w:top w:val="none" w:sz="0" w:space="0" w:color="auto"/>
        <w:left w:val="none" w:sz="0" w:space="0" w:color="auto"/>
        <w:bottom w:val="none" w:sz="0" w:space="0" w:color="auto"/>
        <w:right w:val="none" w:sz="0" w:space="0" w:color="auto"/>
      </w:divBdr>
    </w:div>
    <w:div w:id="1709644934">
      <w:bodyDiv w:val="1"/>
      <w:marLeft w:val="0"/>
      <w:marRight w:val="0"/>
      <w:marTop w:val="0"/>
      <w:marBottom w:val="0"/>
      <w:divBdr>
        <w:top w:val="none" w:sz="0" w:space="0" w:color="auto"/>
        <w:left w:val="none" w:sz="0" w:space="0" w:color="auto"/>
        <w:bottom w:val="none" w:sz="0" w:space="0" w:color="auto"/>
        <w:right w:val="none" w:sz="0" w:space="0" w:color="auto"/>
      </w:divBdr>
    </w:div>
    <w:div w:id="1709834535">
      <w:bodyDiv w:val="1"/>
      <w:marLeft w:val="0"/>
      <w:marRight w:val="0"/>
      <w:marTop w:val="0"/>
      <w:marBottom w:val="0"/>
      <w:divBdr>
        <w:top w:val="none" w:sz="0" w:space="0" w:color="auto"/>
        <w:left w:val="none" w:sz="0" w:space="0" w:color="auto"/>
        <w:bottom w:val="none" w:sz="0" w:space="0" w:color="auto"/>
        <w:right w:val="none" w:sz="0" w:space="0" w:color="auto"/>
      </w:divBdr>
    </w:div>
    <w:div w:id="1709910192">
      <w:bodyDiv w:val="1"/>
      <w:marLeft w:val="0"/>
      <w:marRight w:val="0"/>
      <w:marTop w:val="0"/>
      <w:marBottom w:val="0"/>
      <w:divBdr>
        <w:top w:val="none" w:sz="0" w:space="0" w:color="auto"/>
        <w:left w:val="none" w:sz="0" w:space="0" w:color="auto"/>
        <w:bottom w:val="none" w:sz="0" w:space="0" w:color="auto"/>
        <w:right w:val="none" w:sz="0" w:space="0" w:color="auto"/>
      </w:divBdr>
    </w:div>
    <w:div w:id="1709912668">
      <w:bodyDiv w:val="1"/>
      <w:marLeft w:val="0"/>
      <w:marRight w:val="0"/>
      <w:marTop w:val="0"/>
      <w:marBottom w:val="0"/>
      <w:divBdr>
        <w:top w:val="none" w:sz="0" w:space="0" w:color="auto"/>
        <w:left w:val="none" w:sz="0" w:space="0" w:color="auto"/>
        <w:bottom w:val="none" w:sz="0" w:space="0" w:color="auto"/>
        <w:right w:val="none" w:sz="0" w:space="0" w:color="auto"/>
      </w:divBdr>
    </w:div>
    <w:div w:id="1710110942">
      <w:bodyDiv w:val="1"/>
      <w:marLeft w:val="0"/>
      <w:marRight w:val="0"/>
      <w:marTop w:val="0"/>
      <w:marBottom w:val="0"/>
      <w:divBdr>
        <w:top w:val="none" w:sz="0" w:space="0" w:color="auto"/>
        <w:left w:val="none" w:sz="0" w:space="0" w:color="auto"/>
        <w:bottom w:val="none" w:sz="0" w:space="0" w:color="auto"/>
        <w:right w:val="none" w:sz="0" w:space="0" w:color="auto"/>
      </w:divBdr>
    </w:div>
    <w:div w:id="1710648594">
      <w:bodyDiv w:val="1"/>
      <w:marLeft w:val="0"/>
      <w:marRight w:val="0"/>
      <w:marTop w:val="0"/>
      <w:marBottom w:val="0"/>
      <w:divBdr>
        <w:top w:val="none" w:sz="0" w:space="0" w:color="auto"/>
        <w:left w:val="none" w:sz="0" w:space="0" w:color="auto"/>
        <w:bottom w:val="none" w:sz="0" w:space="0" w:color="auto"/>
        <w:right w:val="none" w:sz="0" w:space="0" w:color="auto"/>
      </w:divBdr>
    </w:div>
    <w:div w:id="1710687287">
      <w:bodyDiv w:val="1"/>
      <w:marLeft w:val="0"/>
      <w:marRight w:val="0"/>
      <w:marTop w:val="0"/>
      <w:marBottom w:val="0"/>
      <w:divBdr>
        <w:top w:val="none" w:sz="0" w:space="0" w:color="auto"/>
        <w:left w:val="none" w:sz="0" w:space="0" w:color="auto"/>
        <w:bottom w:val="none" w:sz="0" w:space="0" w:color="auto"/>
        <w:right w:val="none" w:sz="0" w:space="0" w:color="auto"/>
      </w:divBdr>
    </w:div>
    <w:div w:id="1710718706">
      <w:bodyDiv w:val="1"/>
      <w:marLeft w:val="0"/>
      <w:marRight w:val="0"/>
      <w:marTop w:val="0"/>
      <w:marBottom w:val="0"/>
      <w:divBdr>
        <w:top w:val="none" w:sz="0" w:space="0" w:color="auto"/>
        <w:left w:val="none" w:sz="0" w:space="0" w:color="auto"/>
        <w:bottom w:val="none" w:sz="0" w:space="0" w:color="auto"/>
        <w:right w:val="none" w:sz="0" w:space="0" w:color="auto"/>
      </w:divBdr>
    </w:div>
    <w:div w:id="1710763013">
      <w:bodyDiv w:val="1"/>
      <w:marLeft w:val="0"/>
      <w:marRight w:val="0"/>
      <w:marTop w:val="0"/>
      <w:marBottom w:val="0"/>
      <w:divBdr>
        <w:top w:val="none" w:sz="0" w:space="0" w:color="auto"/>
        <w:left w:val="none" w:sz="0" w:space="0" w:color="auto"/>
        <w:bottom w:val="none" w:sz="0" w:space="0" w:color="auto"/>
        <w:right w:val="none" w:sz="0" w:space="0" w:color="auto"/>
      </w:divBdr>
    </w:div>
    <w:div w:id="1710911990">
      <w:bodyDiv w:val="1"/>
      <w:marLeft w:val="0"/>
      <w:marRight w:val="0"/>
      <w:marTop w:val="0"/>
      <w:marBottom w:val="0"/>
      <w:divBdr>
        <w:top w:val="none" w:sz="0" w:space="0" w:color="auto"/>
        <w:left w:val="none" w:sz="0" w:space="0" w:color="auto"/>
        <w:bottom w:val="none" w:sz="0" w:space="0" w:color="auto"/>
        <w:right w:val="none" w:sz="0" w:space="0" w:color="auto"/>
      </w:divBdr>
    </w:div>
    <w:div w:id="1711223211">
      <w:bodyDiv w:val="1"/>
      <w:marLeft w:val="0"/>
      <w:marRight w:val="0"/>
      <w:marTop w:val="0"/>
      <w:marBottom w:val="0"/>
      <w:divBdr>
        <w:top w:val="none" w:sz="0" w:space="0" w:color="auto"/>
        <w:left w:val="none" w:sz="0" w:space="0" w:color="auto"/>
        <w:bottom w:val="none" w:sz="0" w:space="0" w:color="auto"/>
        <w:right w:val="none" w:sz="0" w:space="0" w:color="auto"/>
      </w:divBdr>
    </w:div>
    <w:div w:id="1711225170">
      <w:bodyDiv w:val="1"/>
      <w:marLeft w:val="0"/>
      <w:marRight w:val="0"/>
      <w:marTop w:val="0"/>
      <w:marBottom w:val="0"/>
      <w:divBdr>
        <w:top w:val="none" w:sz="0" w:space="0" w:color="auto"/>
        <w:left w:val="none" w:sz="0" w:space="0" w:color="auto"/>
        <w:bottom w:val="none" w:sz="0" w:space="0" w:color="auto"/>
        <w:right w:val="none" w:sz="0" w:space="0" w:color="auto"/>
      </w:divBdr>
    </w:div>
    <w:div w:id="1711492599">
      <w:bodyDiv w:val="1"/>
      <w:marLeft w:val="0"/>
      <w:marRight w:val="0"/>
      <w:marTop w:val="0"/>
      <w:marBottom w:val="0"/>
      <w:divBdr>
        <w:top w:val="none" w:sz="0" w:space="0" w:color="auto"/>
        <w:left w:val="none" w:sz="0" w:space="0" w:color="auto"/>
        <w:bottom w:val="none" w:sz="0" w:space="0" w:color="auto"/>
        <w:right w:val="none" w:sz="0" w:space="0" w:color="auto"/>
      </w:divBdr>
    </w:div>
    <w:div w:id="1711496570">
      <w:bodyDiv w:val="1"/>
      <w:marLeft w:val="0"/>
      <w:marRight w:val="0"/>
      <w:marTop w:val="0"/>
      <w:marBottom w:val="0"/>
      <w:divBdr>
        <w:top w:val="none" w:sz="0" w:space="0" w:color="auto"/>
        <w:left w:val="none" w:sz="0" w:space="0" w:color="auto"/>
        <w:bottom w:val="none" w:sz="0" w:space="0" w:color="auto"/>
        <w:right w:val="none" w:sz="0" w:space="0" w:color="auto"/>
      </w:divBdr>
    </w:div>
    <w:div w:id="1711566681">
      <w:bodyDiv w:val="1"/>
      <w:marLeft w:val="0"/>
      <w:marRight w:val="0"/>
      <w:marTop w:val="0"/>
      <w:marBottom w:val="0"/>
      <w:divBdr>
        <w:top w:val="none" w:sz="0" w:space="0" w:color="auto"/>
        <w:left w:val="none" w:sz="0" w:space="0" w:color="auto"/>
        <w:bottom w:val="none" w:sz="0" w:space="0" w:color="auto"/>
        <w:right w:val="none" w:sz="0" w:space="0" w:color="auto"/>
      </w:divBdr>
    </w:div>
    <w:div w:id="1711803239">
      <w:bodyDiv w:val="1"/>
      <w:marLeft w:val="0"/>
      <w:marRight w:val="0"/>
      <w:marTop w:val="0"/>
      <w:marBottom w:val="0"/>
      <w:divBdr>
        <w:top w:val="none" w:sz="0" w:space="0" w:color="auto"/>
        <w:left w:val="none" w:sz="0" w:space="0" w:color="auto"/>
        <w:bottom w:val="none" w:sz="0" w:space="0" w:color="auto"/>
        <w:right w:val="none" w:sz="0" w:space="0" w:color="auto"/>
      </w:divBdr>
    </w:div>
    <w:div w:id="1712220902">
      <w:bodyDiv w:val="1"/>
      <w:marLeft w:val="0"/>
      <w:marRight w:val="0"/>
      <w:marTop w:val="0"/>
      <w:marBottom w:val="0"/>
      <w:divBdr>
        <w:top w:val="none" w:sz="0" w:space="0" w:color="auto"/>
        <w:left w:val="none" w:sz="0" w:space="0" w:color="auto"/>
        <w:bottom w:val="none" w:sz="0" w:space="0" w:color="auto"/>
        <w:right w:val="none" w:sz="0" w:space="0" w:color="auto"/>
      </w:divBdr>
    </w:div>
    <w:div w:id="1712265663">
      <w:bodyDiv w:val="1"/>
      <w:marLeft w:val="0"/>
      <w:marRight w:val="0"/>
      <w:marTop w:val="0"/>
      <w:marBottom w:val="0"/>
      <w:divBdr>
        <w:top w:val="none" w:sz="0" w:space="0" w:color="auto"/>
        <w:left w:val="none" w:sz="0" w:space="0" w:color="auto"/>
        <w:bottom w:val="none" w:sz="0" w:space="0" w:color="auto"/>
        <w:right w:val="none" w:sz="0" w:space="0" w:color="auto"/>
      </w:divBdr>
    </w:div>
    <w:div w:id="1712534177">
      <w:bodyDiv w:val="1"/>
      <w:marLeft w:val="0"/>
      <w:marRight w:val="0"/>
      <w:marTop w:val="0"/>
      <w:marBottom w:val="0"/>
      <w:divBdr>
        <w:top w:val="none" w:sz="0" w:space="0" w:color="auto"/>
        <w:left w:val="none" w:sz="0" w:space="0" w:color="auto"/>
        <w:bottom w:val="none" w:sz="0" w:space="0" w:color="auto"/>
        <w:right w:val="none" w:sz="0" w:space="0" w:color="auto"/>
      </w:divBdr>
    </w:div>
    <w:div w:id="1713115659">
      <w:bodyDiv w:val="1"/>
      <w:marLeft w:val="0"/>
      <w:marRight w:val="0"/>
      <w:marTop w:val="0"/>
      <w:marBottom w:val="0"/>
      <w:divBdr>
        <w:top w:val="none" w:sz="0" w:space="0" w:color="auto"/>
        <w:left w:val="none" w:sz="0" w:space="0" w:color="auto"/>
        <w:bottom w:val="none" w:sz="0" w:space="0" w:color="auto"/>
        <w:right w:val="none" w:sz="0" w:space="0" w:color="auto"/>
      </w:divBdr>
    </w:div>
    <w:div w:id="1713269791">
      <w:bodyDiv w:val="1"/>
      <w:marLeft w:val="0"/>
      <w:marRight w:val="0"/>
      <w:marTop w:val="0"/>
      <w:marBottom w:val="0"/>
      <w:divBdr>
        <w:top w:val="none" w:sz="0" w:space="0" w:color="auto"/>
        <w:left w:val="none" w:sz="0" w:space="0" w:color="auto"/>
        <w:bottom w:val="none" w:sz="0" w:space="0" w:color="auto"/>
        <w:right w:val="none" w:sz="0" w:space="0" w:color="auto"/>
      </w:divBdr>
    </w:div>
    <w:div w:id="1713655349">
      <w:bodyDiv w:val="1"/>
      <w:marLeft w:val="0"/>
      <w:marRight w:val="0"/>
      <w:marTop w:val="0"/>
      <w:marBottom w:val="0"/>
      <w:divBdr>
        <w:top w:val="none" w:sz="0" w:space="0" w:color="auto"/>
        <w:left w:val="none" w:sz="0" w:space="0" w:color="auto"/>
        <w:bottom w:val="none" w:sz="0" w:space="0" w:color="auto"/>
        <w:right w:val="none" w:sz="0" w:space="0" w:color="auto"/>
      </w:divBdr>
    </w:div>
    <w:div w:id="1714185200">
      <w:bodyDiv w:val="1"/>
      <w:marLeft w:val="0"/>
      <w:marRight w:val="0"/>
      <w:marTop w:val="0"/>
      <w:marBottom w:val="0"/>
      <w:divBdr>
        <w:top w:val="none" w:sz="0" w:space="0" w:color="auto"/>
        <w:left w:val="none" w:sz="0" w:space="0" w:color="auto"/>
        <w:bottom w:val="none" w:sz="0" w:space="0" w:color="auto"/>
        <w:right w:val="none" w:sz="0" w:space="0" w:color="auto"/>
      </w:divBdr>
    </w:div>
    <w:div w:id="1714425678">
      <w:bodyDiv w:val="1"/>
      <w:marLeft w:val="0"/>
      <w:marRight w:val="0"/>
      <w:marTop w:val="0"/>
      <w:marBottom w:val="0"/>
      <w:divBdr>
        <w:top w:val="none" w:sz="0" w:space="0" w:color="auto"/>
        <w:left w:val="none" w:sz="0" w:space="0" w:color="auto"/>
        <w:bottom w:val="none" w:sz="0" w:space="0" w:color="auto"/>
        <w:right w:val="none" w:sz="0" w:space="0" w:color="auto"/>
      </w:divBdr>
    </w:div>
    <w:div w:id="1714500146">
      <w:bodyDiv w:val="1"/>
      <w:marLeft w:val="0"/>
      <w:marRight w:val="0"/>
      <w:marTop w:val="0"/>
      <w:marBottom w:val="0"/>
      <w:divBdr>
        <w:top w:val="none" w:sz="0" w:space="0" w:color="auto"/>
        <w:left w:val="none" w:sz="0" w:space="0" w:color="auto"/>
        <w:bottom w:val="none" w:sz="0" w:space="0" w:color="auto"/>
        <w:right w:val="none" w:sz="0" w:space="0" w:color="auto"/>
      </w:divBdr>
    </w:div>
    <w:div w:id="1714963183">
      <w:bodyDiv w:val="1"/>
      <w:marLeft w:val="0"/>
      <w:marRight w:val="0"/>
      <w:marTop w:val="0"/>
      <w:marBottom w:val="0"/>
      <w:divBdr>
        <w:top w:val="none" w:sz="0" w:space="0" w:color="auto"/>
        <w:left w:val="none" w:sz="0" w:space="0" w:color="auto"/>
        <w:bottom w:val="none" w:sz="0" w:space="0" w:color="auto"/>
        <w:right w:val="none" w:sz="0" w:space="0" w:color="auto"/>
      </w:divBdr>
    </w:div>
    <w:div w:id="1715961381">
      <w:bodyDiv w:val="1"/>
      <w:marLeft w:val="0"/>
      <w:marRight w:val="0"/>
      <w:marTop w:val="0"/>
      <w:marBottom w:val="0"/>
      <w:divBdr>
        <w:top w:val="none" w:sz="0" w:space="0" w:color="auto"/>
        <w:left w:val="none" w:sz="0" w:space="0" w:color="auto"/>
        <w:bottom w:val="none" w:sz="0" w:space="0" w:color="auto"/>
        <w:right w:val="none" w:sz="0" w:space="0" w:color="auto"/>
      </w:divBdr>
    </w:div>
    <w:div w:id="1716194759">
      <w:bodyDiv w:val="1"/>
      <w:marLeft w:val="0"/>
      <w:marRight w:val="0"/>
      <w:marTop w:val="0"/>
      <w:marBottom w:val="0"/>
      <w:divBdr>
        <w:top w:val="none" w:sz="0" w:space="0" w:color="auto"/>
        <w:left w:val="none" w:sz="0" w:space="0" w:color="auto"/>
        <w:bottom w:val="none" w:sz="0" w:space="0" w:color="auto"/>
        <w:right w:val="none" w:sz="0" w:space="0" w:color="auto"/>
      </w:divBdr>
    </w:div>
    <w:div w:id="1716537821">
      <w:bodyDiv w:val="1"/>
      <w:marLeft w:val="0"/>
      <w:marRight w:val="0"/>
      <w:marTop w:val="0"/>
      <w:marBottom w:val="0"/>
      <w:divBdr>
        <w:top w:val="none" w:sz="0" w:space="0" w:color="auto"/>
        <w:left w:val="none" w:sz="0" w:space="0" w:color="auto"/>
        <w:bottom w:val="none" w:sz="0" w:space="0" w:color="auto"/>
        <w:right w:val="none" w:sz="0" w:space="0" w:color="auto"/>
      </w:divBdr>
    </w:div>
    <w:div w:id="1716733782">
      <w:bodyDiv w:val="1"/>
      <w:marLeft w:val="0"/>
      <w:marRight w:val="0"/>
      <w:marTop w:val="0"/>
      <w:marBottom w:val="0"/>
      <w:divBdr>
        <w:top w:val="none" w:sz="0" w:space="0" w:color="auto"/>
        <w:left w:val="none" w:sz="0" w:space="0" w:color="auto"/>
        <w:bottom w:val="none" w:sz="0" w:space="0" w:color="auto"/>
        <w:right w:val="none" w:sz="0" w:space="0" w:color="auto"/>
      </w:divBdr>
    </w:div>
    <w:div w:id="1716734743">
      <w:bodyDiv w:val="1"/>
      <w:marLeft w:val="0"/>
      <w:marRight w:val="0"/>
      <w:marTop w:val="0"/>
      <w:marBottom w:val="0"/>
      <w:divBdr>
        <w:top w:val="none" w:sz="0" w:space="0" w:color="auto"/>
        <w:left w:val="none" w:sz="0" w:space="0" w:color="auto"/>
        <w:bottom w:val="none" w:sz="0" w:space="0" w:color="auto"/>
        <w:right w:val="none" w:sz="0" w:space="0" w:color="auto"/>
      </w:divBdr>
    </w:div>
    <w:div w:id="1717311709">
      <w:bodyDiv w:val="1"/>
      <w:marLeft w:val="0"/>
      <w:marRight w:val="0"/>
      <w:marTop w:val="0"/>
      <w:marBottom w:val="0"/>
      <w:divBdr>
        <w:top w:val="none" w:sz="0" w:space="0" w:color="auto"/>
        <w:left w:val="none" w:sz="0" w:space="0" w:color="auto"/>
        <w:bottom w:val="none" w:sz="0" w:space="0" w:color="auto"/>
        <w:right w:val="none" w:sz="0" w:space="0" w:color="auto"/>
      </w:divBdr>
    </w:div>
    <w:div w:id="1717463588">
      <w:bodyDiv w:val="1"/>
      <w:marLeft w:val="0"/>
      <w:marRight w:val="0"/>
      <w:marTop w:val="0"/>
      <w:marBottom w:val="0"/>
      <w:divBdr>
        <w:top w:val="none" w:sz="0" w:space="0" w:color="auto"/>
        <w:left w:val="none" w:sz="0" w:space="0" w:color="auto"/>
        <w:bottom w:val="none" w:sz="0" w:space="0" w:color="auto"/>
        <w:right w:val="none" w:sz="0" w:space="0" w:color="auto"/>
      </w:divBdr>
    </w:div>
    <w:div w:id="1718048865">
      <w:bodyDiv w:val="1"/>
      <w:marLeft w:val="0"/>
      <w:marRight w:val="0"/>
      <w:marTop w:val="0"/>
      <w:marBottom w:val="0"/>
      <w:divBdr>
        <w:top w:val="none" w:sz="0" w:space="0" w:color="auto"/>
        <w:left w:val="none" w:sz="0" w:space="0" w:color="auto"/>
        <w:bottom w:val="none" w:sz="0" w:space="0" w:color="auto"/>
        <w:right w:val="none" w:sz="0" w:space="0" w:color="auto"/>
      </w:divBdr>
    </w:div>
    <w:div w:id="1720279018">
      <w:bodyDiv w:val="1"/>
      <w:marLeft w:val="0"/>
      <w:marRight w:val="0"/>
      <w:marTop w:val="0"/>
      <w:marBottom w:val="0"/>
      <w:divBdr>
        <w:top w:val="none" w:sz="0" w:space="0" w:color="auto"/>
        <w:left w:val="none" w:sz="0" w:space="0" w:color="auto"/>
        <w:bottom w:val="none" w:sz="0" w:space="0" w:color="auto"/>
        <w:right w:val="none" w:sz="0" w:space="0" w:color="auto"/>
      </w:divBdr>
    </w:div>
    <w:div w:id="1721779213">
      <w:bodyDiv w:val="1"/>
      <w:marLeft w:val="0"/>
      <w:marRight w:val="0"/>
      <w:marTop w:val="0"/>
      <w:marBottom w:val="0"/>
      <w:divBdr>
        <w:top w:val="none" w:sz="0" w:space="0" w:color="auto"/>
        <w:left w:val="none" w:sz="0" w:space="0" w:color="auto"/>
        <w:bottom w:val="none" w:sz="0" w:space="0" w:color="auto"/>
        <w:right w:val="none" w:sz="0" w:space="0" w:color="auto"/>
      </w:divBdr>
    </w:div>
    <w:div w:id="1721979413">
      <w:bodyDiv w:val="1"/>
      <w:marLeft w:val="0"/>
      <w:marRight w:val="0"/>
      <w:marTop w:val="0"/>
      <w:marBottom w:val="0"/>
      <w:divBdr>
        <w:top w:val="none" w:sz="0" w:space="0" w:color="auto"/>
        <w:left w:val="none" w:sz="0" w:space="0" w:color="auto"/>
        <w:bottom w:val="none" w:sz="0" w:space="0" w:color="auto"/>
        <w:right w:val="none" w:sz="0" w:space="0" w:color="auto"/>
      </w:divBdr>
    </w:div>
    <w:div w:id="1722824303">
      <w:bodyDiv w:val="1"/>
      <w:marLeft w:val="0"/>
      <w:marRight w:val="0"/>
      <w:marTop w:val="0"/>
      <w:marBottom w:val="0"/>
      <w:divBdr>
        <w:top w:val="none" w:sz="0" w:space="0" w:color="auto"/>
        <w:left w:val="none" w:sz="0" w:space="0" w:color="auto"/>
        <w:bottom w:val="none" w:sz="0" w:space="0" w:color="auto"/>
        <w:right w:val="none" w:sz="0" w:space="0" w:color="auto"/>
      </w:divBdr>
    </w:div>
    <w:div w:id="1722905355">
      <w:bodyDiv w:val="1"/>
      <w:marLeft w:val="0"/>
      <w:marRight w:val="0"/>
      <w:marTop w:val="0"/>
      <w:marBottom w:val="0"/>
      <w:divBdr>
        <w:top w:val="none" w:sz="0" w:space="0" w:color="auto"/>
        <w:left w:val="none" w:sz="0" w:space="0" w:color="auto"/>
        <w:bottom w:val="none" w:sz="0" w:space="0" w:color="auto"/>
        <w:right w:val="none" w:sz="0" w:space="0" w:color="auto"/>
      </w:divBdr>
    </w:div>
    <w:div w:id="1722946654">
      <w:bodyDiv w:val="1"/>
      <w:marLeft w:val="0"/>
      <w:marRight w:val="0"/>
      <w:marTop w:val="0"/>
      <w:marBottom w:val="0"/>
      <w:divBdr>
        <w:top w:val="none" w:sz="0" w:space="0" w:color="auto"/>
        <w:left w:val="none" w:sz="0" w:space="0" w:color="auto"/>
        <w:bottom w:val="none" w:sz="0" w:space="0" w:color="auto"/>
        <w:right w:val="none" w:sz="0" w:space="0" w:color="auto"/>
      </w:divBdr>
    </w:div>
    <w:div w:id="1723362172">
      <w:bodyDiv w:val="1"/>
      <w:marLeft w:val="0"/>
      <w:marRight w:val="0"/>
      <w:marTop w:val="0"/>
      <w:marBottom w:val="0"/>
      <w:divBdr>
        <w:top w:val="none" w:sz="0" w:space="0" w:color="auto"/>
        <w:left w:val="none" w:sz="0" w:space="0" w:color="auto"/>
        <w:bottom w:val="none" w:sz="0" w:space="0" w:color="auto"/>
        <w:right w:val="none" w:sz="0" w:space="0" w:color="auto"/>
      </w:divBdr>
    </w:div>
    <w:div w:id="1723602552">
      <w:bodyDiv w:val="1"/>
      <w:marLeft w:val="0"/>
      <w:marRight w:val="0"/>
      <w:marTop w:val="0"/>
      <w:marBottom w:val="0"/>
      <w:divBdr>
        <w:top w:val="none" w:sz="0" w:space="0" w:color="auto"/>
        <w:left w:val="none" w:sz="0" w:space="0" w:color="auto"/>
        <w:bottom w:val="none" w:sz="0" w:space="0" w:color="auto"/>
        <w:right w:val="none" w:sz="0" w:space="0" w:color="auto"/>
      </w:divBdr>
    </w:div>
    <w:div w:id="1723744812">
      <w:bodyDiv w:val="1"/>
      <w:marLeft w:val="0"/>
      <w:marRight w:val="0"/>
      <w:marTop w:val="0"/>
      <w:marBottom w:val="0"/>
      <w:divBdr>
        <w:top w:val="none" w:sz="0" w:space="0" w:color="auto"/>
        <w:left w:val="none" w:sz="0" w:space="0" w:color="auto"/>
        <w:bottom w:val="none" w:sz="0" w:space="0" w:color="auto"/>
        <w:right w:val="none" w:sz="0" w:space="0" w:color="auto"/>
      </w:divBdr>
    </w:div>
    <w:div w:id="1724986748">
      <w:bodyDiv w:val="1"/>
      <w:marLeft w:val="0"/>
      <w:marRight w:val="0"/>
      <w:marTop w:val="0"/>
      <w:marBottom w:val="0"/>
      <w:divBdr>
        <w:top w:val="none" w:sz="0" w:space="0" w:color="auto"/>
        <w:left w:val="none" w:sz="0" w:space="0" w:color="auto"/>
        <w:bottom w:val="none" w:sz="0" w:space="0" w:color="auto"/>
        <w:right w:val="none" w:sz="0" w:space="0" w:color="auto"/>
      </w:divBdr>
    </w:div>
    <w:div w:id="1725062935">
      <w:bodyDiv w:val="1"/>
      <w:marLeft w:val="0"/>
      <w:marRight w:val="0"/>
      <w:marTop w:val="0"/>
      <w:marBottom w:val="0"/>
      <w:divBdr>
        <w:top w:val="none" w:sz="0" w:space="0" w:color="auto"/>
        <w:left w:val="none" w:sz="0" w:space="0" w:color="auto"/>
        <w:bottom w:val="none" w:sz="0" w:space="0" w:color="auto"/>
        <w:right w:val="none" w:sz="0" w:space="0" w:color="auto"/>
      </w:divBdr>
    </w:div>
    <w:div w:id="1725174918">
      <w:bodyDiv w:val="1"/>
      <w:marLeft w:val="0"/>
      <w:marRight w:val="0"/>
      <w:marTop w:val="0"/>
      <w:marBottom w:val="0"/>
      <w:divBdr>
        <w:top w:val="none" w:sz="0" w:space="0" w:color="auto"/>
        <w:left w:val="none" w:sz="0" w:space="0" w:color="auto"/>
        <w:bottom w:val="none" w:sz="0" w:space="0" w:color="auto"/>
        <w:right w:val="none" w:sz="0" w:space="0" w:color="auto"/>
      </w:divBdr>
    </w:div>
    <w:div w:id="1725444332">
      <w:bodyDiv w:val="1"/>
      <w:marLeft w:val="0"/>
      <w:marRight w:val="0"/>
      <w:marTop w:val="0"/>
      <w:marBottom w:val="0"/>
      <w:divBdr>
        <w:top w:val="none" w:sz="0" w:space="0" w:color="auto"/>
        <w:left w:val="none" w:sz="0" w:space="0" w:color="auto"/>
        <w:bottom w:val="none" w:sz="0" w:space="0" w:color="auto"/>
        <w:right w:val="none" w:sz="0" w:space="0" w:color="auto"/>
      </w:divBdr>
    </w:div>
    <w:div w:id="1726293597">
      <w:bodyDiv w:val="1"/>
      <w:marLeft w:val="0"/>
      <w:marRight w:val="0"/>
      <w:marTop w:val="0"/>
      <w:marBottom w:val="0"/>
      <w:divBdr>
        <w:top w:val="none" w:sz="0" w:space="0" w:color="auto"/>
        <w:left w:val="none" w:sz="0" w:space="0" w:color="auto"/>
        <w:bottom w:val="none" w:sz="0" w:space="0" w:color="auto"/>
        <w:right w:val="none" w:sz="0" w:space="0" w:color="auto"/>
      </w:divBdr>
    </w:div>
    <w:div w:id="1726299673">
      <w:bodyDiv w:val="1"/>
      <w:marLeft w:val="0"/>
      <w:marRight w:val="0"/>
      <w:marTop w:val="0"/>
      <w:marBottom w:val="0"/>
      <w:divBdr>
        <w:top w:val="none" w:sz="0" w:space="0" w:color="auto"/>
        <w:left w:val="none" w:sz="0" w:space="0" w:color="auto"/>
        <w:bottom w:val="none" w:sz="0" w:space="0" w:color="auto"/>
        <w:right w:val="none" w:sz="0" w:space="0" w:color="auto"/>
      </w:divBdr>
    </w:div>
    <w:div w:id="1726560620">
      <w:bodyDiv w:val="1"/>
      <w:marLeft w:val="0"/>
      <w:marRight w:val="0"/>
      <w:marTop w:val="0"/>
      <w:marBottom w:val="0"/>
      <w:divBdr>
        <w:top w:val="none" w:sz="0" w:space="0" w:color="auto"/>
        <w:left w:val="none" w:sz="0" w:space="0" w:color="auto"/>
        <w:bottom w:val="none" w:sz="0" w:space="0" w:color="auto"/>
        <w:right w:val="none" w:sz="0" w:space="0" w:color="auto"/>
      </w:divBdr>
    </w:div>
    <w:div w:id="1727072398">
      <w:bodyDiv w:val="1"/>
      <w:marLeft w:val="0"/>
      <w:marRight w:val="0"/>
      <w:marTop w:val="0"/>
      <w:marBottom w:val="0"/>
      <w:divBdr>
        <w:top w:val="none" w:sz="0" w:space="0" w:color="auto"/>
        <w:left w:val="none" w:sz="0" w:space="0" w:color="auto"/>
        <w:bottom w:val="none" w:sz="0" w:space="0" w:color="auto"/>
        <w:right w:val="none" w:sz="0" w:space="0" w:color="auto"/>
      </w:divBdr>
    </w:div>
    <w:div w:id="1727289608">
      <w:bodyDiv w:val="1"/>
      <w:marLeft w:val="0"/>
      <w:marRight w:val="0"/>
      <w:marTop w:val="0"/>
      <w:marBottom w:val="0"/>
      <w:divBdr>
        <w:top w:val="none" w:sz="0" w:space="0" w:color="auto"/>
        <w:left w:val="none" w:sz="0" w:space="0" w:color="auto"/>
        <w:bottom w:val="none" w:sz="0" w:space="0" w:color="auto"/>
        <w:right w:val="none" w:sz="0" w:space="0" w:color="auto"/>
      </w:divBdr>
    </w:div>
    <w:div w:id="1727676143">
      <w:bodyDiv w:val="1"/>
      <w:marLeft w:val="0"/>
      <w:marRight w:val="0"/>
      <w:marTop w:val="0"/>
      <w:marBottom w:val="0"/>
      <w:divBdr>
        <w:top w:val="none" w:sz="0" w:space="0" w:color="auto"/>
        <w:left w:val="none" w:sz="0" w:space="0" w:color="auto"/>
        <w:bottom w:val="none" w:sz="0" w:space="0" w:color="auto"/>
        <w:right w:val="none" w:sz="0" w:space="0" w:color="auto"/>
      </w:divBdr>
    </w:div>
    <w:div w:id="1727802421">
      <w:bodyDiv w:val="1"/>
      <w:marLeft w:val="0"/>
      <w:marRight w:val="0"/>
      <w:marTop w:val="0"/>
      <w:marBottom w:val="0"/>
      <w:divBdr>
        <w:top w:val="none" w:sz="0" w:space="0" w:color="auto"/>
        <w:left w:val="none" w:sz="0" w:space="0" w:color="auto"/>
        <w:bottom w:val="none" w:sz="0" w:space="0" w:color="auto"/>
        <w:right w:val="none" w:sz="0" w:space="0" w:color="auto"/>
      </w:divBdr>
    </w:div>
    <w:div w:id="1728651296">
      <w:bodyDiv w:val="1"/>
      <w:marLeft w:val="0"/>
      <w:marRight w:val="0"/>
      <w:marTop w:val="0"/>
      <w:marBottom w:val="0"/>
      <w:divBdr>
        <w:top w:val="none" w:sz="0" w:space="0" w:color="auto"/>
        <w:left w:val="none" w:sz="0" w:space="0" w:color="auto"/>
        <w:bottom w:val="none" w:sz="0" w:space="0" w:color="auto"/>
        <w:right w:val="none" w:sz="0" w:space="0" w:color="auto"/>
      </w:divBdr>
    </w:div>
    <w:div w:id="1728986960">
      <w:bodyDiv w:val="1"/>
      <w:marLeft w:val="0"/>
      <w:marRight w:val="0"/>
      <w:marTop w:val="0"/>
      <w:marBottom w:val="0"/>
      <w:divBdr>
        <w:top w:val="none" w:sz="0" w:space="0" w:color="auto"/>
        <w:left w:val="none" w:sz="0" w:space="0" w:color="auto"/>
        <w:bottom w:val="none" w:sz="0" w:space="0" w:color="auto"/>
        <w:right w:val="none" w:sz="0" w:space="0" w:color="auto"/>
      </w:divBdr>
    </w:div>
    <w:div w:id="1729256989">
      <w:bodyDiv w:val="1"/>
      <w:marLeft w:val="0"/>
      <w:marRight w:val="0"/>
      <w:marTop w:val="0"/>
      <w:marBottom w:val="0"/>
      <w:divBdr>
        <w:top w:val="none" w:sz="0" w:space="0" w:color="auto"/>
        <w:left w:val="none" w:sz="0" w:space="0" w:color="auto"/>
        <w:bottom w:val="none" w:sz="0" w:space="0" w:color="auto"/>
        <w:right w:val="none" w:sz="0" w:space="0" w:color="auto"/>
      </w:divBdr>
    </w:div>
    <w:div w:id="1729764287">
      <w:bodyDiv w:val="1"/>
      <w:marLeft w:val="0"/>
      <w:marRight w:val="0"/>
      <w:marTop w:val="0"/>
      <w:marBottom w:val="0"/>
      <w:divBdr>
        <w:top w:val="none" w:sz="0" w:space="0" w:color="auto"/>
        <w:left w:val="none" w:sz="0" w:space="0" w:color="auto"/>
        <w:bottom w:val="none" w:sz="0" w:space="0" w:color="auto"/>
        <w:right w:val="none" w:sz="0" w:space="0" w:color="auto"/>
      </w:divBdr>
    </w:div>
    <w:div w:id="1729986109">
      <w:bodyDiv w:val="1"/>
      <w:marLeft w:val="0"/>
      <w:marRight w:val="0"/>
      <w:marTop w:val="0"/>
      <w:marBottom w:val="0"/>
      <w:divBdr>
        <w:top w:val="none" w:sz="0" w:space="0" w:color="auto"/>
        <w:left w:val="none" w:sz="0" w:space="0" w:color="auto"/>
        <w:bottom w:val="none" w:sz="0" w:space="0" w:color="auto"/>
        <w:right w:val="none" w:sz="0" w:space="0" w:color="auto"/>
      </w:divBdr>
    </w:div>
    <w:div w:id="1730376930">
      <w:bodyDiv w:val="1"/>
      <w:marLeft w:val="0"/>
      <w:marRight w:val="0"/>
      <w:marTop w:val="0"/>
      <w:marBottom w:val="0"/>
      <w:divBdr>
        <w:top w:val="none" w:sz="0" w:space="0" w:color="auto"/>
        <w:left w:val="none" w:sz="0" w:space="0" w:color="auto"/>
        <w:bottom w:val="none" w:sz="0" w:space="0" w:color="auto"/>
        <w:right w:val="none" w:sz="0" w:space="0" w:color="auto"/>
      </w:divBdr>
    </w:div>
    <w:div w:id="1730614077">
      <w:bodyDiv w:val="1"/>
      <w:marLeft w:val="0"/>
      <w:marRight w:val="0"/>
      <w:marTop w:val="0"/>
      <w:marBottom w:val="0"/>
      <w:divBdr>
        <w:top w:val="none" w:sz="0" w:space="0" w:color="auto"/>
        <w:left w:val="none" w:sz="0" w:space="0" w:color="auto"/>
        <w:bottom w:val="none" w:sz="0" w:space="0" w:color="auto"/>
        <w:right w:val="none" w:sz="0" w:space="0" w:color="auto"/>
      </w:divBdr>
    </w:div>
    <w:div w:id="1730959752">
      <w:bodyDiv w:val="1"/>
      <w:marLeft w:val="0"/>
      <w:marRight w:val="0"/>
      <w:marTop w:val="0"/>
      <w:marBottom w:val="0"/>
      <w:divBdr>
        <w:top w:val="none" w:sz="0" w:space="0" w:color="auto"/>
        <w:left w:val="none" w:sz="0" w:space="0" w:color="auto"/>
        <w:bottom w:val="none" w:sz="0" w:space="0" w:color="auto"/>
        <w:right w:val="none" w:sz="0" w:space="0" w:color="auto"/>
      </w:divBdr>
    </w:div>
    <w:div w:id="1731347617">
      <w:bodyDiv w:val="1"/>
      <w:marLeft w:val="0"/>
      <w:marRight w:val="0"/>
      <w:marTop w:val="0"/>
      <w:marBottom w:val="0"/>
      <w:divBdr>
        <w:top w:val="none" w:sz="0" w:space="0" w:color="auto"/>
        <w:left w:val="none" w:sz="0" w:space="0" w:color="auto"/>
        <w:bottom w:val="none" w:sz="0" w:space="0" w:color="auto"/>
        <w:right w:val="none" w:sz="0" w:space="0" w:color="auto"/>
      </w:divBdr>
    </w:div>
    <w:div w:id="1731462201">
      <w:bodyDiv w:val="1"/>
      <w:marLeft w:val="0"/>
      <w:marRight w:val="0"/>
      <w:marTop w:val="0"/>
      <w:marBottom w:val="0"/>
      <w:divBdr>
        <w:top w:val="none" w:sz="0" w:space="0" w:color="auto"/>
        <w:left w:val="none" w:sz="0" w:space="0" w:color="auto"/>
        <w:bottom w:val="none" w:sz="0" w:space="0" w:color="auto"/>
        <w:right w:val="none" w:sz="0" w:space="0" w:color="auto"/>
      </w:divBdr>
    </w:div>
    <w:div w:id="1731608472">
      <w:bodyDiv w:val="1"/>
      <w:marLeft w:val="0"/>
      <w:marRight w:val="0"/>
      <w:marTop w:val="0"/>
      <w:marBottom w:val="0"/>
      <w:divBdr>
        <w:top w:val="none" w:sz="0" w:space="0" w:color="auto"/>
        <w:left w:val="none" w:sz="0" w:space="0" w:color="auto"/>
        <w:bottom w:val="none" w:sz="0" w:space="0" w:color="auto"/>
        <w:right w:val="none" w:sz="0" w:space="0" w:color="auto"/>
      </w:divBdr>
    </w:div>
    <w:div w:id="1731922968">
      <w:bodyDiv w:val="1"/>
      <w:marLeft w:val="0"/>
      <w:marRight w:val="0"/>
      <w:marTop w:val="0"/>
      <w:marBottom w:val="0"/>
      <w:divBdr>
        <w:top w:val="none" w:sz="0" w:space="0" w:color="auto"/>
        <w:left w:val="none" w:sz="0" w:space="0" w:color="auto"/>
        <w:bottom w:val="none" w:sz="0" w:space="0" w:color="auto"/>
        <w:right w:val="none" w:sz="0" w:space="0" w:color="auto"/>
      </w:divBdr>
    </w:div>
    <w:div w:id="1732077627">
      <w:bodyDiv w:val="1"/>
      <w:marLeft w:val="0"/>
      <w:marRight w:val="0"/>
      <w:marTop w:val="0"/>
      <w:marBottom w:val="0"/>
      <w:divBdr>
        <w:top w:val="none" w:sz="0" w:space="0" w:color="auto"/>
        <w:left w:val="none" w:sz="0" w:space="0" w:color="auto"/>
        <w:bottom w:val="none" w:sz="0" w:space="0" w:color="auto"/>
        <w:right w:val="none" w:sz="0" w:space="0" w:color="auto"/>
      </w:divBdr>
    </w:div>
    <w:div w:id="1732267151">
      <w:bodyDiv w:val="1"/>
      <w:marLeft w:val="0"/>
      <w:marRight w:val="0"/>
      <w:marTop w:val="0"/>
      <w:marBottom w:val="0"/>
      <w:divBdr>
        <w:top w:val="none" w:sz="0" w:space="0" w:color="auto"/>
        <w:left w:val="none" w:sz="0" w:space="0" w:color="auto"/>
        <w:bottom w:val="none" w:sz="0" w:space="0" w:color="auto"/>
        <w:right w:val="none" w:sz="0" w:space="0" w:color="auto"/>
      </w:divBdr>
    </w:div>
    <w:div w:id="1732270209">
      <w:bodyDiv w:val="1"/>
      <w:marLeft w:val="0"/>
      <w:marRight w:val="0"/>
      <w:marTop w:val="0"/>
      <w:marBottom w:val="0"/>
      <w:divBdr>
        <w:top w:val="none" w:sz="0" w:space="0" w:color="auto"/>
        <w:left w:val="none" w:sz="0" w:space="0" w:color="auto"/>
        <w:bottom w:val="none" w:sz="0" w:space="0" w:color="auto"/>
        <w:right w:val="none" w:sz="0" w:space="0" w:color="auto"/>
      </w:divBdr>
    </w:div>
    <w:div w:id="1732919421">
      <w:bodyDiv w:val="1"/>
      <w:marLeft w:val="0"/>
      <w:marRight w:val="0"/>
      <w:marTop w:val="0"/>
      <w:marBottom w:val="0"/>
      <w:divBdr>
        <w:top w:val="none" w:sz="0" w:space="0" w:color="auto"/>
        <w:left w:val="none" w:sz="0" w:space="0" w:color="auto"/>
        <w:bottom w:val="none" w:sz="0" w:space="0" w:color="auto"/>
        <w:right w:val="none" w:sz="0" w:space="0" w:color="auto"/>
      </w:divBdr>
    </w:div>
    <w:div w:id="1733187217">
      <w:bodyDiv w:val="1"/>
      <w:marLeft w:val="0"/>
      <w:marRight w:val="0"/>
      <w:marTop w:val="0"/>
      <w:marBottom w:val="0"/>
      <w:divBdr>
        <w:top w:val="none" w:sz="0" w:space="0" w:color="auto"/>
        <w:left w:val="none" w:sz="0" w:space="0" w:color="auto"/>
        <w:bottom w:val="none" w:sz="0" w:space="0" w:color="auto"/>
        <w:right w:val="none" w:sz="0" w:space="0" w:color="auto"/>
      </w:divBdr>
    </w:div>
    <w:div w:id="1733504999">
      <w:bodyDiv w:val="1"/>
      <w:marLeft w:val="0"/>
      <w:marRight w:val="0"/>
      <w:marTop w:val="0"/>
      <w:marBottom w:val="0"/>
      <w:divBdr>
        <w:top w:val="none" w:sz="0" w:space="0" w:color="auto"/>
        <w:left w:val="none" w:sz="0" w:space="0" w:color="auto"/>
        <w:bottom w:val="none" w:sz="0" w:space="0" w:color="auto"/>
        <w:right w:val="none" w:sz="0" w:space="0" w:color="auto"/>
      </w:divBdr>
    </w:div>
    <w:div w:id="1733577889">
      <w:bodyDiv w:val="1"/>
      <w:marLeft w:val="0"/>
      <w:marRight w:val="0"/>
      <w:marTop w:val="0"/>
      <w:marBottom w:val="0"/>
      <w:divBdr>
        <w:top w:val="none" w:sz="0" w:space="0" w:color="auto"/>
        <w:left w:val="none" w:sz="0" w:space="0" w:color="auto"/>
        <w:bottom w:val="none" w:sz="0" w:space="0" w:color="auto"/>
        <w:right w:val="none" w:sz="0" w:space="0" w:color="auto"/>
      </w:divBdr>
    </w:div>
    <w:div w:id="1734307510">
      <w:bodyDiv w:val="1"/>
      <w:marLeft w:val="0"/>
      <w:marRight w:val="0"/>
      <w:marTop w:val="0"/>
      <w:marBottom w:val="0"/>
      <w:divBdr>
        <w:top w:val="none" w:sz="0" w:space="0" w:color="auto"/>
        <w:left w:val="none" w:sz="0" w:space="0" w:color="auto"/>
        <w:bottom w:val="none" w:sz="0" w:space="0" w:color="auto"/>
        <w:right w:val="none" w:sz="0" w:space="0" w:color="auto"/>
      </w:divBdr>
    </w:div>
    <w:div w:id="1734308637">
      <w:bodyDiv w:val="1"/>
      <w:marLeft w:val="0"/>
      <w:marRight w:val="0"/>
      <w:marTop w:val="0"/>
      <w:marBottom w:val="0"/>
      <w:divBdr>
        <w:top w:val="none" w:sz="0" w:space="0" w:color="auto"/>
        <w:left w:val="none" w:sz="0" w:space="0" w:color="auto"/>
        <w:bottom w:val="none" w:sz="0" w:space="0" w:color="auto"/>
        <w:right w:val="none" w:sz="0" w:space="0" w:color="auto"/>
      </w:divBdr>
    </w:div>
    <w:div w:id="1734308873">
      <w:bodyDiv w:val="1"/>
      <w:marLeft w:val="0"/>
      <w:marRight w:val="0"/>
      <w:marTop w:val="0"/>
      <w:marBottom w:val="0"/>
      <w:divBdr>
        <w:top w:val="none" w:sz="0" w:space="0" w:color="auto"/>
        <w:left w:val="none" w:sz="0" w:space="0" w:color="auto"/>
        <w:bottom w:val="none" w:sz="0" w:space="0" w:color="auto"/>
        <w:right w:val="none" w:sz="0" w:space="0" w:color="auto"/>
      </w:divBdr>
    </w:div>
    <w:div w:id="1734428875">
      <w:bodyDiv w:val="1"/>
      <w:marLeft w:val="0"/>
      <w:marRight w:val="0"/>
      <w:marTop w:val="0"/>
      <w:marBottom w:val="0"/>
      <w:divBdr>
        <w:top w:val="none" w:sz="0" w:space="0" w:color="auto"/>
        <w:left w:val="none" w:sz="0" w:space="0" w:color="auto"/>
        <w:bottom w:val="none" w:sz="0" w:space="0" w:color="auto"/>
        <w:right w:val="none" w:sz="0" w:space="0" w:color="auto"/>
      </w:divBdr>
    </w:div>
    <w:div w:id="1734499193">
      <w:bodyDiv w:val="1"/>
      <w:marLeft w:val="0"/>
      <w:marRight w:val="0"/>
      <w:marTop w:val="0"/>
      <w:marBottom w:val="0"/>
      <w:divBdr>
        <w:top w:val="none" w:sz="0" w:space="0" w:color="auto"/>
        <w:left w:val="none" w:sz="0" w:space="0" w:color="auto"/>
        <w:bottom w:val="none" w:sz="0" w:space="0" w:color="auto"/>
        <w:right w:val="none" w:sz="0" w:space="0" w:color="auto"/>
      </w:divBdr>
    </w:div>
    <w:div w:id="1734886244">
      <w:bodyDiv w:val="1"/>
      <w:marLeft w:val="0"/>
      <w:marRight w:val="0"/>
      <w:marTop w:val="0"/>
      <w:marBottom w:val="0"/>
      <w:divBdr>
        <w:top w:val="none" w:sz="0" w:space="0" w:color="auto"/>
        <w:left w:val="none" w:sz="0" w:space="0" w:color="auto"/>
        <w:bottom w:val="none" w:sz="0" w:space="0" w:color="auto"/>
        <w:right w:val="none" w:sz="0" w:space="0" w:color="auto"/>
      </w:divBdr>
    </w:div>
    <w:div w:id="1734892715">
      <w:bodyDiv w:val="1"/>
      <w:marLeft w:val="0"/>
      <w:marRight w:val="0"/>
      <w:marTop w:val="0"/>
      <w:marBottom w:val="0"/>
      <w:divBdr>
        <w:top w:val="none" w:sz="0" w:space="0" w:color="auto"/>
        <w:left w:val="none" w:sz="0" w:space="0" w:color="auto"/>
        <w:bottom w:val="none" w:sz="0" w:space="0" w:color="auto"/>
        <w:right w:val="none" w:sz="0" w:space="0" w:color="auto"/>
      </w:divBdr>
    </w:div>
    <w:div w:id="1735006013">
      <w:bodyDiv w:val="1"/>
      <w:marLeft w:val="0"/>
      <w:marRight w:val="0"/>
      <w:marTop w:val="0"/>
      <w:marBottom w:val="0"/>
      <w:divBdr>
        <w:top w:val="none" w:sz="0" w:space="0" w:color="auto"/>
        <w:left w:val="none" w:sz="0" w:space="0" w:color="auto"/>
        <w:bottom w:val="none" w:sz="0" w:space="0" w:color="auto"/>
        <w:right w:val="none" w:sz="0" w:space="0" w:color="auto"/>
      </w:divBdr>
    </w:div>
    <w:div w:id="1735199736">
      <w:bodyDiv w:val="1"/>
      <w:marLeft w:val="0"/>
      <w:marRight w:val="0"/>
      <w:marTop w:val="0"/>
      <w:marBottom w:val="0"/>
      <w:divBdr>
        <w:top w:val="none" w:sz="0" w:space="0" w:color="auto"/>
        <w:left w:val="none" w:sz="0" w:space="0" w:color="auto"/>
        <w:bottom w:val="none" w:sz="0" w:space="0" w:color="auto"/>
        <w:right w:val="none" w:sz="0" w:space="0" w:color="auto"/>
      </w:divBdr>
    </w:div>
    <w:div w:id="1735543106">
      <w:bodyDiv w:val="1"/>
      <w:marLeft w:val="0"/>
      <w:marRight w:val="0"/>
      <w:marTop w:val="0"/>
      <w:marBottom w:val="0"/>
      <w:divBdr>
        <w:top w:val="none" w:sz="0" w:space="0" w:color="auto"/>
        <w:left w:val="none" w:sz="0" w:space="0" w:color="auto"/>
        <w:bottom w:val="none" w:sz="0" w:space="0" w:color="auto"/>
        <w:right w:val="none" w:sz="0" w:space="0" w:color="auto"/>
      </w:divBdr>
    </w:div>
    <w:div w:id="1736008900">
      <w:bodyDiv w:val="1"/>
      <w:marLeft w:val="0"/>
      <w:marRight w:val="0"/>
      <w:marTop w:val="0"/>
      <w:marBottom w:val="0"/>
      <w:divBdr>
        <w:top w:val="none" w:sz="0" w:space="0" w:color="auto"/>
        <w:left w:val="none" w:sz="0" w:space="0" w:color="auto"/>
        <w:bottom w:val="none" w:sz="0" w:space="0" w:color="auto"/>
        <w:right w:val="none" w:sz="0" w:space="0" w:color="auto"/>
      </w:divBdr>
    </w:div>
    <w:div w:id="1736515628">
      <w:bodyDiv w:val="1"/>
      <w:marLeft w:val="0"/>
      <w:marRight w:val="0"/>
      <w:marTop w:val="0"/>
      <w:marBottom w:val="0"/>
      <w:divBdr>
        <w:top w:val="none" w:sz="0" w:space="0" w:color="auto"/>
        <w:left w:val="none" w:sz="0" w:space="0" w:color="auto"/>
        <w:bottom w:val="none" w:sz="0" w:space="0" w:color="auto"/>
        <w:right w:val="none" w:sz="0" w:space="0" w:color="auto"/>
      </w:divBdr>
    </w:div>
    <w:div w:id="1736976166">
      <w:bodyDiv w:val="1"/>
      <w:marLeft w:val="0"/>
      <w:marRight w:val="0"/>
      <w:marTop w:val="0"/>
      <w:marBottom w:val="0"/>
      <w:divBdr>
        <w:top w:val="none" w:sz="0" w:space="0" w:color="auto"/>
        <w:left w:val="none" w:sz="0" w:space="0" w:color="auto"/>
        <w:bottom w:val="none" w:sz="0" w:space="0" w:color="auto"/>
        <w:right w:val="none" w:sz="0" w:space="0" w:color="auto"/>
      </w:divBdr>
    </w:div>
    <w:div w:id="1737313919">
      <w:bodyDiv w:val="1"/>
      <w:marLeft w:val="0"/>
      <w:marRight w:val="0"/>
      <w:marTop w:val="0"/>
      <w:marBottom w:val="0"/>
      <w:divBdr>
        <w:top w:val="none" w:sz="0" w:space="0" w:color="auto"/>
        <w:left w:val="none" w:sz="0" w:space="0" w:color="auto"/>
        <w:bottom w:val="none" w:sz="0" w:space="0" w:color="auto"/>
        <w:right w:val="none" w:sz="0" w:space="0" w:color="auto"/>
      </w:divBdr>
    </w:div>
    <w:div w:id="1737433404">
      <w:bodyDiv w:val="1"/>
      <w:marLeft w:val="0"/>
      <w:marRight w:val="0"/>
      <w:marTop w:val="0"/>
      <w:marBottom w:val="0"/>
      <w:divBdr>
        <w:top w:val="none" w:sz="0" w:space="0" w:color="auto"/>
        <w:left w:val="none" w:sz="0" w:space="0" w:color="auto"/>
        <w:bottom w:val="none" w:sz="0" w:space="0" w:color="auto"/>
        <w:right w:val="none" w:sz="0" w:space="0" w:color="auto"/>
      </w:divBdr>
    </w:div>
    <w:div w:id="1737434106">
      <w:bodyDiv w:val="1"/>
      <w:marLeft w:val="0"/>
      <w:marRight w:val="0"/>
      <w:marTop w:val="0"/>
      <w:marBottom w:val="0"/>
      <w:divBdr>
        <w:top w:val="none" w:sz="0" w:space="0" w:color="auto"/>
        <w:left w:val="none" w:sz="0" w:space="0" w:color="auto"/>
        <w:bottom w:val="none" w:sz="0" w:space="0" w:color="auto"/>
        <w:right w:val="none" w:sz="0" w:space="0" w:color="auto"/>
      </w:divBdr>
    </w:div>
    <w:div w:id="1737705271">
      <w:bodyDiv w:val="1"/>
      <w:marLeft w:val="0"/>
      <w:marRight w:val="0"/>
      <w:marTop w:val="0"/>
      <w:marBottom w:val="0"/>
      <w:divBdr>
        <w:top w:val="none" w:sz="0" w:space="0" w:color="auto"/>
        <w:left w:val="none" w:sz="0" w:space="0" w:color="auto"/>
        <w:bottom w:val="none" w:sz="0" w:space="0" w:color="auto"/>
        <w:right w:val="none" w:sz="0" w:space="0" w:color="auto"/>
      </w:divBdr>
    </w:div>
    <w:div w:id="1738087328">
      <w:bodyDiv w:val="1"/>
      <w:marLeft w:val="0"/>
      <w:marRight w:val="0"/>
      <w:marTop w:val="0"/>
      <w:marBottom w:val="0"/>
      <w:divBdr>
        <w:top w:val="none" w:sz="0" w:space="0" w:color="auto"/>
        <w:left w:val="none" w:sz="0" w:space="0" w:color="auto"/>
        <w:bottom w:val="none" w:sz="0" w:space="0" w:color="auto"/>
        <w:right w:val="none" w:sz="0" w:space="0" w:color="auto"/>
      </w:divBdr>
    </w:div>
    <w:div w:id="1738164455">
      <w:bodyDiv w:val="1"/>
      <w:marLeft w:val="0"/>
      <w:marRight w:val="0"/>
      <w:marTop w:val="0"/>
      <w:marBottom w:val="0"/>
      <w:divBdr>
        <w:top w:val="none" w:sz="0" w:space="0" w:color="auto"/>
        <w:left w:val="none" w:sz="0" w:space="0" w:color="auto"/>
        <w:bottom w:val="none" w:sz="0" w:space="0" w:color="auto"/>
        <w:right w:val="none" w:sz="0" w:space="0" w:color="auto"/>
      </w:divBdr>
    </w:div>
    <w:div w:id="1738473985">
      <w:bodyDiv w:val="1"/>
      <w:marLeft w:val="0"/>
      <w:marRight w:val="0"/>
      <w:marTop w:val="0"/>
      <w:marBottom w:val="0"/>
      <w:divBdr>
        <w:top w:val="none" w:sz="0" w:space="0" w:color="auto"/>
        <w:left w:val="none" w:sz="0" w:space="0" w:color="auto"/>
        <w:bottom w:val="none" w:sz="0" w:space="0" w:color="auto"/>
        <w:right w:val="none" w:sz="0" w:space="0" w:color="auto"/>
      </w:divBdr>
    </w:div>
    <w:div w:id="1738630175">
      <w:bodyDiv w:val="1"/>
      <w:marLeft w:val="0"/>
      <w:marRight w:val="0"/>
      <w:marTop w:val="0"/>
      <w:marBottom w:val="0"/>
      <w:divBdr>
        <w:top w:val="none" w:sz="0" w:space="0" w:color="auto"/>
        <w:left w:val="none" w:sz="0" w:space="0" w:color="auto"/>
        <w:bottom w:val="none" w:sz="0" w:space="0" w:color="auto"/>
        <w:right w:val="none" w:sz="0" w:space="0" w:color="auto"/>
      </w:divBdr>
    </w:div>
    <w:div w:id="1738816999">
      <w:bodyDiv w:val="1"/>
      <w:marLeft w:val="0"/>
      <w:marRight w:val="0"/>
      <w:marTop w:val="0"/>
      <w:marBottom w:val="0"/>
      <w:divBdr>
        <w:top w:val="none" w:sz="0" w:space="0" w:color="auto"/>
        <w:left w:val="none" w:sz="0" w:space="0" w:color="auto"/>
        <w:bottom w:val="none" w:sz="0" w:space="0" w:color="auto"/>
        <w:right w:val="none" w:sz="0" w:space="0" w:color="auto"/>
      </w:divBdr>
    </w:div>
    <w:div w:id="1738895281">
      <w:bodyDiv w:val="1"/>
      <w:marLeft w:val="0"/>
      <w:marRight w:val="0"/>
      <w:marTop w:val="0"/>
      <w:marBottom w:val="0"/>
      <w:divBdr>
        <w:top w:val="none" w:sz="0" w:space="0" w:color="auto"/>
        <w:left w:val="none" w:sz="0" w:space="0" w:color="auto"/>
        <w:bottom w:val="none" w:sz="0" w:space="0" w:color="auto"/>
        <w:right w:val="none" w:sz="0" w:space="0" w:color="auto"/>
      </w:divBdr>
    </w:div>
    <w:div w:id="1739357579">
      <w:bodyDiv w:val="1"/>
      <w:marLeft w:val="0"/>
      <w:marRight w:val="0"/>
      <w:marTop w:val="0"/>
      <w:marBottom w:val="0"/>
      <w:divBdr>
        <w:top w:val="none" w:sz="0" w:space="0" w:color="auto"/>
        <w:left w:val="none" w:sz="0" w:space="0" w:color="auto"/>
        <w:bottom w:val="none" w:sz="0" w:space="0" w:color="auto"/>
        <w:right w:val="none" w:sz="0" w:space="0" w:color="auto"/>
      </w:divBdr>
    </w:div>
    <w:div w:id="1739594750">
      <w:bodyDiv w:val="1"/>
      <w:marLeft w:val="0"/>
      <w:marRight w:val="0"/>
      <w:marTop w:val="0"/>
      <w:marBottom w:val="0"/>
      <w:divBdr>
        <w:top w:val="none" w:sz="0" w:space="0" w:color="auto"/>
        <w:left w:val="none" w:sz="0" w:space="0" w:color="auto"/>
        <w:bottom w:val="none" w:sz="0" w:space="0" w:color="auto"/>
        <w:right w:val="none" w:sz="0" w:space="0" w:color="auto"/>
      </w:divBdr>
    </w:div>
    <w:div w:id="1739671326">
      <w:bodyDiv w:val="1"/>
      <w:marLeft w:val="0"/>
      <w:marRight w:val="0"/>
      <w:marTop w:val="0"/>
      <w:marBottom w:val="0"/>
      <w:divBdr>
        <w:top w:val="none" w:sz="0" w:space="0" w:color="auto"/>
        <w:left w:val="none" w:sz="0" w:space="0" w:color="auto"/>
        <w:bottom w:val="none" w:sz="0" w:space="0" w:color="auto"/>
        <w:right w:val="none" w:sz="0" w:space="0" w:color="auto"/>
      </w:divBdr>
    </w:div>
    <w:div w:id="1739789656">
      <w:bodyDiv w:val="1"/>
      <w:marLeft w:val="0"/>
      <w:marRight w:val="0"/>
      <w:marTop w:val="0"/>
      <w:marBottom w:val="0"/>
      <w:divBdr>
        <w:top w:val="none" w:sz="0" w:space="0" w:color="auto"/>
        <w:left w:val="none" w:sz="0" w:space="0" w:color="auto"/>
        <w:bottom w:val="none" w:sz="0" w:space="0" w:color="auto"/>
        <w:right w:val="none" w:sz="0" w:space="0" w:color="auto"/>
      </w:divBdr>
    </w:div>
    <w:div w:id="1741556677">
      <w:bodyDiv w:val="1"/>
      <w:marLeft w:val="0"/>
      <w:marRight w:val="0"/>
      <w:marTop w:val="0"/>
      <w:marBottom w:val="0"/>
      <w:divBdr>
        <w:top w:val="none" w:sz="0" w:space="0" w:color="auto"/>
        <w:left w:val="none" w:sz="0" w:space="0" w:color="auto"/>
        <w:bottom w:val="none" w:sz="0" w:space="0" w:color="auto"/>
        <w:right w:val="none" w:sz="0" w:space="0" w:color="auto"/>
      </w:divBdr>
    </w:div>
    <w:div w:id="1742017444">
      <w:bodyDiv w:val="1"/>
      <w:marLeft w:val="0"/>
      <w:marRight w:val="0"/>
      <w:marTop w:val="0"/>
      <w:marBottom w:val="0"/>
      <w:divBdr>
        <w:top w:val="none" w:sz="0" w:space="0" w:color="auto"/>
        <w:left w:val="none" w:sz="0" w:space="0" w:color="auto"/>
        <w:bottom w:val="none" w:sz="0" w:space="0" w:color="auto"/>
        <w:right w:val="none" w:sz="0" w:space="0" w:color="auto"/>
      </w:divBdr>
    </w:div>
    <w:div w:id="1742210608">
      <w:bodyDiv w:val="1"/>
      <w:marLeft w:val="0"/>
      <w:marRight w:val="0"/>
      <w:marTop w:val="0"/>
      <w:marBottom w:val="0"/>
      <w:divBdr>
        <w:top w:val="none" w:sz="0" w:space="0" w:color="auto"/>
        <w:left w:val="none" w:sz="0" w:space="0" w:color="auto"/>
        <w:bottom w:val="none" w:sz="0" w:space="0" w:color="auto"/>
        <w:right w:val="none" w:sz="0" w:space="0" w:color="auto"/>
      </w:divBdr>
    </w:div>
    <w:div w:id="1742753555">
      <w:bodyDiv w:val="1"/>
      <w:marLeft w:val="0"/>
      <w:marRight w:val="0"/>
      <w:marTop w:val="0"/>
      <w:marBottom w:val="0"/>
      <w:divBdr>
        <w:top w:val="none" w:sz="0" w:space="0" w:color="auto"/>
        <w:left w:val="none" w:sz="0" w:space="0" w:color="auto"/>
        <w:bottom w:val="none" w:sz="0" w:space="0" w:color="auto"/>
        <w:right w:val="none" w:sz="0" w:space="0" w:color="auto"/>
      </w:divBdr>
    </w:div>
    <w:div w:id="1742826444">
      <w:bodyDiv w:val="1"/>
      <w:marLeft w:val="0"/>
      <w:marRight w:val="0"/>
      <w:marTop w:val="0"/>
      <w:marBottom w:val="0"/>
      <w:divBdr>
        <w:top w:val="none" w:sz="0" w:space="0" w:color="auto"/>
        <w:left w:val="none" w:sz="0" w:space="0" w:color="auto"/>
        <w:bottom w:val="none" w:sz="0" w:space="0" w:color="auto"/>
        <w:right w:val="none" w:sz="0" w:space="0" w:color="auto"/>
      </w:divBdr>
    </w:div>
    <w:div w:id="1743407268">
      <w:bodyDiv w:val="1"/>
      <w:marLeft w:val="0"/>
      <w:marRight w:val="0"/>
      <w:marTop w:val="0"/>
      <w:marBottom w:val="0"/>
      <w:divBdr>
        <w:top w:val="none" w:sz="0" w:space="0" w:color="auto"/>
        <w:left w:val="none" w:sz="0" w:space="0" w:color="auto"/>
        <w:bottom w:val="none" w:sz="0" w:space="0" w:color="auto"/>
        <w:right w:val="none" w:sz="0" w:space="0" w:color="auto"/>
      </w:divBdr>
    </w:div>
    <w:div w:id="1743601976">
      <w:bodyDiv w:val="1"/>
      <w:marLeft w:val="0"/>
      <w:marRight w:val="0"/>
      <w:marTop w:val="0"/>
      <w:marBottom w:val="0"/>
      <w:divBdr>
        <w:top w:val="none" w:sz="0" w:space="0" w:color="auto"/>
        <w:left w:val="none" w:sz="0" w:space="0" w:color="auto"/>
        <w:bottom w:val="none" w:sz="0" w:space="0" w:color="auto"/>
        <w:right w:val="none" w:sz="0" w:space="0" w:color="auto"/>
      </w:divBdr>
    </w:div>
    <w:div w:id="1743680955">
      <w:bodyDiv w:val="1"/>
      <w:marLeft w:val="0"/>
      <w:marRight w:val="0"/>
      <w:marTop w:val="0"/>
      <w:marBottom w:val="0"/>
      <w:divBdr>
        <w:top w:val="none" w:sz="0" w:space="0" w:color="auto"/>
        <w:left w:val="none" w:sz="0" w:space="0" w:color="auto"/>
        <w:bottom w:val="none" w:sz="0" w:space="0" w:color="auto"/>
        <w:right w:val="none" w:sz="0" w:space="0" w:color="auto"/>
      </w:divBdr>
    </w:div>
    <w:div w:id="1744327892">
      <w:bodyDiv w:val="1"/>
      <w:marLeft w:val="0"/>
      <w:marRight w:val="0"/>
      <w:marTop w:val="0"/>
      <w:marBottom w:val="0"/>
      <w:divBdr>
        <w:top w:val="none" w:sz="0" w:space="0" w:color="auto"/>
        <w:left w:val="none" w:sz="0" w:space="0" w:color="auto"/>
        <w:bottom w:val="none" w:sz="0" w:space="0" w:color="auto"/>
        <w:right w:val="none" w:sz="0" w:space="0" w:color="auto"/>
      </w:divBdr>
    </w:div>
    <w:div w:id="1744793825">
      <w:bodyDiv w:val="1"/>
      <w:marLeft w:val="0"/>
      <w:marRight w:val="0"/>
      <w:marTop w:val="0"/>
      <w:marBottom w:val="0"/>
      <w:divBdr>
        <w:top w:val="none" w:sz="0" w:space="0" w:color="auto"/>
        <w:left w:val="none" w:sz="0" w:space="0" w:color="auto"/>
        <w:bottom w:val="none" w:sz="0" w:space="0" w:color="auto"/>
        <w:right w:val="none" w:sz="0" w:space="0" w:color="auto"/>
      </w:divBdr>
    </w:div>
    <w:div w:id="1744835346">
      <w:bodyDiv w:val="1"/>
      <w:marLeft w:val="0"/>
      <w:marRight w:val="0"/>
      <w:marTop w:val="0"/>
      <w:marBottom w:val="0"/>
      <w:divBdr>
        <w:top w:val="none" w:sz="0" w:space="0" w:color="auto"/>
        <w:left w:val="none" w:sz="0" w:space="0" w:color="auto"/>
        <w:bottom w:val="none" w:sz="0" w:space="0" w:color="auto"/>
        <w:right w:val="none" w:sz="0" w:space="0" w:color="auto"/>
      </w:divBdr>
    </w:div>
    <w:div w:id="1745104380">
      <w:bodyDiv w:val="1"/>
      <w:marLeft w:val="0"/>
      <w:marRight w:val="0"/>
      <w:marTop w:val="0"/>
      <w:marBottom w:val="0"/>
      <w:divBdr>
        <w:top w:val="none" w:sz="0" w:space="0" w:color="auto"/>
        <w:left w:val="none" w:sz="0" w:space="0" w:color="auto"/>
        <w:bottom w:val="none" w:sz="0" w:space="0" w:color="auto"/>
        <w:right w:val="none" w:sz="0" w:space="0" w:color="auto"/>
      </w:divBdr>
    </w:div>
    <w:div w:id="1746024407">
      <w:bodyDiv w:val="1"/>
      <w:marLeft w:val="0"/>
      <w:marRight w:val="0"/>
      <w:marTop w:val="0"/>
      <w:marBottom w:val="0"/>
      <w:divBdr>
        <w:top w:val="none" w:sz="0" w:space="0" w:color="auto"/>
        <w:left w:val="none" w:sz="0" w:space="0" w:color="auto"/>
        <w:bottom w:val="none" w:sz="0" w:space="0" w:color="auto"/>
        <w:right w:val="none" w:sz="0" w:space="0" w:color="auto"/>
      </w:divBdr>
    </w:div>
    <w:div w:id="1746297086">
      <w:bodyDiv w:val="1"/>
      <w:marLeft w:val="0"/>
      <w:marRight w:val="0"/>
      <w:marTop w:val="0"/>
      <w:marBottom w:val="0"/>
      <w:divBdr>
        <w:top w:val="none" w:sz="0" w:space="0" w:color="auto"/>
        <w:left w:val="none" w:sz="0" w:space="0" w:color="auto"/>
        <w:bottom w:val="none" w:sz="0" w:space="0" w:color="auto"/>
        <w:right w:val="none" w:sz="0" w:space="0" w:color="auto"/>
      </w:divBdr>
    </w:div>
    <w:div w:id="1746415621">
      <w:bodyDiv w:val="1"/>
      <w:marLeft w:val="0"/>
      <w:marRight w:val="0"/>
      <w:marTop w:val="0"/>
      <w:marBottom w:val="0"/>
      <w:divBdr>
        <w:top w:val="none" w:sz="0" w:space="0" w:color="auto"/>
        <w:left w:val="none" w:sz="0" w:space="0" w:color="auto"/>
        <w:bottom w:val="none" w:sz="0" w:space="0" w:color="auto"/>
        <w:right w:val="none" w:sz="0" w:space="0" w:color="auto"/>
      </w:divBdr>
    </w:div>
    <w:div w:id="1746417464">
      <w:bodyDiv w:val="1"/>
      <w:marLeft w:val="0"/>
      <w:marRight w:val="0"/>
      <w:marTop w:val="0"/>
      <w:marBottom w:val="0"/>
      <w:divBdr>
        <w:top w:val="none" w:sz="0" w:space="0" w:color="auto"/>
        <w:left w:val="none" w:sz="0" w:space="0" w:color="auto"/>
        <w:bottom w:val="none" w:sz="0" w:space="0" w:color="auto"/>
        <w:right w:val="none" w:sz="0" w:space="0" w:color="auto"/>
      </w:divBdr>
    </w:div>
    <w:div w:id="1746565862">
      <w:bodyDiv w:val="1"/>
      <w:marLeft w:val="0"/>
      <w:marRight w:val="0"/>
      <w:marTop w:val="0"/>
      <w:marBottom w:val="0"/>
      <w:divBdr>
        <w:top w:val="none" w:sz="0" w:space="0" w:color="auto"/>
        <w:left w:val="none" w:sz="0" w:space="0" w:color="auto"/>
        <w:bottom w:val="none" w:sz="0" w:space="0" w:color="auto"/>
        <w:right w:val="none" w:sz="0" w:space="0" w:color="auto"/>
      </w:divBdr>
    </w:div>
    <w:div w:id="1746949374">
      <w:bodyDiv w:val="1"/>
      <w:marLeft w:val="0"/>
      <w:marRight w:val="0"/>
      <w:marTop w:val="0"/>
      <w:marBottom w:val="0"/>
      <w:divBdr>
        <w:top w:val="none" w:sz="0" w:space="0" w:color="auto"/>
        <w:left w:val="none" w:sz="0" w:space="0" w:color="auto"/>
        <w:bottom w:val="none" w:sz="0" w:space="0" w:color="auto"/>
        <w:right w:val="none" w:sz="0" w:space="0" w:color="auto"/>
      </w:divBdr>
    </w:div>
    <w:div w:id="1746957217">
      <w:bodyDiv w:val="1"/>
      <w:marLeft w:val="0"/>
      <w:marRight w:val="0"/>
      <w:marTop w:val="0"/>
      <w:marBottom w:val="0"/>
      <w:divBdr>
        <w:top w:val="none" w:sz="0" w:space="0" w:color="auto"/>
        <w:left w:val="none" w:sz="0" w:space="0" w:color="auto"/>
        <w:bottom w:val="none" w:sz="0" w:space="0" w:color="auto"/>
        <w:right w:val="none" w:sz="0" w:space="0" w:color="auto"/>
      </w:divBdr>
    </w:div>
    <w:div w:id="1747148280">
      <w:bodyDiv w:val="1"/>
      <w:marLeft w:val="0"/>
      <w:marRight w:val="0"/>
      <w:marTop w:val="0"/>
      <w:marBottom w:val="0"/>
      <w:divBdr>
        <w:top w:val="none" w:sz="0" w:space="0" w:color="auto"/>
        <w:left w:val="none" w:sz="0" w:space="0" w:color="auto"/>
        <w:bottom w:val="none" w:sz="0" w:space="0" w:color="auto"/>
        <w:right w:val="none" w:sz="0" w:space="0" w:color="auto"/>
      </w:divBdr>
    </w:div>
    <w:div w:id="1747335672">
      <w:bodyDiv w:val="1"/>
      <w:marLeft w:val="0"/>
      <w:marRight w:val="0"/>
      <w:marTop w:val="0"/>
      <w:marBottom w:val="0"/>
      <w:divBdr>
        <w:top w:val="none" w:sz="0" w:space="0" w:color="auto"/>
        <w:left w:val="none" w:sz="0" w:space="0" w:color="auto"/>
        <w:bottom w:val="none" w:sz="0" w:space="0" w:color="auto"/>
        <w:right w:val="none" w:sz="0" w:space="0" w:color="auto"/>
      </w:divBdr>
    </w:div>
    <w:div w:id="1747610561">
      <w:bodyDiv w:val="1"/>
      <w:marLeft w:val="0"/>
      <w:marRight w:val="0"/>
      <w:marTop w:val="0"/>
      <w:marBottom w:val="0"/>
      <w:divBdr>
        <w:top w:val="none" w:sz="0" w:space="0" w:color="auto"/>
        <w:left w:val="none" w:sz="0" w:space="0" w:color="auto"/>
        <w:bottom w:val="none" w:sz="0" w:space="0" w:color="auto"/>
        <w:right w:val="none" w:sz="0" w:space="0" w:color="auto"/>
      </w:divBdr>
    </w:div>
    <w:div w:id="1747610800">
      <w:bodyDiv w:val="1"/>
      <w:marLeft w:val="0"/>
      <w:marRight w:val="0"/>
      <w:marTop w:val="0"/>
      <w:marBottom w:val="0"/>
      <w:divBdr>
        <w:top w:val="none" w:sz="0" w:space="0" w:color="auto"/>
        <w:left w:val="none" w:sz="0" w:space="0" w:color="auto"/>
        <w:bottom w:val="none" w:sz="0" w:space="0" w:color="auto"/>
        <w:right w:val="none" w:sz="0" w:space="0" w:color="auto"/>
      </w:divBdr>
    </w:div>
    <w:div w:id="1747653055">
      <w:bodyDiv w:val="1"/>
      <w:marLeft w:val="0"/>
      <w:marRight w:val="0"/>
      <w:marTop w:val="0"/>
      <w:marBottom w:val="0"/>
      <w:divBdr>
        <w:top w:val="none" w:sz="0" w:space="0" w:color="auto"/>
        <w:left w:val="none" w:sz="0" w:space="0" w:color="auto"/>
        <w:bottom w:val="none" w:sz="0" w:space="0" w:color="auto"/>
        <w:right w:val="none" w:sz="0" w:space="0" w:color="auto"/>
      </w:divBdr>
    </w:div>
    <w:div w:id="1748383988">
      <w:bodyDiv w:val="1"/>
      <w:marLeft w:val="0"/>
      <w:marRight w:val="0"/>
      <w:marTop w:val="0"/>
      <w:marBottom w:val="0"/>
      <w:divBdr>
        <w:top w:val="none" w:sz="0" w:space="0" w:color="auto"/>
        <w:left w:val="none" w:sz="0" w:space="0" w:color="auto"/>
        <w:bottom w:val="none" w:sz="0" w:space="0" w:color="auto"/>
        <w:right w:val="none" w:sz="0" w:space="0" w:color="auto"/>
      </w:divBdr>
    </w:div>
    <w:div w:id="1748767430">
      <w:bodyDiv w:val="1"/>
      <w:marLeft w:val="0"/>
      <w:marRight w:val="0"/>
      <w:marTop w:val="0"/>
      <w:marBottom w:val="0"/>
      <w:divBdr>
        <w:top w:val="none" w:sz="0" w:space="0" w:color="auto"/>
        <w:left w:val="none" w:sz="0" w:space="0" w:color="auto"/>
        <w:bottom w:val="none" w:sz="0" w:space="0" w:color="auto"/>
        <w:right w:val="none" w:sz="0" w:space="0" w:color="auto"/>
      </w:divBdr>
    </w:div>
    <w:div w:id="1749303281">
      <w:bodyDiv w:val="1"/>
      <w:marLeft w:val="0"/>
      <w:marRight w:val="0"/>
      <w:marTop w:val="0"/>
      <w:marBottom w:val="0"/>
      <w:divBdr>
        <w:top w:val="none" w:sz="0" w:space="0" w:color="auto"/>
        <w:left w:val="none" w:sz="0" w:space="0" w:color="auto"/>
        <w:bottom w:val="none" w:sz="0" w:space="0" w:color="auto"/>
        <w:right w:val="none" w:sz="0" w:space="0" w:color="auto"/>
      </w:divBdr>
    </w:div>
    <w:div w:id="1749420915">
      <w:bodyDiv w:val="1"/>
      <w:marLeft w:val="0"/>
      <w:marRight w:val="0"/>
      <w:marTop w:val="0"/>
      <w:marBottom w:val="0"/>
      <w:divBdr>
        <w:top w:val="none" w:sz="0" w:space="0" w:color="auto"/>
        <w:left w:val="none" w:sz="0" w:space="0" w:color="auto"/>
        <w:bottom w:val="none" w:sz="0" w:space="0" w:color="auto"/>
        <w:right w:val="none" w:sz="0" w:space="0" w:color="auto"/>
      </w:divBdr>
    </w:div>
    <w:div w:id="1749427269">
      <w:bodyDiv w:val="1"/>
      <w:marLeft w:val="0"/>
      <w:marRight w:val="0"/>
      <w:marTop w:val="0"/>
      <w:marBottom w:val="0"/>
      <w:divBdr>
        <w:top w:val="none" w:sz="0" w:space="0" w:color="auto"/>
        <w:left w:val="none" w:sz="0" w:space="0" w:color="auto"/>
        <w:bottom w:val="none" w:sz="0" w:space="0" w:color="auto"/>
        <w:right w:val="none" w:sz="0" w:space="0" w:color="auto"/>
      </w:divBdr>
    </w:div>
    <w:div w:id="1749689891">
      <w:bodyDiv w:val="1"/>
      <w:marLeft w:val="0"/>
      <w:marRight w:val="0"/>
      <w:marTop w:val="0"/>
      <w:marBottom w:val="0"/>
      <w:divBdr>
        <w:top w:val="none" w:sz="0" w:space="0" w:color="auto"/>
        <w:left w:val="none" w:sz="0" w:space="0" w:color="auto"/>
        <w:bottom w:val="none" w:sz="0" w:space="0" w:color="auto"/>
        <w:right w:val="none" w:sz="0" w:space="0" w:color="auto"/>
      </w:divBdr>
    </w:div>
    <w:div w:id="1750467685">
      <w:bodyDiv w:val="1"/>
      <w:marLeft w:val="0"/>
      <w:marRight w:val="0"/>
      <w:marTop w:val="0"/>
      <w:marBottom w:val="0"/>
      <w:divBdr>
        <w:top w:val="none" w:sz="0" w:space="0" w:color="auto"/>
        <w:left w:val="none" w:sz="0" w:space="0" w:color="auto"/>
        <w:bottom w:val="none" w:sz="0" w:space="0" w:color="auto"/>
        <w:right w:val="none" w:sz="0" w:space="0" w:color="auto"/>
      </w:divBdr>
    </w:div>
    <w:div w:id="1751078616">
      <w:bodyDiv w:val="1"/>
      <w:marLeft w:val="0"/>
      <w:marRight w:val="0"/>
      <w:marTop w:val="0"/>
      <w:marBottom w:val="0"/>
      <w:divBdr>
        <w:top w:val="none" w:sz="0" w:space="0" w:color="auto"/>
        <w:left w:val="none" w:sz="0" w:space="0" w:color="auto"/>
        <w:bottom w:val="none" w:sz="0" w:space="0" w:color="auto"/>
        <w:right w:val="none" w:sz="0" w:space="0" w:color="auto"/>
      </w:divBdr>
    </w:div>
    <w:div w:id="1751343251">
      <w:bodyDiv w:val="1"/>
      <w:marLeft w:val="0"/>
      <w:marRight w:val="0"/>
      <w:marTop w:val="0"/>
      <w:marBottom w:val="0"/>
      <w:divBdr>
        <w:top w:val="none" w:sz="0" w:space="0" w:color="auto"/>
        <w:left w:val="none" w:sz="0" w:space="0" w:color="auto"/>
        <w:bottom w:val="none" w:sz="0" w:space="0" w:color="auto"/>
        <w:right w:val="none" w:sz="0" w:space="0" w:color="auto"/>
      </w:divBdr>
    </w:div>
    <w:div w:id="1751348087">
      <w:bodyDiv w:val="1"/>
      <w:marLeft w:val="0"/>
      <w:marRight w:val="0"/>
      <w:marTop w:val="0"/>
      <w:marBottom w:val="0"/>
      <w:divBdr>
        <w:top w:val="none" w:sz="0" w:space="0" w:color="auto"/>
        <w:left w:val="none" w:sz="0" w:space="0" w:color="auto"/>
        <w:bottom w:val="none" w:sz="0" w:space="0" w:color="auto"/>
        <w:right w:val="none" w:sz="0" w:space="0" w:color="auto"/>
      </w:divBdr>
    </w:div>
    <w:div w:id="1751466682">
      <w:bodyDiv w:val="1"/>
      <w:marLeft w:val="0"/>
      <w:marRight w:val="0"/>
      <w:marTop w:val="0"/>
      <w:marBottom w:val="0"/>
      <w:divBdr>
        <w:top w:val="none" w:sz="0" w:space="0" w:color="auto"/>
        <w:left w:val="none" w:sz="0" w:space="0" w:color="auto"/>
        <w:bottom w:val="none" w:sz="0" w:space="0" w:color="auto"/>
        <w:right w:val="none" w:sz="0" w:space="0" w:color="auto"/>
      </w:divBdr>
    </w:div>
    <w:div w:id="1751543189">
      <w:bodyDiv w:val="1"/>
      <w:marLeft w:val="0"/>
      <w:marRight w:val="0"/>
      <w:marTop w:val="0"/>
      <w:marBottom w:val="0"/>
      <w:divBdr>
        <w:top w:val="none" w:sz="0" w:space="0" w:color="auto"/>
        <w:left w:val="none" w:sz="0" w:space="0" w:color="auto"/>
        <w:bottom w:val="none" w:sz="0" w:space="0" w:color="auto"/>
        <w:right w:val="none" w:sz="0" w:space="0" w:color="auto"/>
      </w:divBdr>
    </w:div>
    <w:div w:id="1752309322">
      <w:bodyDiv w:val="1"/>
      <w:marLeft w:val="0"/>
      <w:marRight w:val="0"/>
      <w:marTop w:val="0"/>
      <w:marBottom w:val="0"/>
      <w:divBdr>
        <w:top w:val="none" w:sz="0" w:space="0" w:color="auto"/>
        <w:left w:val="none" w:sz="0" w:space="0" w:color="auto"/>
        <w:bottom w:val="none" w:sz="0" w:space="0" w:color="auto"/>
        <w:right w:val="none" w:sz="0" w:space="0" w:color="auto"/>
      </w:divBdr>
    </w:div>
    <w:div w:id="1752703324">
      <w:bodyDiv w:val="1"/>
      <w:marLeft w:val="0"/>
      <w:marRight w:val="0"/>
      <w:marTop w:val="0"/>
      <w:marBottom w:val="0"/>
      <w:divBdr>
        <w:top w:val="none" w:sz="0" w:space="0" w:color="auto"/>
        <w:left w:val="none" w:sz="0" w:space="0" w:color="auto"/>
        <w:bottom w:val="none" w:sz="0" w:space="0" w:color="auto"/>
        <w:right w:val="none" w:sz="0" w:space="0" w:color="auto"/>
      </w:divBdr>
    </w:div>
    <w:div w:id="1752772675">
      <w:bodyDiv w:val="1"/>
      <w:marLeft w:val="0"/>
      <w:marRight w:val="0"/>
      <w:marTop w:val="0"/>
      <w:marBottom w:val="0"/>
      <w:divBdr>
        <w:top w:val="none" w:sz="0" w:space="0" w:color="auto"/>
        <w:left w:val="none" w:sz="0" w:space="0" w:color="auto"/>
        <w:bottom w:val="none" w:sz="0" w:space="0" w:color="auto"/>
        <w:right w:val="none" w:sz="0" w:space="0" w:color="auto"/>
      </w:divBdr>
    </w:div>
    <w:div w:id="1752966173">
      <w:bodyDiv w:val="1"/>
      <w:marLeft w:val="0"/>
      <w:marRight w:val="0"/>
      <w:marTop w:val="0"/>
      <w:marBottom w:val="0"/>
      <w:divBdr>
        <w:top w:val="none" w:sz="0" w:space="0" w:color="auto"/>
        <w:left w:val="none" w:sz="0" w:space="0" w:color="auto"/>
        <w:bottom w:val="none" w:sz="0" w:space="0" w:color="auto"/>
        <w:right w:val="none" w:sz="0" w:space="0" w:color="auto"/>
      </w:divBdr>
    </w:div>
    <w:div w:id="1752966175">
      <w:bodyDiv w:val="1"/>
      <w:marLeft w:val="0"/>
      <w:marRight w:val="0"/>
      <w:marTop w:val="0"/>
      <w:marBottom w:val="0"/>
      <w:divBdr>
        <w:top w:val="none" w:sz="0" w:space="0" w:color="auto"/>
        <w:left w:val="none" w:sz="0" w:space="0" w:color="auto"/>
        <w:bottom w:val="none" w:sz="0" w:space="0" w:color="auto"/>
        <w:right w:val="none" w:sz="0" w:space="0" w:color="auto"/>
      </w:divBdr>
    </w:div>
    <w:div w:id="1753119195">
      <w:bodyDiv w:val="1"/>
      <w:marLeft w:val="0"/>
      <w:marRight w:val="0"/>
      <w:marTop w:val="0"/>
      <w:marBottom w:val="0"/>
      <w:divBdr>
        <w:top w:val="none" w:sz="0" w:space="0" w:color="auto"/>
        <w:left w:val="none" w:sz="0" w:space="0" w:color="auto"/>
        <w:bottom w:val="none" w:sz="0" w:space="0" w:color="auto"/>
        <w:right w:val="none" w:sz="0" w:space="0" w:color="auto"/>
      </w:divBdr>
    </w:div>
    <w:div w:id="1753239172">
      <w:bodyDiv w:val="1"/>
      <w:marLeft w:val="0"/>
      <w:marRight w:val="0"/>
      <w:marTop w:val="0"/>
      <w:marBottom w:val="0"/>
      <w:divBdr>
        <w:top w:val="none" w:sz="0" w:space="0" w:color="auto"/>
        <w:left w:val="none" w:sz="0" w:space="0" w:color="auto"/>
        <w:bottom w:val="none" w:sz="0" w:space="0" w:color="auto"/>
        <w:right w:val="none" w:sz="0" w:space="0" w:color="auto"/>
      </w:divBdr>
    </w:div>
    <w:div w:id="1753426201">
      <w:bodyDiv w:val="1"/>
      <w:marLeft w:val="0"/>
      <w:marRight w:val="0"/>
      <w:marTop w:val="0"/>
      <w:marBottom w:val="0"/>
      <w:divBdr>
        <w:top w:val="none" w:sz="0" w:space="0" w:color="auto"/>
        <w:left w:val="none" w:sz="0" w:space="0" w:color="auto"/>
        <w:bottom w:val="none" w:sz="0" w:space="0" w:color="auto"/>
        <w:right w:val="none" w:sz="0" w:space="0" w:color="auto"/>
      </w:divBdr>
    </w:div>
    <w:div w:id="1753500558">
      <w:bodyDiv w:val="1"/>
      <w:marLeft w:val="0"/>
      <w:marRight w:val="0"/>
      <w:marTop w:val="0"/>
      <w:marBottom w:val="0"/>
      <w:divBdr>
        <w:top w:val="none" w:sz="0" w:space="0" w:color="auto"/>
        <w:left w:val="none" w:sz="0" w:space="0" w:color="auto"/>
        <w:bottom w:val="none" w:sz="0" w:space="0" w:color="auto"/>
        <w:right w:val="none" w:sz="0" w:space="0" w:color="auto"/>
      </w:divBdr>
    </w:div>
    <w:div w:id="1754231702">
      <w:bodyDiv w:val="1"/>
      <w:marLeft w:val="0"/>
      <w:marRight w:val="0"/>
      <w:marTop w:val="0"/>
      <w:marBottom w:val="0"/>
      <w:divBdr>
        <w:top w:val="none" w:sz="0" w:space="0" w:color="auto"/>
        <w:left w:val="none" w:sz="0" w:space="0" w:color="auto"/>
        <w:bottom w:val="none" w:sz="0" w:space="0" w:color="auto"/>
        <w:right w:val="none" w:sz="0" w:space="0" w:color="auto"/>
      </w:divBdr>
    </w:div>
    <w:div w:id="1754398943">
      <w:bodyDiv w:val="1"/>
      <w:marLeft w:val="0"/>
      <w:marRight w:val="0"/>
      <w:marTop w:val="0"/>
      <w:marBottom w:val="0"/>
      <w:divBdr>
        <w:top w:val="none" w:sz="0" w:space="0" w:color="auto"/>
        <w:left w:val="none" w:sz="0" w:space="0" w:color="auto"/>
        <w:bottom w:val="none" w:sz="0" w:space="0" w:color="auto"/>
        <w:right w:val="none" w:sz="0" w:space="0" w:color="auto"/>
      </w:divBdr>
    </w:div>
    <w:div w:id="1754745006">
      <w:bodyDiv w:val="1"/>
      <w:marLeft w:val="0"/>
      <w:marRight w:val="0"/>
      <w:marTop w:val="0"/>
      <w:marBottom w:val="0"/>
      <w:divBdr>
        <w:top w:val="none" w:sz="0" w:space="0" w:color="auto"/>
        <w:left w:val="none" w:sz="0" w:space="0" w:color="auto"/>
        <w:bottom w:val="none" w:sz="0" w:space="0" w:color="auto"/>
        <w:right w:val="none" w:sz="0" w:space="0" w:color="auto"/>
      </w:divBdr>
    </w:div>
    <w:div w:id="1755130186">
      <w:bodyDiv w:val="1"/>
      <w:marLeft w:val="0"/>
      <w:marRight w:val="0"/>
      <w:marTop w:val="0"/>
      <w:marBottom w:val="0"/>
      <w:divBdr>
        <w:top w:val="none" w:sz="0" w:space="0" w:color="auto"/>
        <w:left w:val="none" w:sz="0" w:space="0" w:color="auto"/>
        <w:bottom w:val="none" w:sz="0" w:space="0" w:color="auto"/>
        <w:right w:val="none" w:sz="0" w:space="0" w:color="auto"/>
      </w:divBdr>
    </w:div>
    <w:div w:id="1755323746">
      <w:bodyDiv w:val="1"/>
      <w:marLeft w:val="0"/>
      <w:marRight w:val="0"/>
      <w:marTop w:val="0"/>
      <w:marBottom w:val="0"/>
      <w:divBdr>
        <w:top w:val="none" w:sz="0" w:space="0" w:color="auto"/>
        <w:left w:val="none" w:sz="0" w:space="0" w:color="auto"/>
        <w:bottom w:val="none" w:sz="0" w:space="0" w:color="auto"/>
        <w:right w:val="none" w:sz="0" w:space="0" w:color="auto"/>
      </w:divBdr>
    </w:div>
    <w:div w:id="1755471920">
      <w:bodyDiv w:val="1"/>
      <w:marLeft w:val="0"/>
      <w:marRight w:val="0"/>
      <w:marTop w:val="0"/>
      <w:marBottom w:val="0"/>
      <w:divBdr>
        <w:top w:val="none" w:sz="0" w:space="0" w:color="auto"/>
        <w:left w:val="none" w:sz="0" w:space="0" w:color="auto"/>
        <w:bottom w:val="none" w:sz="0" w:space="0" w:color="auto"/>
        <w:right w:val="none" w:sz="0" w:space="0" w:color="auto"/>
      </w:divBdr>
    </w:div>
    <w:div w:id="1755784547">
      <w:bodyDiv w:val="1"/>
      <w:marLeft w:val="0"/>
      <w:marRight w:val="0"/>
      <w:marTop w:val="0"/>
      <w:marBottom w:val="0"/>
      <w:divBdr>
        <w:top w:val="none" w:sz="0" w:space="0" w:color="auto"/>
        <w:left w:val="none" w:sz="0" w:space="0" w:color="auto"/>
        <w:bottom w:val="none" w:sz="0" w:space="0" w:color="auto"/>
        <w:right w:val="none" w:sz="0" w:space="0" w:color="auto"/>
      </w:divBdr>
    </w:div>
    <w:div w:id="1755785381">
      <w:bodyDiv w:val="1"/>
      <w:marLeft w:val="0"/>
      <w:marRight w:val="0"/>
      <w:marTop w:val="0"/>
      <w:marBottom w:val="0"/>
      <w:divBdr>
        <w:top w:val="none" w:sz="0" w:space="0" w:color="auto"/>
        <w:left w:val="none" w:sz="0" w:space="0" w:color="auto"/>
        <w:bottom w:val="none" w:sz="0" w:space="0" w:color="auto"/>
        <w:right w:val="none" w:sz="0" w:space="0" w:color="auto"/>
      </w:divBdr>
    </w:div>
    <w:div w:id="1756248884">
      <w:bodyDiv w:val="1"/>
      <w:marLeft w:val="0"/>
      <w:marRight w:val="0"/>
      <w:marTop w:val="0"/>
      <w:marBottom w:val="0"/>
      <w:divBdr>
        <w:top w:val="none" w:sz="0" w:space="0" w:color="auto"/>
        <w:left w:val="none" w:sz="0" w:space="0" w:color="auto"/>
        <w:bottom w:val="none" w:sz="0" w:space="0" w:color="auto"/>
        <w:right w:val="none" w:sz="0" w:space="0" w:color="auto"/>
      </w:divBdr>
    </w:div>
    <w:div w:id="1756701959">
      <w:bodyDiv w:val="1"/>
      <w:marLeft w:val="0"/>
      <w:marRight w:val="0"/>
      <w:marTop w:val="0"/>
      <w:marBottom w:val="0"/>
      <w:divBdr>
        <w:top w:val="none" w:sz="0" w:space="0" w:color="auto"/>
        <w:left w:val="none" w:sz="0" w:space="0" w:color="auto"/>
        <w:bottom w:val="none" w:sz="0" w:space="0" w:color="auto"/>
        <w:right w:val="none" w:sz="0" w:space="0" w:color="auto"/>
      </w:divBdr>
    </w:div>
    <w:div w:id="1756782999">
      <w:bodyDiv w:val="1"/>
      <w:marLeft w:val="0"/>
      <w:marRight w:val="0"/>
      <w:marTop w:val="0"/>
      <w:marBottom w:val="0"/>
      <w:divBdr>
        <w:top w:val="none" w:sz="0" w:space="0" w:color="auto"/>
        <w:left w:val="none" w:sz="0" w:space="0" w:color="auto"/>
        <w:bottom w:val="none" w:sz="0" w:space="0" w:color="auto"/>
        <w:right w:val="none" w:sz="0" w:space="0" w:color="auto"/>
      </w:divBdr>
    </w:div>
    <w:div w:id="1756897720">
      <w:bodyDiv w:val="1"/>
      <w:marLeft w:val="0"/>
      <w:marRight w:val="0"/>
      <w:marTop w:val="0"/>
      <w:marBottom w:val="0"/>
      <w:divBdr>
        <w:top w:val="none" w:sz="0" w:space="0" w:color="auto"/>
        <w:left w:val="none" w:sz="0" w:space="0" w:color="auto"/>
        <w:bottom w:val="none" w:sz="0" w:space="0" w:color="auto"/>
        <w:right w:val="none" w:sz="0" w:space="0" w:color="auto"/>
      </w:divBdr>
    </w:div>
    <w:div w:id="1756902287">
      <w:bodyDiv w:val="1"/>
      <w:marLeft w:val="0"/>
      <w:marRight w:val="0"/>
      <w:marTop w:val="0"/>
      <w:marBottom w:val="0"/>
      <w:divBdr>
        <w:top w:val="none" w:sz="0" w:space="0" w:color="auto"/>
        <w:left w:val="none" w:sz="0" w:space="0" w:color="auto"/>
        <w:bottom w:val="none" w:sz="0" w:space="0" w:color="auto"/>
        <w:right w:val="none" w:sz="0" w:space="0" w:color="auto"/>
      </w:divBdr>
    </w:div>
    <w:div w:id="1757090764">
      <w:bodyDiv w:val="1"/>
      <w:marLeft w:val="0"/>
      <w:marRight w:val="0"/>
      <w:marTop w:val="0"/>
      <w:marBottom w:val="0"/>
      <w:divBdr>
        <w:top w:val="none" w:sz="0" w:space="0" w:color="auto"/>
        <w:left w:val="none" w:sz="0" w:space="0" w:color="auto"/>
        <w:bottom w:val="none" w:sz="0" w:space="0" w:color="auto"/>
        <w:right w:val="none" w:sz="0" w:space="0" w:color="auto"/>
      </w:divBdr>
    </w:div>
    <w:div w:id="1757434652">
      <w:bodyDiv w:val="1"/>
      <w:marLeft w:val="0"/>
      <w:marRight w:val="0"/>
      <w:marTop w:val="0"/>
      <w:marBottom w:val="0"/>
      <w:divBdr>
        <w:top w:val="none" w:sz="0" w:space="0" w:color="auto"/>
        <w:left w:val="none" w:sz="0" w:space="0" w:color="auto"/>
        <w:bottom w:val="none" w:sz="0" w:space="0" w:color="auto"/>
        <w:right w:val="none" w:sz="0" w:space="0" w:color="auto"/>
      </w:divBdr>
    </w:div>
    <w:div w:id="1757483849">
      <w:bodyDiv w:val="1"/>
      <w:marLeft w:val="0"/>
      <w:marRight w:val="0"/>
      <w:marTop w:val="0"/>
      <w:marBottom w:val="0"/>
      <w:divBdr>
        <w:top w:val="none" w:sz="0" w:space="0" w:color="auto"/>
        <w:left w:val="none" w:sz="0" w:space="0" w:color="auto"/>
        <w:bottom w:val="none" w:sz="0" w:space="0" w:color="auto"/>
        <w:right w:val="none" w:sz="0" w:space="0" w:color="auto"/>
      </w:divBdr>
    </w:div>
    <w:div w:id="1758090267">
      <w:bodyDiv w:val="1"/>
      <w:marLeft w:val="0"/>
      <w:marRight w:val="0"/>
      <w:marTop w:val="0"/>
      <w:marBottom w:val="0"/>
      <w:divBdr>
        <w:top w:val="none" w:sz="0" w:space="0" w:color="auto"/>
        <w:left w:val="none" w:sz="0" w:space="0" w:color="auto"/>
        <w:bottom w:val="none" w:sz="0" w:space="0" w:color="auto"/>
        <w:right w:val="none" w:sz="0" w:space="0" w:color="auto"/>
      </w:divBdr>
    </w:div>
    <w:div w:id="1758205091">
      <w:bodyDiv w:val="1"/>
      <w:marLeft w:val="0"/>
      <w:marRight w:val="0"/>
      <w:marTop w:val="0"/>
      <w:marBottom w:val="0"/>
      <w:divBdr>
        <w:top w:val="none" w:sz="0" w:space="0" w:color="auto"/>
        <w:left w:val="none" w:sz="0" w:space="0" w:color="auto"/>
        <w:bottom w:val="none" w:sz="0" w:space="0" w:color="auto"/>
        <w:right w:val="none" w:sz="0" w:space="0" w:color="auto"/>
      </w:divBdr>
    </w:div>
    <w:div w:id="1758359308">
      <w:bodyDiv w:val="1"/>
      <w:marLeft w:val="0"/>
      <w:marRight w:val="0"/>
      <w:marTop w:val="0"/>
      <w:marBottom w:val="0"/>
      <w:divBdr>
        <w:top w:val="none" w:sz="0" w:space="0" w:color="auto"/>
        <w:left w:val="none" w:sz="0" w:space="0" w:color="auto"/>
        <w:bottom w:val="none" w:sz="0" w:space="0" w:color="auto"/>
        <w:right w:val="none" w:sz="0" w:space="0" w:color="auto"/>
      </w:divBdr>
    </w:div>
    <w:div w:id="1758406575">
      <w:bodyDiv w:val="1"/>
      <w:marLeft w:val="0"/>
      <w:marRight w:val="0"/>
      <w:marTop w:val="0"/>
      <w:marBottom w:val="0"/>
      <w:divBdr>
        <w:top w:val="none" w:sz="0" w:space="0" w:color="auto"/>
        <w:left w:val="none" w:sz="0" w:space="0" w:color="auto"/>
        <w:bottom w:val="none" w:sz="0" w:space="0" w:color="auto"/>
        <w:right w:val="none" w:sz="0" w:space="0" w:color="auto"/>
      </w:divBdr>
    </w:div>
    <w:div w:id="1758593996">
      <w:bodyDiv w:val="1"/>
      <w:marLeft w:val="0"/>
      <w:marRight w:val="0"/>
      <w:marTop w:val="0"/>
      <w:marBottom w:val="0"/>
      <w:divBdr>
        <w:top w:val="none" w:sz="0" w:space="0" w:color="auto"/>
        <w:left w:val="none" w:sz="0" w:space="0" w:color="auto"/>
        <w:bottom w:val="none" w:sz="0" w:space="0" w:color="auto"/>
        <w:right w:val="none" w:sz="0" w:space="0" w:color="auto"/>
      </w:divBdr>
    </w:div>
    <w:div w:id="1758673372">
      <w:bodyDiv w:val="1"/>
      <w:marLeft w:val="0"/>
      <w:marRight w:val="0"/>
      <w:marTop w:val="0"/>
      <w:marBottom w:val="0"/>
      <w:divBdr>
        <w:top w:val="none" w:sz="0" w:space="0" w:color="auto"/>
        <w:left w:val="none" w:sz="0" w:space="0" w:color="auto"/>
        <w:bottom w:val="none" w:sz="0" w:space="0" w:color="auto"/>
        <w:right w:val="none" w:sz="0" w:space="0" w:color="auto"/>
      </w:divBdr>
    </w:div>
    <w:div w:id="1759014226">
      <w:bodyDiv w:val="1"/>
      <w:marLeft w:val="0"/>
      <w:marRight w:val="0"/>
      <w:marTop w:val="0"/>
      <w:marBottom w:val="0"/>
      <w:divBdr>
        <w:top w:val="none" w:sz="0" w:space="0" w:color="auto"/>
        <w:left w:val="none" w:sz="0" w:space="0" w:color="auto"/>
        <w:bottom w:val="none" w:sz="0" w:space="0" w:color="auto"/>
        <w:right w:val="none" w:sz="0" w:space="0" w:color="auto"/>
      </w:divBdr>
    </w:div>
    <w:div w:id="1759473335">
      <w:bodyDiv w:val="1"/>
      <w:marLeft w:val="0"/>
      <w:marRight w:val="0"/>
      <w:marTop w:val="0"/>
      <w:marBottom w:val="0"/>
      <w:divBdr>
        <w:top w:val="none" w:sz="0" w:space="0" w:color="auto"/>
        <w:left w:val="none" w:sz="0" w:space="0" w:color="auto"/>
        <w:bottom w:val="none" w:sz="0" w:space="0" w:color="auto"/>
        <w:right w:val="none" w:sz="0" w:space="0" w:color="auto"/>
      </w:divBdr>
    </w:div>
    <w:div w:id="1759600212">
      <w:bodyDiv w:val="1"/>
      <w:marLeft w:val="0"/>
      <w:marRight w:val="0"/>
      <w:marTop w:val="0"/>
      <w:marBottom w:val="0"/>
      <w:divBdr>
        <w:top w:val="none" w:sz="0" w:space="0" w:color="auto"/>
        <w:left w:val="none" w:sz="0" w:space="0" w:color="auto"/>
        <w:bottom w:val="none" w:sz="0" w:space="0" w:color="auto"/>
        <w:right w:val="none" w:sz="0" w:space="0" w:color="auto"/>
      </w:divBdr>
    </w:div>
    <w:div w:id="1759642449">
      <w:bodyDiv w:val="1"/>
      <w:marLeft w:val="0"/>
      <w:marRight w:val="0"/>
      <w:marTop w:val="0"/>
      <w:marBottom w:val="0"/>
      <w:divBdr>
        <w:top w:val="none" w:sz="0" w:space="0" w:color="auto"/>
        <w:left w:val="none" w:sz="0" w:space="0" w:color="auto"/>
        <w:bottom w:val="none" w:sz="0" w:space="0" w:color="auto"/>
        <w:right w:val="none" w:sz="0" w:space="0" w:color="auto"/>
      </w:divBdr>
    </w:div>
    <w:div w:id="1760175684">
      <w:bodyDiv w:val="1"/>
      <w:marLeft w:val="0"/>
      <w:marRight w:val="0"/>
      <w:marTop w:val="0"/>
      <w:marBottom w:val="0"/>
      <w:divBdr>
        <w:top w:val="none" w:sz="0" w:space="0" w:color="auto"/>
        <w:left w:val="none" w:sz="0" w:space="0" w:color="auto"/>
        <w:bottom w:val="none" w:sz="0" w:space="0" w:color="auto"/>
        <w:right w:val="none" w:sz="0" w:space="0" w:color="auto"/>
      </w:divBdr>
    </w:div>
    <w:div w:id="1760253181">
      <w:bodyDiv w:val="1"/>
      <w:marLeft w:val="0"/>
      <w:marRight w:val="0"/>
      <w:marTop w:val="0"/>
      <w:marBottom w:val="0"/>
      <w:divBdr>
        <w:top w:val="none" w:sz="0" w:space="0" w:color="auto"/>
        <w:left w:val="none" w:sz="0" w:space="0" w:color="auto"/>
        <w:bottom w:val="none" w:sz="0" w:space="0" w:color="auto"/>
        <w:right w:val="none" w:sz="0" w:space="0" w:color="auto"/>
      </w:divBdr>
    </w:div>
    <w:div w:id="1760444403">
      <w:bodyDiv w:val="1"/>
      <w:marLeft w:val="0"/>
      <w:marRight w:val="0"/>
      <w:marTop w:val="0"/>
      <w:marBottom w:val="0"/>
      <w:divBdr>
        <w:top w:val="none" w:sz="0" w:space="0" w:color="auto"/>
        <w:left w:val="none" w:sz="0" w:space="0" w:color="auto"/>
        <w:bottom w:val="none" w:sz="0" w:space="0" w:color="auto"/>
        <w:right w:val="none" w:sz="0" w:space="0" w:color="auto"/>
      </w:divBdr>
    </w:div>
    <w:div w:id="1760716828">
      <w:bodyDiv w:val="1"/>
      <w:marLeft w:val="0"/>
      <w:marRight w:val="0"/>
      <w:marTop w:val="0"/>
      <w:marBottom w:val="0"/>
      <w:divBdr>
        <w:top w:val="none" w:sz="0" w:space="0" w:color="auto"/>
        <w:left w:val="none" w:sz="0" w:space="0" w:color="auto"/>
        <w:bottom w:val="none" w:sz="0" w:space="0" w:color="auto"/>
        <w:right w:val="none" w:sz="0" w:space="0" w:color="auto"/>
      </w:divBdr>
    </w:div>
    <w:div w:id="1760977075">
      <w:bodyDiv w:val="1"/>
      <w:marLeft w:val="0"/>
      <w:marRight w:val="0"/>
      <w:marTop w:val="0"/>
      <w:marBottom w:val="0"/>
      <w:divBdr>
        <w:top w:val="none" w:sz="0" w:space="0" w:color="auto"/>
        <w:left w:val="none" w:sz="0" w:space="0" w:color="auto"/>
        <w:bottom w:val="none" w:sz="0" w:space="0" w:color="auto"/>
        <w:right w:val="none" w:sz="0" w:space="0" w:color="auto"/>
      </w:divBdr>
    </w:div>
    <w:div w:id="1761103418">
      <w:bodyDiv w:val="1"/>
      <w:marLeft w:val="0"/>
      <w:marRight w:val="0"/>
      <w:marTop w:val="0"/>
      <w:marBottom w:val="0"/>
      <w:divBdr>
        <w:top w:val="none" w:sz="0" w:space="0" w:color="auto"/>
        <w:left w:val="none" w:sz="0" w:space="0" w:color="auto"/>
        <w:bottom w:val="none" w:sz="0" w:space="0" w:color="auto"/>
        <w:right w:val="none" w:sz="0" w:space="0" w:color="auto"/>
      </w:divBdr>
    </w:div>
    <w:div w:id="1761681007">
      <w:bodyDiv w:val="1"/>
      <w:marLeft w:val="0"/>
      <w:marRight w:val="0"/>
      <w:marTop w:val="0"/>
      <w:marBottom w:val="0"/>
      <w:divBdr>
        <w:top w:val="none" w:sz="0" w:space="0" w:color="auto"/>
        <w:left w:val="none" w:sz="0" w:space="0" w:color="auto"/>
        <w:bottom w:val="none" w:sz="0" w:space="0" w:color="auto"/>
        <w:right w:val="none" w:sz="0" w:space="0" w:color="auto"/>
      </w:divBdr>
    </w:div>
    <w:div w:id="1761944678">
      <w:bodyDiv w:val="1"/>
      <w:marLeft w:val="0"/>
      <w:marRight w:val="0"/>
      <w:marTop w:val="0"/>
      <w:marBottom w:val="0"/>
      <w:divBdr>
        <w:top w:val="none" w:sz="0" w:space="0" w:color="auto"/>
        <w:left w:val="none" w:sz="0" w:space="0" w:color="auto"/>
        <w:bottom w:val="none" w:sz="0" w:space="0" w:color="auto"/>
        <w:right w:val="none" w:sz="0" w:space="0" w:color="auto"/>
      </w:divBdr>
    </w:div>
    <w:div w:id="1761946544">
      <w:bodyDiv w:val="1"/>
      <w:marLeft w:val="0"/>
      <w:marRight w:val="0"/>
      <w:marTop w:val="0"/>
      <w:marBottom w:val="0"/>
      <w:divBdr>
        <w:top w:val="none" w:sz="0" w:space="0" w:color="auto"/>
        <w:left w:val="none" w:sz="0" w:space="0" w:color="auto"/>
        <w:bottom w:val="none" w:sz="0" w:space="0" w:color="auto"/>
        <w:right w:val="none" w:sz="0" w:space="0" w:color="auto"/>
      </w:divBdr>
    </w:div>
    <w:div w:id="1761947923">
      <w:bodyDiv w:val="1"/>
      <w:marLeft w:val="0"/>
      <w:marRight w:val="0"/>
      <w:marTop w:val="0"/>
      <w:marBottom w:val="0"/>
      <w:divBdr>
        <w:top w:val="none" w:sz="0" w:space="0" w:color="auto"/>
        <w:left w:val="none" w:sz="0" w:space="0" w:color="auto"/>
        <w:bottom w:val="none" w:sz="0" w:space="0" w:color="auto"/>
        <w:right w:val="none" w:sz="0" w:space="0" w:color="auto"/>
      </w:divBdr>
    </w:div>
    <w:div w:id="1761951763">
      <w:bodyDiv w:val="1"/>
      <w:marLeft w:val="0"/>
      <w:marRight w:val="0"/>
      <w:marTop w:val="0"/>
      <w:marBottom w:val="0"/>
      <w:divBdr>
        <w:top w:val="none" w:sz="0" w:space="0" w:color="auto"/>
        <w:left w:val="none" w:sz="0" w:space="0" w:color="auto"/>
        <w:bottom w:val="none" w:sz="0" w:space="0" w:color="auto"/>
        <w:right w:val="none" w:sz="0" w:space="0" w:color="auto"/>
      </w:divBdr>
    </w:div>
    <w:div w:id="1762338953">
      <w:bodyDiv w:val="1"/>
      <w:marLeft w:val="0"/>
      <w:marRight w:val="0"/>
      <w:marTop w:val="0"/>
      <w:marBottom w:val="0"/>
      <w:divBdr>
        <w:top w:val="none" w:sz="0" w:space="0" w:color="auto"/>
        <w:left w:val="none" w:sz="0" w:space="0" w:color="auto"/>
        <w:bottom w:val="none" w:sz="0" w:space="0" w:color="auto"/>
        <w:right w:val="none" w:sz="0" w:space="0" w:color="auto"/>
      </w:divBdr>
    </w:div>
    <w:div w:id="1762795090">
      <w:bodyDiv w:val="1"/>
      <w:marLeft w:val="0"/>
      <w:marRight w:val="0"/>
      <w:marTop w:val="0"/>
      <w:marBottom w:val="0"/>
      <w:divBdr>
        <w:top w:val="none" w:sz="0" w:space="0" w:color="auto"/>
        <w:left w:val="none" w:sz="0" w:space="0" w:color="auto"/>
        <w:bottom w:val="none" w:sz="0" w:space="0" w:color="auto"/>
        <w:right w:val="none" w:sz="0" w:space="0" w:color="auto"/>
      </w:divBdr>
    </w:div>
    <w:div w:id="1762795212">
      <w:bodyDiv w:val="1"/>
      <w:marLeft w:val="0"/>
      <w:marRight w:val="0"/>
      <w:marTop w:val="0"/>
      <w:marBottom w:val="0"/>
      <w:divBdr>
        <w:top w:val="none" w:sz="0" w:space="0" w:color="auto"/>
        <w:left w:val="none" w:sz="0" w:space="0" w:color="auto"/>
        <w:bottom w:val="none" w:sz="0" w:space="0" w:color="auto"/>
        <w:right w:val="none" w:sz="0" w:space="0" w:color="auto"/>
      </w:divBdr>
    </w:div>
    <w:div w:id="1762875575">
      <w:bodyDiv w:val="1"/>
      <w:marLeft w:val="0"/>
      <w:marRight w:val="0"/>
      <w:marTop w:val="0"/>
      <w:marBottom w:val="0"/>
      <w:divBdr>
        <w:top w:val="none" w:sz="0" w:space="0" w:color="auto"/>
        <w:left w:val="none" w:sz="0" w:space="0" w:color="auto"/>
        <w:bottom w:val="none" w:sz="0" w:space="0" w:color="auto"/>
        <w:right w:val="none" w:sz="0" w:space="0" w:color="auto"/>
      </w:divBdr>
    </w:div>
    <w:div w:id="1763255541">
      <w:bodyDiv w:val="1"/>
      <w:marLeft w:val="0"/>
      <w:marRight w:val="0"/>
      <w:marTop w:val="0"/>
      <w:marBottom w:val="0"/>
      <w:divBdr>
        <w:top w:val="none" w:sz="0" w:space="0" w:color="auto"/>
        <w:left w:val="none" w:sz="0" w:space="0" w:color="auto"/>
        <w:bottom w:val="none" w:sz="0" w:space="0" w:color="auto"/>
        <w:right w:val="none" w:sz="0" w:space="0" w:color="auto"/>
      </w:divBdr>
    </w:div>
    <w:div w:id="1763645371">
      <w:bodyDiv w:val="1"/>
      <w:marLeft w:val="0"/>
      <w:marRight w:val="0"/>
      <w:marTop w:val="0"/>
      <w:marBottom w:val="0"/>
      <w:divBdr>
        <w:top w:val="none" w:sz="0" w:space="0" w:color="auto"/>
        <w:left w:val="none" w:sz="0" w:space="0" w:color="auto"/>
        <w:bottom w:val="none" w:sz="0" w:space="0" w:color="auto"/>
        <w:right w:val="none" w:sz="0" w:space="0" w:color="auto"/>
      </w:divBdr>
    </w:div>
    <w:div w:id="1764454615">
      <w:bodyDiv w:val="1"/>
      <w:marLeft w:val="0"/>
      <w:marRight w:val="0"/>
      <w:marTop w:val="0"/>
      <w:marBottom w:val="0"/>
      <w:divBdr>
        <w:top w:val="none" w:sz="0" w:space="0" w:color="auto"/>
        <w:left w:val="none" w:sz="0" w:space="0" w:color="auto"/>
        <w:bottom w:val="none" w:sz="0" w:space="0" w:color="auto"/>
        <w:right w:val="none" w:sz="0" w:space="0" w:color="auto"/>
      </w:divBdr>
    </w:div>
    <w:div w:id="1764914749">
      <w:bodyDiv w:val="1"/>
      <w:marLeft w:val="0"/>
      <w:marRight w:val="0"/>
      <w:marTop w:val="0"/>
      <w:marBottom w:val="0"/>
      <w:divBdr>
        <w:top w:val="none" w:sz="0" w:space="0" w:color="auto"/>
        <w:left w:val="none" w:sz="0" w:space="0" w:color="auto"/>
        <w:bottom w:val="none" w:sz="0" w:space="0" w:color="auto"/>
        <w:right w:val="none" w:sz="0" w:space="0" w:color="auto"/>
      </w:divBdr>
    </w:div>
    <w:div w:id="1765221550">
      <w:bodyDiv w:val="1"/>
      <w:marLeft w:val="0"/>
      <w:marRight w:val="0"/>
      <w:marTop w:val="0"/>
      <w:marBottom w:val="0"/>
      <w:divBdr>
        <w:top w:val="none" w:sz="0" w:space="0" w:color="auto"/>
        <w:left w:val="none" w:sz="0" w:space="0" w:color="auto"/>
        <w:bottom w:val="none" w:sz="0" w:space="0" w:color="auto"/>
        <w:right w:val="none" w:sz="0" w:space="0" w:color="auto"/>
      </w:divBdr>
    </w:div>
    <w:div w:id="1765229228">
      <w:bodyDiv w:val="1"/>
      <w:marLeft w:val="0"/>
      <w:marRight w:val="0"/>
      <w:marTop w:val="0"/>
      <w:marBottom w:val="0"/>
      <w:divBdr>
        <w:top w:val="none" w:sz="0" w:space="0" w:color="auto"/>
        <w:left w:val="none" w:sz="0" w:space="0" w:color="auto"/>
        <w:bottom w:val="none" w:sz="0" w:space="0" w:color="auto"/>
        <w:right w:val="none" w:sz="0" w:space="0" w:color="auto"/>
      </w:divBdr>
    </w:div>
    <w:div w:id="1765419699">
      <w:bodyDiv w:val="1"/>
      <w:marLeft w:val="0"/>
      <w:marRight w:val="0"/>
      <w:marTop w:val="0"/>
      <w:marBottom w:val="0"/>
      <w:divBdr>
        <w:top w:val="none" w:sz="0" w:space="0" w:color="auto"/>
        <w:left w:val="none" w:sz="0" w:space="0" w:color="auto"/>
        <w:bottom w:val="none" w:sz="0" w:space="0" w:color="auto"/>
        <w:right w:val="none" w:sz="0" w:space="0" w:color="auto"/>
      </w:divBdr>
    </w:div>
    <w:div w:id="1765492011">
      <w:bodyDiv w:val="1"/>
      <w:marLeft w:val="0"/>
      <w:marRight w:val="0"/>
      <w:marTop w:val="0"/>
      <w:marBottom w:val="0"/>
      <w:divBdr>
        <w:top w:val="none" w:sz="0" w:space="0" w:color="auto"/>
        <w:left w:val="none" w:sz="0" w:space="0" w:color="auto"/>
        <w:bottom w:val="none" w:sz="0" w:space="0" w:color="auto"/>
        <w:right w:val="none" w:sz="0" w:space="0" w:color="auto"/>
      </w:divBdr>
    </w:div>
    <w:div w:id="1765496512">
      <w:bodyDiv w:val="1"/>
      <w:marLeft w:val="0"/>
      <w:marRight w:val="0"/>
      <w:marTop w:val="0"/>
      <w:marBottom w:val="0"/>
      <w:divBdr>
        <w:top w:val="none" w:sz="0" w:space="0" w:color="auto"/>
        <w:left w:val="none" w:sz="0" w:space="0" w:color="auto"/>
        <w:bottom w:val="none" w:sz="0" w:space="0" w:color="auto"/>
        <w:right w:val="none" w:sz="0" w:space="0" w:color="auto"/>
      </w:divBdr>
    </w:div>
    <w:div w:id="1765607087">
      <w:bodyDiv w:val="1"/>
      <w:marLeft w:val="0"/>
      <w:marRight w:val="0"/>
      <w:marTop w:val="0"/>
      <w:marBottom w:val="0"/>
      <w:divBdr>
        <w:top w:val="none" w:sz="0" w:space="0" w:color="auto"/>
        <w:left w:val="none" w:sz="0" w:space="0" w:color="auto"/>
        <w:bottom w:val="none" w:sz="0" w:space="0" w:color="auto"/>
        <w:right w:val="none" w:sz="0" w:space="0" w:color="auto"/>
      </w:divBdr>
    </w:div>
    <w:div w:id="1765834290">
      <w:bodyDiv w:val="1"/>
      <w:marLeft w:val="0"/>
      <w:marRight w:val="0"/>
      <w:marTop w:val="0"/>
      <w:marBottom w:val="0"/>
      <w:divBdr>
        <w:top w:val="none" w:sz="0" w:space="0" w:color="auto"/>
        <w:left w:val="none" w:sz="0" w:space="0" w:color="auto"/>
        <w:bottom w:val="none" w:sz="0" w:space="0" w:color="auto"/>
        <w:right w:val="none" w:sz="0" w:space="0" w:color="auto"/>
      </w:divBdr>
    </w:div>
    <w:div w:id="1766923521">
      <w:bodyDiv w:val="1"/>
      <w:marLeft w:val="0"/>
      <w:marRight w:val="0"/>
      <w:marTop w:val="0"/>
      <w:marBottom w:val="0"/>
      <w:divBdr>
        <w:top w:val="none" w:sz="0" w:space="0" w:color="auto"/>
        <w:left w:val="none" w:sz="0" w:space="0" w:color="auto"/>
        <w:bottom w:val="none" w:sz="0" w:space="0" w:color="auto"/>
        <w:right w:val="none" w:sz="0" w:space="0" w:color="auto"/>
      </w:divBdr>
    </w:div>
    <w:div w:id="1766998174">
      <w:bodyDiv w:val="1"/>
      <w:marLeft w:val="0"/>
      <w:marRight w:val="0"/>
      <w:marTop w:val="0"/>
      <w:marBottom w:val="0"/>
      <w:divBdr>
        <w:top w:val="none" w:sz="0" w:space="0" w:color="auto"/>
        <w:left w:val="none" w:sz="0" w:space="0" w:color="auto"/>
        <w:bottom w:val="none" w:sz="0" w:space="0" w:color="auto"/>
        <w:right w:val="none" w:sz="0" w:space="0" w:color="auto"/>
      </w:divBdr>
    </w:div>
    <w:div w:id="1766998642">
      <w:bodyDiv w:val="1"/>
      <w:marLeft w:val="0"/>
      <w:marRight w:val="0"/>
      <w:marTop w:val="0"/>
      <w:marBottom w:val="0"/>
      <w:divBdr>
        <w:top w:val="none" w:sz="0" w:space="0" w:color="auto"/>
        <w:left w:val="none" w:sz="0" w:space="0" w:color="auto"/>
        <w:bottom w:val="none" w:sz="0" w:space="0" w:color="auto"/>
        <w:right w:val="none" w:sz="0" w:space="0" w:color="auto"/>
      </w:divBdr>
    </w:div>
    <w:div w:id="1767309429">
      <w:bodyDiv w:val="1"/>
      <w:marLeft w:val="0"/>
      <w:marRight w:val="0"/>
      <w:marTop w:val="0"/>
      <w:marBottom w:val="0"/>
      <w:divBdr>
        <w:top w:val="none" w:sz="0" w:space="0" w:color="auto"/>
        <w:left w:val="none" w:sz="0" w:space="0" w:color="auto"/>
        <w:bottom w:val="none" w:sz="0" w:space="0" w:color="auto"/>
        <w:right w:val="none" w:sz="0" w:space="0" w:color="auto"/>
      </w:divBdr>
    </w:div>
    <w:div w:id="1767724348">
      <w:bodyDiv w:val="1"/>
      <w:marLeft w:val="0"/>
      <w:marRight w:val="0"/>
      <w:marTop w:val="0"/>
      <w:marBottom w:val="0"/>
      <w:divBdr>
        <w:top w:val="none" w:sz="0" w:space="0" w:color="auto"/>
        <w:left w:val="none" w:sz="0" w:space="0" w:color="auto"/>
        <w:bottom w:val="none" w:sz="0" w:space="0" w:color="auto"/>
        <w:right w:val="none" w:sz="0" w:space="0" w:color="auto"/>
      </w:divBdr>
    </w:div>
    <w:div w:id="1767770510">
      <w:bodyDiv w:val="1"/>
      <w:marLeft w:val="0"/>
      <w:marRight w:val="0"/>
      <w:marTop w:val="0"/>
      <w:marBottom w:val="0"/>
      <w:divBdr>
        <w:top w:val="none" w:sz="0" w:space="0" w:color="auto"/>
        <w:left w:val="none" w:sz="0" w:space="0" w:color="auto"/>
        <w:bottom w:val="none" w:sz="0" w:space="0" w:color="auto"/>
        <w:right w:val="none" w:sz="0" w:space="0" w:color="auto"/>
      </w:divBdr>
    </w:div>
    <w:div w:id="1767968198">
      <w:bodyDiv w:val="1"/>
      <w:marLeft w:val="0"/>
      <w:marRight w:val="0"/>
      <w:marTop w:val="0"/>
      <w:marBottom w:val="0"/>
      <w:divBdr>
        <w:top w:val="none" w:sz="0" w:space="0" w:color="auto"/>
        <w:left w:val="none" w:sz="0" w:space="0" w:color="auto"/>
        <w:bottom w:val="none" w:sz="0" w:space="0" w:color="auto"/>
        <w:right w:val="none" w:sz="0" w:space="0" w:color="auto"/>
      </w:divBdr>
    </w:div>
    <w:div w:id="1768112732">
      <w:bodyDiv w:val="1"/>
      <w:marLeft w:val="0"/>
      <w:marRight w:val="0"/>
      <w:marTop w:val="0"/>
      <w:marBottom w:val="0"/>
      <w:divBdr>
        <w:top w:val="none" w:sz="0" w:space="0" w:color="auto"/>
        <w:left w:val="none" w:sz="0" w:space="0" w:color="auto"/>
        <w:bottom w:val="none" w:sz="0" w:space="0" w:color="auto"/>
        <w:right w:val="none" w:sz="0" w:space="0" w:color="auto"/>
      </w:divBdr>
    </w:div>
    <w:div w:id="1768193175">
      <w:bodyDiv w:val="1"/>
      <w:marLeft w:val="0"/>
      <w:marRight w:val="0"/>
      <w:marTop w:val="0"/>
      <w:marBottom w:val="0"/>
      <w:divBdr>
        <w:top w:val="none" w:sz="0" w:space="0" w:color="auto"/>
        <w:left w:val="none" w:sz="0" w:space="0" w:color="auto"/>
        <w:bottom w:val="none" w:sz="0" w:space="0" w:color="auto"/>
        <w:right w:val="none" w:sz="0" w:space="0" w:color="auto"/>
      </w:divBdr>
    </w:div>
    <w:div w:id="1768841805">
      <w:bodyDiv w:val="1"/>
      <w:marLeft w:val="0"/>
      <w:marRight w:val="0"/>
      <w:marTop w:val="0"/>
      <w:marBottom w:val="0"/>
      <w:divBdr>
        <w:top w:val="none" w:sz="0" w:space="0" w:color="auto"/>
        <w:left w:val="none" w:sz="0" w:space="0" w:color="auto"/>
        <w:bottom w:val="none" w:sz="0" w:space="0" w:color="auto"/>
        <w:right w:val="none" w:sz="0" w:space="0" w:color="auto"/>
      </w:divBdr>
    </w:div>
    <w:div w:id="1768883103">
      <w:bodyDiv w:val="1"/>
      <w:marLeft w:val="0"/>
      <w:marRight w:val="0"/>
      <w:marTop w:val="0"/>
      <w:marBottom w:val="0"/>
      <w:divBdr>
        <w:top w:val="none" w:sz="0" w:space="0" w:color="auto"/>
        <w:left w:val="none" w:sz="0" w:space="0" w:color="auto"/>
        <w:bottom w:val="none" w:sz="0" w:space="0" w:color="auto"/>
        <w:right w:val="none" w:sz="0" w:space="0" w:color="auto"/>
      </w:divBdr>
    </w:div>
    <w:div w:id="1769080076">
      <w:bodyDiv w:val="1"/>
      <w:marLeft w:val="0"/>
      <w:marRight w:val="0"/>
      <w:marTop w:val="0"/>
      <w:marBottom w:val="0"/>
      <w:divBdr>
        <w:top w:val="none" w:sz="0" w:space="0" w:color="auto"/>
        <w:left w:val="none" w:sz="0" w:space="0" w:color="auto"/>
        <w:bottom w:val="none" w:sz="0" w:space="0" w:color="auto"/>
        <w:right w:val="none" w:sz="0" w:space="0" w:color="auto"/>
      </w:divBdr>
    </w:div>
    <w:div w:id="1769151439">
      <w:bodyDiv w:val="1"/>
      <w:marLeft w:val="0"/>
      <w:marRight w:val="0"/>
      <w:marTop w:val="0"/>
      <w:marBottom w:val="0"/>
      <w:divBdr>
        <w:top w:val="none" w:sz="0" w:space="0" w:color="auto"/>
        <w:left w:val="none" w:sz="0" w:space="0" w:color="auto"/>
        <w:bottom w:val="none" w:sz="0" w:space="0" w:color="auto"/>
        <w:right w:val="none" w:sz="0" w:space="0" w:color="auto"/>
      </w:divBdr>
    </w:div>
    <w:div w:id="1769226837">
      <w:bodyDiv w:val="1"/>
      <w:marLeft w:val="0"/>
      <w:marRight w:val="0"/>
      <w:marTop w:val="0"/>
      <w:marBottom w:val="0"/>
      <w:divBdr>
        <w:top w:val="none" w:sz="0" w:space="0" w:color="auto"/>
        <w:left w:val="none" w:sz="0" w:space="0" w:color="auto"/>
        <w:bottom w:val="none" w:sz="0" w:space="0" w:color="auto"/>
        <w:right w:val="none" w:sz="0" w:space="0" w:color="auto"/>
      </w:divBdr>
    </w:div>
    <w:div w:id="1769227150">
      <w:bodyDiv w:val="1"/>
      <w:marLeft w:val="0"/>
      <w:marRight w:val="0"/>
      <w:marTop w:val="0"/>
      <w:marBottom w:val="0"/>
      <w:divBdr>
        <w:top w:val="none" w:sz="0" w:space="0" w:color="auto"/>
        <w:left w:val="none" w:sz="0" w:space="0" w:color="auto"/>
        <w:bottom w:val="none" w:sz="0" w:space="0" w:color="auto"/>
        <w:right w:val="none" w:sz="0" w:space="0" w:color="auto"/>
      </w:divBdr>
    </w:div>
    <w:div w:id="1769232675">
      <w:bodyDiv w:val="1"/>
      <w:marLeft w:val="0"/>
      <w:marRight w:val="0"/>
      <w:marTop w:val="0"/>
      <w:marBottom w:val="0"/>
      <w:divBdr>
        <w:top w:val="none" w:sz="0" w:space="0" w:color="auto"/>
        <w:left w:val="none" w:sz="0" w:space="0" w:color="auto"/>
        <w:bottom w:val="none" w:sz="0" w:space="0" w:color="auto"/>
        <w:right w:val="none" w:sz="0" w:space="0" w:color="auto"/>
      </w:divBdr>
    </w:div>
    <w:div w:id="1769808776">
      <w:bodyDiv w:val="1"/>
      <w:marLeft w:val="0"/>
      <w:marRight w:val="0"/>
      <w:marTop w:val="0"/>
      <w:marBottom w:val="0"/>
      <w:divBdr>
        <w:top w:val="none" w:sz="0" w:space="0" w:color="auto"/>
        <w:left w:val="none" w:sz="0" w:space="0" w:color="auto"/>
        <w:bottom w:val="none" w:sz="0" w:space="0" w:color="auto"/>
        <w:right w:val="none" w:sz="0" w:space="0" w:color="auto"/>
      </w:divBdr>
    </w:div>
    <w:div w:id="1769932005">
      <w:bodyDiv w:val="1"/>
      <w:marLeft w:val="0"/>
      <w:marRight w:val="0"/>
      <w:marTop w:val="0"/>
      <w:marBottom w:val="0"/>
      <w:divBdr>
        <w:top w:val="none" w:sz="0" w:space="0" w:color="auto"/>
        <w:left w:val="none" w:sz="0" w:space="0" w:color="auto"/>
        <w:bottom w:val="none" w:sz="0" w:space="0" w:color="auto"/>
        <w:right w:val="none" w:sz="0" w:space="0" w:color="auto"/>
      </w:divBdr>
    </w:div>
    <w:div w:id="1770006174">
      <w:bodyDiv w:val="1"/>
      <w:marLeft w:val="0"/>
      <w:marRight w:val="0"/>
      <w:marTop w:val="0"/>
      <w:marBottom w:val="0"/>
      <w:divBdr>
        <w:top w:val="none" w:sz="0" w:space="0" w:color="auto"/>
        <w:left w:val="none" w:sz="0" w:space="0" w:color="auto"/>
        <w:bottom w:val="none" w:sz="0" w:space="0" w:color="auto"/>
        <w:right w:val="none" w:sz="0" w:space="0" w:color="auto"/>
      </w:divBdr>
    </w:div>
    <w:div w:id="1770151162">
      <w:bodyDiv w:val="1"/>
      <w:marLeft w:val="0"/>
      <w:marRight w:val="0"/>
      <w:marTop w:val="0"/>
      <w:marBottom w:val="0"/>
      <w:divBdr>
        <w:top w:val="none" w:sz="0" w:space="0" w:color="auto"/>
        <w:left w:val="none" w:sz="0" w:space="0" w:color="auto"/>
        <w:bottom w:val="none" w:sz="0" w:space="0" w:color="auto"/>
        <w:right w:val="none" w:sz="0" w:space="0" w:color="auto"/>
      </w:divBdr>
    </w:div>
    <w:div w:id="1770662057">
      <w:bodyDiv w:val="1"/>
      <w:marLeft w:val="0"/>
      <w:marRight w:val="0"/>
      <w:marTop w:val="0"/>
      <w:marBottom w:val="0"/>
      <w:divBdr>
        <w:top w:val="none" w:sz="0" w:space="0" w:color="auto"/>
        <w:left w:val="none" w:sz="0" w:space="0" w:color="auto"/>
        <w:bottom w:val="none" w:sz="0" w:space="0" w:color="auto"/>
        <w:right w:val="none" w:sz="0" w:space="0" w:color="auto"/>
      </w:divBdr>
    </w:div>
    <w:div w:id="1770932185">
      <w:bodyDiv w:val="1"/>
      <w:marLeft w:val="0"/>
      <w:marRight w:val="0"/>
      <w:marTop w:val="0"/>
      <w:marBottom w:val="0"/>
      <w:divBdr>
        <w:top w:val="none" w:sz="0" w:space="0" w:color="auto"/>
        <w:left w:val="none" w:sz="0" w:space="0" w:color="auto"/>
        <w:bottom w:val="none" w:sz="0" w:space="0" w:color="auto"/>
        <w:right w:val="none" w:sz="0" w:space="0" w:color="auto"/>
      </w:divBdr>
    </w:div>
    <w:div w:id="1771195921">
      <w:bodyDiv w:val="1"/>
      <w:marLeft w:val="0"/>
      <w:marRight w:val="0"/>
      <w:marTop w:val="0"/>
      <w:marBottom w:val="0"/>
      <w:divBdr>
        <w:top w:val="none" w:sz="0" w:space="0" w:color="auto"/>
        <w:left w:val="none" w:sz="0" w:space="0" w:color="auto"/>
        <w:bottom w:val="none" w:sz="0" w:space="0" w:color="auto"/>
        <w:right w:val="none" w:sz="0" w:space="0" w:color="auto"/>
      </w:divBdr>
    </w:div>
    <w:div w:id="1771313461">
      <w:bodyDiv w:val="1"/>
      <w:marLeft w:val="0"/>
      <w:marRight w:val="0"/>
      <w:marTop w:val="0"/>
      <w:marBottom w:val="0"/>
      <w:divBdr>
        <w:top w:val="none" w:sz="0" w:space="0" w:color="auto"/>
        <w:left w:val="none" w:sz="0" w:space="0" w:color="auto"/>
        <w:bottom w:val="none" w:sz="0" w:space="0" w:color="auto"/>
        <w:right w:val="none" w:sz="0" w:space="0" w:color="auto"/>
      </w:divBdr>
    </w:div>
    <w:div w:id="1771318383">
      <w:bodyDiv w:val="1"/>
      <w:marLeft w:val="0"/>
      <w:marRight w:val="0"/>
      <w:marTop w:val="0"/>
      <w:marBottom w:val="0"/>
      <w:divBdr>
        <w:top w:val="none" w:sz="0" w:space="0" w:color="auto"/>
        <w:left w:val="none" w:sz="0" w:space="0" w:color="auto"/>
        <w:bottom w:val="none" w:sz="0" w:space="0" w:color="auto"/>
        <w:right w:val="none" w:sz="0" w:space="0" w:color="auto"/>
      </w:divBdr>
    </w:div>
    <w:div w:id="1771579511">
      <w:bodyDiv w:val="1"/>
      <w:marLeft w:val="0"/>
      <w:marRight w:val="0"/>
      <w:marTop w:val="0"/>
      <w:marBottom w:val="0"/>
      <w:divBdr>
        <w:top w:val="none" w:sz="0" w:space="0" w:color="auto"/>
        <w:left w:val="none" w:sz="0" w:space="0" w:color="auto"/>
        <w:bottom w:val="none" w:sz="0" w:space="0" w:color="auto"/>
        <w:right w:val="none" w:sz="0" w:space="0" w:color="auto"/>
      </w:divBdr>
    </w:div>
    <w:div w:id="1772241512">
      <w:bodyDiv w:val="1"/>
      <w:marLeft w:val="0"/>
      <w:marRight w:val="0"/>
      <w:marTop w:val="0"/>
      <w:marBottom w:val="0"/>
      <w:divBdr>
        <w:top w:val="none" w:sz="0" w:space="0" w:color="auto"/>
        <w:left w:val="none" w:sz="0" w:space="0" w:color="auto"/>
        <w:bottom w:val="none" w:sz="0" w:space="0" w:color="auto"/>
        <w:right w:val="none" w:sz="0" w:space="0" w:color="auto"/>
      </w:divBdr>
    </w:div>
    <w:div w:id="1772431140">
      <w:bodyDiv w:val="1"/>
      <w:marLeft w:val="0"/>
      <w:marRight w:val="0"/>
      <w:marTop w:val="0"/>
      <w:marBottom w:val="0"/>
      <w:divBdr>
        <w:top w:val="none" w:sz="0" w:space="0" w:color="auto"/>
        <w:left w:val="none" w:sz="0" w:space="0" w:color="auto"/>
        <w:bottom w:val="none" w:sz="0" w:space="0" w:color="auto"/>
        <w:right w:val="none" w:sz="0" w:space="0" w:color="auto"/>
      </w:divBdr>
    </w:div>
    <w:div w:id="1772967842">
      <w:bodyDiv w:val="1"/>
      <w:marLeft w:val="0"/>
      <w:marRight w:val="0"/>
      <w:marTop w:val="0"/>
      <w:marBottom w:val="0"/>
      <w:divBdr>
        <w:top w:val="none" w:sz="0" w:space="0" w:color="auto"/>
        <w:left w:val="none" w:sz="0" w:space="0" w:color="auto"/>
        <w:bottom w:val="none" w:sz="0" w:space="0" w:color="auto"/>
        <w:right w:val="none" w:sz="0" w:space="0" w:color="auto"/>
      </w:divBdr>
    </w:div>
    <w:div w:id="1773087777">
      <w:bodyDiv w:val="1"/>
      <w:marLeft w:val="0"/>
      <w:marRight w:val="0"/>
      <w:marTop w:val="0"/>
      <w:marBottom w:val="0"/>
      <w:divBdr>
        <w:top w:val="none" w:sz="0" w:space="0" w:color="auto"/>
        <w:left w:val="none" w:sz="0" w:space="0" w:color="auto"/>
        <w:bottom w:val="none" w:sz="0" w:space="0" w:color="auto"/>
        <w:right w:val="none" w:sz="0" w:space="0" w:color="auto"/>
      </w:divBdr>
    </w:div>
    <w:div w:id="1773209119">
      <w:bodyDiv w:val="1"/>
      <w:marLeft w:val="0"/>
      <w:marRight w:val="0"/>
      <w:marTop w:val="0"/>
      <w:marBottom w:val="0"/>
      <w:divBdr>
        <w:top w:val="none" w:sz="0" w:space="0" w:color="auto"/>
        <w:left w:val="none" w:sz="0" w:space="0" w:color="auto"/>
        <w:bottom w:val="none" w:sz="0" w:space="0" w:color="auto"/>
        <w:right w:val="none" w:sz="0" w:space="0" w:color="auto"/>
      </w:divBdr>
    </w:div>
    <w:div w:id="1773235709">
      <w:bodyDiv w:val="1"/>
      <w:marLeft w:val="0"/>
      <w:marRight w:val="0"/>
      <w:marTop w:val="0"/>
      <w:marBottom w:val="0"/>
      <w:divBdr>
        <w:top w:val="none" w:sz="0" w:space="0" w:color="auto"/>
        <w:left w:val="none" w:sz="0" w:space="0" w:color="auto"/>
        <w:bottom w:val="none" w:sz="0" w:space="0" w:color="auto"/>
        <w:right w:val="none" w:sz="0" w:space="0" w:color="auto"/>
      </w:divBdr>
    </w:div>
    <w:div w:id="1773622293">
      <w:bodyDiv w:val="1"/>
      <w:marLeft w:val="0"/>
      <w:marRight w:val="0"/>
      <w:marTop w:val="0"/>
      <w:marBottom w:val="0"/>
      <w:divBdr>
        <w:top w:val="none" w:sz="0" w:space="0" w:color="auto"/>
        <w:left w:val="none" w:sz="0" w:space="0" w:color="auto"/>
        <w:bottom w:val="none" w:sz="0" w:space="0" w:color="auto"/>
        <w:right w:val="none" w:sz="0" w:space="0" w:color="auto"/>
      </w:divBdr>
    </w:div>
    <w:div w:id="1773819318">
      <w:bodyDiv w:val="1"/>
      <w:marLeft w:val="0"/>
      <w:marRight w:val="0"/>
      <w:marTop w:val="0"/>
      <w:marBottom w:val="0"/>
      <w:divBdr>
        <w:top w:val="none" w:sz="0" w:space="0" w:color="auto"/>
        <w:left w:val="none" w:sz="0" w:space="0" w:color="auto"/>
        <w:bottom w:val="none" w:sz="0" w:space="0" w:color="auto"/>
        <w:right w:val="none" w:sz="0" w:space="0" w:color="auto"/>
      </w:divBdr>
    </w:div>
    <w:div w:id="1773938092">
      <w:bodyDiv w:val="1"/>
      <w:marLeft w:val="0"/>
      <w:marRight w:val="0"/>
      <w:marTop w:val="0"/>
      <w:marBottom w:val="0"/>
      <w:divBdr>
        <w:top w:val="none" w:sz="0" w:space="0" w:color="auto"/>
        <w:left w:val="none" w:sz="0" w:space="0" w:color="auto"/>
        <w:bottom w:val="none" w:sz="0" w:space="0" w:color="auto"/>
        <w:right w:val="none" w:sz="0" w:space="0" w:color="auto"/>
      </w:divBdr>
    </w:div>
    <w:div w:id="1774282032">
      <w:bodyDiv w:val="1"/>
      <w:marLeft w:val="0"/>
      <w:marRight w:val="0"/>
      <w:marTop w:val="0"/>
      <w:marBottom w:val="0"/>
      <w:divBdr>
        <w:top w:val="none" w:sz="0" w:space="0" w:color="auto"/>
        <w:left w:val="none" w:sz="0" w:space="0" w:color="auto"/>
        <w:bottom w:val="none" w:sz="0" w:space="0" w:color="auto"/>
        <w:right w:val="none" w:sz="0" w:space="0" w:color="auto"/>
      </w:divBdr>
    </w:div>
    <w:div w:id="1774352426">
      <w:bodyDiv w:val="1"/>
      <w:marLeft w:val="0"/>
      <w:marRight w:val="0"/>
      <w:marTop w:val="0"/>
      <w:marBottom w:val="0"/>
      <w:divBdr>
        <w:top w:val="none" w:sz="0" w:space="0" w:color="auto"/>
        <w:left w:val="none" w:sz="0" w:space="0" w:color="auto"/>
        <w:bottom w:val="none" w:sz="0" w:space="0" w:color="auto"/>
        <w:right w:val="none" w:sz="0" w:space="0" w:color="auto"/>
      </w:divBdr>
    </w:div>
    <w:div w:id="1774588922">
      <w:bodyDiv w:val="1"/>
      <w:marLeft w:val="0"/>
      <w:marRight w:val="0"/>
      <w:marTop w:val="0"/>
      <w:marBottom w:val="0"/>
      <w:divBdr>
        <w:top w:val="none" w:sz="0" w:space="0" w:color="auto"/>
        <w:left w:val="none" w:sz="0" w:space="0" w:color="auto"/>
        <w:bottom w:val="none" w:sz="0" w:space="0" w:color="auto"/>
        <w:right w:val="none" w:sz="0" w:space="0" w:color="auto"/>
      </w:divBdr>
    </w:div>
    <w:div w:id="1775786696">
      <w:bodyDiv w:val="1"/>
      <w:marLeft w:val="0"/>
      <w:marRight w:val="0"/>
      <w:marTop w:val="0"/>
      <w:marBottom w:val="0"/>
      <w:divBdr>
        <w:top w:val="none" w:sz="0" w:space="0" w:color="auto"/>
        <w:left w:val="none" w:sz="0" w:space="0" w:color="auto"/>
        <w:bottom w:val="none" w:sz="0" w:space="0" w:color="auto"/>
        <w:right w:val="none" w:sz="0" w:space="0" w:color="auto"/>
      </w:divBdr>
    </w:div>
    <w:div w:id="1775788898">
      <w:bodyDiv w:val="1"/>
      <w:marLeft w:val="0"/>
      <w:marRight w:val="0"/>
      <w:marTop w:val="0"/>
      <w:marBottom w:val="0"/>
      <w:divBdr>
        <w:top w:val="none" w:sz="0" w:space="0" w:color="auto"/>
        <w:left w:val="none" w:sz="0" w:space="0" w:color="auto"/>
        <w:bottom w:val="none" w:sz="0" w:space="0" w:color="auto"/>
        <w:right w:val="none" w:sz="0" w:space="0" w:color="auto"/>
      </w:divBdr>
    </w:div>
    <w:div w:id="1775829770">
      <w:bodyDiv w:val="1"/>
      <w:marLeft w:val="0"/>
      <w:marRight w:val="0"/>
      <w:marTop w:val="0"/>
      <w:marBottom w:val="0"/>
      <w:divBdr>
        <w:top w:val="none" w:sz="0" w:space="0" w:color="auto"/>
        <w:left w:val="none" w:sz="0" w:space="0" w:color="auto"/>
        <w:bottom w:val="none" w:sz="0" w:space="0" w:color="auto"/>
        <w:right w:val="none" w:sz="0" w:space="0" w:color="auto"/>
      </w:divBdr>
    </w:div>
    <w:div w:id="1775854792">
      <w:bodyDiv w:val="1"/>
      <w:marLeft w:val="0"/>
      <w:marRight w:val="0"/>
      <w:marTop w:val="0"/>
      <w:marBottom w:val="0"/>
      <w:divBdr>
        <w:top w:val="none" w:sz="0" w:space="0" w:color="auto"/>
        <w:left w:val="none" w:sz="0" w:space="0" w:color="auto"/>
        <w:bottom w:val="none" w:sz="0" w:space="0" w:color="auto"/>
        <w:right w:val="none" w:sz="0" w:space="0" w:color="auto"/>
      </w:divBdr>
    </w:div>
    <w:div w:id="1775974415">
      <w:bodyDiv w:val="1"/>
      <w:marLeft w:val="0"/>
      <w:marRight w:val="0"/>
      <w:marTop w:val="0"/>
      <w:marBottom w:val="0"/>
      <w:divBdr>
        <w:top w:val="none" w:sz="0" w:space="0" w:color="auto"/>
        <w:left w:val="none" w:sz="0" w:space="0" w:color="auto"/>
        <w:bottom w:val="none" w:sz="0" w:space="0" w:color="auto"/>
        <w:right w:val="none" w:sz="0" w:space="0" w:color="auto"/>
      </w:divBdr>
    </w:div>
    <w:div w:id="1776056462">
      <w:bodyDiv w:val="1"/>
      <w:marLeft w:val="0"/>
      <w:marRight w:val="0"/>
      <w:marTop w:val="0"/>
      <w:marBottom w:val="0"/>
      <w:divBdr>
        <w:top w:val="none" w:sz="0" w:space="0" w:color="auto"/>
        <w:left w:val="none" w:sz="0" w:space="0" w:color="auto"/>
        <w:bottom w:val="none" w:sz="0" w:space="0" w:color="auto"/>
        <w:right w:val="none" w:sz="0" w:space="0" w:color="auto"/>
      </w:divBdr>
    </w:div>
    <w:div w:id="1776516328">
      <w:bodyDiv w:val="1"/>
      <w:marLeft w:val="0"/>
      <w:marRight w:val="0"/>
      <w:marTop w:val="0"/>
      <w:marBottom w:val="0"/>
      <w:divBdr>
        <w:top w:val="none" w:sz="0" w:space="0" w:color="auto"/>
        <w:left w:val="none" w:sz="0" w:space="0" w:color="auto"/>
        <w:bottom w:val="none" w:sz="0" w:space="0" w:color="auto"/>
        <w:right w:val="none" w:sz="0" w:space="0" w:color="auto"/>
      </w:divBdr>
    </w:div>
    <w:div w:id="1776554916">
      <w:bodyDiv w:val="1"/>
      <w:marLeft w:val="0"/>
      <w:marRight w:val="0"/>
      <w:marTop w:val="0"/>
      <w:marBottom w:val="0"/>
      <w:divBdr>
        <w:top w:val="none" w:sz="0" w:space="0" w:color="auto"/>
        <w:left w:val="none" w:sz="0" w:space="0" w:color="auto"/>
        <w:bottom w:val="none" w:sz="0" w:space="0" w:color="auto"/>
        <w:right w:val="none" w:sz="0" w:space="0" w:color="auto"/>
      </w:divBdr>
    </w:div>
    <w:div w:id="1776707337">
      <w:bodyDiv w:val="1"/>
      <w:marLeft w:val="0"/>
      <w:marRight w:val="0"/>
      <w:marTop w:val="0"/>
      <w:marBottom w:val="0"/>
      <w:divBdr>
        <w:top w:val="none" w:sz="0" w:space="0" w:color="auto"/>
        <w:left w:val="none" w:sz="0" w:space="0" w:color="auto"/>
        <w:bottom w:val="none" w:sz="0" w:space="0" w:color="auto"/>
        <w:right w:val="none" w:sz="0" w:space="0" w:color="auto"/>
      </w:divBdr>
    </w:div>
    <w:div w:id="1777478881">
      <w:bodyDiv w:val="1"/>
      <w:marLeft w:val="0"/>
      <w:marRight w:val="0"/>
      <w:marTop w:val="0"/>
      <w:marBottom w:val="0"/>
      <w:divBdr>
        <w:top w:val="none" w:sz="0" w:space="0" w:color="auto"/>
        <w:left w:val="none" w:sz="0" w:space="0" w:color="auto"/>
        <w:bottom w:val="none" w:sz="0" w:space="0" w:color="auto"/>
        <w:right w:val="none" w:sz="0" w:space="0" w:color="auto"/>
      </w:divBdr>
    </w:div>
    <w:div w:id="1777480027">
      <w:bodyDiv w:val="1"/>
      <w:marLeft w:val="0"/>
      <w:marRight w:val="0"/>
      <w:marTop w:val="0"/>
      <w:marBottom w:val="0"/>
      <w:divBdr>
        <w:top w:val="none" w:sz="0" w:space="0" w:color="auto"/>
        <w:left w:val="none" w:sz="0" w:space="0" w:color="auto"/>
        <w:bottom w:val="none" w:sz="0" w:space="0" w:color="auto"/>
        <w:right w:val="none" w:sz="0" w:space="0" w:color="auto"/>
      </w:divBdr>
    </w:div>
    <w:div w:id="1777627411">
      <w:bodyDiv w:val="1"/>
      <w:marLeft w:val="0"/>
      <w:marRight w:val="0"/>
      <w:marTop w:val="0"/>
      <w:marBottom w:val="0"/>
      <w:divBdr>
        <w:top w:val="none" w:sz="0" w:space="0" w:color="auto"/>
        <w:left w:val="none" w:sz="0" w:space="0" w:color="auto"/>
        <w:bottom w:val="none" w:sz="0" w:space="0" w:color="auto"/>
        <w:right w:val="none" w:sz="0" w:space="0" w:color="auto"/>
      </w:divBdr>
    </w:div>
    <w:div w:id="1777630662">
      <w:bodyDiv w:val="1"/>
      <w:marLeft w:val="0"/>
      <w:marRight w:val="0"/>
      <w:marTop w:val="0"/>
      <w:marBottom w:val="0"/>
      <w:divBdr>
        <w:top w:val="none" w:sz="0" w:space="0" w:color="auto"/>
        <w:left w:val="none" w:sz="0" w:space="0" w:color="auto"/>
        <w:bottom w:val="none" w:sz="0" w:space="0" w:color="auto"/>
        <w:right w:val="none" w:sz="0" w:space="0" w:color="auto"/>
      </w:divBdr>
    </w:div>
    <w:div w:id="1778476658">
      <w:bodyDiv w:val="1"/>
      <w:marLeft w:val="0"/>
      <w:marRight w:val="0"/>
      <w:marTop w:val="0"/>
      <w:marBottom w:val="0"/>
      <w:divBdr>
        <w:top w:val="none" w:sz="0" w:space="0" w:color="auto"/>
        <w:left w:val="none" w:sz="0" w:space="0" w:color="auto"/>
        <w:bottom w:val="none" w:sz="0" w:space="0" w:color="auto"/>
        <w:right w:val="none" w:sz="0" w:space="0" w:color="auto"/>
      </w:divBdr>
    </w:div>
    <w:div w:id="1778910073">
      <w:bodyDiv w:val="1"/>
      <w:marLeft w:val="0"/>
      <w:marRight w:val="0"/>
      <w:marTop w:val="0"/>
      <w:marBottom w:val="0"/>
      <w:divBdr>
        <w:top w:val="none" w:sz="0" w:space="0" w:color="auto"/>
        <w:left w:val="none" w:sz="0" w:space="0" w:color="auto"/>
        <w:bottom w:val="none" w:sz="0" w:space="0" w:color="auto"/>
        <w:right w:val="none" w:sz="0" w:space="0" w:color="auto"/>
      </w:divBdr>
    </w:div>
    <w:div w:id="1780487853">
      <w:bodyDiv w:val="1"/>
      <w:marLeft w:val="0"/>
      <w:marRight w:val="0"/>
      <w:marTop w:val="0"/>
      <w:marBottom w:val="0"/>
      <w:divBdr>
        <w:top w:val="none" w:sz="0" w:space="0" w:color="auto"/>
        <w:left w:val="none" w:sz="0" w:space="0" w:color="auto"/>
        <w:bottom w:val="none" w:sz="0" w:space="0" w:color="auto"/>
        <w:right w:val="none" w:sz="0" w:space="0" w:color="auto"/>
      </w:divBdr>
    </w:div>
    <w:div w:id="1780877959">
      <w:bodyDiv w:val="1"/>
      <w:marLeft w:val="0"/>
      <w:marRight w:val="0"/>
      <w:marTop w:val="0"/>
      <w:marBottom w:val="0"/>
      <w:divBdr>
        <w:top w:val="none" w:sz="0" w:space="0" w:color="auto"/>
        <w:left w:val="none" w:sz="0" w:space="0" w:color="auto"/>
        <w:bottom w:val="none" w:sz="0" w:space="0" w:color="auto"/>
        <w:right w:val="none" w:sz="0" w:space="0" w:color="auto"/>
      </w:divBdr>
    </w:div>
    <w:div w:id="1781101908">
      <w:bodyDiv w:val="1"/>
      <w:marLeft w:val="0"/>
      <w:marRight w:val="0"/>
      <w:marTop w:val="0"/>
      <w:marBottom w:val="0"/>
      <w:divBdr>
        <w:top w:val="none" w:sz="0" w:space="0" w:color="auto"/>
        <w:left w:val="none" w:sz="0" w:space="0" w:color="auto"/>
        <w:bottom w:val="none" w:sz="0" w:space="0" w:color="auto"/>
        <w:right w:val="none" w:sz="0" w:space="0" w:color="auto"/>
      </w:divBdr>
    </w:div>
    <w:div w:id="1781218741">
      <w:bodyDiv w:val="1"/>
      <w:marLeft w:val="0"/>
      <w:marRight w:val="0"/>
      <w:marTop w:val="0"/>
      <w:marBottom w:val="0"/>
      <w:divBdr>
        <w:top w:val="none" w:sz="0" w:space="0" w:color="auto"/>
        <w:left w:val="none" w:sz="0" w:space="0" w:color="auto"/>
        <w:bottom w:val="none" w:sz="0" w:space="0" w:color="auto"/>
        <w:right w:val="none" w:sz="0" w:space="0" w:color="auto"/>
      </w:divBdr>
    </w:div>
    <w:div w:id="1781292417">
      <w:bodyDiv w:val="1"/>
      <w:marLeft w:val="0"/>
      <w:marRight w:val="0"/>
      <w:marTop w:val="0"/>
      <w:marBottom w:val="0"/>
      <w:divBdr>
        <w:top w:val="none" w:sz="0" w:space="0" w:color="auto"/>
        <w:left w:val="none" w:sz="0" w:space="0" w:color="auto"/>
        <w:bottom w:val="none" w:sz="0" w:space="0" w:color="auto"/>
        <w:right w:val="none" w:sz="0" w:space="0" w:color="auto"/>
      </w:divBdr>
    </w:div>
    <w:div w:id="1781296692">
      <w:bodyDiv w:val="1"/>
      <w:marLeft w:val="0"/>
      <w:marRight w:val="0"/>
      <w:marTop w:val="0"/>
      <w:marBottom w:val="0"/>
      <w:divBdr>
        <w:top w:val="none" w:sz="0" w:space="0" w:color="auto"/>
        <w:left w:val="none" w:sz="0" w:space="0" w:color="auto"/>
        <w:bottom w:val="none" w:sz="0" w:space="0" w:color="auto"/>
        <w:right w:val="none" w:sz="0" w:space="0" w:color="auto"/>
      </w:divBdr>
    </w:div>
    <w:div w:id="1781299969">
      <w:bodyDiv w:val="1"/>
      <w:marLeft w:val="0"/>
      <w:marRight w:val="0"/>
      <w:marTop w:val="0"/>
      <w:marBottom w:val="0"/>
      <w:divBdr>
        <w:top w:val="none" w:sz="0" w:space="0" w:color="auto"/>
        <w:left w:val="none" w:sz="0" w:space="0" w:color="auto"/>
        <w:bottom w:val="none" w:sz="0" w:space="0" w:color="auto"/>
        <w:right w:val="none" w:sz="0" w:space="0" w:color="auto"/>
      </w:divBdr>
    </w:div>
    <w:div w:id="1781410067">
      <w:bodyDiv w:val="1"/>
      <w:marLeft w:val="0"/>
      <w:marRight w:val="0"/>
      <w:marTop w:val="0"/>
      <w:marBottom w:val="0"/>
      <w:divBdr>
        <w:top w:val="none" w:sz="0" w:space="0" w:color="auto"/>
        <w:left w:val="none" w:sz="0" w:space="0" w:color="auto"/>
        <w:bottom w:val="none" w:sz="0" w:space="0" w:color="auto"/>
        <w:right w:val="none" w:sz="0" w:space="0" w:color="auto"/>
      </w:divBdr>
    </w:div>
    <w:div w:id="1781559480">
      <w:bodyDiv w:val="1"/>
      <w:marLeft w:val="0"/>
      <w:marRight w:val="0"/>
      <w:marTop w:val="0"/>
      <w:marBottom w:val="0"/>
      <w:divBdr>
        <w:top w:val="none" w:sz="0" w:space="0" w:color="auto"/>
        <w:left w:val="none" w:sz="0" w:space="0" w:color="auto"/>
        <w:bottom w:val="none" w:sz="0" w:space="0" w:color="auto"/>
        <w:right w:val="none" w:sz="0" w:space="0" w:color="auto"/>
      </w:divBdr>
    </w:div>
    <w:div w:id="1781875473">
      <w:bodyDiv w:val="1"/>
      <w:marLeft w:val="0"/>
      <w:marRight w:val="0"/>
      <w:marTop w:val="0"/>
      <w:marBottom w:val="0"/>
      <w:divBdr>
        <w:top w:val="none" w:sz="0" w:space="0" w:color="auto"/>
        <w:left w:val="none" w:sz="0" w:space="0" w:color="auto"/>
        <w:bottom w:val="none" w:sz="0" w:space="0" w:color="auto"/>
        <w:right w:val="none" w:sz="0" w:space="0" w:color="auto"/>
      </w:divBdr>
    </w:div>
    <w:div w:id="1781948718">
      <w:bodyDiv w:val="1"/>
      <w:marLeft w:val="0"/>
      <w:marRight w:val="0"/>
      <w:marTop w:val="0"/>
      <w:marBottom w:val="0"/>
      <w:divBdr>
        <w:top w:val="none" w:sz="0" w:space="0" w:color="auto"/>
        <w:left w:val="none" w:sz="0" w:space="0" w:color="auto"/>
        <w:bottom w:val="none" w:sz="0" w:space="0" w:color="auto"/>
        <w:right w:val="none" w:sz="0" w:space="0" w:color="auto"/>
      </w:divBdr>
    </w:div>
    <w:div w:id="1782072113">
      <w:bodyDiv w:val="1"/>
      <w:marLeft w:val="0"/>
      <w:marRight w:val="0"/>
      <w:marTop w:val="0"/>
      <w:marBottom w:val="0"/>
      <w:divBdr>
        <w:top w:val="none" w:sz="0" w:space="0" w:color="auto"/>
        <w:left w:val="none" w:sz="0" w:space="0" w:color="auto"/>
        <w:bottom w:val="none" w:sz="0" w:space="0" w:color="auto"/>
        <w:right w:val="none" w:sz="0" w:space="0" w:color="auto"/>
      </w:divBdr>
    </w:div>
    <w:div w:id="1782332443">
      <w:bodyDiv w:val="1"/>
      <w:marLeft w:val="0"/>
      <w:marRight w:val="0"/>
      <w:marTop w:val="0"/>
      <w:marBottom w:val="0"/>
      <w:divBdr>
        <w:top w:val="none" w:sz="0" w:space="0" w:color="auto"/>
        <w:left w:val="none" w:sz="0" w:space="0" w:color="auto"/>
        <w:bottom w:val="none" w:sz="0" w:space="0" w:color="auto"/>
        <w:right w:val="none" w:sz="0" w:space="0" w:color="auto"/>
      </w:divBdr>
    </w:div>
    <w:div w:id="1782340047">
      <w:bodyDiv w:val="1"/>
      <w:marLeft w:val="0"/>
      <w:marRight w:val="0"/>
      <w:marTop w:val="0"/>
      <w:marBottom w:val="0"/>
      <w:divBdr>
        <w:top w:val="none" w:sz="0" w:space="0" w:color="auto"/>
        <w:left w:val="none" w:sz="0" w:space="0" w:color="auto"/>
        <w:bottom w:val="none" w:sz="0" w:space="0" w:color="auto"/>
        <w:right w:val="none" w:sz="0" w:space="0" w:color="auto"/>
      </w:divBdr>
    </w:div>
    <w:div w:id="1782413624">
      <w:bodyDiv w:val="1"/>
      <w:marLeft w:val="0"/>
      <w:marRight w:val="0"/>
      <w:marTop w:val="0"/>
      <w:marBottom w:val="0"/>
      <w:divBdr>
        <w:top w:val="none" w:sz="0" w:space="0" w:color="auto"/>
        <w:left w:val="none" w:sz="0" w:space="0" w:color="auto"/>
        <w:bottom w:val="none" w:sz="0" w:space="0" w:color="auto"/>
        <w:right w:val="none" w:sz="0" w:space="0" w:color="auto"/>
      </w:divBdr>
    </w:div>
    <w:div w:id="1782917048">
      <w:bodyDiv w:val="1"/>
      <w:marLeft w:val="0"/>
      <w:marRight w:val="0"/>
      <w:marTop w:val="0"/>
      <w:marBottom w:val="0"/>
      <w:divBdr>
        <w:top w:val="none" w:sz="0" w:space="0" w:color="auto"/>
        <w:left w:val="none" w:sz="0" w:space="0" w:color="auto"/>
        <w:bottom w:val="none" w:sz="0" w:space="0" w:color="auto"/>
        <w:right w:val="none" w:sz="0" w:space="0" w:color="auto"/>
      </w:divBdr>
    </w:div>
    <w:div w:id="1783570804">
      <w:bodyDiv w:val="1"/>
      <w:marLeft w:val="0"/>
      <w:marRight w:val="0"/>
      <w:marTop w:val="0"/>
      <w:marBottom w:val="0"/>
      <w:divBdr>
        <w:top w:val="none" w:sz="0" w:space="0" w:color="auto"/>
        <w:left w:val="none" w:sz="0" w:space="0" w:color="auto"/>
        <w:bottom w:val="none" w:sz="0" w:space="0" w:color="auto"/>
        <w:right w:val="none" w:sz="0" w:space="0" w:color="auto"/>
      </w:divBdr>
    </w:div>
    <w:div w:id="1783574155">
      <w:bodyDiv w:val="1"/>
      <w:marLeft w:val="0"/>
      <w:marRight w:val="0"/>
      <w:marTop w:val="0"/>
      <w:marBottom w:val="0"/>
      <w:divBdr>
        <w:top w:val="none" w:sz="0" w:space="0" w:color="auto"/>
        <w:left w:val="none" w:sz="0" w:space="0" w:color="auto"/>
        <w:bottom w:val="none" w:sz="0" w:space="0" w:color="auto"/>
        <w:right w:val="none" w:sz="0" w:space="0" w:color="auto"/>
      </w:divBdr>
    </w:div>
    <w:div w:id="1783724215">
      <w:bodyDiv w:val="1"/>
      <w:marLeft w:val="0"/>
      <w:marRight w:val="0"/>
      <w:marTop w:val="0"/>
      <w:marBottom w:val="0"/>
      <w:divBdr>
        <w:top w:val="none" w:sz="0" w:space="0" w:color="auto"/>
        <w:left w:val="none" w:sz="0" w:space="0" w:color="auto"/>
        <w:bottom w:val="none" w:sz="0" w:space="0" w:color="auto"/>
        <w:right w:val="none" w:sz="0" w:space="0" w:color="auto"/>
      </w:divBdr>
    </w:div>
    <w:div w:id="1784224392">
      <w:bodyDiv w:val="1"/>
      <w:marLeft w:val="0"/>
      <w:marRight w:val="0"/>
      <w:marTop w:val="0"/>
      <w:marBottom w:val="0"/>
      <w:divBdr>
        <w:top w:val="none" w:sz="0" w:space="0" w:color="auto"/>
        <w:left w:val="none" w:sz="0" w:space="0" w:color="auto"/>
        <w:bottom w:val="none" w:sz="0" w:space="0" w:color="auto"/>
        <w:right w:val="none" w:sz="0" w:space="0" w:color="auto"/>
      </w:divBdr>
    </w:div>
    <w:div w:id="1784231587">
      <w:bodyDiv w:val="1"/>
      <w:marLeft w:val="0"/>
      <w:marRight w:val="0"/>
      <w:marTop w:val="0"/>
      <w:marBottom w:val="0"/>
      <w:divBdr>
        <w:top w:val="none" w:sz="0" w:space="0" w:color="auto"/>
        <w:left w:val="none" w:sz="0" w:space="0" w:color="auto"/>
        <w:bottom w:val="none" w:sz="0" w:space="0" w:color="auto"/>
        <w:right w:val="none" w:sz="0" w:space="0" w:color="auto"/>
      </w:divBdr>
    </w:div>
    <w:div w:id="1784231980">
      <w:bodyDiv w:val="1"/>
      <w:marLeft w:val="0"/>
      <w:marRight w:val="0"/>
      <w:marTop w:val="0"/>
      <w:marBottom w:val="0"/>
      <w:divBdr>
        <w:top w:val="none" w:sz="0" w:space="0" w:color="auto"/>
        <w:left w:val="none" w:sz="0" w:space="0" w:color="auto"/>
        <w:bottom w:val="none" w:sz="0" w:space="0" w:color="auto"/>
        <w:right w:val="none" w:sz="0" w:space="0" w:color="auto"/>
      </w:divBdr>
    </w:div>
    <w:div w:id="1784416641">
      <w:bodyDiv w:val="1"/>
      <w:marLeft w:val="0"/>
      <w:marRight w:val="0"/>
      <w:marTop w:val="0"/>
      <w:marBottom w:val="0"/>
      <w:divBdr>
        <w:top w:val="none" w:sz="0" w:space="0" w:color="auto"/>
        <w:left w:val="none" w:sz="0" w:space="0" w:color="auto"/>
        <w:bottom w:val="none" w:sz="0" w:space="0" w:color="auto"/>
        <w:right w:val="none" w:sz="0" w:space="0" w:color="auto"/>
      </w:divBdr>
    </w:div>
    <w:div w:id="1785465559">
      <w:bodyDiv w:val="1"/>
      <w:marLeft w:val="0"/>
      <w:marRight w:val="0"/>
      <w:marTop w:val="0"/>
      <w:marBottom w:val="0"/>
      <w:divBdr>
        <w:top w:val="none" w:sz="0" w:space="0" w:color="auto"/>
        <w:left w:val="none" w:sz="0" w:space="0" w:color="auto"/>
        <w:bottom w:val="none" w:sz="0" w:space="0" w:color="auto"/>
        <w:right w:val="none" w:sz="0" w:space="0" w:color="auto"/>
      </w:divBdr>
    </w:div>
    <w:div w:id="1785883770">
      <w:bodyDiv w:val="1"/>
      <w:marLeft w:val="0"/>
      <w:marRight w:val="0"/>
      <w:marTop w:val="0"/>
      <w:marBottom w:val="0"/>
      <w:divBdr>
        <w:top w:val="none" w:sz="0" w:space="0" w:color="auto"/>
        <w:left w:val="none" w:sz="0" w:space="0" w:color="auto"/>
        <w:bottom w:val="none" w:sz="0" w:space="0" w:color="auto"/>
        <w:right w:val="none" w:sz="0" w:space="0" w:color="auto"/>
      </w:divBdr>
    </w:div>
    <w:div w:id="1786650419">
      <w:bodyDiv w:val="1"/>
      <w:marLeft w:val="0"/>
      <w:marRight w:val="0"/>
      <w:marTop w:val="0"/>
      <w:marBottom w:val="0"/>
      <w:divBdr>
        <w:top w:val="none" w:sz="0" w:space="0" w:color="auto"/>
        <w:left w:val="none" w:sz="0" w:space="0" w:color="auto"/>
        <w:bottom w:val="none" w:sz="0" w:space="0" w:color="auto"/>
        <w:right w:val="none" w:sz="0" w:space="0" w:color="auto"/>
      </w:divBdr>
    </w:div>
    <w:div w:id="1786805952">
      <w:bodyDiv w:val="1"/>
      <w:marLeft w:val="0"/>
      <w:marRight w:val="0"/>
      <w:marTop w:val="0"/>
      <w:marBottom w:val="0"/>
      <w:divBdr>
        <w:top w:val="none" w:sz="0" w:space="0" w:color="auto"/>
        <w:left w:val="none" w:sz="0" w:space="0" w:color="auto"/>
        <w:bottom w:val="none" w:sz="0" w:space="0" w:color="auto"/>
        <w:right w:val="none" w:sz="0" w:space="0" w:color="auto"/>
      </w:divBdr>
    </w:div>
    <w:div w:id="1786844627">
      <w:bodyDiv w:val="1"/>
      <w:marLeft w:val="0"/>
      <w:marRight w:val="0"/>
      <w:marTop w:val="0"/>
      <w:marBottom w:val="0"/>
      <w:divBdr>
        <w:top w:val="none" w:sz="0" w:space="0" w:color="auto"/>
        <w:left w:val="none" w:sz="0" w:space="0" w:color="auto"/>
        <w:bottom w:val="none" w:sz="0" w:space="0" w:color="auto"/>
        <w:right w:val="none" w:sz="0" w:space="0" w:color="auto"/>
      </w:divBdr>
    </w:div>
    <w:div w:id="1786845409">
      <w:bodyDiv w:val="1"/>
      <w:marLeft w:val="0"/>
      <w:marRight w:val="0"/>
      <w:marTop w:val="0"/>
      <w:marBottom w:val="0"/>
      <w:divBdr>
        <w:top w:val="none" w:sz="0" w:space="0" w:color="auto"/>
        <w:left w:val="none" w:sz="0" w:space="0" w:color="auto"/>
        <w:bottom w:val="none" w:sz="0" w:space="0" w:color="auto"/>
        <w:right w:val="none" w:sz="0" w:space="0" w:color="auto"/>
      </w:divBdr>
    </w:div>
    <w:div w:id="1786924265">
      <w:bodyDiv w:val="1"/>
      <w:marLeft w:val="0"/>
      <w:marRight w:val="0"/>
      <w:marTop w:val="0"/>
      <w:marBottom w:val="0"/>
      <w:divBdr>
        <w:top w:val="none" w:sz="0" w:space="0" w:color="auto"/>
        <w:left w:val="none" w:sz="0" w:space="0" w:color="auto"/>
        <w:bottom w:val="none" w:sz="0" w:space="0" w:color="auto"/>
        <w:right w:val="none" w:sz="0" w:space="0" w:color="auto"/>
      </w:divBdr>
    </w:div>
    <w:div w:id="1787234389">
      <w:bodyDiv w:val="1"/>
      <w:marLeft w:val="0"/>
      <w:marRight w:val="0"/>
      <w:marTop w:val="0"/>
      <w:marBottom w:val="0"/>
      <w:divBdr>
        <w:top w:val="none" w:sz="0" w:space="0" w:color="auto"/>
        <w:left w:val="none" w:sz="0" w:space="0" w:color="auto"/>
        <w:bottom w:val="none" w:sz="0" w:space="0" w:color="auto"/>
        <w:right w:val="none" w:sz="0" w:space="0" w:color="auto"/>
      </w:divBdr>
    </w:div>
    <w:div w:id="1787460914">
      <w:bodyDiv w:val="1"/>
      <w:marLeft w:val="0"/>
      <w:marRight w:val="0"/>
      <w:marTop w:val="0"/>
      <w:marBottom w:val="0"/>
      <w:divBdr>
        <w:top w:val="none" w:sz="0" w:space="0" w:color="auto"/>
        <w:left w:val="none" w:sz="0" w:space="0" w:color="auto"/>
        <w:bottom w:val="none" w:sz="0" w:space="0" w:color="auto"/>
        <w:right w:val="none" w:sz="0" w:space="0" w:color="auto"/>
      </w:divBdr>
    </w:div>
    <w:div w:id="1787658089">
      <w:bodyDiv w:val="1"/>
      <w:marLeft w:val="0"/>
      <w:marRight w:val="0"/>
      <w:marTop w:val="0"/>
      <w:marBottom w:val="0"/>
      <w:divBdr>
        <w:top w:val="none" w:sz="0" w:space="0" w:color="auto"/>
        <w:left w:val="none" w:sz="0" w:space="0" w:color="auto"/>
        <w:bottom w:val="none" w:sz="0" w:space="0" w:color="auto"/>
        <w:right w:val="none" w:sz="0" w:space="0" w:color="auto"/>
      </w:divBdr>
    </w:div>
    <w:div w:id="1788042260">
      <w:bodyDiv w:val="1"/>
      <w:marLeft w:val="0"/>
      <w:marRight w:val="0"/>
      <w:marTop w:val="0"/>
      <w:marBottom w:val="0"/>
      <w:divBdr>
        <w:top w:val="none" w:sz="0" w:space="0" w:color="auto"/>
        <w:left w:val="none" w:sz="0" w:space="0" w:color="auto"/>
        <w:bottom w:val="none" w:sz="0" w:space="0" w:color="auto"/>
        <w:right w:val="none" w:sz="0" w:space="0" w:color="auto"/>
      </w:divBdr>
    </w:div>
    <w:div w:id="1788116621">
      <w:bodyDiv w:val="1"/>
      <w:marLeft w:val="0"/>
      <w:marRight w:val="0"/>
      <w:marTop w:val="0"/>
      <w:marBottom w:val="0"/>
      <w:divBdr>
        <w:top w:val="none" w:sz="0" w:space="0" w:color="auto"/>
        <w:left w:val="none" w:sz="0" w:space="0" w:color="auto"/>
        <w:bottom w:val="none" w:sz="0" w:space="0" w:color="auto"/>
        <w:right w:val="none" w:sz="0" w:space="0" w:color="auto"/>
      </w:divBdr>
    </w:div>
    <w:div w:id="1788310288">
      <w:bodyDiv w:val="1"/>
      <w:marLeft w:val="0"/>
      <w:marRight w:val="0"/>
      <w:marTop w:val="0"/>
      <w:marBottom w:val="0"/>
      <w:divBdr>
        <w:top w:val="none" w:sz="0" w:space="0" w:color="auto"/>
        <w:left w:val="none" w:sz="0" w:space="0" w:color="auto"/>
        <w:bottom w:val="none" w:sz="0" w:space="0" w:color="auto"/>
        <w:right w:val="none" w:sz="0" w:space="0" w:color="auto"/>
      </w:divBdr>
    </w:div>
    <w:div w:id="1788498595">
      <w:bodyDiv w:val="1"/>
      <w:marLeft w:val="0"/>
      <w:marRight w:val="0"/>
      <w:marTop w:val="0"/>
      <w:marBottom w:val="0"/>
      <w:divBdr>
        <w:top w:val="none" w:sz="0" w:space="0" w:color="auto"/>
        <w:left w:val="none" w:sz="0" w:space="0" w:color="auto"/>
        <w:bottom w:val="none" w:sz="0" w:space="0" w:color="auto"/>
        <w:right w:val="none" w:sz="0" w:space="0" w:color="auto"/>
      </w:divBdr>
    </w:div>
    <w:div w:id="1789202460">
      <w:bodyDiv w:val="1"/>
      <w:marLeft w:val="0"/>
      <w:marRight w:val="0"/>
      <w:marTop w:val="0"/>
      <w:marBottom w:val="0"/>
      <w:divBdr>
        <w:top w:val="none" w:sz="0" w:space="0" w:color="auto"/>
        <w:left w:val="none" w:sz="0" w:space="0" w:color="auto"/>
        <w:bottom w:val="none" w:sz="0" w:space="0" w:color="auto"/>
        <w:right w:val="none" w:sz="0" w:space="0" w:color="auto"/>
      </w:divBdr>
    </w:div>
    <w:div w:id="1789735520">
      <w:bodyDiv w:val="1"/>
      <w:marLeft w:val="0"/>
      <w:marRight w:val="0"/>
      <w:marTop w:val="0"/>
      <w:marBottom w:val="0"/>
      <w:divBdr>
        <w:top w:val="none" w:sz="0" w:space="0" w:color="auto"/>
        <w:left w:val="none" w:sz="0" w:space="0" w:color="auto"/>
        <w:bottom w:val="none" w:sz="0" w:space="0" w:color="auto"/>
        <w:right w:val="none" w:sz="0" w:space="0" w:color="auto"/>
      </w:divBdr>
    </w:div>
    <w:div w:id="1789737112">
      <w:bodyDiv w:val="1"/>
      <w:marLeft w:val="0"/>
      <w:marRight w:val="0"/>
      <w:marTop w:val="0"/>
      <w:marBottom w:val="0"/>
      <w:divBdr>
        <w:top w:val="none" w:sz="0" w:space="0" w:color="auto"/>
        <w:left w:val="none" w:sz="0" w:space="0" w:color="auto"/>
        <w:bottom w:val="none" w:sz="0" w:space="0" w:color="auto"/>
        <w:right w:val="none" w:sz="0" w:space="0" w:color="auto"/>
      </w:divBdr>
    </w:div>
    <w:div w:id="1789809975">
      <w:bodyDiv w:val="1"/>
      <w:marLeft w:val="0"/>
      <w:marRight w:val="0"/>
      <w:marTop w:val="0"/>
      <w:marBottom w:val="0"/>
      <w:divBdr>
        <w:top w:val="none" w:sz="0" w:space="0" w:color="auto"/>
        <w:left w:val="none" w:sz="0" w:space="0" w:color="auto"/>
        <w:bottom w:val="none" w:sz="0" w:space="0" w:color="auto"/>
        <w:right w:val="none" w:sz="0" w:space="0" w:color="auto"/>
      </w:divBdr>
    </w:div>
    <w:div w:id="1789855520">
      <w:bodyDiv w:val="1"/>
      <w:marLeft w:val="0"/>
      <w:marRight w:val="0"/>
      <w:marTop w:val="0"/>
      <w:marBottom w:val="0"/>
      <w:divBdr>
        <w:top w:val="none" w:sz="0" w:space="0" w:color="auto"/>
        <w:left w:val="none" w:sz="0" w:space="0" w:color="auto"/>
        <w:bottom w:val="none" w:sz="0" w:space="0" w:color="auto"/>
        <w:right w:val="none" w:sz="0" w:space="0" w:color="auto"/>
      </w:divBdr>
    </w:div>
    <w:div w:id="1790127916">
      <w:bodyDiv w:val="1"/>
      <w:marLeft w:val="0"/>
      <w:marRight w:val="0"/>
      <w:marTop w:val="0"/>
      <w:marBottom w:val="0"/>
      <w:divBdr>
        <w:top w:val="none" w:sz="0" w:space="0" w:color="auto"/>
        <w:left w:val="none" w:sz="0" w:space="0" w:color="auto"/>
        <w:bottom w:val="none" w:sz="0" w:space="0" w:color="auto"/>
        <w:right w:val="none" w:sz="0" w:space="0" w:color="auto"/>
      </w:divBdr>
    </w:div>
    <w:div w:id="1790513020">
      <w:bodyDiv w:val="1"/>
      <w:marLeft w:val="0"/>
      <w:marRight w:val="0"/>
      <w:marTop w:val="0"/>
      <w:marBottom w:val="0"/>
      <w:divBdr>
        <w:top w:val="none" w:sz="0" w:space="0" w:color="auto"/>
        <w:left w:val="none" w:sz="0" w:space="0" w:color="auto"/>
        <w:bottom w:val="none" w:sz="0" w:space="0" w:color="auto"/>
        <w:right w:val="none" w:sz="0" w:space="0" w:color="auto"/>
      </w:divBdr>
    </w:div>
    <w:div w:id="1790734754">
      <w:bodyDiv w:val="1"/>
      <w:marLeft w:val="0"/>
      <w:marRight w:val="0"/>
      <w:marTop w:val="0"/>
      <w:marBottom w:val="0"/>
      <w:divBdr>
        <w:top w:val="none" w:sz="0" w:space="0" w:color="auto"/>
        <w:left w:val="none" w:sz="0" w:space="0" w:color="auto"/>
        <w:bottom w:val="none" w:sz="0" w:space="0" w:color="auto"/>
        <w:right w:val="none" w:sz="0" w:space="0" w:color="auto"/>
      </w:divBdr>
    </w:div>
    <w:div w:id="1791052422">
      <w:bodyDiv w:val="1"/>
      <w:marLeft w:val="0"/>
      <w:marRight w:val="0"/>
      <w:marTop w:val="0"/>
      <w:marBottom w:val="0"/>
      <w:divBdr>
        <w:top w:val="none" w:sz="0" w:space="0" w:color="auto"/>
        <w:left w:val="none" w:sz="0" w:space="0" w:color="auto"/>
        <w:bottom w:val="none" w:sz="0" w:space="0" w:color="auto"/>
        <w:right w:val="none" w:sz="0" w:space="0" w:color="auto"/>
      </w:divBdr>
    </w:div>
    <w:div w:id="1791775809">
      <w:bodyDiv w:val="1"/>
      <w:marLeft w:val="0"/>
      <w:marRight w:val="0"/>
      <w:marTop w:val="0"/>
      <w:marBottom w:val="0"/>
      <w:divBdr>
        <w:top w:val="none" w:sz="0" w:space="0" w:color="auto"/>
        <w:left w:val="none" w:sz="0" w:space="0" w:color="auto"/>
        <w:bottom w:val="none" w:sz="0" w:space="0" w:color="auto"/>
        <w:right w:val="none" w:sz="0" w:space="0" w:color="auto"/>
      </w:divBdr>
    </w:div>
    <w:div w:id="1792281364">
      <w:bodyDiv w:val="1"/>
      <w:marLeft w:val="0"/>
      <w:marRight w:val="0"/>
      <w:marTop w:val="0"/>
      <w:marBottom w:val="0"/>
      <w:divBdr>
        <w:top w:val="none" w:sz="0" w:space="0" w:color="auto"/>
        <w:left w:val="none" w:sz="0" w:space="0" w:color="auto"/>
        <w:bottom w:val="none" w:sz="0" w:space="0" w:color="auto"/>
        <w:right w:val="none" w:sz="0" w:space="0" w:color="auto"/>
      </w:divBdr>
    </w:div>
    <w:div w:id="1792477867">
      <w:bodyDiv w:val="1"/>
      <w:marLeft w:val="0"/>
      <w:marRight w:val="0"/>
      <w:marTop w:val="0"/>
      <w:marBottom w:val="0"/>
      <w:divBdr>
        <w:top w:val="none" w:sz="0" w:space="0" w:color="auto"/>
        <w:left w:val="none" w:sz="0" w:space="0" w:color="auto"/>
        <w:bottom w:val="none" w:sz="0" w:space="0" w:color="auto"/>
        <w:right w:val="none" w:sz="0" w:space="0" w:color="auto"/>
      </w:divBdr>
    </w:div>
    <w:div w:id="1792671882">
      <w:bodyDiv w:val="1"/>
      <w:marLeft w:val="0"/>
      <w:marRight w:val="0"/>
      <w:marTop w:val="0"/>
      <w:marBottom w:val="0"/>
      <w:divBdr>
        <w:top w:val="none" w:sz="0" w:space="0" w:color="auto"/>
        <w:left w:val="none" w:sz="0" w:space="0" w:color="auto"/>
        <w:bottom w:val="none" w:sz="0" w:space="0" w:color="auto"/>
        <w:right w:val="none" w:sz="0" w:space="0" w:color="auto"/>
      </w:divBdr>
    </w:div>
    <w:div w:id="1792896877">
      <w:bodyDiv w:val="1"/>
      <w:marLeft w:val="0"/>
      <w:marRight w:val="0"/>
      <w:marTop w:val="0"/>
      <w:marBottom w:val="0"/>
      <w:divBdr>
        <w:top w:val="none" w:sz="0" w:space="0" w:color="auto"/>
        <w:left w:val="none" w:sz="0" w:space="0" w:color="auto"/>
        <w:bottom w:val="none" w:sz="0" w:space="0" w:color="auto"/>
        <w:right w:val="none" w:sz="0" w:space="0" w:color="auto"/>
      </w:divBdr>
    </w:div>
    <w:div w:id="1792943759">
      <w:bodyDiv w:val="1"/>
      <w:marLeft w:val="0"/>
      <w:marRight w:val="0"/>
      <w:marTop w:val="0"/>
      <w:marBottom w:val="0"/>
      <w:divBdr>
        <w:top w:val="none" w:sz="0" w:space="0" w:color="auto"/>
        <w:left w:val="none" w:sz="0" w:space="0" w:color="auto"/>
        <w:bottom w:val="none" w:sz="0" w:space="0" w:color="auto"/>
        <w:right w:val="none" w:sz="0" w:space="0" w:color="auto"/>
      </w:divBdr>
    </w:div>
    <w:div w:id="1793130795">
      <w:bodyDiv w:val="1"/>
      <w:marLeft w:val="0"/>
      <w:marRight w:val="0"/>
      <w:marTop w:val="0"/>
      <w:marBottom w:val="0"/>
      <w:divBdr>
        <w:top w:val="none" w:sz="0" w:space="0" w:color="auto"/>
        <w:left w:val="none" w:sz="0" w:space="0" w:color="auto"/>
        <w:bottom w:val="none" w:sz="0" w:space="0" w:color="auto"/>
        <w:right w:val="none" w:sz="0" w:space="0" w:color="auto"/>
      </w:divBdr>
    </w:div>
    <w:div w:id="1793399642">
      <w:bodyDiv w:val="1"/>
      <w:marLeft w:val="0"/>
      <w:marRight w:val="0"/>
      <w:marTop w:val="0"/>
      <w:marBottom w:val="0"/>
      <w:divBdr>
        <w:top w:val="none" w:sz="0" w:space="0" w:color="auto"/>
        <w:left w:val="none" w:sz="0" w:space="0" w:color="auto"/>
        <w:bottom w:val="none" w:sz="0" w:space="0" w:color="auto"/>
        <w:right w:val="none" w:sz="0" w:space="0" w:color="auto"/>
      </w:divBdr>
    </w:div>
    <w:div w:id="1793476254">
      <w:bodyDiv w:val="1"/>
      <w:marLeft w:val="0"/>
      <w:marRight w:val="0"/>
      <w:marTop w:val="0"/>
      <w:marBottom w:val="0"/>
      <w:divBdr>
        <w:top w:val="none" w:sz="0" w:space="0" w:color="auto"/>
        <w:left w:val="none" w:sz="0" w:space="0" w:color="auto"/>
        <w:bottom w:val="none" w:sz="0" w:space="0" w:color="auto"/>
        <w:right w:val="none" w:sz="0" w:space="0" w:color="auto"/>
      </w:divBdr>
    </w:div>
    <w:div w:id="1793816580">
      <w:bodyDiv w:val="1"/>
      <w:marLeft w:val="0"/>
      <w:marRight w:val="0"/>
      <w:marTop w:val="0"/>
      <w:marBottom w:val="0"/>
      <w:divBdr>
        <w:top w:val="none" w:sz="0" w:space="0" w:color="auto"/>
        <w:left w:val="none" w:sz="0" w:space="0" w:color="auto"/>
        <w:bottom w:val="none" w:sz="0" w:space="0" w:color="auto"/>
        <w:right w:val="none" w:sz="0" w:space="0" w:color="auto"/>
      </w:divBdr>
    </w:div>
    <w:div w:id="1793935916">
      <w:bodyDiv w:val="1"/>
      <w:marLeft w:val="0"/>
      <w:marRight w:val="0"/>
      <w:marTop w:val="0"/>
      <w:marBottom w:val="0"/>
      <w:divBdr>
        <w:top w:val="none" w:sz="0" w:space="0" w:color="auto"/>
        <w:left w:val="none" w:sz="0" w:space="0" w:color="auto"/>
        <w:bottom w:val="none" w:sz="0" w:space="0" w:color="auto"/>
        <w:right w:val="none" w:sz="0" w:space="0" w:color="auto"/>
      </w:divBdr>
    </w:div>
    <w:div w:id="1794053322">
      <w:bodyDiv w:val="1"/>
      <w:marLeft w:val="0"/>
      <w:marRight w:val="0"/>
      <w:marTop w:val="0"/>
      <w:marBottom w:val="0"/>
      <w:divBdr>
        <w:top w:val="none" w:sz="0" w:space="0" w:color="auto"/>
        <w:left w:val="none" w:sz="0" w:space="0" w:color="auto"/>
        <w:bottom w:val="none" w:sz="0" w:space="0" w:color="auto"/>
        <w:right w:val="none" w:sz="0" w:space="0" w:color="auto"/>
      </w:divBdr>
    </w:div>
    <w:div w:id="1794593022">
      <w:bodyDiv w:val="1"/>
      <w:marLeft w:val="0"/>
      <w:marRight w:val="0"/>
      <w:marTop w:val="0"/>
      <w:marBottom w:val="0"/>
      <w:divBdr>
        <w:top w:val="none" w:sz="0" w:space="0" w:color="auto"/>
        <w:left w:val="none" w:sz="0" w:space="0" w:color="auto"/>
        <w:bottom w:val="none" w:sz="0" w:space="0" w:color="auto"/>
        <w:right w:val="none" w:sz="0" w:space="0" w:color="auto"/>
      </w:divBdr>
    </w:div>
    <w:div w:id="1794595947">
      <w:bodyDiv w:val="1"/>
      <w:marLeft w:val="0"/>
      <w:marRight w:val="0"/>
      <w:marTop w:val="0"/>
      <w:marBottom w:val="0"/>
      <w:divBdr>
        <w:top w:val="none" w:sz="0" w:space="0" w:color="auto"/>
        <w:left w:val="none" w:sz="0" w:space="0" w:color="auto"/>
        <w:bottom w:val="none" w:sz="0" w:space="0" w:color="auto"/>
        <w:right w:val="none" w:sz="0" w:space="0" w:color="auto"/>
      </w:divBdr>
    </w:div>
    <w:div w:id="1794714936">
      <w:bodyDiv w:val="1"/>
      <w:marLeft w:val="0"/>
      <w:marRight w:val="0"/>
      <w:marTop w:val="0"/>
      <w:marBottom w:val="0"/>
      <w:divBdr>
        <w:top w:val="none" w:sz="0" w:space="0" w:color="auto"/>
        <w:left w:val="none" w:sz="0" w:space="0" w:color="auto"/>
        <w:bottom w:val="none" w:sz="0" w:space="0" w:color="auto"/>
        <w:right w:val="none" w:sz="0" w:space="0" w:color="auto"/>
      </w:divBdr>
    </w:div>
    <w:div w:id="1794979434">
      <w:bodyDiv w:val="1"/>
      <w:marLeft w:val="0"/>
      <w:marRight w:val="0"/>
      <w:marTop w:val="0"/>
      <w:marBottom w:val="0"/>
      <w:divBdr>
        <w:top w:val="none" w:sz="0" w:space="0" w:color="auto"/>
        <w:left w:val="none" w:sz="0" w:space="0" w:color="auto"/>
        <w:bottom w:val="none" w:sz="0" w:space="0" w:color="auto"/>
        <w:right w:val="none" w:sz="0" w:space="0" w:color="auto"/>
      </w:divBdr>
    </w:div>
    <w:div w:id="1795055269">
      <w:bodyDiv w:val="1"/>
      <w:marLeft w:val="0"/>
      <w:marRight w:val="0"/>
      <w:marTop w:val="0"/>
      <w:marBottom w:val="0"/>
      <w:divBdr>
        <w:top w:val="none" w:sz="0" w:space="0" w:color="auto"/>
        <w:left w:val="none" w:sz="0" w:space="0" w:color="auto"/>
        <w:bottom w:val="none" w:sz="0" w:space="0" w:color="auto"/>
        <w:right w:val="none" w:sz="0" w:space="0" w:color="auto"/>
      </w:divBdr>
    </w:div>
    <w:div w:id="1795100490">
      <w:bodyDiv w:val="1"/>
      <w:marLeft w:val="0"/>
      <w:marRight w:val="0"/>
      <w:marTop w:val="0"/>
      <w:marBottom w:val="0"/>
      <w:divBdr>
        <w:top w:val="none" w:sz="0" w:space="0" w:color="auto"/>
        <w:left w:val="none" w:sz="0" w:space="0" w:color="auto"/>
        <w:bottom w:val="none" w:sz="0" w:space="0" w:color="auto"/>
        <w:right w:val="none" w:sz="0" w:space="0" w:color="auto"/>
      </w:divBdr>
    </w:div>
    <w:div w:id="1795252332">
      <w:bodyDiv w:val="1"/>
      <w:marLeft w:val="0"/>
      <w:marRight w:val="0"/>
      <w:marTop w:val="0"/>
      <w:marBottom w:val="0"/>
      <w:divBdr>
        <w:top w:val="none" w:sz="0" w:space="0" w:color="auto"/>
        <w:left w:val="none" w:sz="0" w:space="0" w:color="auto"/>
        <w:bottom w:val="none" w:sz="0" w:space="0" w:color="auto"/>
        <w:right w:val="none" w:sz="0" w:space="0" w:color="auto"/>
      </w:divBdr>
    </w:div>
    <w:div w:id="1795371117">
      <w:bodyDiv w:val="1"/>
      <w:marLeft w:val="0"/>
      <w:marRight w:val="0"/>
      <w:marTop w:val="0"/>
      <w:marBottom w:val="0"/>
      <w:divBdr>
        <w:top w:val="none" w:sz="0" w:space="0" w:color="auto"/>
        <w:left w:val="none" w:sz="0" w:space="0" w:color="auto"/>
        <w:bottom w:val="none" w:sz="0" w:space="0" w:color="auto"/>
        <w:right w:val="none" w:sz="0" w:space="0" w:color="auto"/>
      </w:divBdr>
    </w:div>
    <w:div w:id="1795558266">
      <w:bodyDiv w:val="1"/>
      <w:marLeft w:val="0"/>
      <w:marRight w:val="0"/>
      <w:marTop w:val="0"/>
      <w:marBottom w:val="0"/>
      <w:divBdr>
        <w:top w:val="none" w:sz="0" w:space="0" w:color="auto"/>
        <w:left w:val="none" w:sz="0" w:space="0" w:color="auto"/>
        <w:bottom w:val="none" w:sz="0" w:space="0" w:color="auto"/>
        <w:right w:val="none" w:sz="0" w:space="0" w:color="auto"/>
      </w:divBdr>
    </w:div>
    <w:div w:id="1795713677">
      <w:bodyDiv w:val="1"/>
      <w:marLeft w:val="0"/>
      <w:marRight w:val="0"/>
      <w:marTop w:val="0"/>
      <w:marBottom w:val="0"/>
      <w:divBdr>
        <w:top w:val="none" w:sz="0" w:space="0" w:color="auto"/>
        <w:left w:val="none" w:sz="0" w:space="0" w:color="auto"/>
        <w:bottom w:val="none" w:sz="0" w:space="0" w:color="auto"/>
        <w:right w:val="none" w:sz="0" w:space="0" w:color="auto"/>
      </w:divBdr>
    </w:div>
    <w:div w:id="1795784232">
      <w:bodyDiv w:val="1"/>
      <w:marLeft w:val="0"/>
      <w:marRight w:val="0"/>
      <w:marTop w:val="0"/>
      <w:marBottom w:val="0"/>
      <w:divBdr>
        <w:top w:val="none" w:sz="0" w:space="0" w:color="auto"/>
        <w:left w:val="none" w:sz="0" w:space="0" w:color="auto"/>
        <w:bottom w:val="none" w:sz="0" w:space="0" w:color="auto"/>
        <w:right w:val="none" w:sz="0" w:space="0" w:color="auto"/>
      </w:divBdr>
    </w:div>
    <w:div w:id="1796100871">
      <w:bodyDiv w:val="1"/>
      <w:marLeft w:val="0"/>
      <w:marRight w:val="0"/>
      <w:marTop w:val="0"/>
      <w:marBottom w:val="0"/>
      <w:divBdr>
        <w:top w:val="none" w:sz="0" w:space="0" w:color="auto"/>
        <w:left w:val="none" w:sz="0" w:space="0" w:color="auto"/>
        <w:bottom w:val="none" w:sz="0" w:space="0" w:color="auto"/>
        <w:right w:val="none" w:sz="0" w:space="0" w:color="auto"/>
      </w:divBdr>
    </w:div>
    <w:div w:id="1796286960">
      <w:bodyDiv w:val="1"/>
      <w:marLeft w:val="0"/>
      <w:marRight w:val="0"/>
      <w:marTop w:val="0"/>
      <w:marBottom w:val="0"/>
      <w:divBdr>
        <w:top w:val="none" w:sz="0" w:space="0" w:color="auto"/>
        <w:left w:val="none" w:sz="0" w:space="0" w:color="auto"/>
        <w:bottom w:val="none" w:sz="0" w:space="0" w:color="auto"/>
        <w:right w:val="none" w:sz="0" w:space="0" w:color="auto"/>
      </w:divBdr>
    </w:div>
    <w:div w:id="1796409763">
      <w:bodyDiv w:val="1"/>
      <w:marLeft w:val="0"/>
      <w:marRight w:val="0"/>
      <w:marTop w:val="0"/>
      <w:marBottom w:val="0"/>
      <w:divBdr>
        <w:top w:val="none" w:sz="0" w:space="0" w:color="auto"/>
        <w:left w:val="none" w:sz="0" w:space="0" w:color="auto"/>
        <w:bottom w:val="none" w:sz="0" w:space="0" w:color="auto"/>
        <w:right w:val="none" w:sz="0" w:space="0" w:color="auto"/>
      </w:divBdr>
    </w:div>
    <w:div w:id="1796437249">
      <w:bodyDiv w:val="1"/>
      <w:marLeft w:val="0"/>
      <w:marRight w:val="0"/>
      <w:marTop w:val="0"/>
      <w:marBottom w:val="0"/>
      <w:divBdr>
        <w:top w:val="none" w:sz="0" w:space="0" w:color="auto"/>
        <w:left w:val="none" w:sz="0" w:space="0" w:color="auto"/>
        <w:bottom w:val="none" w:sz="0" w:space="0" w:color="auto"/>
        <w:right w:val="none" w:sz="0" w:space="0" w:color="auto"/>
      </w:divBdr>
    </w:div>
    <w:div w:id="1796866860">
      <w:bodyDiv w:val="1"/>
      <w:marLeft w:val="0"/>
      <w:marRight w:val="0"/>
      <w:marTop w:val="0"/>
      <w:marBottom w:val="0"/>
      <w:divBdr>
        <w:top w:val="none" w:sz="0" w:space="0" w:color="auto"/>
        <w:left w:val="none" w:sz="0" w:space="0" w:color="auto"/>
        <w:bottom w:val="none" w:sz="0" w:space="0" w:color="auto"/>
        <w:right w:val="none" w:sz="0" w:space="0" w:color="auto"/>
      </w:divBdr>
    </w:div>
    <w:div w:id="1796871079">
      <w:bodyDiv w:val="1"/>
      <w:marLeft w:val="0"/>
      <w:marRight w:val="0"/>
      <w:marTop w:val="0"/>
      <w:marBottom w:val="0"/>
      <w:divBdr>
        <w:top w:val="none" w:sz="0" w:space="0" w:color="auto"/>
        <w:left w:val="none" w:sz="0" w:space="0" w:color="auto"/>
        <w:bottom w:val="none" w:sz="0" w:space="0" w:color="auto"/>
        <w:right w:val="none" w:sz="0" w:space="0" w:color="auto"/>
      </w:divBdr>
    </w:div>
    <w:div w:id="1797023067">
      <w:bodyDiv w:val="1"/>
      <w:marLeft w:val="0"/>
      <w:marRight w:val="0"/>
      <w:marTop w:val="0"/>
      <w:marBottom w:val="0"/>
      <w:divBdr>
        <w:top w:val="none" w:sz="0" w:space="0" w:color="auto"/>
        <w:left w:val="none" w:sz="0" w:space="0" w:color="auto"/>
        <w:bottom w:val="none" w:sz="0" w:space="0" w:color="auto"/>
        <w:right w:val="none" w:sz="0" w:space="0" w:color="auto"/>
      </w:divBdr>
    </w:div>
    <w:div w:id="1797062837">
      <w:bodyDiv w:val="1"/>
      <w:marLeft w:val="0"/>
      <w:marRight w:val="0"/>
      <w:marTop w:val="0"/>
      <w:marBottom w:val="0"/>
      <w:divBdr>
        <w:top w:val="none" w:sz="0" w:space="0" w:color="auto"/>
        <w:left w:val="none" w:sz="0" w:space="0" w:color="auto"/>
        <w:bottom w:val="none" w:sz="0" w:space="0" w:color="auto"/>
        <w:right w:val="none" w:sz="0" w:space="0" w:color="auto"/>
      </w:divBdr>
    </w:div>
    <w:div w:id="1797064713">
      <w:bodyDiv w:val="1"/>
      <w:marLeft w:val="0"/>
      <w:marRight w:val="0"/>
      <w:marTop w:val="0"/>
      <w:marBottom w:val="0"/>
      <w:divBdr>
        <w:top w:val="none" w:sz="0" w:space="0" w:color="auto"/>
        <w:left w:val="none" w:sz="0" w:space="0" w:color="auto"/>
        <w:bottom w:val="none" w:sz="0" w:space="0" w:color="auto"/>
        <w:right w:val="none" w:sz="0" w:space="0" w:color="auto"/>
      </w:divBdr>
    </w:div>
    <w:div w:id="1797331708">
      <w:bodyDiv w:val="1"/>
      <w:marLeft w:val="0"/>
      <w:marRight w:val="0"/>
      <w:marTop w:val="0"/>
      <w:marBottom w:val="0"/>
      <w:divBdr>
        <w:top w:val="none" w:sz="0" w:space="0" w:color="auto"/>
        <w:left w:val="none" w:sz="0" w:space="0" w:color="auto"/>
        <w:bottom w:val="none" w:sz="0" w:space="0" w:color="auto"/>
        <w:right w:val="none" w:sz="0" w:space="0" w:color="auto"/>
      </w:divBdr>
    </w:div>
    <w:div w:id="1797485214">
      <w:bodyDiv w:val="1"/>
      <w:marLeft w:val="0"/>
      <w:marRight w:val="0"/>
      <w:marTop w:val="0"/>
      <w:marBottom w:val="0"/>
      <w:divBdr>
        <w:top w:val="none" w:sz="0" w:space="0" w:color="auto"/>
        <w:left w:val="none" w:sz="0" w:space="0" w:color="auto"/>
        <w:bottom w:val="none" w:sz="0" w:space="0" w:color="auto"/>
        <w:right w:val="none" w:sz="0" w:space="0" w:color="auto"/>
      </w:divBdr>
    </w:div>
    <w:div w:id="1798379366">
      <w:bodyDiv w:val="1"/>
      <w:marLeft w:val="0"/>
      <w:marRight w:val="0"/>
      <w:marTop w:val="0"/>
      <w:marBottom w:val="0"/>
      <w:divBdr>
        <w:top w:val="none" w:sz="0" w:space="0" w:color="auto"/>
        <w:left w:val="none" w:sz="0" w:space="0" w:color="auto"/>
        <w:bottom w:val="none" w:sz="0" w:space="0" w:color="auto"/>
        <w:right w:val="none" w:sz="0" w:space="0" w:color="auto"/>
      </w:divBdr>
    </w:div>
    <w:div w:id="1799032998">
      <w:bodyDiv w:val="1"/>
      <w:marLeft w:val="0"/>
      <w:marRight w:val="0"/>
      <w:marTop w:val="0"/>
      <w:marBottom w:val="0"/>
      <w:divBdr>
        <w:top w:val="none" w:sz="0" w:space="0" w:color="auto"/>
        <w:left w:val="none" w:sz="0" w:space="0" w:color="auto"/>
        <w:bottom w:val="none" w:sz="0" w:space="0" w:color="auto"/>
        <w:right w:val="none" w:sz="0" w:space="0" w:color="auto"/>
      </w:divBdr>
    </w:div>
    <w:div w:id="1799175841">
      <w:bodyDiv w:val="1"/>
      <w:marLeft w:val="0"/>
      <w:marRight w:val="0"/>
      <w:marTop w:val="0"/>
      <w:marBottom w:val="0"/>
      <w:divBdr>
        <w:top w:val="none" w:sz="0" w:space="0" w:color="auto"/>
        <w:left w:val="none" w:sz="0" w:space="0" w:color="auto"/>
        <w:bottom w:val="none" w:sz="0" w:space="0" w:color="auto"/>
        <w:right w:val="none" w:sz="0" w:space="0" w:color="auto"/>
      </w:divBdr>
    </w:div>
    <w:div w:id="1799369497">
      <w:bodyDiv w:val="1"/>
      <w:marLeft w:val="0"/>
      <w:marRight w:val="0"/>
      <w:marTop w:val="0"/>
      <w:marBottom w:val="0"/>
      <w:divBdr>
        <w:top w:val="none" w:sz="0" w:space="0" w:color="auto"/>
        <w:left w:val="none" w:sz="0" w:space="0" w:color="auto"/>
        <w:bottom w:val="none" w:sz="0" w:space="0" w:color="auto"/>
        <w:right w:val="none" w:sz="0" w:space="0" w:color="auto"/>
      </w:divBdr>
    </w:div>
    <w:div w:id="1799370611">
      <w:bodyDiv w:val="1"/>
      <w:marLeft w:val="0"/>
      <w:marRight w:val="0"/>
      <w:marTop w:val="0"/>
      <w:marBottom w:val="0"/>
      <w:divBdr>
        <w:top w:val="none" w:sz="0" w:space="0" w:color="auto"/>
        <w:left w:val="none" w:sz="0" w:space="0" w:color="auto"/>
        <w:bottom w:val="none" w:sz="0" w:space="0" w:color="auto"/>
        <w:right w:val="none" w:sz="0" w:space="0" w:color="auto"/>
      </w:divBdr>
    </w:div>
    <w:div w:id="1799444870">
      <w:bodyDiv w:val="1"/>
      <w:marLeft w:val="0"/>
      <w:marRight w:val="0"/>
      <w:marTop w:val="0"/>
      <w:marBottom w:val="0"/>
      <w:divBdr>
        <w:top w:val="none" w:sz="0" w:space="0" w:color="auto"/>
        <w:left w:val="none" w:sz="0" w:space="0" w:color="auto"/>
        <w:bottom w:val="none" w:sz="0" w:space="0" w:color="auto"/>
        <w:right w:val="none" w:sz="0" w:space="0" w:color="auto"/>
      </w:divBdr>
    </w:div>
    <w:div w:id="1799446070">
      <w:bodyDiv w:val="1"/>
      <w:marLeft w:val="0"/>
      <w:marRight w:val="0"/>
      <w:marTop w:val="0"/>
      <w:marBottom w:val="0"/>
      <w:divBdr>
        <w:top w:val="none" w:sz="0" w:space="0" w:color="auto"/>
        <w:left w:val="none" w:sz="0" w:space="0" w:color="auto"/>
        <w:bottom w:val="none" w:sz="0" w:space="0" w:color="auto"/>
        <w:right w:val="none" w:sz="0" w:space="0" w:color="auto"/>
      </w:divBdr>
    </w:div>
    <w:div w:id="1799761052">
      <w:bodyDiv w:val="1"/>
      <w:marLeft w:val="0"/>
      <w:marRight w:val="0"/>
      <w:marTop w:val="0"/>
      <w:marBottom w:val="0"/>
      <w:divBdr>
        <w:top w:val="none" w:sz="0" w:space="0" w:color="auto"/>
        <w:left w:val="none" w:sz="0" w:space="0" w:color="auto"/>
        <w:bottom w:val="none" w:sz="0" w:space="0" w:color="auto"/>
        <w:right w:val="none" w:sz="0" w:space="0" w:color="auto"/>
      </w:divBdr>
    </w:div>
    <w:div w:id="1799956207">
      <w:bodyDiv w:val="1"/>
      <w:marLeft w:val="0"/>
      <w:marRight w:val="0"/>
      <w:marTop w:val="0"/>
      <w:marBottom w:val="0"/>
      <w:divBdr>
        <w:top w:val="none" w:sz="0" w:space="0" w:color="auto"/>
        <w:left w:val="none" w:sz="0" w:space="0" w:color="auto"/>
        <w:bottom w:val="none" w:sz="0" w:space="0" w:color="auto"/>
        <w:right w:val="none" w:sz="0" w:space="0" w:color="auto"/>
      </w:divBdr>
    </w:div>
    <w:div w:id="1800144765">
      <w:bodyDiv w:val="1"/>
      <w:marLeft w:val="0"/>
      <w:marRight w:val="0"/>
      <w:marTop w:val="0"/>
      <w:marBottom w:val="0"/>
      <w:divBdr>
        <w:top w:val="none" w:sz="0" w:space="0" w:color="auto"/>
        <w:left w:val="none" w:sz="0" w:space="0" w:color="auto"/>
        <w:bottom w:val="none" w:sz="0" w:space="0" w:color="auto"/>
        <w:right w:val="none" w:sz="0" w:space="0" w:color="auto"/>
      </w:divBdr>
    </w:div>
    <w:div w:id="1800148859">
      <w:bodyDiv w:val="1"/>
      <w:marLeft w:val="0"/>
      <w:marRight w:val="0"/>
      <w:marTop w:val="0"/>
      <w:marBottom w:val="0"/>
      <w:divBdr>
        <w:top w:val="none" w:sz="0" w:space="0" w:color="auto"/>
        <w:left w:val="none" w:sz="0" w:space="0" w:color="auto"/>
        <w:bottom w:val="none" w:sz="0" w:space="0" w:color="auto"/>
        <w:right w:val="none" w:sz="0" w:space="0" w:color="auto"/>
      </w:divBdr>
    </w:div>
    <w:div w:id="1800608012">
      <w:bodyDiv w:val="1"/>
      <w:marLeft w:val="0"/>
      <w:marRight w:val="0"/>
      <w:marTop w:val="0"/>
      <w:marBottom w:val="0"/>
      <w:divBdr>
        <w:top w:val="none" w:sz="0" w:space="0" w:color="auto"/>
        <w:left w:val="none" w:sz="0" w:space="0" w:color="auto"/>
        <w:bottom w:val="none" w:sz="0" w:space="0" w:color="auto"/>
        <w:right w:val="none" w:sz="0" w:space="0" w:color="auto"/>
      </w:divBdr>
    </w:div>
    <w:div w:id="1800611818">
      <w:bodyDiv w:val="1"/>
      <w:marLeft w:val="0"/>
      <w:marRight w:val="0"/>
      <w:marTop w:val="0"/>
      <w:marBottom w:val="0"/>
      <w:divBdr>
        <w:top w:val="none" w:sz="0" w:space="0" w:color="auto"/>
        <w:left w:val="none" w:sz="0" w:space="0" w:color="auto"/>
        <w:bottom w:val="none" w:sz="0" w:space="0" w:color="auto"/>
        <w:right w:val="none" w:sz="0" w:space="0" w:color="auto"/>
      </w:divBdr>
    </w:div>
    <w:div w:id="1801462122">
      <w:bodyDiv w:val="1"/>
      <w:marLeft w:val="0"/>
      <w:marRight w:val="0"/>
      <w:marTop w:val="0"/>
      <w:marBottom w:val="0"/>
      <w:divBdr>
        <w:top w:val="none" w:sz="0" w:space="0" w:color="auto"/>
        <w:left w:val="none" w:sz="0" w:space="0" w:color="auto"/>
        <w:bottom w:val="none" w:sz="0" w:space="0" w:color="auto"/>
        <w:right w:val="none" w:sz="0" w:space="0" w:color="auto"/>
      </w:divBdr>
    </w:div>
    <w:div w:id="1801528565">
      <w:bodyDiv w:val="1"/>
      <w:marLeft w:val="0"/>
      <w:marRight w:val="0"/>
      <w:marTop w:val="0"/>
      <w:marBottom w:val="0"/>
      <w:divBdr>
        <w:top w:val="none" w:sz="0" w:space="0" w:color="auto"/>
        <w:left w:val="none" w:sz="0" w:space="0" w:color="auto"/>
        <w:bottom w:val="none" w:sz="0" w:space="0" w:color="auto"/>
        <w:right w:val="none" w:sz="0" w:space="0" w:color="auto"/>
      </w:divBdr>
    </w:div>
    <w:div w:id="1801528682">
      <w:bodyDiv w:val="1"/>
      <w:marLeft w:val="0"/>
      <w:marRight w:val="0"/>
      <w:marTop w:val="0"/>
      <w:marBottom w:val="0"/>
      <w:divBdr>
        <w:top w:val="none" w:sz="0" w:space="0" w:color="auto"/>
        <w:left w:val="none" w:sz="0" w:space="0" w:color="auto"/>
        <w:bottom w:val="none" w:sz="0" w:space="0" w:color="auto"/>
        <w:right w:val="none" w:sz="0" w:space="0" w:color="auto"/>
      </w:divBdr>
    </w:div>
    <w:div w:id="1801917053">
      <w:bodyDiv w:val="1"/>
      <w:marLeft w:val="0"/>
      <w:marRight w:val="0"/>
      <w:marTop w:val="0"/>
      <w:marBottom w:val="0"/>
      <w:divBdr>
        <w:top w:val="none" w:sz="0" w:space="0" w:color="auto"/>
        <w:left w:val="none" w:sz="0" w:space="0" w:color="auto"/>
        <w:bottom w:val="none" w:sz="0" w:space="0" w:color="auto"/>
        <w:right w:val="none" w:sz="0" w:space="0" w:color="auto"/>
      </w:divBdr>
    </w:div>
    <w:div w:id="1802188690">
      <w:bodyDiv w:val="1"/>
      <w:marLeft w:val="0"/>
      <w:marRight w:val="0"/>
      <w:marTop w:val="0"/>
      <w:marBottom w:val="0"/>
      <w:divBdr>
        <w:top w:val="none" w:sz="0" w:space="0" w:color="auto"/>
        <w:left w:val="none" w:sz="0" w:space="0" w:color="auto"/>
        <w:bottom w:val="none" w:sz="0" w:space="0" w:color="auto"/>
        <w:right w:val="none" w:sz="0" w:space="0" w:color="auto"/>
      </w:divBdr>
    </w:div>
    <w:div w:id="1802263380">
      <w:bodyDiv w:val="1"/>
      <w:marLeft w:val="0"/>
      <w:marRight w:val="0"/>
      <w:marTop w:val="0"/>
      <w:marBottom w:val="0"/>
      <w:divBdr>
        <w:top w:val="none" w:sz="0" w:space="0" w:color="auto"/>
        <w:left w:val="none" w:sz="0" w:space="0" w:color="auto"/>
        <w:bottom w:val="none" w:sz="0" w:space="0" w:color="auto"/>
        <w:right w:val="none" w:sz="0" w:space="0" w:color="auto"/>
      </w:divBdr>
    </w:div>
    <w:div w:id="1802381918">
      <w:bodyDiv w:val="1"/>
      <w:marLeft w:val="0"/>
      <w:marRight w:val="0"/>
      <w:marTop w:val="0"/>
      <w:marBottom w:val="0"/>
      <w:divBdr>
        <w:top w:val="none" w:sz="0" w:space="0" w:color="auto"/>
        <w:left w:val="none" w:sz="0" w:space="0" w:color="auto"/>
        <w:bottom w:val="none" w:sz="0" w:space="0" w:color="auto"/>
        <w:right w:val="none" w:sz="0" w:space="0" w:color="auto"/>
      </w:divBdr>
    </w:div>
    <w:div w:id="1802502326">
      <w:bodyDiv w:val="1"/>
      <w:marLeft w:val="0"/>
      <w:marRight w:val="0"/>
      <w:marTop w:val="0"/>
      <w:marBottom w:val="0"/>
      <w:divBdr>
        <w:top w:val="none" w:sz="0" w:space="0" w:color="auto"/>
        <w:left w:val="none" w:sz="0" w:space="0" w:color="auto"/>
        <w:bottom w:val="none" w:sz="0" w:space="0" w:color="auto"/>
        <w:right w:val="none" w:sz="0" w:space="0" w:color="auto"/>
      </w:divBdr>
    </w:div>
    <w:div w:id="1802845563">
      <w:bodyDiv w:val="1"/>
      <w:marLeft w:val="0"/>
      <w:marRight w:val="0"/>
      <w:marTop w:val="0"/>
      <w:marBottom w:val="0"/>
      <w:divBdr>
        <w:top w:val="none" w:sz="0" w:space="0" w:color="auto"/>
        <w:left w:val="none" w:sz="0" w:space="0" w:color="auto"/>
        <w:bottom w:val="none" w:sz="0" w:space="0" w:color="auto"/>
        <w:right w:val="none" w:sz="0" w:space="0" w:color="auto"/>
      </w:divBdr>
    </w:div>
    <w:div w:id="1803038512">
      <w:bodyDiv w:val="1"/>
      <w:marLeft w:val="0"/>
      <w:marRight w:val="0"/>
      <w:marTop w:val="0"/>
      <w:marBottom w:val="0"/>
      <w:divBdr>
        <w:top w:val="none" w:sz="0" w:space="0" w:color="auto"/>
        <w:left w:val="none" w:sz="0" w:space="0" w:color="auto"/>
        <w:bottom w:val="none" w:sz="0" w:space="0" w:color="auto"/>
        <w:right w:val="none" w:sz="0" w:space="0" w:color="auto"/>
      </w:divBdr>
    </w:div>
    <w:div w:id="1803159741">
      <w:bodyDiv w:val="1"/>
      <w:marLeft w:val="0"/>
      <w:marRight w:val="0"/>
      <w:marTop w:val="0"/>
      <w:marBottom w:val="0"/>
      <w:divBdr>
        <w:top w:val="none" w:sz="0" w:space="0" w:color="auto"/>
        <w:left w:val="none" w:sz="0" w:space="0" w:color="auto"/>
        <w:bottom w:val="none" w:sz="0" w:space="0" w:color="auto"/>
        <w:right w:val="none" w:sz="0" w:space="0" w:color="auto"/>
      </w:divBdr>
    </w:div>
    <w:div w:id="1803307057">
      <w:bodyDiv w:val="1"/>
      <w:marLeft w:val="0"/>
      <w:marRight w:val="0"/>
      <w:marTop w:val="0"/>
      <w:marBottom w:val="0"/>
      <w:divBdr>
        <w:top w:val="none" w:sz="0" w:space="0" w:color="auto"/>
        <w:left w:val="none" w:sz="0" w:space="0" w:color="auto"/>
        <w:bottom w:val="none" w:sz="0" w:space="0" w:color="auto"/>
        <w:right w:val="none" w:sz="0" w:space="0" w:color="auto"/>
      </w:divBdr>
    </w:div>
    <w:div w:id="1804078929">
      <w:bodyDiv w:val="1"/>
      <w:marLeft w:val="0"/>
      <w:marRight w:val="0"/>
      <w:marTop w:val="0"/>
      <w:marBottom w:val="0"/>
      <w:divBdr>
        <w:top w:val="none" w:sz="0" w:space="0" w:color="auto"/>
        <w:left w:val="none" w:sz="0" w:space="0" w:color="auto"/>
        <w:bottom w:val="none" w:sz="0" w:space="0" w:color="auto"/>
        <w:right w:val="none" w:sz="0" w:space="0" w:color="auto"/>
      </w:divBdr>
    </w:div>
    <w:div w:id="1804229000">
      <w:bodyDiv w:val="1"/>
      <w:marLeft w:val="0"/>
      <w:marRight w:val="0"/>
      <w:marTop w:val="0"/>
      <w:marBottom w:val="0"/>
      <w:divBdr>
        <w:top w:val="none" w:sz="0" w:space="0" w:color="auto"/>
        <w:left w:val="none" w:sz="0" w:space="0" w:color="auto"/>
        <w:bottom w:val="none" w:sz="0" w:space="0" w:color="auto"/>
        <w:right w:val="none" w:sz="0" w:space="0" w:color="auto"/>
      </w:divBdr>
    </w:div>
    <w:div w:id="1804618990">
      <w:bodyDiv w:val="1"/>
      <w:marLeft w:val="0"/>
      <w:marRight w:val="0"/>
      <w:marTop w:val="0"/>
      <w:marBottom w:val="0"/>
      <w:divBdr>
        <w:top w:val="none" w:sz="0" w:space="0" w:color="auto"/>
        <w:left w:val="none" w:sz="0" w:space="0" w:color="auto"/>
        <w:bottom w:val="none" w:sz="0" w:space="0" w:color="auto"/>
        <w:right w:val="none" w:sz="0" w:space="0" w:color="auto"/>
      </w:divBdr>
    </w:div>
    <w:div w:id="1804808292">
      <w:bodyDiv w:val="1"/>
      <w:marLeft w:val="0"/>
      <w:marRight w:val="0"/>
      <w:marTop w:val="0"/>
      <w:marBottom w:val="0"/>
      <w:divBdr>
        <w:top w:val="none" w:sz="0" w:space="0" w:color="auto"/>
        <w:left w:val="none" w:sz="0" w:space="0" w:color="auto"/>
        <w:bottom w:val="none" w:sz="0" w:space="0" w:color="auto"/>
        <w:right w:val="none" w:sz="0" w:space="0" w:color="auto"/>
      </w:divBdr>
    </w:div>
    <w:div w:id="1805272942">
      <w:bodyDiv w:val="1"/>
      <w:marLeft w:val="0"/>
      <w:marRight w:val="0"/>
      <w:marTop w:val="0"/>
      <w:marBottom w:val="0"/>
      <w:divBdr>
        <w:top w:val="none" w:sz="0" w:space="0" w:color="auto"/>
        <w:left w:val="none" w:sz="0" w:space="0" w:color="auto"/>
        <w:bottom w:val="none" w:sz="0" w:space="0" w:color="auto"/>
        <w:right w:val="none" w:sz="0" w:space="0" w:color="auto"/>
      </w:divBdr>
    </w:div>
    <w:div w:id="1805274665">
      <w:bodyDiv w:val="1"/>
      <w:marLeft w:val="0"/>
      <w:marRight w:val="0"/>
      <w:marTop w:val="0"/>
      <w:marBottom w:val="0"/>
      <w:divBdr>
        <w:top w:val="none" w:sz="0" w:space="0" w:color="auto"/>
        <w:left w:val="none" w:sz="0" w:space="0" w:color="auto"/>
        <w:bottom w:val="none" w:sz="0" w:space="0" w:color="auto"/>
        <w:right w:val="none" w:sz="0" w:space="0" w:color="auto"/>
      </w:divBdr>
    </w:div>
    <w:div w:id="1805465100">
      <w:bodyDiv w:val="1"/>
      <w:marLeft w:val="0"/>
      <w:marRight w:val="0"/>
      <w:marTop w:val="0"/>
      <w:marBottom w:val="0"/>
      <w:divBdr>
        <w:top w:val="none" w:sz="0" w:space="0" w:color="auto"/>
        <w:left w:val="none" w:sz="0" w:space="0" w:color="auto"/>
        <w:bottom w:val="none" w:sz="0" w:space="0" w:color="auto"/>
        <w:right w:val="none" w:sz="0" w:space="0" w:color="auto"/>
      </w:divBdr>
    </w:div>
    <w:div w:id="1805655564">
      <w:bodyDiv w:val="1"/>
      <w:marLeft w:val="0"/>
      <w:marRight w:val="0"/>
      <w:marTop w:val="0"/>
      <w:marBottom w:val="0"/>
      <w:divBdr>
        <w:top w:val="none" w:sz="0" w:space="0" w:color="auto"/>
        <w:left w:val="none" w:sz="0" w:space="0" w:color="auto"/>
        <w:bottom w:val="none" w:sz="0" w:space="0" w:color="auto"/>
        <w:right w:val="none" w:sz="0" w:space="0" w:color="auto"/>
      </w:divBdr>
    </w:div>
    <w:div w:id="1805736104">
      <w:bodyDiv w:val="1"/>
      <w:marLeft w:val="0"/>
      <w:marRight w:val="0"/>
      <w:marTop w:val="0"/>
      <w:marBottom w:val="0"/>
      <w:divBdr>
        <w:top w:val="none" w:sz="0" w:space="0" w:color="auto"/>
        <w:left w:val="none" w:sz="0" w:space="0" w:color="auto"/>
        <w:bottom w:val="none" w:sz="0" w:space="0" w:color="auto"/>
        <w:right w:val="none" w:sz="0" w:space="0" w:color="auto"/>
      </w:divBdr>
    </w:div>
    <w:div w:id="1805804058">
      <w:bodyDiv w:val="1"/>
      <w:marLeft w:val="0"/>
      <w:marRight w:val="0"/>
      <w:marTop w:val="0"/>
      <w:marBottom w:val="0"/>
      <w:divBdr>
        <w:top w:val="none" w:sz="0" w:space="0" w:color="auto"/>
        <w:left w:val="none" w:sz="0" w:space="0" w:color="auto"/>
        <w:bottom w:val="none" w:sz="0" w:space="0" w:color="auto"/>
        <w:right w:val="none" w:sz="0" w:space="0" w:color="auto"/>
      </w:divBdr>
    </w:div>
    <w:div w:id="1806124438">
      <w:bodyDiv w:val="1"/>
      <w:marLeft w:val="0"/>
      <w:marRight w:val="0"/>
      <w:marTop w:val="0"/>
      <w:marBottom w:val="0"/>
      <w:divBdr>
        <w:top w:val="none" w:sz="0" w:space="0" w:color="auto"/>
        <w:left w:val="none" w:sz="0" w:space="0" w:color="auto"/>
        <w:bottom w:val="none" w:sz="0" w:space="0" w:color="auto"/>
        <w:right w:val="none" w:sz="0" w:space="0" w:color="auto"/>
      </w:divBdr>
    </w:div>
    <w:div w:id="1806392680">
      <w:bodyDiv w:val="1"/>
      <w:marLeft w:val="0"/>
      <w:marRight w:val="0"/>
      <w:marTop w:val="0"/>
      <w:marBottom w:val="0"/>
      <w:divBdr>
        <w:top w:val="none" w:sz="0" w:space="0" w:color="auto"/>
        <w:left w:val="none" w:sz="0" w:space="0" w:color="auto"/>
        <w:bottom w:val="none" w:sz="0" w:space="0" w:color="auto"/>
        <w:right w:val="none" w:sz="0" w:space="0" w:color="auto"/>
      </w:divBdr>
    </w:div>
    <w:div w:id="1806509031">
      <w:bodyDiv w:val="1"/>
      <w:marLeft w:val="0"/>
      <w:marRight w:val="0"/>
      <w:marTop w:val="0"/>
      <w:marBottom w:val="0"/>
      <w:divBdr>
        <w:top w:val="none" w:sz="0" w:space="0" w:color="auto"/>
        <w:left w:val="none" w:sz="0" w:space="0" w:color="auto"/>
        <w:bottom w:val="none" w:sz="0" w:space="0" w:color="auto"/>
        <w:right w:val="none" w:sz="0" w:space="0" w:color="auto"/>
      </w:divBdr>
    </w:div>
    <w:div w:id="1806697679">
      <w:bodyDiv w:val="1"/>
      <w:marLeft w:val="0"/>
      <w:marRight w:val="0"/>
      <w:marTop w:val="0"/>
      <w:marBottom w:val="0"/>
      <w:divBdr>
        <w:top w:val="none" w:sz="0" w:space="0" w:color="auto"/>
        <w:left w:val="none" w:sz="0" w:space="0" w:color="auto"/>
        <w:bottom w:val="none" w:sz="0" w:space="0" w:color="auto"/>
        <w:right w:val="none" w:sz="0" w:space="0" w:color="auto"/>
      </w:divBdr>
    </w:div>
    <w:div w:id="1806851839">
      <w:bodyDiv w:val="1"/>
      <w:marLeft w:val="0"/>
      <w:marRight w:val="0"/>
      <w:marTop w:val="0"/>
      <w:marBottom w:val="0"/>
      <w:divBdr>
        <w:top w:val="none" w:sz="0" w:space="0" w:color="auto"/>
        <w:left w:val="none" w:sz="0" w:space="0" w:color="auto"/>
        <w:bottom w:val="none" w:sz="0" w:space="0" w:color="auto"/>
        <w:right w:val="none" w:sz="0" w:space="0" w:color="auto"/>
      </w:divBdr>
    </w:div>
    <w:div w:id="1806893731">
      <w:bodyDiv w:val="1"/>
      <w:marLeft w:val="0"/>
      <w:marRight w:val="0"/>
      <w:marTop w:val="0"/>
      <w:marBottom w:val="0"/>
      <w:divBdr>
        <w:top w:val="none" w:sz="0" w:space="0" w:color="auto"/>
        <w:left w:val="none" w:sz="0" w:space="0" w:color="auto"/>
        <w:bottom w:val="none" w:sz="0" w:space="0" w:color="auto"/>
        <w:right w:val="none" w:sz="0" w:space="0" w:color="auto"/>
      </w:divBdr>
    </w:div>
    <w:div w:id="1806897424">
      <w:bodyDiv w:val="1"/>
      <w:marLeft w:val="0"/>
      <w:marRight w:val="0"/>
      <w:marTop w:val="0"/>
      <w:marBottom w:val="0"/>
      <w:divBdr>
        <w:top w:val="none" w:sz="0" w:space="0" w:color="auto"/>
        <w:left w:val="none" w:sz="0" w:space="0" w:color="auto"/>
        <w:bottom w:val="none" w:sz="0" w:space="0" w:color="auto"/>
        <w:right w:val="none" w:sz="0" w:space="0" w:color="auto"/>
      </w:divBdr>
    </w:div>
    <w:div w:id="1807355656">
      <w:bodyDiv w:val="1"/>
      <w:marLeft w:val="0"/>
      <w:marRight w:val="0"/>
      <w:marTop w:val="0"/>
      <w:marBottom w:val="0"/>
      <w:divBdr>
        <w:top w:val="none" w:sz="0" w:space="0" w:color="auto"/>
        <w:left w:val="none" w:sz="0" w:space="0" w:color="auto"/>
        <w:bottom w:val="none" w:sz="0" w:space="0" w:color="auto"/>
        <w:right w:val="none" w:sz="0" w:space="0" w:color="auto"/>
      </w:divBdr>
    </w:div>
    <w:div w:id="1807357097">
      <w:bodyDiv w:val="1"/>
      <w:marLeft w:val="0"/>
      <w:marRight w:val="0"/>
      <w:marTop w:val="0"/>
      <w:marBottom w:val="0"/>
      <w:divBdr>
        <w:top w:val="none" w:sz="0" w:space="0" w:color="auto"/>
        <w:left w:val="none" w:sz="0" w:space="0" w:color="auto"/>
        <w:bottom w:val="none" w:sz="0" w:space="0" w:color="auto"/>
        <w:right w:val="none" w:sz="0" w:space="0" w:color="auto"/>
      </w:divBdr>
    </w:div>
    <w:div w:id="1807626930">
      <w:bodyDiv w:val="1"/>
      <w:marLeft w:val="0"/>
      <w:marRight w:val="0"/>
      <w:marTop w:val="0"/>
      <w:marBottom w:val="0"/>
      <w:divBdr>
        <w:top w:val="none" w:sz="0" w:space="0" w:color="auto"/>
        <w:left w:val="none" w:sz="0" w:space="0" w:color="auto"/>
        <w:bottom w:val="none" w:sz="0" w:space="0" w:color="auto"/>
        <w:right w:val="none" w:sz="0" w:space="0" w:color="auto"/>
      </w:divBdr>
    </w:div>
    <w:div w:id="1807964687">
      <w:bodyDiv w:val="1"/>
      <w:marLeft w:val="0"/>
      <w:marRight w:val="0"/>
      <w:marTop w:val="0"/>
      <w:marBottom w:val="0"/>
      <w:divBdr>
        <w:top w:val="none" w:sz="0" w:space="0" w:color="auto"/>
        <w:left w:val="none" w:sz="0" w:space="0" w:color="auto"/>
        <w:bottom w:val="none" w:sz="0" w:space="0" w:color="auto"/>
        <w:right w:val="none" w:sz="0" w:space="0" w:color="auto"/>
      </w:divBdr>
    </w:div>
    <w:div w:id="1807972011">
      <w:bodyDiv w:val="1"/>
      <w:marLeft w:val="0"/>
      <w:marRight w:val="0"/>
      <w:marTop w:val="0"/>
      <w:marBottom w:val="0"/>
      <w:divBdr>
        <w:top w:val="none" w:sz="0" w:space="0" w:color="auto"/>
        <w:left w:val="none" w:sz="0" w:space="0" w:color="auto"/>
        <w:bottom w:val="none" w:sz="0" w:space="0" w:color="auto"/>
        <w:right w:val="none" w:sz="0" w:space="0" w:color="auto"/>
      </w:divBdr>
    </w:div>
    <w:div w:id="1808352074">
      <w:bodyDiv w:val="1"/>
      <w:marLeft w:val="0"/>
      <w:marRight w:val="0"/>
      <w:marTop w:val="0"/>
      <w:marBottom w:val="0"/>
      <w:divBdr>
        <w:top w:val="none" w:sz="0" w:space="0" w:color="auto"/>
        <w:left w:val="none" w:sz="0" w:space="0" w:color="auto"/>
        <w:bottom w:val="none" w:sz="0" w:space="0" w:color="auto"/>
        <w:right w:val="none" w:sz="0" w:space="0" w:color="auto"/>
      </w:divBdr>
    </w:div>
    <w:div w:id="1808740742">
      <w:bodyDiv w:val="1"/>
      <w:marLeft w:val="0"/>
      <w:marRight w:val="0"/>
      <w:marTop w:val="0"/>
      <w:marBottom w:val="0"/>
      <w:divBdr>
        <w:top w:val="none" w:sz="0" w:space="0" w:color="auto"/>
        <w:left w:val="none" w:sz="0" w:space="0" w:color="auto"/>
        <w:bottom w:val="none" w:sz="0" w:space="0" w:color="auto"/>
        <w:right w:val="none" w:sz="0" w:space="0" w:color="auto"/>
      </w:divBdr>
    </w:div>
    <w:div w:id="1809081965">
      <w:bodyDiv w:val="1"/>
      <w:marLeft w:val="0"/>
      <w:marRight w:val="0"/>
      <w:marTop w:val="0"/>
      <w:marBottom w:val="0"/>
      <w:divBdr>
        <w:top w:val="none" w:sz="0" w:space="0" w:color="auto"/>
        <w:left w:val="none" w:sz="0" w:space="0" w:color="auto"/>
        <w:bottom w:val="none" w:sz="0" w:space="0" w:color="auto"/>
        <w:right w:val="none" w:sz="0" w:space="0" w:color="auto"/>
      </w:divBdr>
    </w:div>
    <w:div w:id="1809206583">
      <w:bodyDiv w:val="1"/>
      <w:marLeft w:val="0"/>
      <w:marRight w:val="0"/>
      <w:marTop w:val="0"/>
      <w:marBottom w:val="0"/>
      <w:divBdr>
        <w:top w:val="none" w:sz="0" w:space="0" w:color="auto"/>
        <w:left w:val="none" w:sz="0" w:space="0" w:color="auto"/>
        <w:bottom w:val="none" w:sz="0" w:space="0" w:color="auto"/>
        <w:right w:val="none" w:sz="0" w:space="0" w:color="auto"/>
      </w:divBdr>
    </w:div>
    <w:div w:id="1809518196">
      <w:bodyDiv w:val="1"/>
      <w:marLeft w:val="0"/>
      <w:marRight w:val="0"/>
      <w:marTop w:val="0"/>
      <w:marBottom w:val="0"/>
      <w:divBdr>
        <w:top w:val="none" w:sz="0" w:space="0" w:color="auto"/>
        <w:left w:val="none" w:sz="0" w:space="0" w:color="auto"/>
        <w:bottom w:val="none" w:sz="0" w:space="0" w:color="auto"/>
        <w:right w:val="none" w:sz="0" w:space="0" w:color="auto"/>
      </w:divBdr>
    </w:div>
    <w:div w:id="1809585024">
      <w:bodyDiv w:val="1"/>
      <w:marLeft w:val="0"/>
      <w:marRight w:val="0"/>
      <w:marTop w:val="0"/>
      <w:marBottom w:val="0"/>
      <w:divBdr>
        <w:top w:val="none" w:sz="0" w:space="0" w:color="auto"/>
        <w:left w:val="none" w:sz="0" w:space="0" w:color="auto"/>
        <w:bottom w:val="none" w:sz="0" w:space="0" w:color="auto"/>
        <w:right w:val="none" w:sz="0" w:space="0" w:color="auto"/>
      </w:divBdr>
    </w:div>
    <w:div w:id="1809587078">
      <w:bodyDiv w:val="1"/>
      <w:marLeft w:val="0"/>
      <w:marRight w:val="0"/>
      <w:marTop w:val="0"/>
      <w:marBottom w:val="0"/>
      <w:divBdr>
        <w:top w:val="none" w:sz="0" w:space="0" w:color="auto"/>
        <w:left w:val="none" w:sz="0" w:space="0" w:color="auto"/>
        <w:bottom w:val="none" w:sz="0" w:space="0" w:color="auto"/>
        <w:right w:val="none" w:sz="0" w:space="0" w:color="auto"/>
      </w:divBdr>
    </w:div>
    <w:div w:id="1810244437">
      <w:bodyDiv w:val="1"/>
      <w:marLeft w:val="0"/>
      <w:marRight w:val="0"/>
      <w:marTop w:val="0"/>
      <w:marBottom w:val="0"/>
      <w:divBdr>
        <w:top w:val="none" w:sz="0" w:space="0" w:color="auto"/>
        <w:left w:val="none" w:sz="0" w:space="0" w:color="auto"/>
        <w:bottom w:val="none" w:sz="0" w:space="0" w:color="auto"/>
        <w:right w:val="none" w:sz="0" w:space="0" w:color="auto"/>
      </w:divBdr>
    </w:div>
    <w:div w:id="1810246277">
      <w:bodyDiv w:val="1"/>
      <w:marLeft w:val="0"/>
      <w:marRight w:val="0"/>
      <w:marTop w:val="0"/>
      <w:marBottom w:val="0"/>
      <w:divBdr>
        <w:top w:val="none" w:sz="0" w:space="0" w:color="auto"/>
        <w:left w:val="none" w:sz="0" w:space="0" w:color="auto"/>
        <w:bottom w:val="none" w:sz="0" w:space="0" w:color="auto"/>
        <w:right w:val="none" w:sz="0" w:space="0" w:color="auto"/>
      </w:divBdr>
    </w:div>
    <w:div w:id="1810317672">
      <w:bodyDiv w:val="1"/>
      <w:marLeft w:val="0"/>
      <w:marRight w:val="0"/>
      <w:marTop w:val="0"/>
      <w:marBottom w:val="0"/>
      <w:divBdr>
        <w:top w:val="none" w:sz="0" w:space="0" w:color="auto"/>
        <w:left w:val="none" w:sz="0" w:space="0" w:color="auto"/>
        <w:bottom w:val="none" w:sz="0" w:space="0" w:color="auto"/>
        <w:right w:val="none" w:sz="0" w:space="0" w:color="auto"/>
      </w:divBdr>
    </w:div>
    <w:div w:id="1810785073">
      <w:bodyDiv w:val="1"/>
      <w:marLeft w:val="0"/>
      <w:marRight w:val="0"/>
      <w:marTop w:val="0"/>
      <w:marBottom w:val="0"/>
      <w:divBdr>
        <w:top w:val="none" w:sz="0" w:space="0" w:color="auto"/>
        <w:left w:val="none" w:sz="0" w:space="0" w:color="auto"/>
        <w:bottom w:val="none" w:sz="0" w:space="0" w:color="auto"/>
        <w:right w:val="none" w:sz="0" w:space="0" w:color="auto"/>
      </w:divBdr>
    </w:div>
    <w:div w:id="1810979144">
      <w:bodyDiv w:val="1"/>
      <w:marLeft w:val="0"/>
      <w:marRight w:val="0"/>
      <w:marTop w:val="0"/>
      <w:marBottom w:val="0"/>
      <w:divBdr>
        <w:top w:val="none" w:sz="0" w:space="0" w:color="auto"/>
        <w:left w:val="none" w:sz="0" w:space="0" w:color="auto"/>
        <w:bottom w:val="none" w:sz="0" w:space="0" w:color="auto"/>
        <w:right w:val="none" w:sz="0" w:space="0" w:color="auto"/>
      </w:divBdr>
    </w:div>
    <w:div w:id="1811046227">
      <w:bodyDiv w:val="1"/>
      <w:marLeft w:val="0"/>
      <w:marRight w:val="0"/>
      <w:marTop w:val="0"/>
      <w:marBottom w:val="0"/>
      <w:divBdr>
        <w:top w:val="none" w:sz="0" w:space="0" w:color="auto"/>
        <w:left w:val="none" w:sz="0" w:space="0" w:color="auto"/>
        <w:bottom w:val="none" w:sz="0" w:space="0" w:color="auto"/>
        <w:right w:val="none" w:sz="0" w:space="0" w:color="auto"/>
      </w:divBdr>
    </w:div>
    <w:div w:id="1811046996">
      <w:bodyDiv w:val="1"/>
      <w:marLeft w:val="0"/>
      <w:marRight w:val="0"/>
      <w:marTop w:val="0"/>
      <w:marBottom w:val="0"/>
      <w:divBdr>
        <w:top w:val="none" w:sz="0" w:space="0" w:color="auto"/>
        <w:left w:val="none" w:sz="0" w:space="0" w:color="auto"/>
        <w:bottom w:val="none" w:sz="0" w:space="0" w:color="auto"/>
        <w:right w:val="none" w:sz="0" w:space="0" w:color="auto"/>
      </w:divBdr>
    </w:div>
    <w:div w:id="1811164758">
      <w:bodyDiv w:val="1"/>
      <w:marLeft w:val="0"/>
      <w:marRight w:val="0"/>
      <w:marTop w:val="0"/>
      <w:marBottom w:val="0"/>
      <w:divBdr>
        <w:top w:val="none" w:sz="0" w:space="0" w:color="auto"/>
        <w:left w:val="none" w:sz="0" w:space="0" w:color="auto"/>
        <w:bottom w:val="none" w:sz="0" w:space="0" w:color="auto"/>
        <w:right w:val="none" w:sz="0" w:space="0" w:color="auto"/>
      </w:divBdr>
    </w:div>
    <w:div w:id="1811166231">
      <w:bodyDiv w:val="1"/>
      <w:marLeft w:val="0"/>
      <w:marRight w:val="0"/>
      <w:marTop w:val="0"/>
      <w:marBottom w:val="0"/>
      <w:divBdr>
        <w:top w:val="none" w:sz="0" w:space="0" w:color="auto"/>
        <w:left w:val="none" w:sz="0" w:space="0" w:color="auto"/>
        <w:bottom w:val="none" w:sz="0" w:space="0" w:color="auto"/>
        <w:right w:val="none" w:sz="0" w:space="0" w:color="auto"/>
      </w:divBdr>
    </w:div>
    <w:div w:id="1811633364">
      <w:bodyDiv w:val="1"/>
      <w:marLeft w:val="0"/>
      <w:marRight w:val="0"/>
      <w:marTop w:val="0"/>
      <w:marBottom w:val="0"/>
      <w:divBdr>
        <w:top w:val="none" w:sz="0" w:space="0" w:color="auto"/>
        <w:left w:val="none" w:sz="0" w:space="0" w:color="auto"/>
        <w:bottom w:val="none" w:sz="0" w:space="0" w:color="auto"/>
        <w:right w:val="none" w:sz="0" w:space="0" w:color="auto"/>
      </w:divBdr>
    </w:div>
    <w:div w:id="1811900440">
      <w:bodyDiv w:val="1"/>
      <w:marLeft w:val="0"/>
      <w:marRight w:val="0"/>
      <w:marTop w:val="0"/>
      <w:marBottom w:val="0"/>
      <w:divBdr>
        <w:top w:val="none" w:sz="0" w:space="0" w:color="auto"/>
        <w:left w:val="none" w:sz="0" w:space="0" w:color="auto"/>
        <w:bottom w:val="none" w:sz="0" w:space="0" w:color="auto"/>
        <w:right w:val="none" w:sz="0" w:space="0" w:color="auto"/>
      </w:divBdr>
    </w:div>
    <w:div w:id="1811902122">
      <w:bodyDiv w:val="1"/>
      <w:marLeft w:val="0"/>
      <w:marRight w:val="0"/>
      <w:marTop w:val="0"/>
      <w:marBottom w:val="0"/>
      <w:divBdr>
        <w:top w:val="none" w:sz="0" w:space="0" w:color="auto"/>
        <w:left w:val="none" w:sz="0" w:space="0" w:color="auto"/>
        <w:bottom w:val="none" w:sz="0" w:space="0" w:color="auto"/>
        <w:right w:val="none" w:sz="0" w:space="0" w:color="auto"/>
      </w:divBdr>
    </w:div>
    <w:div w:id="1812407983">
      <w:bodyDiv w:val="1"/>
      <w:marLeft w:val="0"/>
      <w:marRight w:val="0"/>
      <w:marTop w:val="0"/>
      <w:marBottom w:val="0"/>
      <w:divBdr>
        <w:top w:val="none" w:sz="0" w:space="0" w:color="auto"/>
        <w:left w:val="none" w:sz="0" w:space="0" w:color="auto"/>
        <w:bottom w:val="none" w:sz="0" w:space="0" w:color="auto"/>
        <w:right w:val="none" w:sz="0" w:space="0" w:color="auto"/>
      </w:divBdr>
    </w:div>
    <w:div w:id="1812558709">
      <w:bodyDiv w:val="1"/>
      <w:marLeft w:val="0"/>
      <w:marRight w:val="0"/>
      <w:marTop w:val="0"/>
      <w:marBottom w:val="0"/>
      <w:divBdr>
        <w:top w:val="none" w:sz="0" w:space="0" w:color="auto"/>
        <w:left w:val="none" w:sz="0" w:space="0" w:color="auto"/>
        <w:bottom w:val="none" w:sz="0" w:space="0" w:color="auto"/>
        <w:right w:val="none" w:sz="0" w:space="0" w:color="auto"/>
      </w:divBdr>
    </w:div>
    <w:div w:id="1812669886">
      <w:bodyDiv w:val="1"/>
      <w:marLeft w:val="0"/>
      <w:marRight w:val="0"/>
      <w:marTop w:val="0"/>
      <w:marBottom w:val="0"/>
      <w:divBdr>
        <w:top w:val="none" w:sz="0" w:space="0" w:color="auto"/>
        <w:left w:val="none" w:sz="0" w:space="0" w:color="auto"/>
        <w:bottom w:val="none" w:sz="0" w:space="0" w:color="auto"/>
        <w:right w:val="none" w:sz="0" w:space="0" w:color="auto"/>
      </w:divBdr>
    </w:div>
    <w:div w:id="1812795277">
      <w:bodyDiv w:val="1"/>
      <w:marLeft w:val="0"/>
      <w:marRight w:val="0"/>
      <w:marTop w:val="0"/>
      <w:marBottom w:val="0"/>
      <w:divBdr>
        <w:top w:val="none" w:sz="0" w:space="0" w:color="auto"/>
        <w:left w:val="none" w:sz="0" w:space="0" w:color="auto"/>
        <w:bottom w:val="none" w:sz="0" w:space="0" w:color="auto"/>
        <w:right w:val="none" w:sz="0" w:space="0" w:color="auto"/>
      </w:divBdr>
    </w:div>
    <w:div w:id="1813399695">
      <w:bodyDiv w:val="1"/>
      <w:marLeft w:val="0"/>
      <w:marRight w:val="0"/>
      <w:marTop w:val="0"/>
      <w:marBottom w:val="0"/>
      <w:divBdr>
        <w:top w:val="none" w:sz="0" w:space="0" w:color="auto"/>
        <w:left w:val="none" w:sz="0" w:space="0" w:color="auto"/>
        <w:bottom w:val="none" w:sz="0" w:space="0" w:color="auto"/>
        <w:right w:val="none" w:sz="0" w:space="0" w:color="auto"/>
      </w:divBdr>
    </w:div>
    <w:div w:id="1813479333">
      <w:bodyDiv w:val="1"/>
      <w:marLeft w:val="0"/>
      <w:marRight w:val="0"/>
      <w:marTop w:val="0"/>
      <w:marBottom w:val="0"/>
      <w:divBdr>
        <w:top w:val="none" w:sz="0" w:space="0" w:color="auto"/>
        <w:left w:val="none" w:sz="0" w:space="0" w:color="auto"/>
        <w:bottom w:val="none" w:sz="0" w:space="0" w:color="auto"/>
        <w:right w:val="none" w:sz="0" w:space="0" w:color="auto"/>
      </w:divBdr>
    </w:div>
    <w:div w:id="1813595442">
      <w:bodyDiv w:val="1"/>
      <w:marLeft w:val="0"/>
      <w:marRight w:val="0"/>
      <w:marTop w:val="0"/>
      <w:marBottom w:val="0"/>
      <w:divBdr>
        <w:top w:val="none" w:sz="0" w:space="0" w:color="auto"/>
        <w:left w:val="none" w:sz="0" w:space="0" w:color="auto"/>
        <w:bottom w:val="none" w:sz="0" w:space="0" w:color="auto"/>
        <w:right w:val="none" w:sz="0" w:space="0" w:color="auto"/>
      </w:divBdr>
    </w:div>
    <w:div w:id="1813595824">
      <w:bodyDiv w:val="1"/>
      <w:marLeft w:val="0"/>
      <w:marRight w:val="0"/>
      <w:marTop w:val="0"/>
      <w:marBottom w:val="0"/>
      <w:divBdr>
        <w:top w:val="none" w:sz="0" w:space="0" w:color="auto"/>
        <w:left w:val="none" w:sz="0" w:space="0" w:color="auto"/>
        <w:bottom w:val="none" w:sz="0" w:space="0" w:color="auto"/>
        <w:right w:val="none" w:sz="0" w:space="0" w:color="auto"/>
      </w:divBdr>
    </w:div>
    <w:div w:id="1813867000">
      <w:bodyDiv w:val="1"/>
      <w:marLeft w:val="0"/>
      <w:marRight w:val="0"/>
      <w:marTop w:val="0"/>
      <w:marBottom w:val="0"/>
      <w:divBdr>
        <w:top w:val="none" w:sz="0" w:space="0" w:color="auto"/>
        <w:left w:val="none" w:sz="0" w:space="0" w:color="auto"/>
        <w:bottom w:val="none" w:sz="0" w:space="0" w:color="auto"/>
        <w:right w:val="none" w:sz="0" w:space="0" w:color="auto"/>
      </w:divBdr>
    </w:div>
    <w:div w:id="1813911284">
      <w:bodyDiv w:val="1"/>
      <w:marLeft w:val="0"/>
      <w:marRight w:val="0"/>
      <w:marTop w:val="0"/>
      <w:marBottom w:val="0"/>
      <w:divBdr>
        <w:top w:val="none" w:sz="0" w:space="0" w:color="auto"/>
        <w:left w:val="none" w:sz="0" w:space="0" w:color="auto"/>
        <w:bottom w:val="none" w:sz="0" w:space="0" w:color="auto"/>
        <w:right w:val="none" w:sz="0" w:space="0" w:color="auto"/>
      </w:divBdr>
    </w:div>
    <w:div w:id="1814367242">
      <w:bodyDiv w:val="1"/>
      <w:marLeft w:val="0"/>
      <w:marRight w:val="0"/>
      <w:marTop w:val="0"/>
      <w:marBottom w:val="0"/>
      <w:divBdr>
        <w:top w:val="none" w:sz="0" w:space="0" w:color="auto"/>
        <w:left w:val="none" w:sz="0" w:space="0" w:color="auto"/>
        <w:bottom w:val="none" w:sz="0" w:space="0" w:color="auto"/>
        <w:right w:val="none" w:sz="0" w:space="0" w:color="auto"/>
      </w:divBdr>
    </w:div>
    <w:div w:id="1814441379">
      <w:bodyDiv w:val="1"/>
      <w:marLeft w:val="0"/>
      <w:marRight w:val="0"/>
      <w:marTop w:val="0"/>
      <w:marBottom w:val="0"/>
      <w:divBdr>
        <w:top w:val="none" w:sz="0" w:space="0" w:color="auto"/>
        <w:left w:val="none" w:sz="0" w:space="0" w:color="auto"/>
        <w:bottom w:val="none" w:sz="0" w:space="0" w:color="auto"/>
        <w:right w:val="none" w:sz="0" w:space="0" w:color="auto"/>
      </w:divBdr>
    </w:div>
    <w:div w:id="1814515868">
      <w:bodyDiv w:val="1"/>
      <w:marLeft w:val="0"/>
      <w:marRight w:val="0"/>
      <w:marTop w:val="0"/>
      <w:marBottom w:val="0"/>
      <w:divBdr>
        <w:top w:val="none" w:sz="0" w:space="0" w:color="auto"/>
        <w:left w:val="none" w:sz="0" w:space="0" w:color="auto"/>
        <w:bottom w:val="none" w:sz="0" w:space="0" w:color="auto"/>
        <w:right w:val="none" w:sz="0" w:space="0" w:color="auto"/>
      </w:divBdr>
    </w:div>
    <w:div w:id="1814562135">
      <w:bodyDiv w:val="1"/>
      <w:marLeft w:val="0"/>
      <w:marRight w:val="0"/>
      <w:marTop w:val="0"/>
      <w:marBottom w:val="0"/>
      <w:divBdr>
        <w:top w:val="none" w:sz="0" w:space="0" w:color="auto"/>
        <w:left w:val="none" w:sz="0" w:space="0" w:color="auto"/>
        <w:bottom w:val="none" w:sz="0" w:space="0" w:color="auto"/>
        <w:right w:val="none" w:sz="0" w:space="0" w:color="auto"/>
      </w:divBdr>
    </w:div>
    <w:div w:id="1814637286">
      <w:bodyDiv w:val="1"/>
      <w:marLeft w:val="0"/>
      <w:marRight w:val="0"/>
      <w:marTop w:val="0"/>
      <w:marBottom w:val="0"/>
      <w:divBdr>
        <w:top w:val="none" w:sz="0" w:space="0" w:color="auto"/>
        <w:left w:val="none" w:sz="0" w:space="0" w:color="auto"/>
        <w:bottom w:val="none" w:sz="0" w:space="0" w:color="auto"/>
        <w:right w:val="none" w:sz="0" w:space="0" w:color="auto"/>
      </w:divBdr>
    </w:div>
    <w:div w:id="1814758632">
      <w:bodyDiv w:val="1"/>
      <w:marLeft w:val="0"/>
      <w:marRight w:val="0"/>
      <w:marTop w:val="0"/>
      <w:marBottom w:val="0"/>
      <w:divBdr>
        <w:top w:val="none" w:sz="0" w:space="0" w:color="auto"/>
        <w:left w:val="none" w:sz="0" w:space="0" w:color="auto"/>
        <w:bottom w:val="none" w:sz="0" w:space="0" w:color="auto"/>
        <w:right w:val="none" w:sz="0" w:space="0" w:color="auto"/>
      </w:divBdr>
    </w:div>
    <w:div w:id="1814902533">
      <w:bodyDiv w:val="1"/>
      <w:marLeft w:val="0"/>
      <w:marRight w:val="0"/>
      <w:marTop w:val="0"/>
      <w:marBottom w:val="0"/>
      <w:divBdr>
        <w:top w:val="none" w:sz="0" w:space="0" w:color="auto"/>
        <w:left w:val="none" w:sz="0" w:space="0" w:color="auto"/>
        <w:bottom w:val="none" w:sz="0" w:space="0" w:color="auto"/>
        <w:right w:val="none" w:sz="0" w:space="0" w:color="auto"/>
      </w:divBdr>
    </w:div>
    <w:div w:id="1815095855">
      <w:bodyDiv w:val="1"/>
      <w:marLeft w:val="0"/>
      <w:marRight w:val="0"/>
      <w:marTop w:val="0"/>
      <w:marBottom w:val="0"/>
      <w:divBdr>
        <w:top w:val="none" w:sz="0" w:space="0" w:color="auto"/>
        <w:left w:val="none" w:sz="0" w:space="0" w:color="auto"/>
        <w:bottom w:val="none" w:sz="0" w:space="0" w:color="auto"/>
        <w:right w:val="none" w:sz="0" w:space="0" w:color="auto"/>
      </w:divBdr>
    </w:div>
    <w:div w:id="1815297238">
      <w:bodyDiv w:val="1"/>
      <w:marLeft w:val="0"/>
      <w:marRight w:val="0"/>
      <w:marTop w:val="0"/>
      <w:marBottom w:val="0"/>
      <w:divBdr>
        <w:top w:val="none" w:sz="0" w:space="0" w:color="auto"/>
        <w:left w:val="none" w:sz="0" w:space="0" w:color="auto"/>
        <w:bottom w:val="none" w:sz="0" w:space="0" w:color="auto"/>
        <w:right w:val="none" w:sz="0" w:space="0" w:color="auto"/>
      </w:divBdr>
    </w:div>
    <w:div w:id="1815751851">
      <w:bodyDiv w:val="1"/>
      <w:marLeft w:val="0"/>
      <w:marRight w:val="0"/>
      <w:marTop w:val="0"/>
      <w:marBottom w:val="0"/>
      <w:divBdr>
        <w:top w:val="none" w:sz="0" w:space="0" w:color="auto"/>
        <w:left w:val="none" w:sz="0" w:space="0" w:color="auto"/>
        <w:bottom w:val="none" w:sz="0" w:space="0" w:color="auto"/>
        <w:right w:val="none" w:sz="0" w:space="0" w:color="auto"/>
      </w:divBdr>
    </w:div>
    <w:div w:id="1816600346">
      <w:bodyDiv w:val="1"/>
      <w:marLeft w:val="0"/>
      <w:marRight w:val="0"/>
      <w:marTop w:val="0"/>
      <w:marBottom w:val="0"/>
      <w:divBdr>
        <w:top w:val="none" w:sz="0" w:space="0" w:color="auto"/>
        <w:left w:val="none" w:sz="0" w:space="0" w:color="auto"/>
        <w:bottom w:val="none" w:sz="0" w:space="0" w:color="auto"/>
        <w:right w:val="none" w:sz="0" w:space="0" w:color="auto"/>
      </w:divBdr>
    </w:div>
    <w:div w:id="1816877015">
      <w:bodyDiv w:val="1"/>
      <w:marLeft w:val="0"/>
      <w:marRight w:val="0"/>
      <w:marTop w:val="0"/>
      <w:marBottom w:val="0"/>
      <w:divBdr>
        <w:top w:val="none" w:sz="0" w:space="0" w:color="auto"/>
        <w:left w:val="none" w:sz="0" w:space="0" w:color="auto"/>
        <w:bottom w:val="none" w:sz="0" w:space="0" w:color="auto"/>
        <w:right w:val="none" w:sz="0" w:space="0" w:color="auto"/>
      </w:divBdr>
    </w:div>
    <w:div w:id="1816993726">
      <w:bodyDiv w:val="1"/>
      <w:marLeft w:val="0"/>
      <w:marRight w:val="0"/>
      <w:marTop w:val="0"/>
      <w:marBottom w:val="0"/>
      <w:divBdr>
        <w:top w:val="none" w:sz="0" w:space="0" w:color="auto"/>
        <w:left w:val="none" w:sz="0" w:space="0" w:color="auto"/>
        <w:bottom w:val="none" w:sz="0" w:space="0" w:color="auto"/>
        <w:right w:val="none" w:sz="0" w:space="0" w:color="auto"/>
      </w:divBdr>
    </w:div>
    <w:div w:id="1817331569">
      <w:bodyDiv w:val="1"/>
      <w:marLeft w:val="0"/>
      <w:marRight w:val="0"/>
      <w:marTop w:val="0"/>
      <w:marBottom w:val="0"/>
      <w:divBdr>
        <w:top w:val="none" w:sz="0" w:space="0" w:color="auto"/>
        <w:left w:val="none" w:sz="0" w:space="0" w:color="auto"/>
        <w:bottom w:val="none" w:sz="0" w:space="0" w:color="auto"/>
        <w:right w:val="none" w:sz="0" w:space="0" w:color="auto"/>
      </w:divBdr>
    </w:div>
    <w:div w:id="1817332820">
      <w:bodyDiv w:val="1"/>
      <w:marLeft w:val="0"/>
      <w:marRight w:val="0"/>
      <w:marTop w:val="0"/>
      <w:marBottom w:val="0"/>
      <w:divBdr>
        <w:top w:val="none" w:sz="0" w:space="0" w:color="auto"/>
        <w:left w:val="none" w:sz="0" w:space="0" w:color="auto"/>
        <w:bottom w:val="none" w:sz="0" w:space="0" w:color="auto"/>
        <w:right w:val="none" w:sz="0" w:space="0" w:color="auto"/>
      </w:divBdr>
    </w:div>
    <w:div w:id="1817838817">
      <w:bodyDiv w:val="1"/>
      <w:marLeft w:val="0"/>
      <w:marRight w:val="0"/>
      <w:marTop w:val="0"/>
      <w:marBottom w:val="0"/>
      <w:divBdr>
        <w:top w:val="none" w:sz="0" w:space="0" w:color="auto"/>
        <w:left w:val="none" w:sz="0" w:space="0" w:color="auto"/>
        <w:bottom w:val="none" w:sz="0" w:space="0" w:color="auto"/>
        <w:right w:val="none" w:sz="0" w:space="0" w:color="auto"/>
      </w:divBdr>
    </w:div>
    <w:div w:id="1817840867">
      <w:bodyDiv w:val="1"/>
      <w:marLeft w:val="0"/>
      <w:marRight w:val="0"/>
      <w:marTop w:val="0"/>
      <w:marBottom w:val="0"/>
      <w:divBdr>
        <w:top w:val="none" w:sz="0" w:space="0" w:color="auto"/>
        <w:left w:val="none" w:sz="0" w:space="0" w:color="auto"/>
        <w:bottom w:val="none" w:sz="0" w:space="0" w:color="auto"/>
        <w:right w:val="none" w:sz="0" w:space="0" w:color="auto"/>
      </w:divBdr>
    </w:div>
    <w:div w:id="1817986749">
      <w:bodyDiv w:val="1"/>
      <w:marLeft w:val="0"/>
      <w:marRight w:val="0"/>
      <w:marTop w:val="0"/>
      <w:marBottom w:val="0"/>
      <w:divBdr>
        <w:top w:val="none" w:sz="0" w:space="0" w:color="auto"/>
        <w:left w:val="none" w:sz="0" w:space="0" w:color="auto"/>
        <w:bottom w:val="none" w:sz="0" w:space="0" w:color="auto"/>
        <w:right w:val="none" w:sz="0" w:space="0" w:color="auto"/>
      </w:divBdr>
    </w:div>
    <w:div w:id="1818107422">
      <w:bodyDiv w:val="1"/>
      <w:marLeft w:val="0"/>
      <w:marRight w:val="0"/>
      <w:marTop w:val="0"/>
      <w:marBottom w:val="0"/>
      <w:divBdr>
        <w:top w:val="none" w:sz="0" w:space="0" w:color="auto"/>
        <w:left w:val="none" w:sz="0" w:space="0" w:color="auto"/>
        <w:bottom w:val="none" w:sz="0" w:space="0" w:color="auto"/>
        <w:right w:val="none" w:sz="0" w:space="0" w:color="auto"/>
      </w:divBdr>
    </w:div>
    <w:div w:id="1818112984">
      <w:bodyDiv w:val="1"/>
      <w:marLeft w:val="0"/>
      <w:marRight w:val="0"/>
      <w:marTop w:val="0"/>
      <w:marBottom w:val="0"/>
      <w:divBdr>
        <w:top w:val="none" w:sz="0" w:space="0" w:color="auto"/>
        <w:left w:val="none" w:sz="0" w:space="0" w:color="auto"/>
        <w:bottom w:val="none" w:sz="0" w:space="0" w:color="auto"/>
        <w:right w:val="none" w:sz="0" w:space="0" w:color="auto"/>
      </w:divBdr>
    </w:div>
    <w:div w:id="1818496856">
      <w:bodyDiv w:val="1"/>
      <w:marLeft w:val="0"/>
      <w:marRight w:val="0"/>
      <w:marTop w:val="0"/>
      <w:marBottom w:val="0"/>
      <w:divBdr>
        <w:top w:val="none" w:sz="0" w:space="0" w:color="auto"/>
        <w:left w:val="none" w:sz="0" w:space="0" w:color="auto"/>
        <w:bottom w:val="none" w:sz="0" w:space="0" w:color="auto"/>
        <w:right w:val="none" w:sz="0" w:space="0" w:color="auto"/>
      </w:divBdr>
    </w:div>
    <w:div w:id="1818836324">
      <w:bodyDiv w:val="1"/>
      <w:marLeft w:val="0"/>
      <w:marRight w:val="0"/>
      <w:marTop w:val="0"/>
      <w:marBottom w:val="0"/>
      <w:divBdr>
        <w:top w:val="none" w:sz="0" w:space="0" w:color="auto"/>
        <w:left w:val="none" w:sz="0" w:space="0" w:color="auto"/>
        <w:bottom w:val="none" w:sz="0" w:space="0" w:color="auto"/>
        <w:right w:val="none" w:sz="0" w:space="0" w:color="auto"/>
      </w:divBdr>
    </w:div>
    <w:div w:id="1819489238">
      <w:bodyDiv w:val="1"/>
      <w:marLeft w:val="0"/>
      <w:marRight w:val="0"/>
      <w:marTop w:val="0"/>
      <w:marBottom w:val="0"/>
      <w:divBdr>
        <w:top w:val="none" w:sz="0" w:space="0" w:color="auto"/>
        <w:left w:val="none" w:sz="0" w:space="0" w:color="auto"/>
        <w:bottom w:val="none" w:sz="0" w:space="0" w:color="auto"/>
        <w:right w:val="none" w:sz="0" w:space="0" w:color="auto"/>
      </w:divBdr>
    </w:div>
    <w:div w:id="1819568744">
      <w:bodyDiv w:val="1"/>
      <w:marLeft w:val="0"/>
      <w:marRight w:val="0"/>
      <w:marTop w:val="0"/>
      <w:marBottom w:val="0"/>
      <w:divBdr>
        <w:top w:val="none" w:sz="0" w:space="0" w:color="auto"/>
        <w:left w:val="none" w:sz="0" w:space="0" w:color="auto"/>
        <w:bottom w:val="none" w:sz="0" w:space="0" w:color="auto"/>
        <w:right w:val="none" w:sz="0" w:space="0" w:color="auto"/>
      </w:divBdr>
    </w:div>
    <w:div w:id="1819806931">
      <w:bodyDiv w:val="1"/>
      <w:marLeft w:val="0"/>
      <w:marRight w:val="0"/>
      <w:marTop w:val="0"/>
      <w:marBottom w:val="0"/>
      <w:divBdr>
        <w:top w:val="none" w:sz="0" w:space="0" w:color="auto"/>
        <w:left w:val="none" w:sz="0" w:space="0" w:color="auto"/>
        <w:bottom w:val="none" w:sz="0" w:space="0" w:color="auto"/>
        <w:right w:val="none" w:sz="0" w:space="0" w:color="auto"/>
      </w:divBdr>
    </w:div>
    <w:div w:id="1819876445">
      <w:bodyDiv w:val="1"/>
      <w:marLeft w:val="0"/>
      <w:marRight w:val="0"/>
      <w:marTop w:val="0"/>
      <w:marBottom w:val="0"/>
      <w:divBdr>
        <w:top w:val="none" w:sz="0" w:space="0" w:color="auto"/>
        <w:left w:val="none" w:sz="0" w:space="0" w:color="auto"/>
        <w:bottom w:val="none" w:sz="0" w:space="0" w:color="auto"/>
        <w:right w:val="none" w:sz="0" w:space="0" w:color="auto"/>
      </w:divBdr>
    </w:div>
    <w:div w:id="1819876899">
      <w:bodyDiv w:val="1"/>
      <w:marLeft w:val="0"/>
      <w:marRight w:val="0"/>
      <w:marTop w:val="0"/>
      <w:marBottom w:val="0"/>
      <w:divBdr>
        <w:top w:val="none" w:sz="0" w:space="0" w:color="auto"/>
        <w:left w:val="none" w:sz="0" w:space="0" w:color="auto"/>
        <w:bottom w:val="none" w:sz="0" w:space="0" w:color="auto"/>
        <w:right w:val="none" w:sz="0" w:space="0" w:color="auto"/>
      </w:divBdr>
    </w:div>
    <w:div w:id="1820026632">
      <w:bodyDiv w:val="1"/>
      <w:marLeft w:val="0"/>
      <w:marRight w:val="0"/>
      <w:marTop w:val="0"/>
      <w:marBottom w:val="0"/>
      <w:divBdr>
        <w:top w:val="none" w:sz="0" w:space="0" w:color="auto"/>
        <w:left w:val="none" w:sz="0" w:space="0" w:color="auto"/>
        <w:bottom w:val="none" w:sz="0" w:space="0" w:color="auto"/>
        <w:right w:val="none" w:sz="0" w:space="0" w:color="auto"/>
      </w:divBdr>
    </w:div>
    <w:div w:id="1820151139">
      <w:bodyDiv w:val="1"/>
      <w:marLeft w:val="0"/>
      <w:marRight w:val="0"/>
      <w:marTop w:val="0"/>
      <w:marBottom w:val="0"/>
      <w:divBdr>
        <w:top w:val="none" w:sz="0" w:space="0" w:color="auto"/>
        <w:left w:val="none" w:sz="0" w:space="0" w:color="auto"/>
        <w:bottom w:val="none" w:sz="0" w:space="0" w:color="auto"/>
        <w:right w:val="none" w:sz="0" w:space="0" w:color="auto"/>
      </w:divBdr>
    </w:div>
    <w:div w:id="1820488688">
      <w:bodyDiv w:val="1"/>
      <w:marLeft w:val="0"/>
      <w:marRight w:val="0"/>
      <w:marTop w:val="0"/>
      <w:marBottom w:val="0"/>
      <w:divBdr>
        <w:top w:val="none" w:sz="0" w:space="0" w:color="auto"/>
        <w:left w:val="none" w:sz="0" w:space="0" w:color="auto"/>
        <w:bottom w:val="none" w:sz="0" w:space="0" w:color="auto"/>
        <w:right w:val="none" w:sz="0" w:space="0" w:color="auto"/>
      </w:divBdr>
    </w:div>
    <w:div w:id="1820607579">
      <w:bodyDiv w:val="1"/>
      <w:marLeft w:val="0"/>
      <w:marRight w:val="0"/>
      <w:marTop w:val="0"/>
      <w:marBottom w:val="0"/>
      <w:divBdr>
        <w:top w:val="none" w:sz="0" w:space="0" w:color="auto"/>
        <w:left w:val="none" w:sz="0" w:space="0" w:color="auto"/>
        <w:bottom w:val="none" w:sz="0" w:space="0" w:color="auto"/>
        <w:right w:val="none" w:sz="0" w:space="0" w:color="auto"/>
      </w:divBdr>
    </w:div>
    <w:div w:id="1820655669">
      <w:bodyDiv w:val="1"/>
      <w:marLeft w:val="0"/>
      <w:marRight w:val="0"/>
      <w:marTop w:val="0"/>
      <w:marBottom w:val="0"/>
      <w:divBdr>
        <w:top w:val="none" w:sz="0" w:space="0" w:color="auto"/>
        <w:left w:val="none" w:sz="0" w:space="0" w:color="auto"/>
        <w:bottom w:val="none" w:sz="0" w:space="0" w:color="auto"/>
        <w:right w:val="none" w:sz="0" w:space="0" w:color="auto"/>
      </w:divBdr>
    </w:div>
    <w:div w:id="1820726427">
      <w:bodyDiv w:val="1"/>
      <w:marLeft w:val="0"/>
      <w:marRight w:val="0"/>
      <w:marTop w:val="0"/>
      <w:marBottom w:val="0"/>
      <w:divBdr>
        <w:top w:val="none" w:sz="0" w:space="0" w:color="auto"/>
        <w:left w:val="none" w:sz="0" w:space="0" w:color="auto"/>
        <w:bottom w:val="none" w:sz="0" w:space="0" w:color="auto"/>
        <w:right w:val="none" w:sz="0" w:space="0" w:color="auto"/>
      </w:divBdr>
    </w:div>
    <w:div w:id="1820879755">
      <w:bodyDiv w:val="1"/>
      <w:marLeft w:val="0"/>
      <w:marRight w:val="0"/>
      <w:marTop w:val="0"/>
      <w:marBottom w:val="0"/>
      <w:divBdr>
        <w:top w:val="none" w:sz="0" w:space="0" w:color="auto"/>
        <w:left w:val="none" w:sz="0" w:space="0" w:color="auto"/>
        <w:bottom w:val="none" w:sz="0" w:space="0" w:color="auto"/>
        <w:right w:val="none" w:sz="0" w:space="0" w:color="auto"/>
      </w:divBdr>
    </w:div>
    <w:div w:id="1821578584">
      <w:bodyDiv w:val="1"/>
      <w:marLeft w:val="0"/>
      <w:marRight w:val="0"/>
      <w:marTop w:val="0"/>
      <w:marBottom w:val="0"/>
      <w:divBdr>
        <w:top w:val="none" w:sz="0" w:space="0" w:color="auto"/>
        <w:left w:val="none" w:sz="0" w:space="0" w:color="auto"/>
        <w:bottom w:val="none" w:sz="0" w:space="0" w:color="auto"/>
        <w:right w:val="none" w:sz="0" w:space="0" w:color="auto"/>
      </w:divBdr>
    </w:div>
    <w:div w:id="1821648781">
      <w:bodyDiv w:val="1"/>
      <w:marLeft w:val="0"/>
      <w:marRight w:val="0"/>
      <w:marTop w:val="0"/>
      <w:marBottom w:val="0"/>
      <w:divBdr>
        <w:top w:val="none" w:sz="0" w:space="0" w:color="auto"/>
        <w:left w:val="none" w:sz="0" w:space="0" w:color="auto"/>
        <w:bottom w:val="none" w:sz="0" w:space="0" w:color="auto"/>
        <w:right w:val="none" w:sz="0" w:space="0" w:color="auto"/>
      </w:divBdr>
    </w:div>
    <w:div w:id="1821728338">
      <w:bodyDiv w:val="1"/>
      <w:marLeft w:val="0"/>
      <w:marRight w:val="0"/>
      <w:marTop w:val="0"/>
      <w:marBottom w:val="0"/>
      <w:divBdr>
        <w:top w:val="none" w:sz="0" w:space="0" w:color="auto"/>
        <w:left w:val="none" w:sz="0" w:space="0" w:color="auto"/>
        <w:bottom w:val="none" w:sz="0" w:space="0" w:color="auto"/>
        <w:right w:val="none" w:sz="0" w:space="0" w:color="auto"/>
      </w:divBdr>
    </w:div>
    <w:div w:id="1822577655">
      <w:bodyDiv w:val="1"/>
      <w:marLeft w:val="0"/>
      <w:marRight w:val="0"/>
      <w:marTop w:val="0"/>
      <w:marBottom w:val="0"/>
      <w:divBdr>
        <w:top w:val="none" w:sz="0" w:space="0" w:color="auto"/>
        <w:left w:val="none" w:sz="0" w:space="0" w:color="auto"/>
        <w:bottom w:val="none" w:sz="0" w:space="0" w:color="auto"/>
        <w:right w:val="none" w:sz="0" w:space="0" w:color="auto"/>
      </w:divBdr>
    </w:div>
    <w:div w:id="1822654143">
      <w:bodyDiv w:val="1"/>
      <w:marLeft w:val="0"/>
      <w:marRight w:val="0"/>
      <w:marTop w:val="0"/>
      <w:marBottom w:val="0"/>
      <w:divBdr>
        <w:top w:val="none" w:sz="0" w:space="0" w:color="auto"/>
        <w:left w:val="none" w:sz="0" w:space="0" w:color="auto"/>
        <w:bottom w:val="none" w:sz="0" w:space="0" w:color="auto"/>
        <w:right w:val="none" w:sz="0" w:space="0" w:color="auto"/>
      </w:divBdr>
    </w:div>
    <w:div w:id="1822960062">
      <w:bodyDiv w:val="1"/>
      <w:marLeft w:val="0"/>
      <w:marRight w:val="0"/>
      <w:marTop w:val="0"/>
      <w:marBottom w:val="0"/>
      <w:divBdr>
        <w:top w:val="none" w:sz="0" w:space="0" w:color="auto"/>
        <w:left w:val="none" w:sz="0" w:space="0" w:color="auto"/>
        <w:bottom w:val="none" w:sz="0" w:space="0" w:color="auto"/>
        <w:right w:val="none" w:sz="0" w:space="0" w:color="auto"/>
      </w:divBdr>
    </w:div>
    <w:div w:id="1823346857">
      <w:bodyDiv w:val="1"/>
      <w:marLeft w:val="0"/>
      <w:marRight w:val="0"/>
      <w:marTop w:val="0"/>
      <w:marBottom w:val="0"/>
      <w:divBdr>
        <w:top w:val="none" w:sz="0" w:space="0" w:color="auto"/>
        <w:left w:val="none" w:sz="0" w:space="0" w:color="auto"/>
        <w:bottom w:val="none" w:sz="0" w:space="0" w:color="auto"/>
        <w:right w:val="none" w:sz="0" w:space="0" w:color="auto"/>
      </w:divBdr>
    </w:div>
    <w:div w:id="1823425331">
      <w:bodyDiv w:val="1"/>
      <w:marLeft w:val="0"/>
      <w:marRight w:val="0"/>
      <w:marTop w:val="0"/>
      <w:marBottom w:val="0"/>
      <w:divBdr>
        <w:top w:val="none" w:sz="0" w:space="0" w:color="auto"/>
        <w:left w:val="none" w:sz="0" w:space="0" w:color="auto"/>
        <w:bottom w:val="none" w:sz="0" w:space="0" w:color="auto"/>
        <w:right w:val="none" w:sz="0" w:space="0" w:color="auto"/>
      </w:divBdr>
    </w:div>
    <w:div w:id="1823690731">
      <w:bodyDiv w:val="1"/>
      <w:marLeft w:val="0"/>
      <w:marRight w:val="0"/>
      <w:marTop w:val="0"/>
      <w:marBottom w:val="0"/>
      <w:divBdr>
        <w:top w:val="none" w:sz="0" w:space="0" w:color="auto"/>
        <w:left w:val="none" w:sz="0" w:space="0" w:color="auto"/>
        <w:bottom w:val="none" w:sz="0" w:space="0" w:color="auto"/>
        <w:right w:val="none" w:sz="0" w:space="0" w:color="auto"/>
      </w:divBdr>
    </w:div>
    <w:div w:id="1823962835">
      <w:bodyDiv w:val="1"/>
      <w:marLeft w:val="0"/>
      <w:marRight w:val="0"/>
      <w:marTop w:val="0"/>
      <w:marBottom w:val="0"/>
      <w:divBdr>
        <w:top w:val="none" w:sz="0" w:space="0" w:color="auto"/>
        <w:left w:val="none" w:sz="0" w:space="0" w:color="auto"/>
        <w:bottom w:val="none" w:sz="0" w:space="0" w:color="auto"/>
        <w:right w:val="none" w:sz="0" w:space="0" w:color="auto"/>
      </w:divBdr>
    </w:div>
    <w:div w:id="1824276227">
      <w:bodyDiv w:val="1"/>
      <w:marLeft w:val="0"/>
      <w:marRight w:val="0"/>
      <w:marTop w:val="0"/>
      <w:marBottom w:val="0"/>
      <w:divBdr>
        <w:top w:val="none" w:sz="0" w:space="0" w:color="auto"/>
        <w:left w:val="none" w:sz="0" w:space="0" w:color="auto"/>
        <w:bottom w:val="none" w:sz="0" w:space="0" w:color="auto"/>
        <w:right w:val="none" w:sz="0" w:space="0" w:color="auto"/>
      </w:divBdr>
    </w:div>
    <w:div w:id="1824539117">
      <w:bodyDiv w:val="1"/>
      <w:marLeft w:val="0"/>
      <w:marRight w:val="0"/>
      <w:marTop w:val="0"/>
      <w:marBottom w:val="0"/>
      <w:divBdr>
        <w:top w:val="none" w:sz="0" w:space="0" w:color="auto"/>
        <w:left w:val="none" w:sz="0" w:space="0" w:color="auto"/>
        <w:bottom w:val="none" w:sz="0" w:space="0" w:color="auto"/>
        <w:right w:val="none" w:sz="0" w:space="0" w:color="auto"/>
      </w:divBdr>
    </w:div>
    <w:div w:id="1824850012">
      <w:bodyDiv w:val="1"/>
      <w:marLeft w:val="0"/>
      <w:marRight w:val="0"/>
      <w:marTop w:val="0"/>
      <w:marBottom w:val="0"/>
      <w:divBdr>
        <w:top w:val="none" w:sz="0" w:space="0" w:color="auto"/>
        <w:left w:val="none" w:sz="0" w:space="0" w:color="auto"/>
        <w:bottom w:val="none" w:sz="0" w:space="0" w:color="auto"/>
        <w:right w:val="none" w:sz="0" w:space="0" w:color="auto"/>
      </w:divBdr>
    </w:div>
    <w:div w:id="1825244395">
      <w:bodyDiv w:val="1"/>
      <w:marLeft w:val="0"/>
      <w:marRight w:val="0"/>
      <w:marTop w:val="0"/>
      <w:marBottom w:val="0"/>
      <w:divBdr>
        <w:top w:val="none" w:sz="0" w:space="0" w:color="auto"/>
        <w:left w:val="none" w:sz="0" w:space="0" w:color="auto"/>
        <w:bottom w:val="none" w:sz="0" w:space="0" w:color="auto"/>
        <w:right w:val="none" w:sz="0" w:space="0" w:color="auto"/>
      </w:divBdr>
    </w:div>
    <w:div w:id="1825468665">
      <w:bodyDiv w:val="1"/>
      <w:marLeft w:val="0"/>
      <w:marRight w:val="0"/>
      <w:marTop w:val="0"/>
      <w:marBottom w:val="0"/>
      <w:divBdr>
        <w:top w:val="none" w:sz="0" w:space="0" w:color="auto"/>
        <w:left w:val="none" w:sz="0" w:space="0" w:color="auto"/>
        <w:bottom w:val="none" w:sz="0" w:space="0" w:color="auto"/>
        <w:right w:val="none" w:sz="0" w:space="0" w:color="auto"/>
      </w:divBdr>
    </w:div>
    <w:div w:id="1825585404">
      <w:bodyDiv w:val="1"/>
      <w:marLeft w:val="0"/>
      <w:marRight w:val="0"/>
      <w:marTop w:val="0"/>
      <w:marBottom w:val="0"/>
      <w:divBdr>
        <w:top w:val="none" w:sz="0" w:space="0" w:color="auto"/>
        <w:left w:val="none" w:sz="0" w:space="0" w:color="auto"/>
        <w:bottom w:val="none" w:sz="0" w:space="0" w:color="auto"/>
        <w:right w:val="none" w:sz="0" w:space="0" w:color="auto"/>
      </w:divBdr>
    </w:div>
    <w:div w:id="1825733422">
      <w:bodyDiv w:val="1"/>
      <w:marLeft w:val="0"/>
      <w:marRight w:val="0"/>
      <w:marTop w:val="0"/>
      <w:marBottom w:val="0"/>
      <w:divBdr>
        <w:top w:val="none" w:sz="0" w:space="0" w:color="auto"/>
        <w:left w:val="none" w:sz="0" w:space="0" w:color="auto"/>
        <w:bottom w:val="none" w:sz="0" w:space="0" w:color="auto"/>
        <w:right w:val="none" w:sz="0" w:space="0" w:color="auto"/>
      </w:divBdr>
    </w:div>
    <w:div w:id="1825782288">
      <w:bodyDiv w:val="1"/>
      <w:marLeft w:val="0"/>
      <w:marRight w:val="0"/>
      <w:marTop w:val="0"/>
      <w:marBottom w:val="0"/>
      <w:divBdr>
        <w:top w:val="none" w:sz="0" w:space="0" w:color="auto"/>
        <w:left w:val="none" w:sz="0" w:space="0" w:color="auto"/>
        <w:bottom w:val="none" w:sz="0" w:space="0" w:color="auto"/>
        <w:right w:val="none" w:sz="0" w:space="0" w:color="auto"/>
      </w:divBdr>
    </w:div>
    <w:div w:id="1826047363">
      <w:bodyDiv w:val="1"/>
      <w:marLeft w:val="0"/>
      <w:marRight w:val="0"/>
      <w:marTop w:val="0"/>
      <w:marBottom w:val="0"/>
      <w:divBdr>
        <w:top w:val="none" w:sz="0" w:space="0" w:color="auto"/>
        <w:left w:val="none" w:sz="0" w:space="0" w:color="auto"/>
        <w:bottom w:val="none" w:sz="0" w:space="0" w:color="auto"/>
        <w:right w:val="none" w:sz="0" w:space="0" w:color="auto"/>
      </w:divBdr>
    </w:div>
    <w:div w:id="1826165132">
      <w:bodyDiv w:val="1"/>
      <w:marLeft w:val="0"/>
      <w:marRight w:val="0"/>
      <w:marTop w:val="0"/>
      <w:marBottom w:val="0"/>
      <w:divBdr>
        <w:top w:val="none" w:sz="0" w:space="0" w:color="auto"/>
        <w:left w:val="none" w:sz="0" w:space="0" w:color="auto"/>
        <w:bottom w:val="none" w:sz="0" w:space="0" w:color="auto"/>
        <w:right w:val="none" w:sz="0" w:space="0" w:color="auto"/>
      </w:divBdr>
    </w:div>
    <w:div w:id="1826503877">
      <w:bodyDiv w:val="1"/>
      <w:marLeft w:val="0"/>
      <w:marRight w:val="0"/>
      <w:marTop w:val="0"/>
      <w:marBottom w:val="0"/>
      <w:divBdr>
        <w:top w:val="none" w:sz="0" w:space="0" w:color="auto"/>
        <w:left w:val="none" w:sz="0" w:space="0" w:color="auto"/>
        <w:bottom w:val="none" w:sz="0" w:space="0" w:color="auto"/>
        <w:right w:val="none" w:sz="0" w:space="0" w:color="auto"/>
      </w:divBdr>
    </w:div>
    <w:div w:id="1826586371">
      <w:bodyDiv w:val="1"/>
      <w:marLeft w:val="0"/>
      <w:marRight w:val="0"/>
      <w:marTop w:val="0"/>
      <w:marBottom w:val="0"/>
      <w:divBdr>
        <w:top w:val="none" w:sz="0" w:space="0" w:color="auto"/>
        <w:left w:val="none" w:sz="0" w:space="0" w:color="auto"/>
        <w:bottom w:val="none" w:sz="0" w:space="0" w:color="auto"/>
        <w:right w:val="none" w:sz="0" w:space="0" w:color="auto"/>
      </w:divBdr>
    </w:div>
    <w:div w:id="1826775397">
      <w:bodyDiv w:val="1"/>
      <w:marLeft w:val="0"/>
      <w:marRight w:val="0"/>
      <w:marTop w:val="0"/>
      <w:marBottom w:val="0"/>
      <w:divBdr>
        <w:top w:val="none" w:sz="0" w:space="0" w:color="auto"/>
        <w:left w:val="none" w:sz="0" w:space="0" w:color="auto"/>
        <w:bottom w:val="none" w:sz="0" w:space="0" w:color="auto"/>
        <w:right w:val="none" w:sz="0" w:space="0" w:color="auto"/>
      </w:divBdr>
    </w:div>
    <w:div w:id="1827013732">
      <w:bodyDiv w:val="1"/>
      <w:marLeft w:val="0"/>
      <w:marRight w:val="0"/>
      <w:marTop w:val="0"/>
      <w:marBottom w:val="0"/>
      <w:divBdr>
        <w:top w:val="none" w:sz="0" w:space="0" w:color="auto"/>
        <w:left w:val="none" w:sz="0" w:space="0" w:color="auto"/>
        <w:bottom w:val="none" w:sz="0" w:space="0" w:color="auto"/>
        <w:right w:val="none" w:sz="0" w:space="0" w:color="auto"/>
      </w:divBdr>
    </w:div>
    <w:div w:id="1827016854">
      <w:bodyDiv w:val="1"/>
      <w:marLeft w:val="0"/>
      <w:marRight w:val="0"/>
      <w:marTop w:val="0"/>
      <w:marBottom w:val="0"/>
      <w:divBdr>
        <w:top w:val="none" w:sz="0" w:space="0" w:color="auto"/>
        <w:left w:val="none" w:sz="0" w:space="0" w:color="auto"/>
        <w:bottom w:val="none" w:sz="0" w:space="0" w:color="auto"/>
        <w:right w:val="none" w:sz="0" w:space="0" w:color="auto"/>
      </w:divBdr>
    </w:div>
    <w:div w:id="1827286679">
      <w:bodyDiv w:val="1"/>
      <w:marLeft w:val="0"/>
      <w:marRight w:val="0"/>
      <w:marTop w:val="0"/>
      <w:marBottom w:val="0"/>
      <w:divBdr>
        <w:top w:val="none" w:sz="0" w:space="0" w:color="auto"/>
        <w:left w:val="none" w:sz="0" w:space="0" w:color="auto"/>
        <w:bottom w:val="none" w:sz="0" w:space="0" w:color="auto"/>
        <w:right w:val="none" w:sz="0" w:space="0" w:color="auto"/>
      </w:divBdr>
    </w:div>
    <w:div w:id="1827353302">
      <w:bodyDiv w:val="1"/>
      <w:marLeft w:val="0"/>
      <w:marRight w:val="0"/>
      <w:marTop w:val="0"/>
      <w:marBottom w:val="0"/>
      <w:divBdr>
        <w:top w:val="none" w:sz="0" w:space="0" w:color="auto"/>
        <w:left w:val="none" w:sz="0" w:space="0" w:color="auto"/>
        <w:bottom w:val="none" w:sz="0" w:space="0" w:color="auto"/>
        <w:right w:val="none" w:sz="0" w:space="0" w:color="auto"/>
      </w:divBdr>
    </w:div>
    <w:div w:id="1827816519">
      <w:bodyDiv w:val="1"/>
      <w:marLeft w:val="0"/>
      <w:marRight w:val="0"/>
      <w:marTop w:val="0"/>
      <w:marBottom w:val="0"/>
      <w:divBdr>
        <w:top w:val="none" w:sz="0" w:space="0" w:color="auto"/>
        <w:left w:val="none" w:sz="0" w:space="0" w:color="auto"/>
        <w:bottom w:val="none" w:sz="0" w:space="0" w:color="auto"/>
        <w:right w:val="none" w:sz="0" w:space="0" w:color="auto"/>
      </w:divBdr>
    </w:div>
    <w:div w:id="1828011460">
      <w:bodyDiv w:val="1"/>
      <w:marLeft w:val="0"/>
      <w:marRight w:val="0"/>
      <w:marTop w:val="0"/>
      <w:marBottom w:val="0"/>
      <w:divBdr>
        <w:top w:val="none" w:sz="0" w:space="0" w:color="auto"/>
        <w:left w:val="none" w:sz="0" w:space="0" w:color="auto"/>
        <w:bottom w:val="none" w:sz="0" w:space="0" w:color="auto"/>
        <w:right w:val="none" w:sz="0" w:space="0" w:color="auto"/>
      </w:divBdr>
    </w:div>
    <w:div w:id="1828012041">
      <w:bodyDiv w:val="1"/>
      <w:marLeft w:val="0"/>
      <w:marRight w:val="0"/>
      <w:marTop w:val="0"/>
      <w:marBottom w:val="0"/>
      <w:divBdr>
        <w:top w:val="none" w:sz="0" w:space="0" w:color="auto"/>
        <w:left w:val="none" w:sz="0" w:space="0" w:color="auto"/>
        <w:bottom w:val="none" w:sz="0" w:space="0" w:color="auto"/>
        <w:right w:val="none" w:sz="0" w:space="0" w:color="auto"/>
      </w:divBdr>
    </w:div>
    <w:div w:id="1828085234">
      <w:bodyDiv w:val="1"/>
      <w:marLeft w:val="0"/>
      <w:marRight w:val="0"/>
      <w:marTop w:val="0"/>
      <w:marBottom w:val="0"/>
      <w:divBdr>
        <w:top w:val="none" w:sz="0" w:space="0" w:color="auto"/>
        <w:left w:val="none" w:sz="0" w:space="0" w:color="auto"/>
        <w:bottom w:val="none" w:sz="0" w:space="0" w:color="auto"/>
        <w:right w:val="none" w:sz="0" w:space="0" w:color="auto"/>
      </w:divBdr>
    </w:div>
    <w:div w:id="1828551216">
      <w:bodyDiv w:val="1"/>
      <w:marLeft w:val="0"/>
      <w:marRight w:val="0"/>
      <w:marTop w:val="0"/>
      <w:marBottom w:val="0"/>
      <w:divBdr>
        <w:top w:val="none" w:sz="0" w:space="0" w:color="auto"/>
        <w:left w:val="none" w:sz="0" w:space="0" w:color="auto"/>
        <w:bottom w:val="none" w:sz="0" w:space="0" w:color="auto"/>
        <w:right w:val="none" w:sz="0" w:space="0" w:color="auto"/>
      </w:divBdr>
    </w:div>
    <w:div w:id="1828591563">
      <w:bodyDiv w:val="1"/>
      <w:marLeft w:val="0"/>
      <w:marRight w:val="0"/>
      <w:marTop w:val="0"/>
      <w:marBottom w:val="0"/>
      <w:divBdr>
        <w:top w:val="none" w:sz="0" w:space="0" w:color="auto"/>
        <w:left w:val="none" w:sz="0" w:space="0" w:color="auto"/>
        <w:bottom w:val="none" w:sz="0" w:space="0" w:color="auto"/>
        <w:right w:val="none" w:sz="0" w:space="0" w:color="auto"/>
      </w:divBdr>
    </w:div>
    <w:div w:id="1829319183">
      <w:bodyDiv w:val="1"/>
      <w:marLeft w:val="0"/>
      <w:marRight w:val="0"/>
      <w:marTop w:val="0"/>
      <w:marBottom w:val="0"/>
      <w:divBdr>
        <w:top w:val="none" w:sz="0" w:space="0" w:color="auto"/>
        <w:left w:val="none" w:sz="0" w:space="0" w:color="auto"/>
        <w:bottom w:val="none" w:sz="0" w:space="0" w:color="auto"/>
        <w:right w:val="none" w:sz="0" w:space="0" w:color="auto"/>
      </w:divBdr>
    </w:div>
    <w:div w:id="1829780868">
      <w:bodyDiv w:val="1"/>
      <w:marLeft w:val="0"/>
      <w:marRight w:val="0"/>
      <w:marTop w:val="0"/>
      <w:marBottom w:val="0"/>
      <w:divBdr>
        <w:top w:val="none" w:sz="0" w:space="0" w:color="auto"/>
        <w:left w:val="none" w:sz="0" w:space="0" w:color="auto"/>
        <w:bottom w:val="none" w:sz="0" w:space="0" w:color="auto"/>
        <w:right w:val="none" w:sz="0" w:space="0" w:color="auto"/>
      </w:divBdr>
    </w:div>
    <w:div w:id="1829787547">
      <w:bodyDiv w:val="1"/>
      <w:marLeft w:val="0"/>
      <w:marRight w:val="0"/>
      <w:marTop w:val="0"/>
      <w:marBottom w:val="0"/>
      <w:divBdr>
        <w:top w:val="none" w:sz="0" w:space="0" w:color="auto"/>
        <w:left w:val="none" w:sz="0" w:space="0" w:color="auto"/>
        <w:bottom w:val="none" w:sz="0" w:space="0" w:color="auto"/>
        <w:right w:val="none" w:sz="0" w:space="0" w:color="auto"/>
      </w:divBdr>
    </w:div>
    <w:div w:id="1830054790">
      <w:bodyDiv w:val="1"/>
      <w:marLeft w:val="0"/>
      <w:marRight w:val="0"/>
      <w:marTop w:val="0"/>
      <w:marBottom w:val="0"/>
      <w:divBdr>
        <w:top w:val="none" w:sz="0" w:space="0" w:color="auto"/>
        <w:left w:val="none" w:sz="0" w:space="0" w:color="auto"/>
        <w:bottom w:val="none" w:sz="0" w:space="0" w:color="auto"/>
        <w:right w:val="none" w:sz="0" w:space="0" w:color="auto"/>
      </w:divBdr>
    </w:div>
    <w:div w:id="1830445051">
      <w:bodyDiv w:val="1"/>
      <w:marLeft w:val="0"/>
      <w:marRight w:val="0"/>
      <w:marTop w:val="0"/>
      <w:marBottom w:val="0"/>
      <w:divBdr>
        <w:top w:val="none" w:sz="0" w:space="0" w:color="auto"/>
        <w:left w:val="none" w:sz="0" w:space="0" w:color="auto"/>
        <w:bottom w:val="none" w:sz="0" w:space="0" w:color="auto"/>
        <w:right w:val="none" w:sz="0" w:space="0" w:color="auto"/>
      </w:divBdr>
    </w:div>
    <w:div w:id="1830516865">
      <w:bodyDiv w:val="1"/>
      <w:marLeft w:val="0"/>
      <w:marRight w:val="0"/>
      <w:marTop w:val="0"/>
      <w:marBottom w:val="0"/>
      <w:divBdr>
        <w:top w:val="none" w:sz="0" w:space="0" w:color="auto"/>
        <w:left w:val="none" w:sz="0" w:space="0" w:color="auto"/>
        <w:bottom w:val="none" w:sz="0" w:space="0" w:color="auto"/>
        <w:right w:val="none" w:sz="0" w:space="0" w:color="auto"/>
      </w:divBdr>
    </w:div>
    <w:div w:id="1830555224">
      <w:bodyDiv w:val="1"/>
      <w:marLeft w:val="0"/>
      <w:marRight w:val="0"/>
      <w:marTop w:val="0"/>
      <w:marBottom w:val="0"/>
      <w:divBdr>
        <w:top w:val="none" w:sz="0" w:space="0" w:color="auto"/>
        <w:left w:val="none" w:sz="0" w:space="0" w:color="auto"/>
        <w:bottom w:val="none" w:sz="0" w:space="0" w:color="auto"/>
        <w:right w:val="none" w:sz="0" w:space="0" w:color="auto"/>
      </w:divBdr>
    </w:div>
    <w:div w:id="1830977484">
      <w:bodyDiv w:val="1"/>
      <w:marLeft w:val="0"/>
      <w:marRight w:val="0"/>
      <w:marTop w:val="0"/>
      <w:marBottom w:val="0"/>
      <w:divBdr>
        <w:top w:val="none" w:sz="0" w:space="0" w:color="auto"/>
        <w:left w:val="none" w:sz="0" w:space="0" w:color="auto"/>
        <w:bottom w:val="none" w:sz="0" w:space="0" w:color="auto"/>
        <w:right w:val="none" w:sz="0" w:space="0" w:color="auto"/>
      </w:divBdr>
    </w:div>
    <w:div w:id="1831481784">
      <w:bodyDiv w:val="1"/>
      <w:marLeft w:val="0"/>
      <w:marRight w:val="0"/>
      <w:marTop w:val="0"/>
      <w:marBottom w:val="0"/>
      <w:divBdr>
        <w:top w:val="none" w:sz="0" w:space="0" w:color="auto"/>
        <w:left w:val="none" w:sz="0" w:space="0" w:color="auto"/>
        <w:bottom w:val="none" w:sz="0" w:space="0" w:color="auto"/>
        <w:right w:val="none" w:sz="0" w:space="0" w:color="auto"/>
      </w:divBdr>
    </w:div>
    <w:div w:id="1831867906">
      <w:bodyDiv w:val="1"/>
      <w:marLeft w:val="0"/>
      <w:marRight w:val="0"/>
      <w:marTop w:val="0"/>
      <w:marBottom w:val="0"/>
      <w:divBdr>
        <w:top w:val="none" w:sz="0" w:space="0" w:color="auto"/>
        <w:left w:val="none" w:sz="0" w:space="0" w:color="auto"/>
        <w:bottom w:val="none" w:sz="0" w:space="0" w:color="auto"/>
        <w:right w:val="none" w:sz="0" w:space="0" w:color="auto"/>
      </w:divBdr>
    </w:div>
    <w:div w:id="1832527771">
      <w:bodyDiv w:val="1"/>
      <w:marLeft w:val="0"/>
      <w:marRight w:val="0"/>
      <w:marTop w:val="0"/>
      <w:marBottom w:val="0"/>
      <w:divBdr>
        <w:top w:val="none" w:sz="0" w:space="0" w:color="auto"/>
        <w:left w:val="none" w:sz="0" w:space="0" w:color="auto"/>
        <w:bottom w:val="none" w:sz="0" w:space="0" w:color="auto"/>
        <w:right w:val="none" w:sz="0" w:space="0" w:color="auto"/>
      </w:divBdr>
    </w:div>
    <w:div w:id="1833062690">
      <w:bodyDiv w:val="1"/>
      <w:marLeft w:val="0"/>
      <w:marRight w:val="0"/>
      <w:marTop w:val="0"/>
      <w:marBottom w:val="0"/>
      <w:divBdr>
        <w:top w:val="none" w:sz="0" w:space="0" w:color="auto"/>
        <w:left w:val="none" w:sz="0" w:space="0" w:color="auto"/>
        <w:bottom w:val="none" w:sz="0" w:space="0" w:color="auto"/>
        <w:right w:val="none" w:sz="0" w:space="0" w:color="auto"/>
      </w:divBdr>
    </w:div>
    <w:div w:id="1833568695">
      <w:bodyDiv w:val="1"/>
      <w:marLeft w:val="0"/>
      <w:marRight w:val="0"/>
      <w:marTop w:val="0"/>
      <w:marBottom w:val="0"/>
      <w:divBdr>
        <w:top w:val="none" w:sz="0" w:space="0" w:color="auto"/>
        <w:left w:val="none" w:sz="0" w:space="0" w:color="auto"/>
        <w:bottom w:val="none" w:sz="0" w:space="0" w:color="auto"/>
        <w:right w:val="none" w:sz="0" w:space="0" w:color="auto"/>
      </w:divBdr>
    </w:div>
    <w:div w:id="1833791591">
      <w:bodyDiv w:val="1"/>
      <w:marLeft w:val="0"/>
      <w:marRight w:val="0"/>
      <w:marTop w:val="0"/>
      <w:marBottom w:val="0"/>
      <w:divBdr>
        <w:top w:val="none" w:sz="0" w:space="0" w:color="auto"/>
        <w:left w:val="none" w:sz="0" w:space="0" w:color="auto"/>
        <w:bottom w:val="none" w:sz="0" w:space="0" w:color="auto"/>
        <w:right w:val="none" w:sz="0" w:space="0" w:color="auto"/>
      </w:divBdr>
    </w:div>
    <w:div w:id="1833987870">
      <w:bodyDiv w:val="1"/>
      <w:marLeft w:val="0"/>
      <w:marRight w:val="0"/>
      <w:marTop w:val="0"/>
      <w:marBottom w:val="0"/>
      <w:divBdr>
        <w:top w:val="none" w:sz="0" w:space="0" w:color="auto"/>
        <w:left w:val="none" w:sz="0" w:space="0" w:color="auto"/>
        <w:bottom w:val="none" w:sz="0" w:space="0" w:color="auto"/>
        <w:right w:val="none" w:sz="0" w:space="0" w:color="auto"/>
      </w:divBdr>
    </w:div>
    <w:div w:id="1834952808">
      <w:bodyDiv w:val="1"/>
      <w:marLeft w:val="0"/>
      <w:marRight w:val="0"/>
      <w:marTop w:val="0"/>
      <w:marBottom w:val="0"/>
      <w:divBdr>
        <w:top w:val="none" w:sz="0" w:space="0" w:color="auto"/>
        <w:left w:val="none" w:sz="0" w:space="0" w:color="auto"/>
        <w:bottom w:val="none" w:sz="0" w:space="0" w:color="auto"/>
        <w:right w:val="none" w:sz="0" w:space="0" w:color="auto"/>
      </w:divBdr>
    </w:div>
    <w:div w:id="1835298513">
      <w:bodyDiv w:val="1"/>
      <w:marLeft w:val="0"/>
      <w:marRight w:val="0"/>
      <w:marTop w:val="0"/>
      <w:marBottom w:val="0"/>
      <w:divBdr>
        <w:top w:val="none" w:sz="0" w:space="0" w:color="auto"/>
        <w:left w:val="none" w:sz="0" w:space="0" w:color="auto"/>
        <w:bottom w:val="none" w:sz="0" w:space="0" w:color="auto"/>
        <w:right w:val="none" w:sz="0" w:space="0" w:color="auto"/>
      </w:divBdr>
    </w:div>
    <w:div w:id="1835799584">
      <w:bodyDiv w:val="1"/>
      <w:marLeft w:val="0"/>
      <w:marRight w:val="0"/>
      <w:marTop w:val="0"/>
      <w:marBottom w:val="0"/>
      <w:divBdr>
        <w:top w:val="none" w:sz="0" w:space="0" w:color="auto"/>
        <w:left w:val="none" w:sz="0" w:space="0" w:color="auto"/>
        <w:bottom w:val="none" w:sz="0" w:space="0" w:color="auto"/>
        <w:right w:val="none" w:sz="0" w:space="0" w:color="auto"/>
      </w:divBdr>
    </w:div>
    <w:div w:id="1836335090">
      <w:bodyDiv w:val="1"/>
      <w:marLeft w:val="0"/>
      <w:marRight w:val="0"/>
      <w:marTop w:val="0"/>
      <w:marBottom w:val="0"/>
      <w:divBdr>
        <w:top w:val="none" w:sz="0" w:space="0" w:color="auto"/>
        <w:left w:val="none" w:sz="0" w:space="0" w:color="auto"/>
        <w:bottom w:val="none" w:sz="0" w:space="0" w:color="auto"/>
        <w:right w:val="none" w:sz="0" w:space="0" w:color="auto"/>
      </w:divBdr>
    </w:div>
    <w:div w:id="1836528597">
      <w:bodyDiv w:val="1"/>
      <w:marLeft w:val="0"/>
      <w:marRight w:val="0"/>
      <w:marTop w:val="0"/>
      <w:marBottom w:val="0"/>
      <w:divBdr>
        <w:top w:val="none" w:sz="0" w:space="0" w:color="auto"/>
        <w:left w:val="none" w:sz="0" w:space="0" w:color="auto"/>
        <w:bottom w:val="none" w:sz="0" w:space="0" w:color="auto"/>
        <w:right w:val="none" w:sz="0" w:space="0" w:color="auto"/>
      </w:divBdr>
    </w:div>
    <w:div w:id="1836802296">
      <w:bodyDiv w:val="1"/>
      <w:marLeft w:val="0"/>
      <w:marRight w:val="0"/>
      <w:marTop w:val="0"/>
      <w:marBottom w:val="0"/>
      <w:divBdr>
        <w:top w:val="none" w:sz="0" w:space="0" w:color="auto"/>
        <w:left w:val="none" w:sz="0" w:space="0" w:color="auto"/>
        <w:bottom w:val="none" w:sz="0" w:space="0" w:color="auto"/>
        <w:right w:val="none" w:sz="0" w:space="0" w:color="auto"/>
      </w:divBdr>
    </w:div>
    <w:div w:id="1837106264">
      <w:bodyDiv w:val="1"/>
      <w:marLeft w:val="0"/>
      <w:marRight w:val="0"/>
      <w:marTop w:val="0"/>
      <w:marBottom w:val="0"/>
      <w:divBdr>
        <w:top w:val="none" w:sz="0" w:space="0" w:color="auto"/>
        <w:left w:val="none" w:sz="0" w:space="0" w:color="auto"/>
        <w:bottom w:val="none" w:sz="0" w:space="0" w:color="auto"/>
        <w:right w:val="none" w:sz="0" w:space="0" w:color="auto"/>
      </w:divBdr>
    </w:div>
    <w:div w:id="1837302316">
      <w:bodyDiv w:val="1"/>
      <w:marLeft w:val="0"/>
      <w:marRight w:val="0"/>
      <w:marTop w:val="0"/>
      <w:marBottom w:val="0"/>
      <w:divBdr>
        <w:top w:val="none" w:sz="0" w:space="0" w:color="auto"/>
        <w:left w:val="none" w:sz="0" w:space="0" w:color="auto"/>
        <w:bottom w:val="none" w:sz="0" w:space="0" w:color="auto"/>
        <w:right w:val="none" w:sz="0" w:space="0" w:color="auto"/>
      </w:divBdr>
    </w:div>
    <w:div w:id="1837644885">
      <w:bodyDiv w:val="1"/>
      <w:marLeft w:val="0"/>
      <w:marRight w:val="0"/>
      <w:marTop w:val="0"/>
      <w:marBottom w:val="0"/>
      <w:divBdr>
        <w:top w:val="none" w:sz="0" w:space="0" w:color="auto"/>
        <w:left w:val="none" w:sz="0" w:space="0" w:color="auto"/>
        <w:bottom w:val="none" w:sz="0" w:space="0" w:color="auto"/>
        <w:right w:val="none" w:sz="0" w:space="0" w:color="auto"/>
      </w:divBdr>
    </w:div>
    <w:div w:id="1837720121">
      <w:bodyDiv w:val="1"/>
      <w:marLeft w:val="0"/>
      <w:marRight w:val="0"/>
      <w:marTop w:val="0"/>
      <w:marBottom w:val="0"/>
      <w:divBdr>
        <w:top w:val="none" w:sz="0" w:space="0" w:color="auto"/>
        <w:left w:val="none" w:sz="0" w:space="0" w:color="auto"/>
        <w:bottom w:val="none" w:sz="0" w:space="0" w:color="auto"/>
        <w:right w:val="none" w:sz="0" w:space="0" w:color="auto"/>
      </w:divBdr>
    </w:div>
    <w:div w:id="1837770331">
      <w:bodyDiv w:val="1"/>
      <w:marLeft w:val="0"/>
      <w:marRight w:val="0"/>
      <w:marTop w:val="0"/>
      <w:marBottom w:val="0"/>
      <w:divBdr>
        <w:top w:val="none" w:sz="0" w:space="0" w:color="auto"/>
        <w:left w:val="none" w:sz="0" w:space="0" w:color="auto"/>
        <w:bottom w:val="none" w:sz="0" w:space="0" w:color="auto"/>
        <w:right w:val="none" w:sz="0" w:space="0" w:color="auto"/>
      </w:divBdr>
    </w:div>
    <w:div w:id="1838375426">
      <w:bodyDiv w:val="1"/>
      <w:marLeft w:val="0"/>
      <w:marRight w:val="0"/>
      <w:marTop w:val="0"/>
      <w:marBottom w:val="0"/>
      <w:divBdr>
        <w:top w:val="none" w:sz="0" w:space="0" w:color="auto"/>
        <w:left w:val="none" w:sz="0" w:space="0" w:color="auto"/>
        <w:bottom w:val="none" w:sz="0" w:space="0" w:color="auto"/>
        <w:right w:val="none" w:sz="0" w:space="0" w:color="auto"/>
      </w:divBdr>
    </w:div>
    <w:div w:id="1838418616">
      <w:bodyDiv w:val="1"/>
      <w:marLeft w:val="0"/>
      <w:marRight w:val="0"/>
      <w:marTop w:val="0"/>
      <w:marBottom w:val="0"/>
      <w:divBdr>
        <w:top w:val="none" w:sz="0" w:space="0" w:color="auto"/>
        <w:left w:val="none" w:sz="0" w:space="0" w:color="auto"/>
        <w:bottom w:val="none" w:sz="0" w:space="0" w:color="auto"/>
        <w:right w:val="none" w:sz="0" w:space="0" w:color="auto"/>
      </w:divBdr>
    </w:div>
    <w:div w:id="1838499947">
      <w:bodyDiv w:val="1"/>
      <w:marLeft w:val="0"/>
      <w:marRight w:val="0"/>
      <w:marTop w:val="0"/>
      <w:marBottom w:val="0"/>
      <w:divBdr>
        <w:top w:val="none" w:sz="0" w:space="0" w:color="auto"/>
        <w:left w:val="none" w:sz="0" w:space="0" w:color="auto"/>
        <w:bottom w:val="none" w:sz="0" w:space="0" w:color="auto"/>
        <w:right w:val="none" w:sz="0" w:space="0" w:color="auto"/>
      </w:divBdr>
    </w:div>
    <w:div w:id="1838570293">
      <w:bodyDiv w:val="1"/>
      <w:marLeft w:val="0"/>
      <w:marRight w:val="0"/>
      <w:marTop w:val="0"/>
      <w:marBottom w:val="0"/>
      <w:divBdr>
        <w:top w:val="none" w:sz="0" w:space="0" w:color="auto"/>
        <w:left w:val="none" w:sz="0" w:space="0" w:color="auto"/>
        <w:bottom w:val="none" w:sz="0" w:space="0" w:color="auto"/>
        <w:right w:val="none" w:sz="0" w:space="0" w:color="auto"/>
      </w:divBdr>
    </w:div>
    <w:div w:id="1838956566">
      <w:bodyDiv w:val="1"/>
      <w:marLeft w:val="0"/>
      <w:marRight w:val="0"/>
      <w:marTop w:val="0"/>
      <w:marBottom w:val="0"/>
      <w:divBdr>
        <w:top w:val="none" w:sz="0" w:space="0" w:color="auto"/>
        <w:left w:val="none" w:sz="0" w:space="0" w:color="auto"/>
        <w:bottom w:val="none" w:sz="0" w:space="0" w:color="auto"/>
        <w:right w:val="none" w:sz="0" w:space="0" w:color="auto"/>
      </w:divBdr>
    </w:div>
    <w:div w:id="1838956923">
      <w:bodyDiv w:val="1"/>
      <w:marLeft w:val="0"/>
      <w:marRight w:val="0"/>
      <w:marTop w:val="0"/>
      <w:marBottom w:val="0"/>
      <w:divBdr>
        <w:top w:val="none" w:sz="0" w:space="0" w:color="auto"/>
        <w:left w:val="none" w:sz="0" w:space="0" w:color="auto"/>
        <w:bottom w:val="none" w:sz="0" w:space="0" w:color="auto"/>
        <w:right w:val="none" w:sz="0" w:space="0" w:color="auto"/>
      </w:divBdr>
    </w:div>
    <w:div w:id="1839032286">
      <w:bodyDiv w:val="1"/>
      <w:marLeft w:val="0"/>
      <w:marRight w:val="0"/>
      <w:marTop w:val="0"/>
      <w:marBottom w:val="0"/>
      <w:divBdr>
        <w:top w:val="none" w:sz="0" w:space="0" w:color="auto"/>
        <w:left w:val="none" w:sz="0" w:space="0" w:color="auto"/>
        <w:bottom w:val="none" w:sz="0" w:space="0" w:color="auto"/>
        <w:right w:val="none" w:sz="0" w:space="0" w:color="auto"/>
      </w:divBdr>
    </w:div>
    <w:div w:id="1839692030">
      <w:bodyDiv w:val="1"/>
      <w:marLeft w:val="0"/>
      <w:marRight w:val="0"/>
      <w:marTop w:val="0"/>
      <w:marBottom w:val="0"/>
      <w:divBdr>
        <w:top w:val="none" w:sz="0" w:space="0" w:color="auto"/>
        <w:left w:val="none" w:sz="0" w:space="0" w:color="auto"/>
        <w:bottom w:val="none" w:sz="0" w:space="0" w:color="auto"/>
        <w:right w:val="none" w:sz="0" w:space="0" w:color="auto"/>
      </w:divBdr>
    </w:div>
    <w:div w:id="1839730155">
      <w:bodyDiv w:val="1"/>
      <w:marLeft w:val="0"/>
      <w:marRight w:val="0"/>
      <w:marTop w:val="0"/>
      <w:marBottom w:val="0"/>
      <w:divBdr>
        <w:top w:val="none" w:sz="0" w:space="0" w:color="auto"/>
        <w:left w:val="none" w:sz="0" w:space="0" w:color="auto"/>
        <w:bottom w:val="none" w:sz="0" w:space="0" w:color="auto"/>
        <w:right w:val="none" w:sz="0" w:space="0" w:color="auto"/>
      </w:divBdr>
    </w:div>
    <w:div w:id="1839810711">
      <w:bodyDiv w:val="1"/>
      <w:marLeft w:val="0"/>
      <w:marRight w:val="0"/>
      <w:marTop w:val="0"/>
      <w:marBottom w:val="0"/>
      <w:divBdr>
        <w:top w:val="none" w:sz="0" w:space="0" w:color="auto"/>
        <w:left w:val="none" w:sz="0" w:space="0" w:color="auto"/>
        <w:bottom w:val="none" w:sz="0" w:space="0" w:color="auto"/>
        <w:right w:val="none" w:sz="0" w:space="0" w:color="auto"/>
      </w:divBdr>
    </w:div>
    <w:div w:id="1839884063">
      <w:bodyDiv w:val="1"/>
      <w:marLeft w:val="0"/>
      <w:marRight w:val="0"/>
      <w:marTop w:val="0"/>
      <w:marBottom w:val="0"/>
      <w:divBdr>
        <w:top w:val="none" w:sz="0" w:space="0" w:color="auto"/>
        <w:left w:val="none" w:sz="0" w:space="0" w:color="auto"/>
        <w:bottom w:val="none" w:sz="0" w:space="0" w:color="auto"/>
        <w:right w:val="none" w:sz="0" w:space="0" w:color="auto"/>
      </w:divBdr>
    </w:div>
    <w:div w:id="1840198338">
      <w:bodyDiv w:val="1"/>
      <w:marLeft w:val="0"/>
      <w:marRight w:val="0"/>
      <w:marTop w:val="0"/>
      <w:marBottom w:val="0"/>
      <w:divBdr>
        <w:top w:val="none" w:sz="0" w:space="0" w:color="auto"/>
        <w:left w:val="none" w:sz="0" w:space="0" w:color="auto"/>
        <w:bottom w:val="none" w:sz="0" w:space="0" w:color="auto"/>
        <w:right w:val="none" w:sz="0" w:space="0" w:color="auto"/>
      </w:divBdr>
    </w:div>
    <w:div w:id="1840383263">
      <w:bodyDiv w:val="1"/>
      <w:marLeft w:val="0"/>
      <w:marRight w:val="0"/>
      <w:marTop w:val="0"/>
      <w:marBottom w:val="0"/>
      <w:divBdr>
        <w:top w:val="none" w:sz="0" w:space="0" w:color="auto"/>
        <w:left w:val="none" w:sz="0" w:space="0" w:color="auto"/>
        <w:bottom w:val="none" w:sz="0" w:space="0" w:color="auto"/>
        <w:right w:val="none" w:sz="0" w:space="0" w:color="auto"/>
      </w:divBdr>
    </w:div>
    <w:div w:id="1840656888">
      <w:bodyDiv w:val="1"/>
      <w:marLeft w:val="0"/>
      <w:marRight w:val="0"/>
      <w:marTop w:val="0"/>
      <w:marBottom w:val="0"/>
      <w:divBdr>
        <w:top w:val="none" w:sz="0" w:space="0" w:color="auto"/>
        <w:left w:val="none" w:sz="0" w:space="0" w:color="auto"/>
        <w:bottom w:val="none" w:sz="0" w:space="0" w:color="auto"/>
        <w:right w:val="none" w:sz="0" w:space="0" w:color="auto"/>
      </w:divBdr>
    </w:div>
    <w:div w:id="1840854071">
      <w:bodyDiv w:val="1"/>
      <w:marLeft w:val="0"/>
      <w:marRight w:val="0"/>
      <w:marTop w:val="0"/>
      <w:marBottom w:val="0"/>
      <w:divBdr>
        <w:top w:val="none" w:sz="0" w:space="0" w:color="auto"/>
        <w:left w:val="none" w:sz="0" w:space="0" w:color="auto"/>
        <w:bottom w:val="none" w:sz="0" w:space="0" w:color="auto"/>
        <w:right w:val="none" w:sz="0" w:space="0" w:color="auto"/>
      </w:divBdr>
    </w:div>
    <w:div w:id="1840929256">
      <w:bodyDiv w:val="1"/>
      <w:marLeft w:val="0"/>
      <w:marRight w:val="0"/>
      <w:marTop w:val="0"/>
      <w:marBottom w:val="0"/>
      <w:divBdr>
        <w:top w:val="none" w:sz="0" w:space="0" w:color="auto"/>
        <w:left w:val="none" w:sz="0" w:space="0" w:color="auto"/>
        <w:bottom w:val="none" w:sz="0" w:space="0" w:color="auto"/>
        <w:right w:val="none" w:sz="0" w:space="0" w:color="auto"/>
      </w:divBdr>
    </w:div>
    <w:div w:id="1841198026">
      <w:bodyDiv w:val="1"/>
      <w:marLeft w:val="0"/>
      <w:marRight w:val="0"/>
      <w:marTop w:val="0"/>
      <w:marBottom w:val="0"/>
      <w:divBdr>
        <w:top w:val="none" w:sz="0" w:space="0" w:color="auto"/>
        <w:left w:val="none" w:sz="0" w:space="0" w:color="auto"/>
        <w:bottom w:val="none" w:sz="0" w:space="0" w:color="auto"/>
        <w:right w:val="none" w:sz="0" w:space="0" w:color="auto"/>
      </w:divBdr>
    </w:div>
    <w:div w:id="1842619447">
      <w:bodyDiv w:val="1"/>
      <w:marLeft w:val="0"/>
      <w:marRight w:val="0"/>
      <w:marTop w:val="0"/>
      <w:marBottom w:val="0"/>
      <w:divBdr>
        <w:top w:val="none" w:sz="0" w:space="0" w:color="auto"/>
        <w:left w:val="none" w:sz="0" w:space="0" w:color="auto"/>
        <w:bottom w:val="none" w:sz="0" w:space="0" w:color="auto"/>
        <w:right w:val="none" w:sz="0" w:space="0" w:color="auto"/>
      </w:divBdr>
    </w:div>
    <w:div w:id="1842772244">
      <w:bodyDiv w:val="1"/>
      <w:marLeft w:val="0"/>
      <w:marRight w:val="0"/>
      <w:marTop w:val="0"/>
      <w:marBottom w:val="0"/>
      <w:divBdr>
        <w:top w:val="none" w:sz="0" w:space="0" w:color="auto"/>
        <w:left w:val="none" w:sz="0" w:space="0" w:color="auto"/>
        <w:bottom w:val="none" w:sz="0" w:space="0" w:color="auto"/>
        <w:right w:val="none" w:sz="0" w:space="0" w:color="auto"/>
      </w:divBdr>
    </w:div>
    <w:div w:id="1843278334">
      <w:bodyDiv w:val="1"/>
      <w:marLeft w:val="0"/>
      <w:marRight w:val="0"/>
      <w:marTop w:val="0"/>
      <w:marBottom w:val="0"/>
      <w:divBdr>
        <w:top w:val="none" w:sz="0" w:space="0" w:color="auto"/>
        <w:left w:val="none" w:sz="0" w:space="0" w:color="auto"/>
        <w:bottom w:val="none" w:sz="0" w:space="0" w:color="auto"/>
        <w:right w:val="none" w:sz="0" w:space="0" w:color="auto"/>
      </w:divBdr>
    </w:div>
    <w:div w:id="1844932745">
      <w:bodyDiv w:val="1"/>
      <w:marLeft w:val="0"/>
      <w:marRight w:val="0"/>
      <w:marTop w:val="0"/>
      <w:marBottom w:val="0"/>
      <w:divBdr>
        <w:top w:val="none" w:sz="0" w:space="0" w:color="auto"/>
        <w:left w:val="none" w:sz="0" w:space="0" w:color="auto"/>
        <w:bottom w:val="none" w:sz="0" w:space="0" w:color="auto"/>
        <w:right w:val="none" w:sz="0" w:space="0" w:color="auto"/>
      </w:divBdr>
    </w:div>
    <w:div w:id="1844977206">
      <w:bodyDiv w:val="1"/>
      <w:marLeft w:val="0"/>
      <w:marRight w:val="0"/>
      <w:marTop w:val="0"/>
      <w:marBottom w:val="0"/>
      <w:divBdr>
        <w:top w:val="none" w:sz="0" w:space="0" w:color="auto"/>
        <w:left w:val="none" w:sz="0" w:space="0" w:color="auto"/>
        <w:bottom w:val="none" w:sz="0" w:space="0" w:color="auto"/>
        <w:right w:val="none" w:sz="0" w:space="0" w:color="auto"/>
      </w:divBdr>
    </w:div>
    <w:div w:id="1845129231">
      <w:bodyDiv w:val="1"/>
      <w:marLeft w:val="0"/>
      <w:marRight w:val="0"/>
      <w:marTop w:val="0"/>
      <w:marBottom w:val="0"/>
      <w:divBdr>
        <w:top w:val="none" w:sz="0" w:space="0" w:color="auto"/>
        <w:left w:val="none" w:sz="0" w:space="0" w:color="auto"/>
        <w:bottom w:val="none" w:sz="0" w:space="0" w:color="auto"/>
        <w:right w:val="none" w:sz="0" w:space="0" w:color="auto"/>
      </w:divBdr>
    </w:div>
    <w:div w:id="1845389867">
      <w:bodyDiv w:val="1"/>
      <w:marLeft w:val="0"/>
      <w:marRight w:val="0"/>
      <w:marTop w:val="0"/>
      <w:marBottom w:val="0"/>
      <w:divBdr>
        <w:top w:val="none" w:sz="0" w:space="0" w:color="auto"/>
        <w:left w:val="none" w:sz="0" w:space="0" w:color="auto"/>
        <w:bottom w:val="none" w:sz="0" w:space="0" w:color="auto"/>
        <w:right w:val="none" w:sz="0" w:space="0" w:color="auto"/>
      </w:divBdr>
    </w:div>
    <w:div w:id="1845627147">
      <w:bodyDiv w:val="1"/>
      <w:marLeft w:val="0"/>
      <w:marRight w:val="0"/>
      <w:marTop w:val="0"/>
      <w:marBottom w:val="0"/>
      <w:divBdr>
        <w:top w:val="none" w:sz="0" w:space="0" w:color="auto"/>
        <w:left w:val="none" w:sz="0" w:space="0" w:color="auto"/>
        <w:bottom w:val="none" w:sz="0" w:space="0" w:color="auto"/>
        <w:right w:val="none" w:sz="0" w:space="0" w:color="auto"/>
      </w:divBdr>
    </w:div>
    <w:div w:id="1845780535">
      <w:bodyDiv w:val="1"/>
      <w:marLeft w:val="0"/>
      <w:marRight w:val="0"/>
      <w:marTop w:val="0"/>
      <w:marBottom w:val="0"/>
      <w:divBdr>
        <w:top w:val="none" w:sz="0" w:space="0" w:color="auto"/>
        <w:left w:val="none" w:sz="0" w:space="0" w:color="auto"/>
        <w:bottom w:val="none" w:sz="0" w:space="0" w:color="auto"/>
        <w:right w:val="none" w:sz="0" w:space="0" w:color="auto"/>
      </w:divBdr>
    </w:div>
    <w:div w:id="1846242165">
      <w:bodyDiv w:val="1"/>
      <w:marLeft w:val="0"/>
      <w:marRight w:val="0"/>
      <w:marTop w:val="0"/>
      <w:marBottom w:val="0"/>
      <w:divBdr>
        <w:top w:val="none" w:sz="0" w:space="0" w:color="auto"/>
        <w:left w:val="none" w:sz="0" w:space="0" w:color="auto"/>
        <w:bottom w:val="none" w:sz="0" w:space="0" w:color="auto"/>
        <w:right w:val="none" w:sz="0" w:space="0" w:color="auto"/>
      </w:divBdr>
    </w:div>
    <w:div w:id="1846478063">
      <w:bodyDiv w:val="1"/>
      <w:marLeft w:val="0"/>
      <w:marRight w:val="0"/>
      <w:marTop w:val="0"/>
      <w:marBottom w:val="0"/>
      <w:divBdr>
        <w:top w:val="none" w:sz="0" w:space="0" w:color="auto"/>
        <w:left w:val="none" w:sz="0" w:space="0" w:color="auto"/>
        <w:bottom w:val="none" w:sz="0" w:space="0" w:color="auto"/>
        <w:right w:val="none" w:sz="0" w:space="0" w:color="auto"/>
      </w:divBdr>
    </w:div>
    <w:div w:id="1846627943">
      <w:bodyDiv w:val="1"/>
      <w:marLeft w:val="0"/>
      <w:marRight w:val="0"/>
      <w:marTop w:val="0"/>
      <w:marBottom w:val="0"/>
      <w:divBdr>
        <w:top w:val="none" w:sz="0" w:space="0" w:color="auto"/>
        <w:left w:val="none" w:sz="0" w:space="0" w:color="auto"/>
        <w:bottom w:val="none" w:sz="0" w:space="0" w:color="auto"/>
        <w:right w:val="none" w:sz="0" w:space="0" w:color="auto"/>
      </w:divBdr>
    </w:div>
    <w:div w:id="1847162663">
      <w:bodyDiv w:val="1"/>
      <w:marLeft w:val="0"/>
      <w:marRight w:val="0"/>
      <w:marTop w:val="0"/>
      <w:marBottom w:val="0"/>
      <w:divBdr>
        <w:top w:val="none" w:sz="0" w:space="0" w:color="auto"/>
        <w:left w:val="none" w:sz="0" w:space="0" w:color="auto"/>
        <w:bottom w:val="none" w:sz="0" w:space="0" w:color="auto"/>
        <w:right w:val="none" w:sz="0" w:space="0" w:color="auto"/>
      </w:divBdr>
    </w:div>
    <w:div w:id="1847286674">
      <w:bodyDiv w:val="1"/>
      <w:marLeft w:val="0"/>
      <w:marRight w:val="0"/>
      <w:marTop w:val="0"/>
      <w:marBottom w:val="0"/>
      <w:divBdr>
        <w:top w:val="none" w:sz="0" w:space="0" w:color="auto"/>
        <w:left w:val="none" w:sz="0" w:space="0" w:color="auto"/>
        <w:bottom w:val="none" w:sz="0" w:space="0" w:color="auto"/>
        <w:right w:val="none" w:sz="0" w:space="0" w:color="auto"/>
      </w:divBdr>
    </w:div>
    <w:div w:id="1847355671">
      <w:bodyDiv w:val="1"/>
      <w:marLeft w:val="0"/>
      <w:marRight w:val="0"/>
      <w:marTop w:val="0"/>
      <w:marBottom w:val="0"/>
      <w:divBdr>
        <w:top w:val="none" w:sz="0" w:space="0" w:color="auto"/>
        <w:left w:val="none" w:sz="0" w:space="0" w:color="auto"/>
        <w:bottom w:val="none" w:sz="0" w:space="0" w:color="auto"/>
        <w:right w:val="none" w:sz="0" w:space="0" w:color="auto"/>
      </w:divBdr>
    </w:div>
    <w:div w:id="1848010791">
      <w:bodyDiv w:val="1"/>
      <w:marLeft w:val="0"/>
      <w:marRight w:val="0"/>
      <w:marTop w:val="0"/>
      <w:marBottom w:val="0"/>
      <w:divBdr>
        <w:top w:val="none" w:sz="0" w:space="0" w:color="auto"/>
        <w:left w:val="none" w:sz="0" w:space="0" w:color="auto"/>
        <w:bottom w:val="none" w:sz="0" w:space="0" w:color="auto"/>
        <w:right w:val="none" w:sz="0" w:space="0" w:color="auto"/>
      </w:divBdr>
    </w:div>
    <w:div w:id="1848248189">
      <w:bodyDiv w:val="1"/>
      <w:marLeft w:val="0"/>
      <w:marRight w:val="0"/>
      <w:marTop w:val="0"/>
      <w:marBottom w:val="0"/>
      <w:divBdr>
        <w:top w:val="none" w:sz="0" w:space="0" w:color="auto"/>
        <w:left w:val="none" w:sz="0" w:space="0" w:color="auto"/>
        <w:bottom w:val="none" w:sz="0" w:space="0" w:color="auto"/>
        <w:right w:val="none" w:sz="0" w:space="0" w:color="auto"/>
      </w:divBdr>
    </w:div>
    <w:div w:id="1848785067">
      <w:bodyDiv w:val="1"/>
      <w:marLeft w:val="0"/>
      <w:marRight w:val="0"/>
      <w:marTop w:val="0"/>
      <w:marBottom w:val="0"/>
      <w:divBdr>
        <w:top w:val="none" w:sz="0" w:space="0" w:color="auto"/>
        <w:left w:val="none" w:sz="0" w:space="0" w:color="auto"/>
        <w:bottom w:val="none" w:sz="0" w:space="0" w:color="auto"/>
        <w:right w:val="none" w:sz="0" w:space="0" w:color="auto"/>
      </w:divBdr>
    </w:div>
    <w:div w:id="1849102637">
      <w:bodyDiv w:val="1"/>
      <w:marLeft w:val="0"/>
      <w:marRight w:val="0"/>
      <w:marTop w:val="0"/>
      <w:marBottom w:val="0"/>
      <w:divBdr>
        <w:top w:val="none" w:sz="0" w:space="0" w:color="auto"/>
        <w:left w:val="none" w:sz="0" w:space="0" w:color="auto"/>
        <w:bottom w:val="none" w:sz="0" w:space="0" w:color="auto"/>
        <w:right w:val="none" w:sz="0" w:space="0" w:color="auto"/>
      </w:divBdr>
    </w:div>
    <w:div w:id="1849440477">
      <w:bodyDiv w:val="1"/>
      <w:marLeft w:val="0"/>
      <w:marRight w:val="0"/>
      <w:marTop w:val="0"/>
      <w:marBottom w:val="0"/>
      <w:divBdr>
        <w:top w:val="none" w:sz="0" w:space="0" w:color="auto"/>
        <w:left w:val="none" w:sz="0" w:space="0" w:color="auto"/>
        <w:bottom w:val="none" w:sz="0" w:space="0" w:color="auto"/>
        <w:right w:val="none" w:sz="0" w:space="0" w:color="auto"/>
      </w:divBdr>
    </w:div>
    <w:div w:id="1849445154">
      <w:bodyDiv w:val="1"/>
      <w:marLeft w:val="0"/>
      <w:marRight w:val="0"/>
      <w:marTop w:val="0"/>
      <w:marBottom w:val="0"/>
      <w:divBdr>
        <w:top w:val="none" w:sz="0" w:space="0" w:color="auto"/>
        <w:left w:val="none" w:sz="0" w:space="0" w:color="auto"/>
        <w:bottom w:val="none" w:sz="0" w:space="0" w:color="auto"/>
        <w:right w:val="none" w:sz="0" w:space="0" w:color="auto"/>
      </w:divBdr>
    </w:div>
    <w:div w:id="1849513839">
      <w:bodyDiv w:val="1"/>
      <w:marLeft w:val="0"/>
      <w:marRight w:val="0"/>
      <w:marTop w:val="0"/>
      <w:marBottom w:val="0"/>
      <w:divBdr>
        <w:top w:val="none" w:sz="0" w:space="0" w:color="auto"/>
        <w:left w:val="none" w:sz="0" w:space="0" w:color="auto"/>
        <w:bottom w:val="none" w:sz="0" w:space="0" w:color="auto"/>
        <w:right w:val="none" w:sz="0" w:space="0" w:color="auto"/>
      </w:divBdr>
    </w:div>
    <w:div w:id="1849755711">
      <w:bodyDiv w:val="1"/>
      <w:marLeft w:val="0"/>
      <w:marRight w:val="0"/>
      <w:marTop w:val="0"/>
      <w:marBottom w:val="0"/>
      <w:divBdr>
        <w:top w:val="none" w:sz="0" w:space="0" w:color="auto"/>
        <w:left w:val="none" w:sz="0" w:space="0" w:color="auto"/>
        <w:bottom w:val="none" w:sz="0" w:space="0" w:color="auto"/>
        <w:right w:val="none" w:sz="0" w:space="0" w:color="auto"/>
      </w:divBdr>
    </w:div>
    <w:div w:id="1849904933">
      <w:bodyDiv w:val="1"/>
      <w:marLeft w:val="0"/>
      <w:marRight w:val="0"/>
      <w:marTop w:val="0"/>
      <w:marBottom w:val="0"/>
      <w:divBdr>
        <w:top w:val="none" w:sz="0" w:space="0" w:color="auto"/>
        <w:left w:val="none" w:sz="0" w:space="0" w:color="auto"/>
        <w:bottom w:val="none" w:sz="0" w:space="0" w:color="auto"/>
        <w:right w:val="none" w:sz="0" w:space="0" w:color="auto"/>
      </w:divBdr>
    </w:div>
    <w:div w:id="1850219337">
      <w:bodyDiv w:val="1"/>
      <w:marLeft w:val="0"/>
      <w:marRight w:val="0"/>
      <w:marTop w:val="0"/>
      <w:marBottom w:val="0"/>
      <w:divBdr>
        <w:top w:val="none" w:sz="0" w:space="0" w:color="auto"/>
        <w:left w:val="none" w:sz="0" w:space="0" w:color="auto"/>
        <w:bottom w:val="none" w:sz="0" w:space="0" w:color="auto"/>
        <w:right w:val="none" w:sz="0" w:space="0" w:color="auto"/>
      </w:divBdr>
    </w:div>
    <w:div w:id="1850489500">
      <w:bodyDiv w:val="1"/>
      <w:marLeft w:val="0"/>
      <w:marRight w:val="0"/>
      <w:marTop w:val="0"/>
      <w:marBottom w:val="0"/>
      <w:divBdr>
        <w:top w:val="none" w:sz="0" w:space="0" w:color="auto"/>
        <w:left w:val="none" w:sz="0" w:space="0" w:color="auto"/>
        <w:bottom w:val="none" w:sz="0" w:space="0" w:color="auto"/>
        <w:right w:val="none" w:sz="0" w:space="0" w:color="auto"/>
      </w:divBdr>
    </w:div>
    <w:div w:id="1850565009">
      <w:bodyDiv w:val="1"/>
      <w:marLeft w:val="0"/>
      <w:marRight w:val="0"/>
      <w:marTop w:val="0"/>
      <w:marBottom w:val="0"/>
      <w:divBdr>
        <w:top w:val="none" w:sz="0" w:space="0" w:color="auto"/>
        <w:left w:val="none" w:sz="0" w:space="0" w:color="auto"/>
        <w:bottom w:val="none" w:sz="0" w:space="0" w:color="auto"/>
        <w:right w:val="none" w:sz="0" w:space="0" w:color="auto"/>
      </w:divBdr>
    </w:div>
    <w:div w:id="1850945477">
      <w:bodyDiv w:val="1"/>
      <w:marLeft w:val="0"/>
      <w:marRight w:val="0"/>
      <w:marTop w:val="0"/>
      <w:marBottom w:val="0"/>
      <w:divBdr>
        <w:top w:val="none" w:sz="0" w:space="0" w:color="auto"/>
        <w:left w:val="none" w:sz="0" w:space="0" w:color="auto"/>
        <w:bottom w:val="none" w:sz="0" w:space="0" w:color="auto"/>
        <w:right w:val="none" w:sz="0" w:space="0" w:color="auto"/>
      </w:divBdr>
    </w:div>
    <w:div w:id="1850951575">
      <w:bodyDiv w:val="1"/>
      <w:marLeft w:val="0"/>
      <w:marRight w:val="0"/>
      <w:marTop w:val="0"/>
      <w:marBottom w:val="0"/>
      <w:divBdr>
        <w:top w:val="none" w:sz="0" w:space="0" w:color="auto"/>
        <w:left w:val="none" w:sz="0" w:space="0" w:color="auto"/>
        <w:bottom w:val="none" w:sz="0" w:space="0" w:color="auto"/>
        <w:right w:val="none" w:sz="0" w:space="0" w:color="auto"/>
      </w:divBdr>
    </w:div>
    <w:div w:id="1851023215">
      <w:bodyDiv w:val="1"/>
      <w:marLeft w:val="0"/>
      <w:marRight w:val="0"/>
      <w:marTop w:val="0"/>
      <w:marBottom w:val="0"/>
      <w:divBdr>
        <w:top w:val="none" w:sz="0" w:space="0" w:color="auto"/>
        <w:left w:val="none" w:sz="0" w:space="0" w:color="auto"/>
        <w:bottom w:val="none" w:sz="0" w:space="0" w:color="auto"/>
        <w:right w:val="none" w:sz="0" w:space="0" w:color="auto"/>
      </w:divBdr>
    </w:div>
    <w:div w:id="1851482389">
      <w:bodyDiv w:val="1"/>
      <w:marLeft w:val="0"/>
      <w:marRight w:val="0"/>
      <w:marTop w:val="0"/>
      <w:marBottom w:val="0"/>
      <w:divBdr>
        <w:top w:val="none" w:sz="0" w:space="0" w:color="auto"/>
        <w:left w:val="none" w:sz="0" w:space="0" w:color="auto"/>
        <w:bottom w:val="none" w:sz="0" w:space="0" w:color="auto"/>
        <w:right w:val="none" w:sz="0" w:space="0" w:color="auto"/>
      </w:divBdr>
    </w:div>
    <w:div w:id="1851721606">
      <w:bodyDiv w:val="1"/>
      <w:marLeft w:val="0"/>
      <w:marRight w:val="0"/>
      <w:marTop w:val="0"/>
      <w:marBottom w:val="0"/>
      <w:divBdr>
        <w:top w:val="none" w:sz="0" w:space="0" w:color="auto"/>
        <w:left w:val="none" w:sz="0" w:space="0" w:color="auto"/>
        <w:bottom w:val="none" w:sz="0" w:space="0" w:color="auto"/>
        <w:right w:val="none" w:sz="0" w:space="0" w:color="auto"/>
      </w:divBdr>
    </w:div>
    <w:div w:id="1852140510">
      <w:bodyDiv w:val="1"/>
      <w:marLeft w:val="0"/>
      <w:marRight w:val="0"/>
      <w:marTop w:val="0"/>
      <w:marBottom w:val="0"/>
      <w:divBdr>
        <w:top w:val="none" w:sz="0" w:space="0" w:color="auto"/>
        <w:left w:val="none" w:sz="0" w:space="0" w:color="auto"/>
        <w:bottom w:val="none" w:sz="0" w:space="0" w:color="auto"/>
        <w:right w:val="none" w:sz="0" w:space="0" w:color="auto"/>
      </w:divBdr>
    </w:div>
    <w:div w:id="1852186142">
      <w:bodyDiv w:val="1"/>
      <w:marLeft w:val="0"/>
      <w:marRight w:val="0"/>
      <w:marTop w:val="0"/>
      <w:marBottom w:val="0"/>
      <w:divBdr>
        <w:top w:val="none" w:sz="0" w:space="0" w:color="auto"/>
        <w:left w:val="none" w:sz="0" w:space="0" w:color="auto"/>
        <w:bottom w:val="none" w:sz="0" w:space="0" w:color="auto"/>
        <w:right w:val="none" w:sz="0" w:space="0" w:color="auto"/>
      </w:divBdr>
    </w:div>
    <w:div w:id="1852331883">
      <w:bodyDiv w:val="1"/>
      <w:marLeft w:val="0"/>
      <w:marRight w:val="0"/>
      <w:marTop w:val="0"/>
      <w:marBottom w:val="0"/>
      <w:divBdr>
        <w:top w:val="none" w:sz="0" w:space="0" w:color="auto"/>
        <w:left w:val="none" w:sz="0" w:space="0" w:color="auto"/>
        <w:bottom w:val="none" w:sz="0" w:space="0" w:color="auto"/>
        <w:right w:val="none" w:sz="0" w:space="0" w:color="auto"/>
      </w:divBdr>
    </w:div>
    <w:div w:id="1852597904">
      <w:bodyDiv w:val="1"/>
      <w:marLeft w:val="0"/>
      <w:marRight w:val="0"/>
      <w:marTop w:val="0"/>
      <w:marBottom w:val="0"/>
      <w:divBdr>
        <w:top w:val="none" w:sz="0" w:space="0" w:color="auto"/>
        <w:left w:val="none" w:sz="0" w:space="0" w:color="auto"/>
        <w:bottom w:val="none" w:sz="0" w:space="0" w:color="auto"/>
        <w:right w:val="none" w:sz="0" w:space="0" w:color="auto"/>
      </w:divBdr>
    </w:div>
    <w:div w:id="1853031910">
      <w:bodyDiv w:val="1"/>
      <w:marLeft w:val="0"/>
      <w:marRight w:val="0"/>
      <w:marTop w:val="0"/>
      <w:marBottom w:val="0"/>
      <w:divBdr>
        <w:top w:val="none" w:sz="0" w:space="0" w:color="auto"/>
        <w:left w:val="none" w:sz="0" w:space="0" w:color="auto"/>
        <w:bottom w:val="none" w:sz="0" w:space="0" w:color="auto"/>
        <w:right w:val="none" w:sz="0" w:space="0" w:color="auto"/>
      </w:divBdr>
    </w:div>
    <w:div w:id="1853302415">
      <w:bodyDiv w:val="1"/>
      <w:marLeft w:val="0"/>
      <w:marRight w:val="0"/>
      <w:marTop w:val="0"/>
      <w:marBottom w:val="0"/>
      <w:divBdr>
        <w:top w:val="none" w:sz="0" w:space="0" w:color="auto"/>
        <w:left w:val="none" w:sz="0" w:space="0" w:color="auto"/>
        <w:bottom w:val="none" w:sz="0" w:space="0" w:color="auto"/>
        <w:right w:val="none" w:sz="0" w:space="0" w:color="auto"/>
      </w:divBdr>
    </w:div>
    <w:div w:id="1853450150">
      <w:bodyDiv w:val="1"/>
      <w:marLeft w:val="0"/>
      <w:marRight w:val="0"/>
      <w:marTop w:val="0"/>
      <w:marBottom w:val="0"/>
      <w:divBdr>
        <w:top w:val="none" w:sz="0" w:space="0" w:color="auto"/>
        <w:left w:val="none" w:sz="0" w:space="0" w:color="auto"/>
        <w:bottom w:val="none" w:sz="0" w:space="0" w:color="auto"/>
        <w:right w:val="none" w:sz="0" w:space="0" w:color="auto"/>
      </w:divBdr>
    </w:div>
    <w:div w:id="1854029115">
      <w:bodyDiv w:val="1"/>
      <w:marLeft w:val="0"/>
      <w:marRight w:val="0"/>
      <w:marTop w:val="0"/>
      <w:marBottom w:val="0"/>
      <w:divBdr>
        <w:top w:val="none" w:sz="0" w:space="0" w:color="auto"/>
        <w:left w:val="none" w:sz="0" w:space="0" w:color="auto"/>
        <w:bottom w:val="none" w:sz="0" w:space="0" w:color="auto"/>
        <w:right w:val="none" w:sz="0" w:space="0" w:color="auto"/>
      </w:divBdr>
    </w:div>
    <w:div w:id="1854103628">
      <w:bodyDiv w:val="1"/>
      <w:marLeft w:val="0"/>
      <w:marRight w:val="0"/>
      <w:marTop w:val="0"/>
      <w:marBottom w:val="0"/>
      <w:divBdr>
        <w:top w:val="none" w:sz="0" w:space="0" w:color="auto"/>
        <w:left w:val="none" w:sz="0" w:space="0" w:color="auto"/>
        <w:bottom w:val="none" w:sz="0" w:space="0" w:color="auto"/>
        <w:right w:val="none" w:sz="0" w:space="0" w:color="auto"/>
      </w:divBdr>
    </w:div>
    <w:div w:id="1854223654">
      <w:bodyDiv w:val="1"/>
      <w:marLeft w:val="0"/>
      <w:marRight w:val="0"/>
      <w:marTop w:val="0"/>
      <w:marBottom w:val="0"/>
      <w:divBdr>
        <w:top w:val="none" w:sz="0" w:space="0" w:color="auto"/>
        <w:left w:val="none" w:sz="0" w:space="0" w:color="auto"/>
        <w:bottom w:val="none" w:sz="0" w:space="0" w:color="auto"/>
        <w:right w:val="none" w:sz="0" w:space="0" w:color="auto"/>
      </w:divBdr>
    </w:div>
    <w:div w:id="1855535091">
      <w:bodyDiv w:val="1"/>
      <w:marLeft w:val="0"/>
      <w:marRight w:val="0"/>
      <w:marTop w:val="0"/>
      <w:marBottom w:val="0"/>
      <w:divBdr>
        <w:top w:val="none" w:sz="0" w:space="0" w:color="auto"/>
        <w:left w:val="none" w:sz="0" w:space="0" w:color="auto"/>
        <w:bottom w:val="none" w:sz="0" w:space="0" w:color="auto"/>
        <w:right w:val="none" w:sz="0" w:space="0" w:color="auto"/>
      </w:divBdr>
    </w:div>
    <w:div w:id="1855917708">
      <w:bodyDiv w:val="1"/>
      <w:marLeft w:val="0"/>
      <w:marRight w:val="0"/>
      <w:marTop w:val="0"/>
      <w:marBottom w:val="0"/>
      <w:divBdr>
        <w:top w:val="none" w:sz="0" w:space="0" w:color="auto"/>
        <w:left w:val="none" w:sz="0" w:space="0" w:color="auto"/>
        <w:bottom w:val="none" w:sz="0" w:space="0" w:color="auto"/>
        <w:right w:val="none" w:sz="0" w:space="0" w:color="auto"/>
      </w:divBdr>
    </w:div>
    <w:div w:id="1855919345">
      <w:bodyDiv w:val="1"/>
      <w:marLeft w:val="0"/>
      <w:marRight w:val="0"/>
      <w:marTop w:val="0"/>
      <w:marBottom w:val="0"/>
      <w:divBdr>
        <w:top w:val="none" w:sz="0" w:space="0" w:color="auto"/>
        <w:left w:val="none" w:sz="0" w:space="0" w:color="auto"/>
        <w:bottom w:val="none" w:sz="0" w:space="0" w:color="auto"/>
        <w:right w:val="none" w:sz="0" w:space="0" w:color="auto"/>
      </w:divBdr>
    </w:div>
    <w:div w:id="1857228485">
      <w:bodyDiv w:val="1"/>
      <w:marLeft w:val="0"/>
      <w:marRight w:val="0"/>
      <w:marTop w:val="0"/>
      <w:marBottom w:val="0"/>
      <w:divBdr>
        <w:top w:val="none" w:sz="0" w:space="0" w:color="auto"/>
        <w:left w:val="none" w:sz="0" w:space="0" w:color="auto"/>
        <w:bottom w:val="none" w:sz="0" w:space="0" w:color="auto"/>
        <w:right w:val="none" w:sz="0" w:space="0" w:color="auto"/>
      </w:divBdr>
    </w:div>
    <w:div w:id="1857576998">
      <w:bodyDiv w:val="1"/>
      <w:marLeft w:val="0"/>
      <w:marRight w:val="0"/>
      <w:marTop w:val="0"/>
      <w:marBottom w:val="0"/>
      <w:divBdr>
        <w:top w:val="none" w:sz="0" w:space="0" w:color="auto"/>
        <w:left w:val="none" w:sz="0" w:space="0" w:color="auto"/>
        <w:bottom w:val="none" w:sz="0" w:space="0" w:color="auto"/>
        <w:right w:val="none" w:sz="0" w:space="0" w:color="auto"/>
      </w:divBdr>
    </w:div>
    <w:div w:id="1858039956">
      <w:bodyDiv w:val="1"/>
      <w:marLeft w:val="0"/>
      <w:marRight w:val="0"/>
      <w:marTop w:val="0"/>
      <w:marBottom w:val="0"/>
      <w:divBdr>
        <w:top w:val="none" w:sz="0" w:space="0" w:color="auto"/>
        <w:left w:val="none" w:sz="0" w:space="0" w:color="auto"/>
        <w:bottom w:val="none" w:sz="0" w:space="0" w:color="auto"/>
        <w:right w:val="none" w:sz="0" w:space="0" w:color="auto"/>
      </w:divBdr>
    </w:div>
    <w:div w:id="1858226738">
      <w:bodyDiv w:val="1"/>
      <w:marLeft w:val="0"/>
      <w:marRight w:val="0"/>
      <w:marTop w:val="0"/>
      <w:marBottom w:val="0"/>
      <w:divBdr>
        <w:top w:val="none" w:sz="0" w:space="0" w:color="auto"/>
        <w:left w:val="none" w:sz="0" w:space="0" w:color="auto"/>
        <w:bottom w:val="none" w:sz="0" w:space="0" w:color="auto"/>
        <w:right w:val="none" w:sz="0" w:space="0" w:color="auto"/>
      </w:divBdr>
    </w:div>
    <w:div w:id="1858502153">
      <w:bodyDiv w:val="1"/>
      <w:marLeft w:val="0"/>
      <w:marRight w:val="0"/>
      <w:marTop w:val="0"/>
      <w:marBottom w:val="0"/>
      <w:divBdr>
        <w:top w:val="none" w:sz="0" w:space="0" w:color="auto"/>
        <w:left w:val="none" w:sz="0" w:space="0" w:color="auto"/>
        <w:bottom w:val="none" w:sz="0" w:space="0" w:color="auto"/>
        <w:right w:val="none" w:sz="0" w:space="0" w:color="auto"/>
      </w:divBdr>
    </w:div>
    <w:div w:id="1859659321">
      <w:bodyDiv w:val="1"/>
      <w:marLeft w:val="0"/>
      <w:marRight w:val="0"/>
      <w:marTop w:val="0"/>
      <w:marBottom w:val="0"/>
      <w:divBdr>
        <w:top w:val="none" w:sz="0" w:space="0" w:color="auto"/>
        <w:left w:val="none" w:sz="0" w:space="0" w:color="auto"/>
        <w:bottom w:val="none" w:sz="0" w:space="0" w:color="auto"/>
        <w:right w:val="none" w:sz="0" w:space="0" w:color="auto"/>
      </w:divBdr>
    </w:div>
    <w:div w:id="1859999655">
      <w:bodyDiv w:val="1"/>
      <w:marLeft w:val="0"/>
      <w:marRight w:val="0"/>
      <w:marTop w:val="0"/>
      <w:marBottom w:val="0"/>
      <w:divBdr>
        <w:top w:val="none" w:sz="0" w:space="0" w:color="auto"/>
        <w:left w:val="none" w:sz="0" w:space="0" w:color="auto"/>
        <w:bottom w:val="none" w:sz="0" w:space="0" w:color="auto"/>
        <w:right w:val="none" w:sz="0" w:space="0" w:color="auto"/>
      </w:divBdr>
    </w:div>
    <w:div w:id="1860462840">
      <w:bodyDiv w:val="1"/>
      <w:marLeft w:val="0"/>
      <w:marRight w:val="0"/>
      <w:marTop w:val="0"/>
      <w:marBottom w:val="0"/>
      <w:divBdr>
        <w:top w:val="none" w:sz="0" w:space="0" w:color="auto"/>
        <w:left w:val="none" w:sz="0" w:space="0" w:color="auto"/>
        <w:bottom w:val="none" w:sz="0" w:space="0" w:color="auto"/>
        <w:right w:val="none" w:sz="0" w:space="0" w:color="auto"/>
      </w:divBdr>
    </w:div>
    <w:div w:id="1860729546">
      <w:bodyDiv w:val="1"/>
      <w:marLeft w:val="0"/>
      <w:marRight w:val="0"/>
      <w:marTop w:val="0"/>
      <w:marBottom w:val="0"/>
      <w:divBdr>
        <w:top w:val="none" w:sz="0" w:space="0" w:color="auto"/>
        <w:left w:val="none" w:sz="0" w:space="0" w:color="auto"/>
        <w:bottom w:val="none" w:sz="0" w:space="0" w:color="auto"/>
        <w:right w:val="none" w:sz="0" w:space="0" w:color="auto"/>
      </w:divBdr>
    </w:div>
    <w:div w:id="1861119334">
      <w:bodyDiv w:val="1"/>
      <w:marLeft w:val="0"/>
      <w:marRight w:val="0"/>
      <w:marTop w:val="0"/>
      <w:marBottom w:val="0"/>
      <w:divBdr>
        <w:top w:val="none" w:sz="0" w:space="0" w:color="auto"/>
        <w:left w:val="none" w:sz="0" w:space="0" w:color="auto"/>
        <w:bottom w:val="none" w:sz="0" w:space="0" w:color="auto"/>
        <w:right w:val="none" w:sz="0" w:space="0" w:color="auto"/>
      </w:divBdr>
    </w:div>
    <w:div w:id="1861242140">
      <w:bodyDiv w:val="1"/>
      <w:marLeft w:val="0"/>
      <w:marRight w:val="0"/>
      <w:marTop w:val="0"/>
      <w:marBottom w:val="0"/>
      <w:divBdr>
        <w:top w:val="none" w:sz="0" w:space="0" w:color="auto"/>
        <w:left w:val="none" w:sz="0" w:space="0" w:color="auto"/>
        <w:bottom w:val="none" w:sz="0" w:space="0" w:color="auto"/>
        <w:right w:val="none" w:sz="0" w:space="0" w:color="auto"/>
      </w:divBdr>
    </w:div>
    <w:div w:id="1861434195">
      <w:bodyDiv w:val="1"/>
      <w:marLeft w:val="0"/>
      <w:marRight w:val="0"/>
      <w:marTop w:val="0"/>
      <w:marBottom w:val="0"/>
      <w:divBdr>
        <w:top w:val="none" w:sz="0" w:space="0" w:color="auto"/>
        <w:left w:val="none" w:sz="0" w:space="0" w:color="auto"/>
        <w:bottom w:val="none" w:sz="0" w:space="0" w:color="auto"/>
        <w:right w:val="none" w:sz="0" w:space="0" w:color="auto"/>
      </w:divBdr>
    </w:div>
    <w:div w:id="1861508489">
      <w:bodyDiv w:val="1"/>
      <w:marLeft w:val="0"/>
      <w:marRight w:val="0"/>
      <w:marTop w:val="0"/>
      <w:marBottom w:val="0"/>
      <w:divBdr>
        <w:top w:val="none" w:sz="0" w:space="0" w:color="auto"/>
        <w:left w:val="none" w:sz="0" w:space="0" w:color="auto"/>
        <w:bottom w:val="none" w:sz="0" w:space="0" w:color="auto"/>
        <w:right w:val="none" w:sz="0" w:space="0" w:color="auto"/>
      </w:divBdr>
    </w:div>
    <w:div w:id="1861700256">
      <w:bodyDiv w:val="1"/>
      <w:marLeft w:val="0"/>
      <w:marRight w:val="0"/>
      <w:marTop w:val="0"/>
      <w:marBottom w:val="0"/>
      <w:divBdr>
        <w:top w:val="none" w:sz="0" w:space="0" w:color="auto"/>
        <w:left w:val="none" w:sz="0" w:space="0" w:color="auto"/>
        <w:bottom w:val="none" w:sz="0" w:space="0" w:color="auto"/>
        <w:right w:val="none" w:sz="0" w:space="0" w:color="auto"/>
      </w:divBdr>
    </w:div>
    <w:div w:id="1861815160">
      <w:bodyDiv w:val="1"/>
      <w:marLeft w:val="0"/>
      <w:marRight w:val="0"/>
      <w:marTop w:val="0"/>
      <w:marBottom w:val="0"/>
      <w:divBdr>
        <w:top w:val="none" w:sz="0" w:space="0" w:color="auto"/>
        <w:left w:val="none" w:sz="0" w:space="0" w:color="auto"/>
        <w:bottom w:val="none" w:sz="0" w:space="0" w:color="auto"/>
        <w:right w:val="none" w:sz="0" w:space="0" w:color="auto"/>
      </w:divBdr>
    </w:div>
    <w:div w:id="1861819560">
      <w:bodyDiv w:val="1"/>
      <w:marLeft w:val="0"/>
      <w:marRight w:val="0"/>
      <w:marTop w:val="0"/>
      <w:marBottom w:val="0"/>
      <w:divBdr>
        <w:top w:val="none" w:sz="0" w:space="0" w:color="auto"/>
        <w:left w:val="none" w:sz="0" w:space="0" w:color="auto"/>
        <w:bottom w:val="none" w:sz="0" w:space="0" w:color="auto"/>
        <w:right w:val="none" w:sz="0" w:space="0" w:color="auto"/>
      </w:divBdr>
    </w:div>
    <w:div w:id="1862083066">
      <w:bodyDiv w:val="1"/>
      <w:marLeft w:val="0"/>
      <w:marRight w:val="0"/>
      <w:marTop w:val="0"/>
      <w:marBottom w:val="0"/>
      <w:divBdr>
        <w:top w:val="none" w:sz="0" w:space="0" w:color="auto"/>
        <w:left w:val="none" w:sz="0" w:space="0" w:color="auto"/>
        <w:bottom w:val="none" w:sz="0" w:space="0" w:color="auto"/>
        <w:right w:val="none" w:sz="0" w:space="0" w:color="auto"/>
      </w:divBdr>
    </w:div>
    <w:div w:id="1862090025">
      <w:bodyDiv w:val="1"/>
      <w:marLeft w:val="0"/>
      <w:marRight w:val="0"/>
      <w:marTop w:val="0"/>
      <w:marBottom w:val="0"/>
      <w:divBdr>
        <w:top w:val="none" w:sz="0" w:space="0" w:color="auto"/>
        <w:left w:val="none" w:sz="0" w:space="0" w:color="auto"/>
        <w:bottom w:val="none" w:sz="0" w:space="0" w:color="auto"/>
        <w:right w:val="none" w:sz="0" w:space="0" w:color="auto"/>
      </w:divBdr>
    </w:div>
    <w:div w:id="1862234983">
      <w:bodyDiv w:val="1"/>
      <w:marLeft w:val="0"/>
      <w:marRight w:val="0"/>
      <w:marTop w:val="0"/>
      <w:marBottom w:val="0"/>
      <w:divBdr>
        <w:top w:val="none" w:sz="0" w:space="0" w:color="auto"/>
        <w:left w:val="none" w:sz="0" w:space="0" w:color="auto"/>
        <w:bottom w:val="none" w:sz="0" w:space="0" w:color="auto"/>
        <w:right w:val="none" w:sz="0" w:space="0" w:color="auto"/>
      </w:divBdr>
    </w:div>
    <w:div w:id="1862739394">
      <w:bodyDiv w:val="1"/>
      <w:marLeft w:val="0"/>
      <w:marRight w:val="0"/>
      <w:marTop w:val="0"/>
      <w:marBottom w:val="0"/>
      <w:divBdr>
        <w:top w:val="none" w:sz="0" w:space="0" w:color="auto"/>
        <w:left w:val="none" w:sz="0" w:space="0" w:color="auto"/>
        <w:bottom w:val="none" w:sz="0" w:space="0" w:color="auto"/>
        <w:right w:val="none" w:sz="0" w:space="0" w:color="auto"/>
      </w:divBdr>
    </w:div>
    <w:div w:id="1862821530">
      <w:bodyDiv w:val="1"/>
      <w:marLeft w:val="0"/>
      <w:marRight w:val="0"/>
      <w:marTop w:val="0"/>
      <w:marBottom w:val="0"/>
      <w:divBdr>
        <w:top w:val="none" w:sz="0" w:space="0" w:color="auto"/>
        <w:left w:val="none" w:sz="0" w:space="0" w:color="auto"/>
        <w:bottom w:val="none" w:sz="0" w:space="0" w:color="auto"/>
        <w:right w:val="none" w:sz="0" w:space="0" w:color="auto"/>
      </w:divBdr>
    </w:div>
    <w:div w:id="1863124183">
      <w:bodyDiv w:val="1"/>
      <w:marLeft w:val="0"/>
      <w:marRight w:val="0"/>
      <w:marTop w:val="0"/>
      <w:marBottom w:val="0"/>
      <w:divBdr>
        <w:top w:val="none" w:sz="0" w:space="0" w:color="auto"/>
        <w:left w:val="none" w:sz="0" w:space="0" w:color="auto"/>
        <w:bottom w:val="none" w:sz="0" w:space="0" w:color="auto"/>
        <w:right w:val="none" w:sz="0" w:space="0" w:color="auto"/>
      </w:divBdr>
    </w:div>
    <w:div w:id="1863125574">
      <w:bodyDiv w:val="1"/>
      <w:marLeft w:val="0"/>
      <w:marRight w:val="0"/>
      <w:marTop w:val="0"/>
      <w:marBottom w:val="0"/>
      <w:divBdr>
        <w:top w:val="none" w:sz="0" w:space="0" w:color="auto"/>
        <w:left w:val="none" w:sz="0" w:space="0" w:color="auto"/>
        <w:bottom w:val="none" w:sz="0" w:space="0" w:color="auto"/>
        <w:right w:val="none" w:sz="0" w:space="0" w:color="auto"/>
      </w:divBdr>
    </w:div>
    <w:div w:id="1863132841">
      <w:bodyDiv w:val="1"/>
      <w:marLeft w:val="0"/>
      <w:marRight w:val="0"/>
      <w:marTop w:val="0"/>
      <w:marBottom w:val="0"/>
      <w:divBdr>
        <w:top w:val="none" w:sz="0" w:space="0" w:color="auto"/>
        <w:left w:val="none" w:sz="0" w:space="0" w:color="auto"/>
        <w:bottom w:val="none" w:sz="0" w:space="0" w:color="auto"/>
        <w:right w:val="none" w:sz="0" w:space="0" w:color="auto"/>
      </w:divBdr>
    </w:div>
    <w:div w:id="1863393062">
      <w:bodyDiv w:val="1"/>
      <w:marLeft w:val="0"/>
      <w:marRight w:val="0"/>
      <w:marTop w:val="0"/>
      <w:marBottom w:val="0"/>
      <w:divBdr>
        <w:top w:val="none" w:sz="0" w:space="0" w:color="auto"/>
        <w:left w:val="none" w:sz="0" w:space="0" w:color="auto"/>
        <w:bottom w:val="none" w:sz="0" w:space="0" w:color="auto"/>
        <w:right w:val="none" w:sz="0" w:space="0" w:color="auto"/>
      </w:divBdr>
    </w:div>
    <w:div w:id="1863744328">
      <w:bodyDiv w:val="1"/>
      <w:marLeft w:val="0"/>
      <w:marRight w:val="0"/>
      <w:marTop w:val="0"/>
      <w:marBottom w:val="0"/>
      <w:divBdr>
        <w:top w:val="none" w:sz="0" w:space="0" w:color="auto"/>
        <w:left w:val="none" w:sz="0" w:space="0" w:color="auto"/>
        <w:bottom w:val="none" w:sz="0" w:space="0" w:color="auto"/>
        <w:right w:val="none" w:sz="0" w:space="0" w:color="auto"/>
      </w:divBdr>
    </w:div>
    <w:div w:id="1864246183">
      <w:bodyDiv w:val="1"/>
      <w:marLeft w:val="0"/>
      <w:marRight w:val="0"/>
      <w:marTop w:val="0"/>
      <w:marBottom w:val="0"/>
      <w:divBdr>
        <w:top w:val="none" w:sz="0" w:space="0" w:color="auto"/>
        <w:left w:val="none" w:sz="0" w:space="0" w:color="auto"/>
        <w:bottom w:val="none" w:sz="0" w:space="0" w:color="auto"/>
        <w:right w:val="none" w:sz="0" w:space="0" w:color="auto"/>
      </w:divBdr>
    </w:div>
    <w:div w:id="1864434635">
      <w:bodyDiv w:val="1"/>
      <w:marLeft w:val="0"/>
      <w:marRight w:val="0"/>
      <w:marTop w:val="0"/>
      <w:marBottom w:val="0"/>
      <w:divBdr>
        <w:top w:val="none" w:sz="0" w:space="0" w:color="auto"/>
        <w:left w:val="none" w:sz="0" w:space="0" w:color="auto"/>
        <w:bottom w:val="none" w:sz="0" w:space="0" w:color="auto"/>
        <w:right w:val="none" w:sz="0" w:space="0" w:color="auto"/>
      </w:divBdr>
    </w:div>
    <w:div w:id="1864857295">
      <w:bodyDiv w:val="1"/>
      <w:marLeft w:val="0"/>
      <w:marRight w:val="0"/>
      <w:marTop w:val="0"/>
      <w:marBottom w:val="0"/>
      <w:divBdr>
        <w:top w:val="none" w:sz="0" w:space="0" w:color="auto"/>
        <w:left w:val="none" w:sz="0" w:space="0" w:color="auto"/>
        <w:bottom w:val="none" w:sz="0" w:space="0" w:color="auto"/>
        <w:right w:val="none" w:sz="0" w:space="0" w:color="auto"/>
      </w:divBdr>
    </w:div>
    <w:div w:id="1864980752">
      <w:bodyDiv w:val="1"/>
      <w:marLeft w:val="0"/>
      <w:marRight w:val="0"/>
      <w:marTop w:val="0"/>
      <w:marBottom w:val="0"/>
      <w:divBdr>
        <w:top w:val="none" w:sz="0" w:space="0" w:color="auto"/>
        <w:left w:val="none" w:sz="0" w:space="0" w:color="auto"/>
        <w:bottom w:val="none" w:sz="0" w:space="0" w:color="auto"/>
        <w:right w:val="none" w:sz="0" w:space="0" w:color="auto"/>
      </w:divBdr>
    </w:div>
    <w:div w:id="1865291822">
      <w:bodyDiv w:val="1"/>
      <w:marLeft w:val="0"/>
      <w:marRight w:val="0"/>
      <w:marTop w:val="0"/>
      <w:marBottom w:val="0"/>
      <w:divBdr>
        <w:top w:val="none" w:sz="0" w:space="0" w:color="auto"/>
        <w:left w:val="none" w:sz="0" w:space="0" w:color="auto"/>
        <w:bottom w:val="none" w:sz="0" w:space="0" w:color="auto"/>
        <w:right w:val="none" w:sz="0" w:space="0" w:color="auto"/>
      </w:divBdr>
    </w:div>
    <w:div w:id="1865703022">
      <w:bodyDiv w:val="1"/>
      <w:marLeft w:val="0"/>
      <w:marRight w:val="0"/>
      <w:marTop w:val="0"/>
      <w:marBottom w:val="0"/>
      <w:divBdr>
        <w:top w:val="none" w:sz="0" w:space="0" w:color="auto"/>
        <w:left w:val="none" w:sz="0" w:space="0" w:color="auto"/>
        <w:bottom w:val="none" w:sz="0" w:space="0" w:color="auto"/>
        <w:right w:val="none" w:sz="0" w:space="0" w:color="auto"/>
      </w:divBdr>
    </w:div>
    <w:div w:id="1865900030">
      <w:bodyDiv w:val="1"/>
      <w:marLeft w:val="0"/>
      <w:marRight w:val="0"/>
      <w:marTop w:val="0"/>
      <w:marBottom w:val="0"/>
      <w:divBdr>
        <w:top w:val="none" w:sz="0" w:space="0" w:color="auto"/>
        <w:left w:val="none" w:sz="0" w:space="0" w:color="auto"/>
        <w:bottom w:val="none" w:sz="0" w:space="0" w:color="auto"/>
        <w:right w:val="none" w:sz="0" w:space="0" w:color="auto"/>
      </w:divBdr>
    </w:div>
    <w:div w:id="1865941141">
      <w:bodyDiv w:val="1"/>
      <w:marLeft w:val="0"/>
      <w:marRight w:val="0"/>
      <w:marTop w:val="0"/>
      <w:marBottom w:val="0"/>
      <w:divBdr>
        <w:top w:val="none" w:sz="0" w:space="0" w:color="auto"/>
        <w:left w:val="none" w:sz="0" w:space="0" w:color="auto"/>
        <w:bottom w:val="none" w:sz="0" w:space="0" w:color="auto"/>
        <w:right w:val="none" w:sz="0" w:space="0" w:color="auto"/>
      </w:divBdr>
    </w:div>
    <w:div w:id="1866215659">
      <w:bodyDiv w:val="1"/>
      <w:marLeft w:val="0"/>
      <w:marRight w:val="0"/>
      <w:marTop w:val="0"/>
      <w:marBottom w:val="0"/>
      <w:divBdr>
        <w:top w:val="none" w:sz="0" w:space="0" w:color="auto"/>
        <w:left w:val="none" w:sz="0" w:space="0" w:color="auto"/>
        <w:bottom w:val="none" w:sz="0" w:space="0" w:color="auto"/>
        <w:right w:val="none" w:sz="0" w:space="0" w:color="auto"/>
      </w:divBdr>
    </w:div>
    <w:div w:id="1866404271">
      <w:bodyDiv w:val="1"/>
      <w:marLeft w:val="0"/>
      <w:marRight w:val="0"/>
      <w:marTop w:val="0"/>
      <w:marBottom w:val="0"/>
      <w:divBdr>
        <w:top w:val="none" w:sz="0" w:space="0" w:color="auto"/>
        <w:left w:val="none" w:sz="0" w:space="0" w:color="auto"/>
        <w:bottom w:val="none" w:sz="0" w:space="0" w:color="auto"/>
        <w:right w:val="none" w:sz="0" w:space="0" w:color="auto"/>
      </w:divBdr>
    </w:div>
    <w:div w:id="1866477263">
      <w:bodyDiv w:val="1"/>
      <w:marLeft w:val="0"/>
      <w:marRight w:val="0"/>
      <w:marTop w:val="0"/>
      <w:marBottom w:val="0"/>
      <w:divBdr>
        <w:top w:val="none" w:sz="0" w:space="0" w:color="auto"/>
        <w:left w:val="none" w:sz="0" w:space="0" w:color="auto"/>
        <w:bottom w:val="none" w:sz="0" w:space="0" w:color="auto"/>
        <w:right w:val="none" w:sz="0" w:space="0" w:color="auto"/>
      </w:divBdr>
    </w:div>
    <w:div w:id="1866627970">
      <w:bodyDiv w:val="1"/>
      <w:marLeft w:val="0"/>
      <w:marRight w:val="0"/>
      <w:marTop w:val="0"/>
      <w:marBottom w:val="0"/>
      <w:divBdr>
        <w:top w:val="none" w:sz="0" w:space="0" w:color="auto"/>
        <w:left w:val="none" w:sz="0" w:space="0" w:color="auto"/>
        <w:bottom w:val="none" w:sz="0" w:space="0" w:color="auto"/>
        <w:right w:val="none" w:sz="0" w:space="0" w:color="auto"/>
      </w:divBdr>
    </w:div>
    <w:div w:id="1866670714">
      <w:bodyDiv w:val="1"/>
      <w:marLeft w:val="0"/>
      <w:marRight w:val="0"/>
      <w:marTop w:val="0"/>
      <w:marBottom w:val="0"/>
      <w:divBdr>
        <w:top w:val="none" w:sz="0" w:space="0" w:color="auto"/>
        <w:left w:val="none" w:sz="0" w:space="0" w:color="auto"/>
        <w:bottom w:val="none" w:sz="0" w:space="0" w:color="auto"/>
        <w:right w:val="none" w:sz="0" w:space="0" w:color="auto"/>
      </w:divBdr>
    </w:div>
    <w:div w:id="1866745841">
      <w:bodyDiv w:val="1"/>
      <w:marLeft w:val="0"/>
      <w:marRight w:val="0"/>
      <w:marTop w:val="0"/>
      <w:marBottom w:val="0"/>
      <w:divBdr>
        <w:top w:val="none" w:sz="0" w:space="0" w:color="auto"/>
        <w:left w:val="none" w:sz="0" w:space="0" w:color="auto"/>
        <w:bottom w:val="none" w:sz="0" w:space="0" w:color="auto"/>
        <w:right w:val="none" w:sz="0" w:space="0" w:color="auto"/>
      </w:divBdr>
    </w:div>
    <w:div w:id="1866752490">
      <w:bodyDiv w:val="1"/>
      <w:marLeft w:val="0"/>
      <w:marRight w:val="0"/>
      <w:marTop w:val="0"/>
      <w:marBottom w:val="0"/>
      <w:divBdr>
        <w:top w:val="none" w:sz="0" w:space="0" w:color="auto"/>
        <w:left w:val="none" w:sz="0" w:space="0" w:color="auto"/>
        <w:bottom w:val="none" w:sz="0" w:space="0" w:color="auto"/>
        <w:right w:val="none" w:sz="0" w:space="0" w:color="auto"/>
      </w:divBdr>
    </w:div>
    <w:div w:id="1866937309">
      <w:bodyDiv w:val="1"/>
      <w:marLeft w:val="0"/>
      <w:marRight w:val="0"/>
      <w:marTop w:val="0"/>
      <w:marBottom w:val="0"/>
      <w:divBdr>
        <w:top w:val="none" w:sz="0" w:space="0" w:color="auto"/>
        <w:left w:val="none" w:sz="0" w:space="0" w:color="auto"/>
        <w:bottom w:val="none" w:sz="0" w:space="0" w:color="auto"/>
        <w:right w:val="none" w:sz="0" w:space="0" w:color="auto"/>
      </w:divBdr>
    </w:div>
    <w:div w:id="1867979934">
      <w:bodyDiv w:val="1"/>
      <w:marLeft w:val="0"/>
      <w:marRight w:val="0"/>
      <w:marTop w:val="0"/>
      <w:marBottom w:val="0"/>
      <w:divBdr>
        <w:top w:val="none" w:sz="0" w:space="0" w:color="auto"/>
        <w:left w:val="none" w:sz="0" w:space="0" w:color="auto"/>
        <w:bottom w:val="none" w:sz="0" w:space="0" w:color="auto"/>
        <w:right w:val="none" w:sz="0" w:space="0" w:color="auto"/>
      </w:divBdr>
    </w:div>
    <w:div w:id="1868331587">
      <w:bodyDiv w:val="1"/>
      <w:marLeft w:val="0"/>
      <w:marRight w:val="0"/>
      <w:marTop w:val="0"/>
      <w:marBottom w:val="0"/>
      <w:divBdr>
        <w:top w:val="none" w:sz="0" w:space="0" w:color="auto"/>
        <w:left w:val="none" w:sz="0" w:space="0" w:color="auto"/>
        <w:bottom w:val="none" w:sz="0" w:space="0" w:color="auto"/>
        <w:right w:val="none" w:sz="0" w:space="0" w:color="auto"/>
      </w:divBdr>
    </w:div>
    <w:div w:id="1868521053">
      <w:bodyDiv w:val="1"/>
      <w:marLeft w:val="0"/>
      <w:marRight w:val="0"/>
      <w:marTop w:val="0"/>
      <w:marBottom w:val="0"/>
      <w:divBdr>
        <w:top w:val="none" w:sz="0" w:space="0" w:color="auto"/>
        <w:left w:val="none" w:sz="0" w:space="0" w:color="auto"/>
        <w:bottom w:val="none" w:sz="0" w:space="0" w:color="auto"/>
        <w:right w:val="none" w:sz="0" w:space="0" w:color="auto"/>
      </w:divBdr>
    </w:div>
    <w:div w:id="1870219093">
      <w:bodyDiv w:val="1"/>
      <w:marLeft w:val="0"/>
      <w:marRight w:val="0"/>
      <w:marTop w:val="0"/>
      <w:marBottom w:val="0"/>
      <w:divBdr>
        <w:top w:val="none" w:sz="0" w:space="0" w:color="auto"/>
        <w:left w:val="none" w:sz="0" w:space="0" w:color="auto"/>
        <w:bottom w:val="none" w:sz="0" w:space="0" w:color="auto"/>
        <w:right w:val="none" w:sz="0" w:space="0" w:color="auto"/>
      </w:divBdr>
    </w:div>
    <w:div w:id="1870533109">
      <w:bodyDiv w:val="1"/>
      <w:marLeft w:val="0"/>
      <w:marRight w:val="0"/>
      <w:marTop w:val="0"/>
      <w:marBottom w:val="0"/>
      <w:divBdr>
        <w:top w:val="none" w:sz="0" w:space="0" w:color="auto"/>
        <w:left w:val="none" w:sz="0" w:space="0" w:color="auto"/>
        <w:bottom w:val="none" w:sz="0" w:space="0" w:color="auto"/>
        <w:right w:val="none" w:sz="0" w:space="0" w:color="auto"/>
      </w:divBdr>
    </w:div>
    <w:div w:id="1870533186">
      <w:bodyDiv w:val="1"/>
      <w:marLeft w:val="0"/>
      <w:marRight w:val="0"/>
      <w:marTop w:val="0"/>
      <w:marBottom w:val="0"/>
      <w:divBdr>
        <w:top w:val="none" w:sz="0" w:space="0" w:color="auto"/>
        <w:left w:val="none" w:sz="0" w:space="0" w:color="auto"/>
        <w:bottom w:val="none" w:sz="0" w:space="0" w:color="auto"/>
        <w:right w:val="none" w:sz="0" w:space="0" w:color="auto"/>
      </w:divBdr>
    </w:div>
    <w:div w:id="1871526081">
      <w:bodyDiv w:val="1"/>
      <w:marLeft w:val="0"/>
      <w:marRight w:val="0"/>
      <w:marTop w:val="0"/>
      <w:marBottom w:val="0"/>
      <w:divBdr>
        <w:top w:val="none" w:sz="0" w:space="0" w:color="auto"/>
        <w:left w:val="none" w:sz="0" w:space="0" w:color="auto"/>
        <w:bottom w:val="none" w:sz="0" w:space="0" w:color="auto"/>
        <w:right w:val="none" w:sz="0" w:space="0" w:color="auto"/>
      </w:divBdr>
    </w:div>
    <w:div w:id="1872378079">
      <w:bodyDiv w:val="1"/>
      <w:marLeft w:val="0"/>
      <w:marRight w:val="0"/>
      <w:marTop w:val="0"/>
      <w:marBottom w:val="0"/>
      <w:divBdr>
        <w:top w:val="none" w:sz="0" w:space="0" w:color="auto"/>
        <w:left w:val="none" w:sz="0" w:space="0" w:color="auto"/>
        <w:bottom w:val="none" w:sz="0" w:space="0" w:color="auto"/>
        <w:right w:val="none" w:sz="0" w:space="0" w:color="auto"/>
      </w:divBdr>
    </w:div>
    <w:div w:id="1872568144">
      <w:bodyDiv w:val="1"/>
      <w:marLeft w:val="0"/>
      <w:marRight w:val="0"/>
      <w:marTop w:val="0"/>
      <w:marBottom w:val="0"/>
      <w:divBdr>
        <w:top w:val="none" w:sz="0" w:space="0" w:color="auto"/>
        <w:left w:val="none" w:sz="0" w:space="0" w:color="auto"/>
        <w:bottom w:val="none" w:sz="0" w:space="0" w:color="auto"/>
        <w:right w:val="none" w:sz="0" w:space="0" w:color="auto"/>
      </w:divBdr>
    </w:div>
    <w:div w:id="1872571098">
      <w:bodyDiv w:val="1"/>
      <w:marLeft w:val="0"/>
      <w:marRight w:val="0"/>
      <w:marTop w:val="0"/>
      <w:marBottom w:val="0"/>
      <w:divBdr>
        <w:top w:val="none" w:sz="0" w:space="0" w:color="auto"/>
        <w:left w:val="none" w:sz="0" w:space="0" w:color="auto"/>
        <w:bottom w:val="none" w:sz="0" w:space="0" w:color="auto"/>
        <w:right w:val="none" w:sz="0" w:space="0" w:color="auto"/>
      </w:divBdr>
    </w:div>
    <w:div w:id="1872651057">
      <w:bodyDiv w:val="1"/>
      <w:marLeft w:val="0"/>
      <w:marRight w:val="0"/>
      <w:marTop w:val="0"/>
      <w:marBottom w:val="0"/>
      <w:divBdr>
        <w:top w:val="none" w:sz="0" w:space="0" w:color="auto"/>
        <w:left w:val="none" w:sz="0" w:space="0" w:color="auto"/>
        <w:bottom w:val="none" w:sz="0" w:space="0" w:color="auto"/>
        <w:right w:val="none" w:sz="0" w:space="0" w:color="auto"/>
      </w:divBdr>
    </w:div>
    <w:div w:id="1874228089">
      <w:bodyDiv w:val="1"/>
      <w:marLeft w:val="0"/>
      <w:marRight w:val="0"/>
      <w:marTop w:val="0"/>
      <w:marBottom w:val="0"/>
      <w:divBdr>
        <w:top w:val="none" w:sz="0" w:space="0" w:color="auto"/>
        <w:left w:val="none" w:sz="0" w:space="0" w:color="auto"/>
        <w:bottom w:val="none" w:sz="0" w:space="0" w:color="auto"/>
        <w:right w:val="none" w:sz="0" w:space="0" w:color="auto"/>
      </w:divBdr>
    </w:div>
    <w:div w:id="1874267889">
      <w:bodyDiv w:val="1"/>
      <w:marLeft w:val="0"/>
      <w:marRight w:val="0"/>
      <w:marTop w:val="0"/>
      <w:marBottom w:val="0"/>
      <w:divBdr>
        <w:top w:val="none" w:sz="0" w:space="0" w:color="auto"/>
        <w:left w:val="none" w:sz="0" w:space="0" w:color="auto"/>
        <w:bottom w:val="none" w:sz="0" w:space="0" w:color="auto"/>
        <w:right w:val="none" w:sz="0" w:space="0" w:color="auto"/>
      </w:divBdr>
    </w:div>
    <w:div w:id="1874806546">
      <w:bodyDiv w:val="1"/>
      <w:marLeft w:val="0"/>
      <w:marRight w:val="0"/>
      <w:marTop w:val="0"/>
      <w:marBottom w:val="0"/>
      <w:divBdr>
        <w:top w:val="none" w:sz="0" w:space="0" w:color="auto"/>
        <w:left w:val="none" w:sz="0" w:space="0" w:color="auto"/>
        <w:bottom w:val="none" w:sz="0" w:space="0" w:color="auto"/>
        <w:right w:val="none" w:sz="0" w:space="0" w:color="auto"/>
      </w:divBdr>
    </w:div>
    <w:div w:id="1874808338">
      <w:bodyDiv w:val="1"/>
      <w:marLeft w:val="0"/>
      <w:marRight w:val="0"/>
      <w:marTop w:val="0"/>
      <w:marBottom w:val="0"/>
      <w:divBdr>
        <w:top w:val="none" w:sz="0" w:space="0" w:color="auto"/>
        <w:left w:val="none" w:sz="0" w:space="0" w:color="auto"/>
        <w:bottom w:val="none" w:sz="0" w:space="0" w:color="auto"/>
        <w:right w:val="none" w:sz="0" w:space="0" w:color="auto"/>
      </w:divBdr>
    </w:div>
    <w:div w:id="1875074054">
      <w:bodyDiv w:val="1"/>
      <w:marLeft w:val="0"/>
      <w:marRight w:val="0"/>
      <w:marTop w:val="0"/>
      <w:marBottom w:val="0"/>
      <w:divBdr>
        <w:top w:val="none" w:sz="0" w:space="0" w:color="auto"/>
        <w:left w:val="none" w:sz="0" w:space="0" w:color="auto"/>
        <w:bottom w:val="none" w:sz="0" w:space="0" w:color="auto"/>
        <w:right w:val="none" w:sz="0" w:space="0" w:color="auto"/>
      </w:divBdr>
    </w:div>
    <w:div w:id="1875846633">
      <w:bodyDiv w:val="1"/>
      <w:marLeft w:val="0"/>
      <w:marRight w:val="0"/>
      <w:marTop w:val="0"/>
      <w:marBottom w:val="0"/>
      <w:divBdr>
        <w:top w:val="none" w:sz="0" w:space="0" w:color="auto"/>
        <w:left w:val="none" w:sz="0" w:space="0" w:color="auto"/>
        <w:bottom w:val="none" w:sz="0" w:space="0" w:color="auto"/>
        <w:right w:val="none" w:sz="0" w:space="0" w:color="auto"/>
      </w:divBdr>
    </w:div>
    <w:div w:id="1876188118">
      <w:bodyDiv w:val="1"/>
      <w:marLeft w:val="0"/>
      <w:marRight w:val="0"/>
      <w:marTop w:val="0"/>
      <w:marBottom w:val="0"/>
      <w:divBdr>
        <w:top w:val="none" w:sz="0" w:space="0" w:color="auto"/>
        <w:left w:val="none" w:sz="0" w:space="0" w:color="auto"/>
        <w:bottom w:val="none" w:sz="0" w:space="0" w:color="auto"/>
        <w:right w:val="none" w:sz="0" w:space="0" w:color="auto"/>
      </w:divBdr>
    </w:div>
    <w:div w:id="1876309949">
      <w:bodyDiv w:val="1"/>
      <w:marLeft w:val="0"/>
      <w:marRight w:val="0"/>
      <w:marTop w:val="0"/>
      <w:marBottom w:val="0"/>
      <w:divBdr>
        <w:top w:val="none" w:sz="0" w:space="0" w:color="auto"/>
        <w:left w:val="none" w:sz="0" w:space="0" w:color="auto"/>
        <w:bottom w:val="none" w:sz="0" w:space="0" w:color="auto"/>
        <w:right w:val="none" w:sz="0" w:space="0" w:color="auto"/>
      </w:divBdr>
    </w:div>
    <w:div w:id="1876890095">
      <w:bodyDiv w:val="1"/>
      <w:marLeft w:val="0"/>
      <w:marRight w:val="0"/>
      <w:marTop w:val="0"/>
      <w:marBottom w:val="0"/>
      <w:divBdr>
        <w:top w:val="none" w:sz="0" w:space="0" w:color="auto"/>
        <w:left w:val="none" w:sz="0" w:space="0" w:color="auto"/>
        <w:bottom w:val="none" w:sz="0" w:space="0" w:color="auto"/>
        <w:right w:val="none" w:sz="0" w:space="0" w:color="auto"/>
      </w:divBdr>
    </w:div>
    <w:div w:id="1876893539">
      <w:bodyDiv w:val="1"/>
      <w:marLeft w:val="0"/>
      <w:marRight w:val="0"/>
      <w:marTop w:val="0"/>
      <w:marBottom w:val="0"/>
      <w:divBdr>
        <w:top w:val="none" w:sz="0" w:space="0" w:color="auto"/>
        <w:left w:val="none" w:sz="0" w:space="0" w:color="auto"/>
        <w:bottom w:val="none" w:sz="0" w:space="0" w:color="auto"/>
        <w:right w:val="none" w:sz="0" w:space="0" w:color="auto"/>
      </w:divBdr>
    </w:div>
    <w:div w:id="1877620967">
      <w:bodyDiv w:val="1"/>
      <w:marLeft w:val="0"/>
      <w:marRight w:val="0"/>
      <w:marTop w:val="0"/>
      <w:marBottom w:val="0"/>
      <w:divBdr>
        <w:top w:val="none" w:sz="0" w:space="0" w:color="auto"/>
        <w:left w:val="none" w:sz="0" w:space="0" w:color="auto"/>
        <w:bottom w:val="none" w:sz="0" w:space="0" w:color="auto"/>
        <w:right w:val="none" w:sz="0" w:space="0" w:color="auto"/>
      </w:divBdr>
    </w:div>
    <w:div w:id="1877692865">
      <w:bodyDiv w:val="1"/>
      <w:marLeft w:val="0"/>
      <w:marRight w:val="0"/>
      <w:marTop w:val="0"/>
      <w:marBottom w:val="0"/>
      <w:divBdr>
        <w:top w:val="none" w:sz="0" w:space="0" w:color="auto"/>
        <w:left w:val="none" w:sz="0" w:space="0" w:color="auto"/>
        <w:bottom w:val="none" w:sz="0" w:space="0" w:color="auto"/>
        <w:right w:val="none" w:sz="0" w:space="0" w:color="auto"/>
      </w:divBdr>
    </w:div>
    <w:div w:id="1877738479">
      <w:bodyDiv w:val="1"/>
      <w:marLeft w:val="0"/>
      <w:marRight w:val="0"/>
      <w:marTop w:val="0"/>
      <w:marBottom w:val="0"/>
      <w:divBdr>
        <w:top w:val="none" w:sz="0" w:space="0" w:color="auto"/>
        <w:left w:val="none" w:sz="0" w:space="0" w:color="auto"/>
        <w:bottom w:val="none" w:sz="0" w:space="0" w:color="auto"/>
        <w:right w:val="none" w:sz="0" w:space="0" w:color="auto"/>
      </w:divBdr>
    </w:div>
    <w:div w:id="1878884312">
      <w:bodyDiv w:val="1"/>
      <w:marLeft w:val="0"/>
      <w:marRight w:val="0"/>
      <w:marTop w:val="0"/>
      <w:marBottom w:val="0"/>
      <w:divBdr>
        <w:top w:val="none" w:sz="0" w:space="0" w:color="auto"/>
        <w:left w:val="none" w:sz="0" w:space="0" w:color="auto"/>
        <w:bottom w:val="none" w:sz="0" w:space="0" w:color="auto"/>
        <w:right w:val="none" w:sz="0" w:space="0" w:color="auto"/>
      </w:divBdr>
    </w:div>
    <w:div w:id="1878934985">
      <w:bodyDiv w:val="1"/>
      <w:marLeft w:val="0"/>
      <w:marRight w:val="0"/>
      <w:marTop w:val="0"/>
      <w:marBottom w:val="0"/>
      <w:divBdr>
        <w:top w:val="none" w:sz="0" w:space="0" w:color="auto"/>
        <w:left w:val="none" w:sz="0" w:space="0" w:color="auto"/>
        <w:bottom w:val="none" w:sz="0" w:space="0" w:color="auto"/>
        <w:right w:val="none" w:sz="0" w:space="0" w:color="auto"/>
      </w:divBdr>
    </w:div>
    <w:div w:id="1879659559">
      <w:bodyDiv w:val="1"/>
      <w:marLeft w:val="0"/>
      <w:marRight w:val="0"/>
      <w:marTop w:val="0"/>
      <w:marBottom w:val="0"/>
      <w:divBdr>
        <w:top w:val="none" w:sz="0" w:space="0" w:color="auto"/>
        <w:left w:val="none" w:sz="0" w:space="0" w:color="auto"/>
        <w:bottom w:val="none" w:sz="0" w:space="0" w:color="auto"/>
        <w:right w:val="none" w:sz="0" w:space="0" w:color="auto"/>
      </w:divBdr>
    </w:div>
    <w:div w:id="1879662420">
      <w:bodyDiv w:val="1"/>
      <w:marLeft w:val="0"/>
      <w:marRight w:val="0"/>
      <w:marTop w:val="0"/>
      <w:marBottom w:val="0"/>
      <w:divBdr>
        <w:top w:val="none" w:sz="0" w:space="0" w:color="auto"/>
        <w:left w:val="none" w:sz="0" w:space="0" w:color="auto"/>
        <w:bottom w:val="none" w:sz="0" w:space="0" w:color="auto"/>
        <w:right w:val="none" w:sz="0" w:space="0" w:color="auto"/>
      </w:divBdr>
    </w:div>
    <w:div w:id="1880388304">
      <w:bodyDiv w:val="1"/>
      <w:marLeft w:val="0"/>
      <w:marRight w:val="0"/>
      <w:marTop w:val="0"/>
      <w:marBottom w:val="0"/>
      <w:divBdr>
        <w:top w:val="none" w:sz="0" w:space="0" w:color="auto"/>
        <w:left w:val="none" w:sz="0" w:space="0" w:color="auto"/>
        <w:bottom w:val="none" w:sz="0" w:space="0" w:color="auto"/>
        <w:right w:val="none" w:sz="0" w:space="0" w:color="auto"/>
      </w:divBdr>
    </w:div>
    <w:div w:id="1880775526">
      <w:bodyDiv w:val="1"/>
      <w:marLeft w:val="0"/>
      <w:marRight w:val="0"/>
      <w:marTop w:val="0"/>
      <w:marBottom w:val="0"/>
      <w:divBdr>
        <w:top w:val="none" w:sz="0" w:space="0" w:color="auto"/>
        <w:left w:val="none" w:sz="0" w:space="0" w:color="auto"/>
        <w:bottom w:val="none" w:sz="0" w:space="0" w:color="auto"/>
        <w:right w:val="none" w:sz="0" w:space="0" w:color="auto"/>
      </w:divBdr>
    </w:div>
    <w:div w:id="1880819447">
      <w:bodyDiv w:val="1"/>
      <w:marLeft w:val="0"/>
      <w:marRight w:val="0"/>
      <w:marTop w:val="0"/>
      <w:marBottom w:val="0"/>
      <w:divBdr>
        <w:top w:val="none" w:sz="0" w:space="0" w:color="auto"/>
        <w:left w:val="none" w:sz="0" w:space="0" w:color="auto"/>
        <w:bottom w:val="none" w:sz="0" w:space="0" w:color="auto"/>
        <w:right w:val="none" w:sz="0" w:space="0" w:color="auto"/>
      </w:divBdr>
    </w:div>
    <w:div w:id="1880971311">
      <w:bodyDiv w:val="1"/>
      <w:marLeft w:val="0"/>
      <w:marRight w:val="0"/>
      <w:marTop w:val="0"/>
      <w:marBottom w:val="0"/>
      <w:divBdr>
        <w:top w:val="none" w:sz="0" w:space="0" w:color="auto"/>
        <w:left w:val="none" w:sz="0" w:space="0" w:color="auto"/>
        <w:bottom w:val="none" w:sz="0" w:space="0" w:color="auto"/>
        <w:right w:val="none" w:sz="0" w:space="0" w:color="auto"/>
      </w:divBdr>
    </w:div>
    <w:div w:id="1881555176">
      <w:bodyDiv w:val="1"/>
      <w:marLeft w:val="0"/>
      <w:marRight w:val="0"/>
      <w:marTop w:val="0"/>
      <w:marBottom w:val="0"/>
      <w:divBdr>
        <w:top w:val="none" w:sz="0" w:space="0" w:color="auto"/>
        <w:left w:val="none" w:sz="0" w:space="0" w:color="auto"/>
        <w:bottom w:val="none" w:sz="0" w:space="0" w:color="auto"/>
        <w:right w:val="none" w:sz="0" w:space="0" w:color="auto"/>
      </w:divBdr>
    </w:div>
    <w:div w:id="1882201870">
      <w:bodyDiv w:val="1"/>
      <w:marLeft w:val="0"/>
      <w:marRight w:val="0"/>
      <w:marTop w:val="0"/>
      <w:marBottom w:val="0"/>
      <w:divBdr>
        <w:top w:val="none" w:sz="0" w:space="0" w:color="auto"/>
        <w:left w:val="none" w:sz="0" w:space="0" w:color="auto"/>
        <w:bottom w:val="none" w:sz="0" w:space="0" w:color="auto"/>
        <w:right w:val="none" w:sz="0" w:space="0" w:color="auto"/>
      </w:divBdr>
    </w:div>
    <w:div w:id="1882205360">
      <w:bodyDiv w:val="1"/>
      <w:marLeft w:val="0"/>
      <w:marRight w:val="0"/>
      <w:marTop w:val="0"/>
      <w:marBottom w:val="0"/>
      <w:divBdr>
        <w:top w:val="none" w:sz="0" w:space="0" w:color="auto"/>
        <w:left w:val="none" w:sz="0" w:space="0" w:color="auto"/>
        <w:bottom w:val="none" w:sz="0" w:space="0" w:color="auto"/>
        <w:right w:val="none" w:sz="0" w:space="0" w:color="auto"/>
      </w:divBdr>
    </w:div>
    <w:div w:id="1882475144">
      <w:bodyDiv w:val="1"/>
      <w:marLeft w:val="0"/>
      <w:marRight w:val="0"/>
      <w:marTop w:val="0"/>
      <w:marBottom w:val="0"/>
      <w:divBdr>
        <w:top w:val="none" w:sz="0" w:space="0" w:color="auto"/>
        <w:left w:val="none" w:sz="0" w:space="0" w:color="auto"/>
        <w:bottom w:val="none" w:sz="0" w:space="0" w:color="auto"/>
        <w:right w:val="none" w:sz="0" w:space="0" w:color="auto"/>
      </w:divBdr>
    </w:div>
    <w:div w:id="1882857542">
      <w:bodyDiv w:val="1"/>
      <w:marLeft w:val="0"/>
      <w:marRight w:val="0"/>
      <w:marTop w:val="0"/>
      <w:marBottom w:val="0"/>
      <w:divBdr>
        <w:top w:val="none" w:sz="0" w:space="0" w:color="auto"/>
        <w:left w:val="none" w:sz="0" w:space="0" w:color="auto"/>
        <w:bottom w:val="none" w:sz="0" w:space="0" w:color="auto"/>
        <w:right w:val="none" w:sz="0" w:space="0" w:color="auto"/>
      </w:divBdr>
    </w:div>
    <w:div w:id="1883440670">
      <w:bodyDiv w:val="1"/>
      <w:marLeft w:val="0"/>
      <w:marRight w:val="0"/>
      <w:marTop w:val="0"/>
      <w:marBottom w:val="0"/>
      <w:divBdr>
        <w:top w:val="none" w:sz="0" w:space="0" w:color="auto"/>
        <w:left w:val="none" w:sz="0" w:space="0" w:color="auto"/>
        <w:bottom w:val="none" w:sz="0" w:space="0" w:color="auto"/>
        <w:right w:val="none" w:sz="0" w:space="0" w:color="auto"/>
      </w:divBdr>
    </w:div>
    <w:div w:id="1883707920">
      <w:bodyDiv w:val="1"/>
      <w:marLeft w:val="0"/>
      <w:marRight w:val="0"/>
      <w:marTop w:val="0"/>
      <w:marBottom w:val="0"/>
      <w:divBdr>
        <w:top w:val="none" w:sz="0" w:space="0" w:color="auto"/>
        <w:left w:val="none" w:sz="0" w:space="0" w:color="auto"/>
        <w:bottom w:val="none" w:sz="0" w:space="0" w:color="auto"/>
        <w:right w:val="none" w:sz="0" w:space="0" w:color="auto"/>
      </w:divBdr>
    </w:div>
    <w:div w:id="1884246430">
      <w:bodyDiv w:val="1"/>
      <w:marLeft w:val="0"/>
      <w:marRight w:val="0"/>
      <w:marTop w:val="0"/>
      <w:marBottom w:val="0"/>
      <w:divBdr>
        <w:top w:val="none" w:sz="0" w:space="0" w:color="auto"/>
        <w:left w:val="none" w:sz="0" w:space="0" w:color="auto"/>
        <w:bottom w:val="none" w:sz="0" w:space="0" w:color="auto"/>
        <w:right w:val="none" w:sz="0" w:space="0" w:color="auto"/>
      </w:divBdr>
    </w:div>
    <w:div w:id="1884291944">
      <w:bodyDiv w:val="1"/>
      <w:marLeft w:val="0"/>
      <w:marRight w:val="0"/>
      <w:marTop w:val="0"/>
      <w:marBottom w:val="0"/>
      <w:divBdr>
        <w:top w:val="none" w:sz="0" w:space="0" w:color="auto"/>
        <w:left w:val="none" w:sz="0" w:space="0" w:color="auto"/>
        <w:bottom w:val="none" w:sz="0" w:space="0" w:color="auto"/>
        <w:right w:val="none" w:sz="0" w:space="0" w:color="auto"/>
      </w:divBdr>
    </w:div>
    <w:div w:id="1884294540">
      <w:bodyDiv w:val="1"/>
      <w:marLeft w:val="0"/>
      <w:marRight w:val="0"/>
      <w:marTop w:val="0"/>
      <w:marBottom w:val="0"/>
      <w:divBdr>
        <w:top w:val="none" w:sz="0" w:space="0" w:color="auto"/>
        <w:left w:val="none" w:sz="0" w:space="0" w:color="auto"/>
        <w:bottom w:val="none" w:sz="0" w:space="0" w:color="auto"/>
        <w:right w:val="none" w:sz="0" w:space="0" w:color="auto"/>
      </w:divBdr>
    </w:div>
    <w:div w:id="1884829138">
      <w:bodyDiv w:val="1"/>
      <w:marLeft w:val="0"/>
      <w:marRight w:val="0"/>
      <w:marTop w:val="0"/>
      <w:marBottom w:val="0"/>
      <w:divBdr>
        <w:top w:val="none" w:sz="0" w:space="0" w:color="auto"/>
        <w:left w:val="none" w:sz="0" w:space="0" w:color="auto"/>
        <w:bottom w:val="none" w:sz="0" w:space="0" w:color="auto"/>
        <w:right w:val="none" w:sz="0" w:space="0" w:color="auto"/>
      </w:divBdr>
    </w:div>
    <w:div w:id="1885411387">
      <w:bodyDiv w:val="1"/>
      <w:marLeft w:val="0"/>
      <w:marRight w:val="0"/>
      <w:marTop w:val="0"/>
      <w:marBottom w:val="0"/>
      <w:divBdr>
        <w:top w:val="none" w:sz="0" w:space="0" w:color="auto"/>
        <w:left w:val="none" w:sz="0" w:space="0" w:color="auto"/>
        <w:bottom w:val="none" w:sz="0" w:space="0" w:color="auto"/>
        <w:right w:val="none" w:sz="0" w:space="0" w:color="auto"/>
      </w:divBdr>
    </w:div>
    <w:div w:id="1885604666">
      <w:bodyDiv w:val="1"/>
      <w:marLeft w:val="0"/>
      <w:marRight w:val="0"/>
      <w:marTop w:val="0"/>
      <w:marBottom w:val="0"/>
      <w:divBdr>
        <w:top w:val="none" w:sz="0" w:space="0" w:color="auto"/>
        <w:left w:val="none" w:sz="0" w:space="0" w:color="auto"/>
        <w:bottom w:val="none" w:sz="0" w:space="0" w:color="auto"/>
        <w:right w:val="none" w:sz="0" w:space="0" w:color="auto"/>
      </w:divBdr>
    </w:div>
    <w:div w:id="1886333662">
      <w:bodyDiv w:val="1"/>
      <w:marLeft w:val="0"/>
      <w:marRight w:val="0"/>
      <w:marTop w:val="0"/>
      <w:marBottom w:val="0"/>
      <w:divBdr>
        <w:top w:val="none" w:sz="0" w:space="0" w:color="auto"/>
        <w:left w:val="none" w:sz="0" w:space="0" w:color="auto"/>
        <w:bottom w:val="none" w:sz="0" w:space="0" w:color="auto"/>
        <w:right w:val="none" w:sz="0" w:space="0" w:color="auto"/>
      </w:divBdr>
    </w:div>
    <w:div w:id="1886596615">
      <w:bodyDiv w:val="1"/>
      <w:marLeft w:val="0"/>
      <w:marRight w:val="0"/>
      <w:marTop w:val="0"/>
      <w:marBottom w:val="0"/>
      <w:divBdr>
        <w:top w:val="none" w:sz="0" w:space="0" w:color="auto"/>
        <w:left w:val="none" w:sz="0" w:space="0" w:color="auto"/>
        <w:bottom w:val="none" w:sz="0" w:space="0" w:color="auto"/>
        <w:right w:val="none" w:sz="0" w:space="0" w:color="auto"/>
      </w:divBdr>
    </w:div>
    <w:div w:id="1886748460">
      <w:bodyDiv w:val="1"/>
      <w:marLeft w:val="0"/>
      <w:marRight w:val="0"/>
      <w:marTop w:val="0"/>
      <w:marBottom w:val="0"/>
      <w:divBdr>
        <w:top w:val="none" w:sz="0" w:space="0" w:color="auto"/>
        <w:left w:val="none" w:sz="0" w:space="0" w:color="auto"/>
        <w:bottom w:val="none" w:sz="0" w:space="0" w:color="auto"/>
        <w:right w:val="none" w:sz="0" w:space="0" w:color="auto"/>
      </w:divBdr>
    </w:div>
    <w:div w:id="1887141678">
      <w:bodyDiv w:val="1"/>
      <w:marLeft w:val="0"/>
      <w:marRight w:val="0"/>
      <w:marTop w:val="0"/>
      <w:marBottom w:val="0"/>
      <w:divBdr>
        <w:top w:val="none" w:sz="0" w:space="0" w:color="auto"/>
        <w:left w:val="none" w:sz="0" w:space="0" w:color="auto"/>
        <w:bottom w:val="none" w:sz="0" w:space="0" w:color="auto"/>
        <w:right w:val="none" w:sz="0" w:space="0" w:color="auto"/>
      </w:divBdr>
    </w:div>
    <w:div w:id="1887402435">
      <w:bodyDiv w:val="1"/>
      <w:marLeft w:val="0"/>
      <w:marRight w:val="0"/>
      <w:marTop w:val="0"/>
      <w:marBottom w:val="0"/>
      <w:divBdr>
        <w:top w:val="none" w:sz="0" w:space="0" w:color="auto"/>
        <w:left w:val="none" w:sz="0" w:space="0" w:color="auto"/>
        <w:bottom w:val="none" w:sz="0" w:space="0" w:color="auto"/>
        <w:right w:val="none" w:sz="0" w:space="0" w:color="auto"/>
      </w:divBdr>
    </w:div>
    <w:div w:id="1887444495">
      <w:bodyDiv w:val="1"/>
      <w:marLeft w:val="0"/>
      <w:marRight w:val="0"/>
      <w:marTop w:val="0"/>
      <w:marBottom w:val="0"/>
      <w:divBdr>
        <w:top w:val="none" w:sz="0" w:space="0" w:color="auto"/>
        <w:left w:val="none" w:sz="0" w:space="0" w:color="auto"/>
        <w:bottom w:val="none" w:sz="0" w:space="0" w:color="auto"/>
        <w:right w:val="none" w:sz="0" w:space="0" w:color="auto"/>
      </w:divBdr>
    </w:div>
    <w:div w:id="1887527271">
      <w:bodyDiv w:val="1"/>
      <w:marLeft w:val="0"/>
      <w:marRight w:val="0"/>
      <w:marTop w:val="0"/>
      <w:marBottom w:val="0"/>
      <w:divBdr>
        <w:top w:val="none" w:sz="0" w:space="0" w:color="auto"/>
        <w:left w:val="none" w:sz="0" w:space="0" w:color="auto"/>
        <w:bottom w:val="none" w:sz="0" w:space="0" w:color="auto"/>
        <w:right w:val="none" w:sz="0" w:space="0" w:color="auto"/>
      </w:divBdr>
    </w:div>
    <w:div w:id="1887642066">
      <w:bodyDiv w:val="1"/>
      <w:marLeft w:val="0"/>
      <w:marRight w:val="0"/>
      <w:marTop w:val="0"/>
      <w:marBottom w:val="0"/>
      <w:divBdr>
        <w:top w:val="none" w:sz="0" w:space="0" w:color="auto"/>
        <w:left w:val="none" w:sz="0" w:space="0" w:color="auto"/>
        <w:bottom w:val="none" w:sz="0" w:space="0" w:color="auto"/>
        <w:right w:val="none" w:sz="0" w:space="0" w:color="auto"/>
      </w:divBdr>
    </w:div>
    <w:div w:id="1887644553">
      <w:bodyDiv w:val="1"/>
      <w:marLeft w:val="0"/>
      <w:marRight w:val="0"/>
      <w:marTop w:val="0"/>
      <w:marBottom w:val="0"/>
      <w:divBdr>
        <w:top w:val="none" w:sz="0" w:space="0" w:color="auto"/>
        <w:left w:val="none" w:sz="0" w:space="0" w:color="auto"/>
        <w:bottom w:val="none" w:sz="0" w:space="0" w:color="auto"/>
        <w:right w:val="none" w:sz="0" w:space="0" w:color="auto"/>
      </w:divBdr>
    </w:div>
    <w:div w:id="1888491312">
      <w:bodyDiv w:val="1"/>
      <w:marLeft w:val="0"/>
      <w:marRight w:val="0"/>
      <w:marTop w:val="0"/>
      <w:marBottom w:val="0"/>
      <w:divBdr>
        <w:top w:val="none" w:sz="0" w:space="0" w:color="auto"/>
        <w:left w:val="none" w:sz="0" w:space="0" w:color="auto"/>
        <w:bottom w:val="none" w:sz="0" w:space="0" w:color="auto"/>
        <w:right w:val="none" w:sz="0" w:space="0" w:color="auto"/>
      </w:divBdr>
    </w:div>
    <w:div w:id="1888686117">
      <w:bodyDiv w:val="1"/>
      <w:marLeft w:val="0"/>
      <w:marRight w:val="0"/>
      <w:marTop w:val="0"/>
      <w:marBottom w:val="0"/>
      <w:divBdr>
        <w:top w:val="none" w:sz="0" w:space="0" w:color="auto"/>
        <w:left w:val="none" w:sz="0" w:space="0" w:color="auto"/>
        <w:bottom w:val="none" w:sz="0" w:space="0" w:color="auto"/>
        <w:right w:val="none" w:sz="0" w:space="0" w:color="auto"/>
      </w:divBdr>
    </w:div>
    <w:div w:id="1888953872">
      <w:bodyDiv w:val="1"/>
      <w:marLeft w:val="0"/>
      <w:marRight w:val="0"/>
      <w:marTop w:val="0"/>
      <w:marBottom w:val="0"/>
      <w:divBdr>
        <w:top w:val="none" w:sz="0" w:space="0" w:color="auto"/>
        <w:left w:val="none" w:sz="0" w:space="0" w:color="auto"/>
        <w:bottom w:val="none" w:sz="0" w:space="0" w:color="auto"/>
        <w:right w:val="none" w:sz="0" w:space="0" w:color="auto"/>
      </w:divBdr>
    </w:div>
    <w:div w:id="1889145160">
      <w:bodyDiv w:val="1"/>
      <w:marLeft w:val="0"/>
      <w:marRight w:val="0"/>
      <w:marTop w:val="0"/>
      <w:marBottom w:val="0"/>
      <w:divBdr>
        <w:top w:val="none" w:sz="0" w:space="0" w:color="auto"/>
        <w:left w:val="none" w:sz="0" w:space="0" w:color="auto"/>
        <w:bottom w:val="none" w:sz="0" w:space="0" w:color="auto"/>
        <w:right w:val="none" w:sz="0" w:space="0" w:color="auto"/>
      </w:divBdr>
    </w:div>
    <w:div w:id="1889338298">
      <w:bodyDiv w:val="1"/>
      <w:marLeft w:val="0"/>
      <w:marRight w:val="0"/>
      <w:marTop w:val="0"/>
      <w:marBottom w:val="0"/>
      <w:divBdr>
        <w:top w:val="none" w:sz="0" w:space="0" w:color="auto"/>
        <w:left w:val="none" w:sz="0" w:space="0" w:color="auto"/>
        <w:bottom w:val="none" w:sz="0" w:space="0" w:color="auto"/>
        <w:right w:val="none" w:sz="0" w:space="0" w:color="auto"/>
      </w:divBdr>
    </w:div>
    <w:div w:id="1889566500">
      <w:bodyDiv w:val="1"/>
      <w:marLeft w:val="0"/>
      <w:marRight w:val="0"/>
      <w:marTop w:val="0"/>
      <w:marBottom w:val="0"/>
      <w:divBdr>
        <w:top w:val="none" w:sz="0" w:space="0" w:color="auto"/>
        <w:left w:val="none" w:sz="0" w:space="0" w:color="auto"/>
        <w:bottom w:val="none" w:sz="0" w:space="0" w:color="auto"/>
        <w:right w:val="none" w:sz="0" w:space="0" w:color="auto"/>
      </w:divBdr>
    </w:div>
    <w:div w:id="1889607868">
      <w:bodyDiv w:val="1"/>
      <w:marLeft w:val="0"/>
      <w:marRight w:val="0"/>
      <w:marTop w:val="0"/>
      <w:marBottom w:val="0"/>
      <w:divBdr>
        <w:top w:val="none" w:sz="0" w:space="0" w:color="auto"/>
        <w:left w:val="none" w:sz="0" w:space="0" w:color="auto"/>
        <w:bottom w:val="none" w:sz="0" w:space="0" w:color="auto"/>
        <w:right w:val="none" w:sz="0" w:space="0" w:color="auto"/>
      </w:divBdr>
    </w:div>
    <w:div w:id="1889994804">
      <w:bodyDiv w:val="1"/>
      <w:marLeft w:val="0"/>
      <w:marRight w:val="0"/>
      <w:marTop w:val="0"/>
      <w:marBottom w:val="0"/>
      <w:divBdr>
        <w:top w:val="none" w:sz="0" w:space="0" w:color="auto"/>
        <w:left w:val="none" w:sz="0" w:space="0" w:color="auto"/>
        <w:bottom w:val="none" w:sz="0" w:space="0" w:color="auto"/>
        <w:right w:val="none" w:sz="0" w:space="0" w:color="auto"/>
      </w:divBdr>
    </w:div>
    <w:div w:id="1890611543">
      <w:bodyDiv w:val="1"/>
      <w:marLeft w:val="0"/>
      <w:marRight w:val="0"/>
      <w:marTop w:val="0"/>
      <w:marBottom w:val="0"/>
      <w:divBdr>
        <w:top w:val="none" w:sz="0" w:space="0" w:color="auto"/>
        <w:left w:val="none" w:sz="0" w:space="0" w:color="auto"/>
        <w:bottom w:val="none" w:sz="0" w:space="0" w:color="auto"/>
        <w:right w:val="none" w:sz="0" w:space="0" w:color="auto"/>
      </w:divBdr>
    </w:div>
    <w:div w:id="1890798886">
      <w:bodyDiv w:val="1"/>
      <w:marLeft w:val="0"/>
      <w:marRight w:val="0"/>
      <w:marTop w:val="0"/>
      <w:marBottom w:val="0"/>
      <w:divBdr>
        <w:top w:val="none" w:sz="0" w:space="0" w:color="auto"/>
        <w:left w:val="none" w:sz="0" w:space="0" w:color="auto"/>
        <w:bottom w:val="none" w:sz="0" w:space="0" w:color="auto"/>
        <w:right w:val="none" w:sz="0" w:space="0" w:color="auto"/>
      </w:divBdr>
    </w:div>
    <w:div w:id="1891333806">
      <w:bodyDiv w:val="1"/>
      <w:marLeft w:val="0"/>
      <w:marRight w:val="0"/>
      <w:marTop w:val="0"/>
      <w:marBottom w:val="0"/>
      <w:divBdr>
        <w:top w:val="none" w:sz="0" w:space="0" w:color="auto"/>
        <w:left w:val="none" w:sz="0" w:space="0" w:color="auto"/>
        <w:bottom w:val="none" w:sz="0" w:space="0" w:color="auto"/>
        <w:right w:val="none" w:sz="0" w:space="0" w:color="auto"/>
      </w:divBdr>
    </w:div>
    <w:div w:id="1891381568">
      <w:bodyDiv w:val="1"/>
      <w:marLeft w:val="0"/>
      <w:marRight w:val="0"/>
      <w:marTop w:val="0"/>
      <w:marBottom w:val="0"/>
      <w:divBdr>
        <w:top w:val="none" w:sz="0" w:space="0" w:color="auto"/>
        <w:left w:val="none" w:sz="0" w:space="0" w:color="auto"/>
        <w:bottom w:val="none" w:sz="0" w:space="0" w:color="auto"/>
        <w:right w:val="none" w:sz="0" w:space="0" w:color="auto"/>
      </w:divBdr>
    </w:div>
    <w:div w:id="1891459697">
      <w:bodyDiv w:val="1"/>
      <w:marLeft w:val="0"/>
      <w:marRight w:val="0"/>
      <w:marTop w:val="0"/>
      <w:marBottom w:val="0"/>
      <w:divBdr>
        <w:top w:val="none" w:sz="0" w:space="0" w:color="auto"/>
        <w:left w:val="none" w:sz="0" w:space="0" w:color="auto"/>
        <w:bottom w:val="none" w:sz="0" w:space="0" w:color="auto"/>
        <w:right w:val="none" w:sz="0" w:space="0" w:color="auto"/>
      </w:divBdr>
    </w:div>
    <w:div w:id="1891723982">
      <w:bodyDiv w:val="1"/>
      <w:marLeft w:val="0"/>
      <w:marRight w:val="0"/>
      <w:marTop w:val="0"/>
      <w:marBottom w:val="0"/>
      <w:divBdr>
        <w:top w:val="none" w:sz="0" w:space="0" w:color="auto"/>
        <w:left w:val="none" w:sz="0" w:space="0" w:color="auto"/>
        <w:bottom w:val="none" w:sz="0" w:space="0" w:color="auto"/>
        <w:right w:val="none" w:sz="0" w:space="0" w:color="auto"/>
      </w:divBdr>
    </w:div>
    <w:div w:id="1891763195">
      <w:bodyDiv w:val="1"/>
      <w:marLeft w:val="0"/>
      <w:marRight w:val="0"/>
      <w:marTop w:val="0"/>
      <w:marBottom w:val="0"/>
      <w:divBdr>
        <w:top w:val="none" w:sz="0" w:space="0" w:color="auto"/>
        <w:left w:val="none" w:sz="0" w:space="0" w:color="auto"/>
        <w:bottom w:val="none" w:sz="0" w:space="0" w:color="auto"/>
        <w:right w:val="none" w:sz="0" w:space="0" w:color="auto"/>
      </w:divBdr>
    </w:div>
    <w:div w:id="1891770316">
      <w:bodyDiv w:val="1"/>
      <w:marLeft w:val="0"/>
      <w:marRight w:val="0"/>
      <w:marTop w:val="0"/>
      <w:marBottom w:val="0"/>
      <w:divBdr>
        <w:top w:val="none" w:sz="0" w:space="0" w:color="auto"/>
        <w:left w:val="none" w:sz="0" w:space="0" w:color="auto"/>
        <w:bottom w:val="none" w:sz="0" w:space="0" w:color="auto"/>
        <w:right w:val="none" w:sz="0" w:space="0" w:color="auto"/>
      </w:divBdr>
    </w:div>
    <w:div w:id="1892115087">
      <w:bodyDiv w:val="1"/>
      <w:marLeft w:val="0"/>
      <w:marRight w:val="0"/>
      <w:marTop w:val="0"/>
      <w:marBottom w:val="0"/>
      <w:divBdr>
        <w:top w:val="none" w:sz="0" w:space="0" w:color="auto"/>
        <w:left w:val="none" w:sz="0" w:space="0" w:color="auto"/>
        <w:bottom w:val="none" w:sz="0" w:space="0" w:color="auto"/>
        <w:right w:val="none" w:sz="0" w:space="0" w:color="auto"/>
      </w:divBdr>
    </w:div>
    <w:div w:id="1892185571">
      <w:bodyDiv w:val="1"/>
      <w:marLeft w:val="0"/>
      <w:marRight w:val="0"/>
      <w:marTop w:val="0"/>
      <w:marBottom w:val="0"/>
      <w:divBdr>
        <w:top w:val="none" w:sz="0" w:space="0" w:color="auto"/>
        <w:left w:val="none" w:sz="0" w:space="0" w:color="auto"/>
        <w:bottom w:val="none" w:sz="0" w:space="0" w:color="auto"/>
        <w:right w:val="none" w:sz="0" w:space="0" w:color="auto"/>
      </w:divBdr>
    </w:div>
    <w:div w:id="1892812297">
      <w:bodyDiv w:val="1"/>
      <w:marLeft w:val="0"/>
      <w:marRight w:val="0"/>
      <w:marTop w:val="0"/>
      <w:marBottom w:val="0"/>
      <w:divBdr>
        <w:top w:val="none" w:sz="0" w:space="0" w:color="auto"/>
        <w:left w:val="none" w:sz="0" w:space="0" w:color="auto"/>
        <w:bottom w:val="none" w:sz="0" w:space="0" w:color="auto"/>
        <w:right w:val="none" w:sz="0" w:space="0" w:color="auto"/>
      </w:divBdr>
    </w:div>
    <w:div w:id="1893150541">
      <w:bodyDiv w:val="1"/>
      <w:marLeft w:val="0"/>
      <w:marRight w:val="0"/>
      <w:marTop w:val="0"/>
      <w:marBottom w:val="0"/>
      <w:divBdr>
        <w:top w:val="none" w:sz="0" w:space="0" w:color="auto"/>
        <w:left w:val="none" w:sz="0" w:space="0" w:color="auto"/>
        <w:bottom w:val="none" w:sz="0" w:space="0" w:color="auto"/>
        <w:right w:val="none" w:sz="0" w:space="0" w:color="auto"/>
      </w:divBdr>
    </w:div>
    <w:div w:id="1893535078">
      <w:bodyDiv w:val="1"/>
      <w:marLeft w:val="0"/>
      <w:marRight w:val="0"/>
      <w:marTop w:val="0"/>
      <w:marBottom w:val="0"/>
      <w:divBdr>
        <w:top w:val="none" w:sz="0" w:space="0" w:color="auto"/>
        <w:left w:val="none" w:sz="0" w:space="0" w:color="auto"/>
        <w:bottom w:val="none" w:sz="0" w:space="0" w:color="auto"/>
        <w:right w:val="none" w:sz="0" w:space="0" w:color="auto"/>
      </w:divBdr>
    </w:div>
    <w:div w:id="1893537956">
      <w:bodyDiv w:val="1"/>
      <w:marLeft w:val="0"/>
      <w:marRight w:val="0"/>
      <w:marTop w:val="0"/>
      <w:marBottom w:val="0"/>
      <w:divBdr>
        <w:top w:val="none" w:sz="0" w:space="0" w:color="auto"/>
        <w:left w:val="none" w:sz="0" w:space="0" w:color="auto"/>
        <w:bottom w:val="none" w:sz="0" w:space="0" w:color="auto"/>
        <w:right w:val="none" w:sz="0" w:space="0" w:color="auto"/>
      </w:divBdr>
    </w:div>
    <w:div w:id="1893616858">
      <w:bodyDiv w:val="1"/>
      <w:marLeft w:val="0"/>
      <w:marRight w:val="0"/>
      <w:marTop w:val="0"/>
      <w:marBottom w:val="0"/>
      <w:divBdr>
        <w:top w:val="none" w:sz="0" w:space="0" w:color="auto"/>
        <w:left w:val="none" w:sz="0" w:space="0" w:color="auto"/>
        <w:bottom w:val="none" w:sz="0" w:space="0" w:color="auto"/>
        <w:right w:val="none" w:sz="0" w:space="0" w:color="auto"/>
      </w:divBdr>
    </w:div>
    <w:div w:id="1893880023">
      <w:bodyDiv w:val="1"/>
      <w:marLeft w:val="0"/>
      <w:marRight w:val="0"/>
      <w:marTop w:val="0"/>
      <w:marBottom w:val="0"/>
      <w:divBdr>
        <w:top w:val="none" w:sz="0" w:space="0" w:color="auto"/>
        <w:left w:val="none" w:sz="0" w:space="0" w:color="auto"/>
        <w:bottom w:val="none" w:sz="0" w:space="0" w:color="auto"/>
        <w:right w:val="none" w:sz="0" w:space="0" w:color="auto"/>
      </w:divBdr>
    </w:div>
    <w:div w:id="1893886525">
      <w:bodyDiv w:val="1"/>
      <w:marLeft w:val="0"/>
      <w:marRight w:val="0"/>
      <w:marTop w:val="0"/>
      <w:marBottom w:val="0"/>
      <w:divBdr>
        <w:top w:val="none" w:sz="0" w:space="0" w:color="auto"/>
        <w:left w:val="none" w:sz="0" w:space="0" w:color="auto"/>
        <w:bottom w:val="none" w:sz="0" w:space="0" w:color="auto"/>
        <w:right w:val="none" w:sz="0" w:space="0" w:color="auto"/>
      </w:divBdr>
    </w:div>
    <w:div w:id="1894003308">
      <w:bodyDiv w:val="1"/>
      <w:marLeft w:val="0"/>
      <w:marRight w:val="0"/>
      <w:marTop w:val="0"/>
      <w:marBottom w:val="0"/>
      <w:divBdr>
        <w:top w:val="none" w:sz="0" w:space="0" w:color="auto"/>
        <w:left w:val="none" w:sz="0" w:space="0" w:color="auto"/>
        <w:bottom w:val="none" w:sz="0" w:space="0" w:color="auto"/>
        <w:right w:val="none" w:sz="0" w:space="0" w:color="auto"/>
      </w:divBdr>
    </w:div>
    <w:div w:id="1894265880">
      <w:bodyDiv w:val="1"/>
      <w:marLeft w:val="0"/>
      <w:marRight w:val="0"/>
      <w:marTop w:val="0"/>
      <w:marBottom w:val="0"/>
      <w:divBdr>
        <w:top w:val="none" w:sz="0" w:space="0" w:color="auto"/>
        <w:left w:val="none" w:sz="0" w:space="0" w:color="auto"/>
        <w:bottom w:val="none" w:sz="0" w:space="0" w:color="auto"/>
        <w:right w:val="none" w:sz="0" w:space="0" w:color="auto"/>
      </w:divBdr>
    </w:div>
    <w:div w:id="1894462294">
      <w:bodyDiv w:val="1"/>
      <w:marLeft w:val="0"/>
      <w:marRight w:val="0"/>
      <w:marTop w:val="0"/>
      <w:marBottom w:val="0"/>
      <w:divBdr>
        <w:top w:val="none" w:sz="0" w:space="0" w:color="auto"/>
        <w:left w:val="none" w:sz="0" w:space="0" w:color="auto"/>
        <w:bottom w:val="none" w:sz="0" w:space="0" w:color="auto"/>
        <w:right w:val="none" w:sz="0" w:space="0" w:color="auto"/>
      </w:divBdr>
    </w:div>
    <w:div w:id="1894999444">
      <w:bodyDiv w:val="1"/>
      <w:marLeft w:val="0"/>
      <w:marRight w:val="0"/>
      <w:marTop w:val="0"/>
      <w:marBottom w:val="0"/>
      <w:divBdr>
        <w:top w:val="none" w:sz="0" w:space="0" w:color="auto"/>
        <w:left w:val="none" w:sz="0" w:space="0" w:color="auto"/>
        <w:bottom w:val="none" w:sz="0" w:space="0" w:color="auto"/>
        <w:right w:val="none" w:sz="0" w:space="0" w:color="auto"/>
      </w:divBdr>
    </w:div>
    <w:div w:id="1895238765">
      <w:bodyDiv w:val="1"/>
      <w:marLeft w:val="0"/>
      <w:marRight w:val="0"/>
      <w:marTop w:val="0"/>
      <w:marBottom w:val="0"/>
      <w:divBdr>
        <w:top w:val="none" w:sz="0" w:space="0" w:color="auto"/>
        <w:left w:val="none" w:sz="0" w:space="0" w:color="auto"/>
        <w:bottom w:val="none" w:sz="0" w:space="0" w:color="auto"/>
        <w:right w:val="none" w:sz="0" w:space="0" w:color="auto"/>
      </w:divBdr>
    </w:div>
    <w:div w:id="1896115670">
      <w:bodyDiv w:val="1"/>
      <w:marLeft w:val="0"/>
      <w:marRight w:val="0"/>
      <w:marTop w:val="0"/>
      <w:marBottom w:val="0"/>
      <w:divBdr>
        <w:top w:val="none" w:sz="0" w:space="0" w:color="auto"/>
        <w:left w:val="none" w:sz="0" w:space="0" w:color="auto"/>
        <w:bottom w:val="none" w:sz="0" w:space="0" w:color="auto"/>
        <w:right w:val="none" w:sz="0" w:space="0" w:color="auto"/>
      </w:divBdr>
    </w:div>
    <w:div w:id="1896237200">
      <w:bodyDiv w:val="1"/>
      <w:marLeft w:val="0"/>
      <w:marRight w:val="0"/>
      <w:marTop w:val="0"/>
      <w:marBottom w:val="0"/>
      <w:divBdr>
        <w:top w:val="none" w:sz="0" w:space="0" w:color="auto"/>
        <w:left w:val="none" w:sz="0" w:space="0" w:color="auto"/>
        <w:bottom w:val="none" w:sz="0" w:space="0" w:color="auto"/>
        <w:right w:val="none" w:sz="0" w:space="0" w:color="auto"/>
      </w:divBdr>
    </w:div>
    <w:div w:id="1896769458">
      <w:bodyDiv w:val="1"/>
      <w:marLeft w:val="0"/>
      <w:marRight w:val="0"/>
      <w:marTop w:val="0"/>
      <w:marBottom w:val="0"/>
      <w:divBdr>
        <w:top w:val="none" w:sz="0" w:space="0" w:color="auto"/>
        <w:left w:val="none" w:sz="0" w:space="0" w:color="auto"/>
        <w:bottom w:val="none" w:sz="0" w:space="0" w:color="auto"/>
        <w:right w:val="none" w:sz="0" w:space="0" w:color="auto"/>
      </w:divBdr>
    </w:div>
    <w:div w:id="1896811117">
      <w:bodyDiv w:val="1"/>
      <w:marLeft w:val="0"/>
      <w:marRight w:val="0"/>
      <w:marTop w:val="0"/>
      <w:marBottom w:val="0"/>
      <w:divBdr>
        <w:top w:val="none" w:sz="0" w:space="0" w:color="auto"/>
        <w:left w:val="none" w:sz="0" w:space="0" w:color="auto"/>
        <w:bottom w:val="none" w:sz="0" w:space="0" w:color="auto"/>
        <w:right w:val="none" w:sz="0" w:space="0" w:color="auto"/>
      </w:divBdr>
    </w:div>
    <w:div w:id="1896965324">
      <w:bodyDiv w:val="1"/>
      <w:marLeft w:val="0"/>
      <w:marRight w:val="0"/>
      <w:marTop w:val="0"/>
      <w:marBottom w:val="0"/>
      <w:divBdr>
        <w:top w:val="none" w:sz="0" w:space="0" w:color="auto"/>
        <w:left w:val="none" w:sz="0" w:space="0" w:color="auto"/>
        <w:bottom w:val="none" w:sz="0" w:space="0" w:color="auto"/>
        <w:right w:val="none" w:sz="0" w:space="0" w:color="auto"/>
      </w:divBdr>
    </w:div>
    <w:div w:id="1896966434">
      <w:bodyDiv w:val="1"/>
      <w:marLeft w:val="0"/>
      <w:marRight w:val="0"/>
      <w:marTop w:val="0"/>
      <w:marBottom w:val="0"/>
      <w:divBdr>
        <w:top w:val="none" w:sz="0" w:space="0" w:color="auto"/>
        <w:left w:val="none" w:sz="0" w:space="0" w:color="auto"/>
        <w:bottom w:val="none" w:sz="0" w:space="0" w:color="auto"/>
        <w:right w:val="none" w:sz="0" w:space="0" w:color="auto"/>
      </w:divBdr>
    </w:div>
    <w:div w:id="1896971018">
      <w:bodyDiv w:val="1"/>
      <w:marLeft w:val="0"/>
      <w:marRight w:val="0"/>
      <w:marTop w:val="0"/>
      <w:marBottom w:val="0"/>
      <w:divBdr>
        <w:top w:val="none" w:sz="0" w:space="0" w:color="auto"/>
        <w:left w:val="none" w:sz="0" w:space="0" w:color="auto"/>
        <w:bottom w:val="none" w:sz="0" w:space="0" w:color="auto"/>
        <w:right w:val="none" w:sz="0" w:space="0" w:color="auto"/>
      </w:divBdr>
    </w:div>
    <w:div w:id="1896971172">
      <w:bodyDiv w:val="1"/>
      <w:marLeft w:val="0"/>
      <w:marRight w:val="0"/>
      <w:marTop w:val="0"/>
      <w:marBottom w:val="0"/>
      <w:divBdr>
        <w:top w:val="none" w:sz="0" w:space="0" w:color="auto"/>
        <w:left w:val="none" w:sz="0" w:space="0" w:color="auto"/>
        <w:bottom w:val="none" w:sz="0" w:space="0" w:color="auto"/>
        <w:right w:val="none" w:sz="0" w:space="0" w:color="auto"/>
      </w:divBdr>
    </w:div>
    <w:div w:id="1897083178">
      <w:bodyDiv w:val="1"/>
      <w:marLeft w:val="0"/>
      <w:marRight w:val="0"/>
      <w:marTop w:val="0"/>
      <w:marBottom w:val="0"/>
      <w:divBdr>
        <w:top w:val="none" w:sz="0" w:space="0" w:color="auto"/>
        <w:left w:val="none" w:sz="0" w:space="0" w:color="auto"/>
        <w:bottom w:val="none" w:sz="0" w:space="0" w:color="auto"/>
        <w:right w:val="none" w:sz="0" w:space="0" w:color="auto"/>
      </w:divBdr>
    </w:div>
    <w:div w:id="1897204038">
      <w:bodyDiv w:val="1"/>
      <w:marLeft w:val="0"/>
      <w:marRight w:val="0"/>
      <w:marTop w:val="0"/>
      <w:marBottom w:val="0"/>
      <w:divBdr>
        <w:top w:val="none" w:sz="0" w:space="0" w:color="auto"/>
        <w:left w:val="none" w:sz="0" w:space="0" w:color="auto"/>
        <w:bottom w:val="none" w:sz="0" w:space="0" w:color="auto"/>
        <w:right w:val="none" w:sz="0" w:space="0" w:color="auto"/>
      </w:divBdr>
    </w:div>
    <w:div w:id="1897548618">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320959">
      <w:bodyDiv w:val="1"/>
      <w:marLeft w:val="0"/>
      <w:marRight w:val="0"/>
      <w:marTop w:val="0"/>
      <w:marBottom w:val="0"/>
      <w:divBdr>
        <w:top w:val="none" w:sz="0" w:space="0" w:color="auto"/>
        <w:left w:val="none" w:sz="0" w:space="0" w:color="auto"/>
        <w:bottom w:val="none" w:sz="0" w:space="0" w:color="auto"/>
        <w:right w:val="none" w:sz="0" w:space="0" w:color="auto"/>
      </w:divBdr>
    </w:div>
    <w:div w:id="1898513420">
      <w:bodyDiv w:val="1"/>
      <w:marLeft w:val="0"/>
      <w:marRight w:val="0"/>
      <w:marTop w:val="0"/>
      <w:marBottom w:val="0"/>
      <w:divBdr>
        <w:top w:val="none" w:sz="0" w:space="0" w:color="auto"/>
        <w:left w:val="none" w:sz="0" w:space="0" w:color="auto"/>
        <w:bottom w:val="none" w:sz="0" w:space="0" w:color="auto"/>
        <w:right w:val="none" w:sz="0" w:space="0" w:color="auto"/>
      </w:divBdr>
    </w:div>
    <w:div w:id="1898735289">
      <w:bodyDiv w:val="1"/>
      <w:marLeft w:val="0"/>
      <w:marRight w:val="0"/>
      <w:marTop w:val="0"/>
      <w:marBottom w:val="0"/>
      <w:divBdr>
        <w:top w:val="none" w:sz="0" w:space="0" w:color="auto"/>
        <w:left w:val="none" w:sz="0" w:space="0" w:color="auto"/>
        <w:bottom w:val="none" w:sz="0" w:space="0" w:color="auto"/>
        <w:right w:val="none" w:sz="0" w:space="0" w:color="auto"/>
      </w:divBdr>
    </w:div>
    <w:div w:id="1898738456">
      <w:bodyDiv w:val="1"/>
      <w:marLeft w:val="0"/>
      <w:marRight w:val="0"/>
      <w:marTop w:val="0"/>
      <w:marBottom w:val="0"/>
      <w:divBdr>
        <w:top w:val="none" w:sz="0" w:space="0" w:color="auto"/>
        <w:left w:val="none" w:sz="0" w:space="0" w:color="auto"/>
        <w:bottom w:val="none" w:sz="0" w:space="0" w:color="auto"/>
        <w:right w:val="none" w:sz="0" w:space="0" w:color="auto"/>
      </w:divBdr>
    </w:div>
    <w:div w:id="1898858783">
      <w:bodyDiv w:val="1"/>
      <w:marLeft w:val="0"/>
      <w:marRight w:val="0"/>
      <w:marTop w:val="0"/>
      <w:marBottom w:val="0"/>
      <w:divBdr>
        <w:top w:val="none" w:sz="0" w:space="0" w:color="auto"/>
        <w:left w:val="none" w:sz="0" w:space="0" w:color="auto"/>
        <w:bottom w:val="none" w:sz="0" w:space="0" w:color="auto"/>
        <w:right w:val="none" w:sz="0" w:space="0" w:color="auto"/>
      </w:divBdr>
    </w:div>
    <w:div w:id="1898971575">
      <w:bodyDiv w:val="1"/>
      <w:marLeft w:val="0"/>
      <w:marRight w:val="0"/>
      <w:marTop w:val="0"/>
      <w:marBottom w:val="0"/>
      <w:divBdr>
        <w:top w:val="none" w:sz="0" w:space="0" w:color="auto"/>
        <w:left w:val="none" w:sz="0" w:space="0" w:color="auto"/>
        <w:bottom w:val="none" w:sz="0" w:space="0" w:color="auto"/>
        <w:right w:val="none" w:sz="0" w:space="0" w:color="auto"/>
      </w:divBdr>
    </w:div>
    <w:div w:id="1899128784">
      <w:bodyDiv w:val="1"/>
      <w:marLeft w:val="0"/>
      <w:marRight w:val="0"/>
      <w:marTop w:val="0"/>
      <w:marBottom w:val="0"/>
      <w:divBdr>
        <w:top w:val="none" w:sz="0" w:space="0" w:color="auto"/>
        <w:left w:val="none" w:sz="0" w:space="0" w:color="auto"/>
        <w:bottom w:val="none" w:sz="0" w:space="0" w:color="auto"/>
        <w:right w:val="none" w:sz="0" w:space="0" w:color="auto"/>
      </w:divBdr>
    </w:div>
    <w:div w:id="1899391800">
      <w:bodyDiv w:val="1"/>
      <w:marLeft w:val="0"/>
      <w:marRight w:val="0"/>
      <w:marTop w:val="0"/>
      <w:marBottom w:val="0"/>
      <w:divBdr>
        <w:top w:val="none" w:sz="0" w:space="0" w:color="auto"/>
        <w:left w:val="none" w:sz="0" w:space="0" w:color="auto"/>
        <w:bottom w:val="none" w:sz="0" w:space="0" w:color="auto"/>
        <w:right w:val="none" w:sz="0" w:space="0" w:color="auto"/>
      </w:divBdr>
    </w:div>
    <w:div w:id="1899972397">
      <w:bodyDiv w:val="1"/>
      <w:marLeft w:val="0"/>
      <w:marRight w:val="0"/>
      <w:marTop w:val="0"/>
      <w:marBottom w:val="0"/>
      <w:divBdr>
        <w:top w:val="none" w:sz="0" w:space="0" w:color="auto"/>
        <w:left w:val="none" w:sz="0" w:space="0" w:color="auto"/>
        <w:bottom w:val="none" w:sz="0" w:space="0" w:color="auto"/>
        <w:right w:val="none" w:sz="0" w:space="0" w:color="auto"/>
      </w:divBdr>
    </w:div>
    <w:div w:id="1899979034">
      <w:bodyDiv w:val="1"/>
      <w:marLeft w:val="0"/>
      <w:marRight w:val="0"/>
      <w:marTop w:val="0"/>
      <w:marBottom w:val="0"/>
      <w:divBdr>
        <w:top w:val="none" w:sz="0" w:space="0" w:color="auto"/>
        <w:left w:val="none" w:sz="0" w:space="0" w:color="auto"/>
        <w:bottom w:val="none" w:sz="0" w:space="0" w:color="auto"/>
        <w:right w:val="none" w:sz="0" w:space="0" w:color="auto"/>
      </w:divBdr>
    </w:div>
    <w:div w:id="1900046052">
      <w:bodyDiv w:val="1"/>
      <w:marLeft w:val="0"/>
      <w:marRight w:val="0"/>
      <w:marTop w:val="0"/>
      <w:marBottom w:val="0"/>
      <w:divBdr>
        <w:top w:val="none" w:sz="0" w:space="0" w:color="auto"/>
        <w:left w:val="none" w:sz="0" w:space="0" w:color="auto"/>
        <w:bottom w:val="none" w:sz="0" w:space="0" w:color="auto"/>
        <w:right w:val="none" w:sz="0" w:space="0" w:color="auto"/>
      </w:divBdr>
    </w:div>
    <w:div w:id="1900049949">
      <w:bodyDiv w:val="1"/>
      <w:marLeft w:val="0"/>
      <w:marRight w:val="0"/>
      <w:marTop w:val="0"/>
      <w:marBottom w:val="0"/>
      <w:divBdr>
        <w:top w:val="none" w:sz="0" w:space="0" w:color="auto"/>
        <w:left w:val="none" w:sz="0" w:space="0" w:color="auto"/>
        <w:bottom w:val="none" w:sz="0" w:space="0" w:color="auto"/>
        <w:right w:val="none" w:sz="0" w:space="0" w:color="auto"/>
      </w:divBdr>
    </w:div>
    <w:div w:id="1900509552">
      <w:bodyDiv w:val="1"/>
      <w:marLeft w:val="0"/>
      <w:marRight w:val="0"/>
      <w:marTop w:val="0"/>
      <w:marBottom w:val="0"/>
      <w:divBdr>
        <w:top w:val="none" w:sz="0" w:space="0" w:color="auto"/>
        <w:left w:val="none" w:sz="0" w:space="0" w:color="auto"/>
        <w:bottom w:val="none" w:sz="0" w:space="0" w:color="auto"/>
        <w:right w:val="none" w:sz="0" w:space="0" w:color="auto"/>
      </w:divBdr>
    </w:div>
    <w:div w:id="1900900223">
      <w:bodyDiv w:val="1"/>
      <w:marLeft w:val="0"/>
      <w:marRight w:val="0"/>
      <w:marTop w:val="0"/>
      <w:marBottom w:val="0"/>
      <w:divBdr>
        <w:top w:val="none" w:sz="0" w:space="0" w:color="auto"/>
        <w:left w:val="none" w:sz="0" w:space="0" w:color="auto"/>
        <w:bottom w:val="none" w:sz="0" w:space="0" w:color="auto"/>
        <w:right w:val="none" w:sz="0" w:space="0" w:color="auto"/>
      </w:divBdr>
    </w:div>
    <w:div w:id="1900940857">
      <w:bodyDiv w:val="1"/>
      <w:marLeft w:val="0"/>
      <w:marRight w:val="0"/>
      <w:marTop w:val="0"/>
      <w:marBottom w:val="0"/>
      <w:divBdr>
        <w:top w:val="none" w:sz="0" w:space="0" w:color="auto"/>
        <w:left w:val="none" w:sz="0" w:space="0" w:color="auto"/>
        <w:bottom w:val="none" w:sz="0" w:space="0" w:color="auto"/>
        <w:right w:val="none" w:sz="0" w:space="0" w:color="auto"/>
      </w:divBdr>
    </w:div>
    <w:div w:id="1901674589">
      <w:bodyDiv w:val="1"/>
      <w:marLeft w:val="0"/>
      <w:marRight w:val="0"/>
      <w:marTop w:val="0"/>
      <w:marBottom w:val="0"/>
      <w:divBdr>
        <w:top w:val="none" w:sz="0" w:space="0" w:color="auto"/>
        <w:left w:val="none" w:sz="0" w:space="0" w:color="auto"/>
        <w:bottom w:val="none" w:sz="0" w:space="0" w:color="auto"/>
        <w:right w:val="none" w:sz="0" w:space="0" w:color="auto"/>
      </w:divBdr>
    </w:div>
    <w:div w:id="1901747329">
      <w:bodyDiv w:val="1"/>
      <w:marLeft w:val="0"/>
      <w:marRight w:val="0"/>
      <w:marTop w:val="0"/>
      <w:marBottom w:val="0"/>
      <w:divBdr>
        <w:top w:val="none" w:sz="0" w:space="0" w:color="auto"/>
        <w:left w:val="none" w:sz="0" w:space="0" w:color="auto"/>
        <w:bottom w:val="none" w:sz="0" w:space="0" w:color="auto"/>
        <w:right w:val="none" w:sz="0" w:space="0" w:color="auto"/>
      </w:divBdr>
    </w:div>
    <w:div w:id="1902061981">
      <w:bodyDiv w:val="1"/>
      <w:marLeft w:val="0"/>
      <w:marRight w:val="0"/>
      <w:marTop w:val="0"/>
      <w:marBottom w:val="0"/>
      <w:divBdr>
        <w:top w:val="none" w:sz="0" w:space="0" w:color="auto"/>
        <w:left w:val="none" w:sz="0" w:space="0" w:color="auto"/>
        <w:bottom w:val="none" w:sz="0" w:space="0" w:color="auto"/>
        <w:right w:val="none" w:sz="0" w:space="0" w:color="auto"/>
      </w:divBdr>
    </w:div>
    <w:div w:id="1902521877">
      <w:bodyDiv w:val="1"/>
      <w:marLeft w:val="0"/>
      <w:marRight w:val="0"/>
      <w:marTop w:val="0"/>
      <w:marBottom w:val="0"/>
      <w:divBdr>
        <w:top w:val="none" w:sz="0" w:space="0" w:color="auto"/>
        <w:left w:val="none" w:sz="0" w:space="0" w:color="auto"/>
        <w:bottom w:val="none" w:sz="0" w:space="0" w:color="auto"/>
        <w:right w:val="none" w:sz="0" w:space="0" w:color="auto"/>
      </w:divBdr>
    </w:div>
    <w:div w:id="1902597198">
      <w:bodyDiv w:val="1"/>
      <w:marLeft w:val="0"/>
      <w:marRight w:val="0"/>
      <w:marTop w:val="0"/>
      <w:marBottom w:val="0"/>
      <w:divBdr>
        <w:top w:val="none" w:sz="0" w:space="0" w:color="auto"/>
        <w:left w:val="none" w:sz="0" w:space="0" w:color="auto"/>
        <w:bottom w:val="none" w:sz="0" w:space="0" w:color="auto"/>
        <w:right w:val="none" w:sz="0" w:space="0" w:color="auto"/>
      </w:divBdr>
    </w:div>
    <w:div w:id="1902668109">
      <w:bodyDiv w:val="1"/>
      <w:marLeft w:val="0"/>
      <w:marRight w:val="0"/>
      <w:marTop w:val="0"/>
      <w:marBottom w:val="0"/>
      <w:divBdr>
        <w:top w:val="none" w:sz="0" w:space="0" w:color="auto"/>
        <w:left w:val="none" w:sz="0" w:space="0" w:color="auto"/>
        <w:bottom w:val="none" w:sz="0" w:space="0" w:color="auto"/>
        <w:right w:val="none" w:sz="0" w:space="0" w:color="auto"/>
      </w:divBdr>
    </w:div>
    <w:div w:id="1903364373">
      <w:bodyDiv w:val="1"/>
      <w:marLeft w:val="0"/>
      <w:marRight w:val="0"/>
      <w:marTop w:val="0"/>
      <w:marBottom w:val="0"/>
      <w:divBdr>
        <w:top w:val="none" w:sz="0" w:space="0" w:color="auto"/>
        <w:left w:val="none" w:sz="0" w:space="0" w:color="auto"/>
        <w:bottom w:val="none" w:sz="0" w:space="0" w:color="auto"/>
        <w:right w:val="none" w:sz="0" w:space="0" w:color="auto"/>
      </w:divBdr>
    </w:div>
    <w:div w:id="1904023153">
      <w:bodyDiv w:val="1"/>
      <w:marLeft w:val="0"/>
      <w:marRight w:val="0"/>
      <w:marTop w:val="0"/>
      <w:marBottom w:val="0"/>
      <w:divBdr>
        <w:top w:val="none" w:sz="0" w:space="0" w:color="auto"/>
        <w:left w:val="none" w:sz="0" w:space="0" w:color="auto"/>
        <w:bottom w:val="none" w:sz="0" w:space="0" w:color="auto"/>
        <w:right w:val="none" w:sz="0" w:space="0" w:color="auto"/>
      </w:divBdr>
    </w:div>
    <w:div w:id="1904440390">
      <w:bodyDiv w:val="1"/>
      <w:marLeft w:val="0"/>
      <w:marRight w:val="0"/>
      <w:marTop w:val="0"/>
      <w:marBottom w:val="0"/>
      <w:divBdr>
        <w:top w:val="none" w:sz="0" w:space="0" w:color="auto"/>
        <w:left w:val="none" w:sz="0" w:space="0" w:color="auto"/>
        <w:bottom w:val="none" w:sz="0" w:space="0" w:color="auto"/>
        <w:right w:val="none" w:sz="0" w:space="0" w:color="auto"/>
      </w:divBdr>
    </w:div>
    <w:div w:id="1904677489">
      <w:bodyDiv w:val="1"/>
      <w:marLeft w:val="0"/>
      <w:marRight w:val="0"/>
      <w:marTop w:val="0"/>
      <w:marBottom w:val="0"/>
      <w:divBdr>
        <w:top w:val="none" w:sz="0" w:space="0" w:color="auto"/>
        <w:left w:val="none" w:sz="0" w:space="0" w:color="auto"/>
        <w:bottom w:val="none" w:sz="0" w:space="0" w:color="auto"/>
        <w:right w:val="none" w:sz="0" w:space="0" w:color="auto"/>
      </w:divBdr>
    </w:div>
    <w:div w:id="1905021769">
      <w:bodyDiv w:val="1"/>
      <w:marLeft w:val="0"/>
      <w:marRight w:val="0"/>
      <w:marTop w:val="0"/>
      <w:marBottom w:val="0"/>
      <w:divBdr>
        <w:top w:val="none" w:sz="0" w:space="0" w:color="auto"/>
        <w:left w:val="none" w:sz="0" w:space="0" w:color="auto"/>
        <w:bottom w:val="none" w:sz="0" w:space="0" w:color="auto"/>
        <w:right w:val="none" w:sz="0" w:space="0" w:color="auto"/>
      </w:divBdr>
    </w:div>
    <w:div w:id="1905410789">
      <w:bodyDiv w:val="1"/>
      <w:marLeft w:val="0"/>
      <w:marRight w:val="0"/>
      <w:marTop w:val="0"/>
      <w:marBottom w:val="0"/>
      <w:divBdr>
        <w:top w:val="none" w:sz="0" w:space="0" w:color="auto"/>
        <w:left w:val="none" w:sz="0" w:space="0" w:color="auto"/>
        <w:bottom w:val="none" w:sz="0" w:space="0" w:color="auto"/>
        <w:right w:val="none" w:sz="0" w:space="0" w:color="auto"/>
      </w:divBdr>
    </w:div>
    <w:div w:id="1905525386">
      <w:bodyDiv w:val="1"/>
      <w:marLeft w:val="0"/>
      <w:marRight w:val="0"/>
      <w:marTop w:val="0"/>
      <w:marBottom w:val="0"/>
      <w:divBdr>
        <w:top w:val="none" w:sz="0" w:space="0" w:color="auto"/>
        <w:left w:val="none" w:sz="0" w:space="0" w:color="auto"/>
        <w:bottom w:val="none" w:sz="0" w:space="0" w:color="auto"/>
        <w:right w:val="none" w:sz="0" w:space="0" w:color="auto"/>
      </w:divBdr>
    </w:div>
    <w:div w:id="1905868744">
      <w:bodyDiv w:val="1"/>
      <w:marLeft w:val="0"/>
      <w:marRight w:val="0"/>
      <w:marTop w:val="0"/>
      <w:marBottom w:val="0"/>
      <w:divBdr>
        <w:top w:val="none" w:sz="0" w:space="0" w:color="auto"/>
        <w:left w:val="none" w:sz="0" w:space="0" w:color="auto"/>
        <w:bottom w:val="none" w:sz="0" w:space="0" w:color="auto"/>
        <w:right w:val="none" w:sz="0" w:space="0" w:color="auto"/>
      </w:divBdr>
    </w:div>
    <w:div w:id="1906180566">
      <w:bodyDiv w:val="1"/>
      <w:marLeft w:val="0"/>
      <w:marRight w:val="0"/>
      <w:marTop w:val="0"/>
      <w:marBottom w:val="0"/>
      <w:divBdr>
        <w:top w:val="none" w:sz="0" w:space="0" w:color="auto"/>
        <w:left w:val="none" w:sz="0" w:space="0" w:color="auto"/>
        <w:bottom w:val="none" w:sz="0" w:space="0" w:color="auto"/>
        <w:right w:val="none" w:sz="0" w:space="0" w:color="auto"/>
      </w:divBdr>
    </w:div>
    <w:div w:id="1906599836">
      <w:bodyDiv w:val="1"/>
      <w:marLeft w:val="0"/>
      <w:marRight w:val="0"/>
      <w:marTop w:val="0"/>
      <w:marBottom w:val="0"/>
      <w:divBdr>
        <w:top w:val="none" w:sz="0" w:space="0" w:color="auto"/>
        <w:left w:val="none" w:sz="0" w:space="0" w:color="auto"/>
        <w:bottom w:val="none" w:sz="0" w:space="0" w:color="auto"/>
        <w:right w:val="none" w:sz="0" w:space="0" w:color="auto"/>
      </w:divBdr>
    </w:div>
    <w:div w:id="1906642459">
      <w:bodyDiv w:val="1"/>
      <w:marLeft w:val="0"/>
      <w:marRight w:val="0"/>
      <w:marTop w:val="0"/>
      <w:marBottom w:val="0"/>
      <w:divBdr>
        <w:top w:val="none" w:sz="0" w:space="0" w:color="auto"/>
        <w:left w:val="none" w:sz="0" w:space="0" w:color="auto"/>
        <w:bottom w:val="none" w:sz="0" w:space="0" w:color="auto"/>
        <w:right w:val="none" w:sz="0" w:space="0" w:color="auto"/>
      </w:divBdr>
    </w:div>
    <w:div w:id="1906866581">
      <w:bodyDiv w:val="1"/>
      <w:marLeft w:val="0"/>
      <w:marRight w:val="0"/>
      <w:marTop w:val="0"/>
      <w:marBottom w:val="0"/>
      <w:divBdr>
        <w:top w:val="none" w:sz="0" w:space="0" w:color="auto"/>
        <w:left w:val="none" w:sz="0" w:space="0" w:color="auto"/>
        <w:bottom w:val="none" w:sz="0" w:space="0" w:color="auto"/>
        <w:right w:val="none" w:sz="0" w:space="0" w:color="auto"/>
      </w:divBdr>
    </w:div>
    <w:div w:id="1907185373">
      <w:bodyDiv w:val="1"/>
      <w:marLeft w:val="0"/>
      <w:marRight w:val="0"/>
      <w:marTop w:val="0"/>
      <w:marBottom w:val="0"/>
      <w:divBdr>
        <w:top w:val="none" w:sz="0" w:space="0" w:color="auto"/>
        <w:left w:val="none" w:sz="0" w:space="0" w:color="auto"/>
        <w:bottom w:val="none" w:sz="0" w:space="0" w:color="auto"/>
        <w:right w:val="none" w:sz="0" w:space="0" w:color="auto"/>
      </w:divBdr>
    </w:div>
    <w:div w:id="1907647000">
      <w:bodyDiv w:val="1"/>
      <w:marLeft w:val="0"/>
      <w:marRight w:val="0"/>
      <w:marTop w:val="0"/>
      <w:marBottom w:val="0"/>
      <w:divBdr>
        <w:top w:val="none" w:sz="0" w:space="0" w:color="auto"/>
        <w:left w:val="none" w:sz="0" w:space="0" w:color="auto"/>
        <w:bottom w:val="none" w:sz="0" w:space="0" w:color="auto"/>
        <w:right w:val="none" w:sz="0" w:space="0" w:color="auto"/>
      </w:divBdr>
    </w:div>
    <w:div w:id="1908219258">
      <w:bodyDiv w:val="1"/>
      <w:marLeft w:val="0"/>
      <w:marRight w:val="0"/>
      <w:marTop w:val="0"/>
      <w:marBottom w:val="0"/>
      <w:divBdr>
        <w:top w:val="none" w:sz="0" w:space="0" w:color="auto"/>
        <w:left w:val="none" w:sz="0" w:space="0" w:color="auto"/>
        <w:bottom w:val="none" w:sz="0" w:space="0" w:color="auto"/>
        <w:right w:val="none" w:sz="0" w:space="0" w:color="auto"/>
      </w:divBdr>
    </w:div>
    <w:div w:id="1908345559">
      <w:bodyDiv w:val="1"/>
      <w:marLeft w:val="0"/>
      <w:marRight w:val="0"/>
      <w:marTop w:val="0"/>
      <w:marBottom w:val="0"/>
      <w:divBdr>
        <w:top w:val="none" w:sz="0" w:space="0" w:color="auto"/>
        <w:left w:val="none" w:sz="0" w:space="0" w:color="auto"/>
        <w:bottom w:val="none" w:sz="0" w:space="0" w:color="auto"/>
        <w:right w:val="none" w:sz="0" w:space="0" w:color="auto"/>
      </w:divBdr>
    </w:div>
    <w:div w:id="1909338505">
      <w:bodyDiv w:val="1"/>
      <w:marLeft w:val="0"/>
      <w:marRight w:val="0"/>
      <w:marTop w:val="0"/>
      <w:marBottom w:val="0"/>
      <w:divBdr>
        <w:top w:val="none" w:sz="0" w:space="0" w:color="auto"/>
        <w:left w:val="none" w:sz="0" w:space="0" w:color="auto"/>
        <w:bottom w:val="none" w:sz="0" w:space="0" w:color="auto"/>
        <w:right w:val="none" w:sz="0" w:space="0" w:color="auto"/>
      </w:divBdr>
    </w:div>
    <w:div w:id="1909457716">
      <w:bodyDiv w:val="1"/>
      <w:marLeft w:val="0"/>
      <w:marRight w:val="0"/>
      <w:marTop w:val="0"/>
      <w:marBottom w:val="0"/>
      <w:divBdr>
        <w:top w:val="none" w:sz="0" w:space="0" w:color="auto"/>
        <w:left w:val="none" w:sz="0" w:space="0" w:color="auto"/>
        <w:bottom w:val="none" w:sz="0" w:space="0" w:color="auto"/>
        <w:right w:val="none" w:sz="0" w:space="0" w:color="auto"/>
      </w:divBdr>
    </w:div>
    <w:div w:id="1909729977">
      <w:bodyDiv w:val="1"/>
      <w:marLeft w:val="0"/>
      <w:marRight w:val="0"/>
      <w:marTop w:val="0"/>
      <w:marBottom w:val="0"/>
      <w:divBdr>
        <w:top w:val="none" w:sz="0" w:space="0" w:color="auto"/>
        <w:left w:val="none" w:sz="0" w:space="0" w:color="auto"/>
        <w:bottom w:val="none" w:sz="0" w:space="0" w:color="auto"/>
        <w:right w:val="none" w:sz="0" w:space="0" w:color="auto"/>
      </w:divBdr>
    </w:div>
    <w:div w:id="1910071290">
      <w:bodyDiv w:val="1"/>
      <w:marLeft w:val="0"/>
      <w:marRight w:val="0"/>
      <w:marTop w:val="0"/>
      <w:marBottom w:val="0"/>
      <w:divBdr>
        <w:top w:val="none" w:sz="0" w:space="0" w:color="auto"/>
        <w:left w:val="none" w:sz="0" w:space="0" w:color="auto"/>
        <w:bottom w:val="none" w:sz="0" w:space="0" w:color="auto"/>
        <w:right w:val="none" w:sz="0" w:space="0" w:color="auto"/>
      </w:divBdr>
    </w:div>
    <w:div w:id="1910335950">
      <w:bodyDiv w:val="1"/>
      <w:marLeft w:val="0"/>
      <w:marRight w:val="0"/>
      <w:marTop w:val="0"/>
      <w:marBottom w:val="0"/>
      <w:divBdr>
        <w:top w:val="none" w:sz="0" w:space="0" w:color="auto"/>
        <w:left w:val="none" w:sz="0" w:space="0" w:color="auto"/>
        <w:bottom w:val="none" w:sz="0" w:space="0" w:color="auto"/>
        <w:right w:val="none" w:sz="0" w:space="0" w:color="auto"/>
      </w:divBdr>
    </w:div>
    <w:div w:id="1910579597">
      <w:bodyDiv w:val="1"/>
      <w:marLeft w:val="0"/>
      <w:marRight w:val="0"/>
      <w:marTop w:val="0"/>
      <w:marBottom w:val="0"/>
      <w:divBdr>
        <w:top w:val="none" w:sz="0" w:space="0" w:color="auto"/>
        <w:left w:val="none" w:sz="0" w:space="0" w:color="auto"/>
        <w:bottom w:val="none" w:sz="0" w:space="0" w:color="auto"/>
        <w:right w:val="none" w:sz="0" w:space="0" w:color="auto"/>
      </w:divBdr>
    </w:div>
    <w:div w:id="1911041182">
      <w:bodyDiv w:val="1"/>
      <w:marLeft w:val="0"/>
      <w:marRight w:val="0"/>
      <w:marTop w:val="0"/>
      <w:marBottom w:val="0"/>
      <w:divBdr>
        <w:top w:val="none" w:sz="0" w:space="0" w:color="auto"/>
        <w:left w:val="none" w:sz="0" w:space="0" w:color="auto"/>
        <w:bottom w:val="none" w:sz="0" w:space="0" w:color="auto"/>
        <w:right w:val="none" w:sz="0" w:space="0" w:color="auto"/>
      </w:divBdr>
    </w:div>
    <w:div w:id="1911192854">
      <w:bodyDiv w:val="1"/>
      <w:marLeft w:val="0"/>
      <w:marRight w:val="0"/>
      <w:marTop w:val="0"/>
      <w:marBottom w:val="0"/>
      <w:divBdr>
        <w:top w:val="none" w:sz="0" w:space="0" w:color="auto"/>
        <w:left w:val="none" w:sz="0" w:space="0" w:color="auto"/>
        <w:bottom w:val="none" w:sz="0" w:space="0" w:color="auto"/>
        <w:right w:val="none" w:sz="0" w:space="0" w:color="auto"/>
      </w:divBdr>
    </w:div>
    <w:div w:id="1911501063">
      <w:bodyDiv w:val="1"/>
      <w:marLeft w:val="0"/>
      <w:marRight w:val="0"/>
      <w:marTop w:val="0"/>
      <w:marBottom w:val="0"/>
      <w:divBdr>
        <w:top w:val="none" w:sz="0" w:space="0" w:color="auto"/>
        <w:left w:val="none" w:sz="0" w:space="0" w:color="auto"/>
        <w:bottom w:val="none" w:sz="0" w:space="0" w:color="auto"/>
        <w:right w:val="none" w:sz="0" w:space="0" w:color="auto"/>
      </w:divBdr>
    </w:div>
    <w:div w:id="1911622773">
      <w:bodyDiv w:val="1"/>
      <w:marLeft w:val="0"/>
      <w:marRight w:val="0"/>
      <w:marTop w:val="0"/>
      <w:marBottom w:val="0"/>
      <w:divBdr>
        <w:top w:val="none" w:sz="0" w:space="0" w:color="auto"/>
        <w:left w:val="none" w:sz="0" w:space="0" w:color="auto"/>
        <w:bottom w:val="none" w:sz="0" w:space="0" w:color="auto"/>
        <w:right w:val="none" w:sz="0" w:space="0" w:color="auto"/>
      </w:divBdr>
    </w:div>
    <w:div w:id="1911690058">
      <w:bodyDiv w:val="1"/>
      <w:marLeft w:val="0"/>
      <w:marRight w:val="0"/>
      <w:marTop w:val="0"/>
      <w:marBottom w:val="0"/>
      <w:divBdr>
        <w:top w:val="none" w:sz="0" w:space="0" w:color="auto"/>
        <w:left w:val="none" w:sz="0" w:space="0" w:color="auto"/>
        <w:bottom w:val="none" w:sz="0" w:space="0" w:color="auto"/>
        <w:right w:val="none" w:sz="0" w:space="0" w:color="auto"/>
      </w:divBdr>
    </w:div>
    <w:div w:id="1911693330">
      <w:bodyDiv w:val="1"/>
      <w:marLeft w:val="0"/>
      <w:marRight w:val="0"/>
      <w:marTop w:val="0"/>
      <w:marBottom w:val="0"/>
      <w:divBdr>
        <w:top w:val="none" w:sz="0" w:space="0" w:color="auto"/>
        <w:left w:val="none" w:sz="0" w:space="0" w:color="auto"/>
        <w:bottom w:val="none" w:sz="0" w:space="0" w:color="auto"/>
        <w:right w:val="none" w:sz="0" w:space="0" w:color="auto"/>
      </w:divBdr>
    </w:div>
    <w:div w:id="1911882896">
      <w:bodyDiv w:val="1"/>
      <w:marLeft w:val="0"/>
      <w:marRight w:val="0"/>
      <w:marTop w:val="0"/>
      <w:marBottom w:val="0"/>
      <w:divBdr>
        <w:top w:val="none" w:sz="0" w:space="0" w:color="auto"/>
        <w:left w:val="none" w:sz="0" w:space="0" w:color="auto"/>
        <w:bottom w:val="none" w:sz="0" w:space="0" w:color="auto"/>
        <w:right w:val="none" w:sz="0" w:space="0" w:color="auto"/>
      </w:divBdr>
    </w:div>
    <w:div w:id="1911963631">
      <w:bodyDiv w:val="1"/>
      <w:marLeft w:val="0"/>
      <w:marRight w:val="0"/>
      <w:marTop w:val="0"/>
      <w:marBottom w:val="0"/>
      <w:divBdr>
        <w:top w:val="none" w:sz="0" w:space="0" w:color="auto"/>
        <w:left w:val="none" w:sz="0" w:space="0" w:color="auto"/>
        <w:bottom w:val="none" w:sz="0" w:space="0" w:color="auto"/>
        <w:right w:val="none" w:sz="0" w:space="0" w:color="auto"/>
      </w:divBdr>
    </w:div>
    <w:div w:id="1912153765">
      <w:bodyDiv w:val="1"/>
      <w:marLeft w:val="0"/>
      <w:marRight w:val="0"/>
      <w:marTop w:val="0"/>
      <w:marBottom w:val="0"/>
      <w:divBdr>
        <w:top w:val="none" w:sz="0" w:space="0" w:color="auto"/>
        <w:left w:val="none" w:sz="0" w:space="0" w:color="auto"/>
        <w:bottom w:val="none" w:sz="0" w:space="0" w:color="auto"/>
        <w:right w:val="none" w:sz="0" w:space="0" w:color="auto"/>
      </w:divBdr>
    </w:div>
    <w:div w:id="1912621744">
      <w:bodyDiv w:val="1"/>
      <w:marLeft w:val="0"/>
      <w:marRight w:val="0"/>
      <w:marTop w:val="0"/>
      <w:marBottom w:val="0"/>
      <w:divBdr>
        <w:top w:val="none" w:sz="0" w:space="0" w:color="auto"/>
        <w:left w:val="none" w:sz="0" w:space="0" w:color="auto"/>
        <w:bottom w:val="none" w:sz="0" w:space="0" w:color="auto"/>
        <w:right w:val="none" w:sz="0" w:space="0" w:color="auto"/>
      </w:divBdr>
    </w:div>
    <w:div w:id="1912889272">
      <w:bodyDiv w:val="1"/>
      <w:marLeft w:val="0"/>
      <w:marRight w:val="0"/>
      <w:marTop w:val="0"/>
      <w:marBottom w:val="0"/>
      <w:divBdr>
        <w:top w:val="none" w:sz="0" w:space="0" w:color="auto"/>
        <w:left w:val="none" w:sz="0" w:space="0" w:color="auto"/>
        <w:bottom w:val="none" w:sz="0" w:space="0" w:color="auto"/>
        <w:right w:val="none" w:sz="0" w:space="0" w:color="auto"/>
      </w:divBdr>
    </w:div>
    <w:div w:id="1913615444">
      <w:bodyDiv w:val="1"/>
      <w:marLeft w:val="0"/>
      <w:marRight w:val="0"/>
      <w:marTop w:val="0"/>
      <w:marBottom w:val="0"/>
      <w:divBdr>
        <w:top w:val="none" w:sz="0" w:space="0" w:color="auto"/>
        <w:left w:val="none" w:sz="0" w:space="0" w:color="auto"/>
        <w:bottom w:val="none" w:sz="0" w:space="0" w:color="auto"/>
        <w:right w:val="none" w:sz="0" w:space="0" w:color="auto"/>
      </w:divBdr>
    </w:div>
    <w:div w:id="1913853555">
      <w:bodyDiv w:val="1"/>
      <w:marLeft w:val="0"/>
      <w:marRight w:val="0"/>
      <w:marTop w:val="0"/>
      <w:marBottom w:val="0"/>
      <w:divBdr>
        <w:top w:val="none" w:sz="0" w:space="0" w:color="auto"/>
        <w:left w:val="none" w:sz="0" w:space="0" w:color="auto"/>
        <w:bottom w:val="none" w:sz="0" w:space="0" w:color="auto"/>
        <w:right w:val="none" w:sz="0" w:space="0" w:color="auto"/>
      </w:divBdr>
    </w:div>
    <w:div w:id="1914123125">
      <w:bodyDiv w:val="1"/>
      <w:marLeft w:val="0"/>
      <w:marRight w:val="0"/>
      <w:marTop w:val="0"/>
      <w:marBottom w:val="0"/>
      <w:divBdr>
        <w:top w:val="none" w:sz="0" w:space="0" w:color="auto"/>
        <w:left w:val="none" w:sz="0" w:space="0" w:color="auto"/>
        <w:bottom w:val="none" w:sz="0" w:space="0" w:color="auto"/>
        <w:right w:val="none" w:sz="0" w:space="0" w:color="auto"/>
      </w:divBdr>
    </w:div>
    <w:div w:id="1914271646">
      <w:bodyDiv w:val="1"/>
      <w:marLeft w:val="0"/>
      <w:marRight w:val="0"/>
      <w:marTop w:val="0"/>
      <w:marBottom w:val="0"/>
      <w:divBdr>
        <w:top w:val="none" w:sz="0" w:space="0" w:color="auto"/>
        <w:left w:val="none" w:sz="0" w:space="0" w:color="auto"/>
        <w:bottom w:val="none" w:sz="0" w:space="0" w:color="auto"/>
        <w:right w:val="none" w:sz="0" w:space="0" w:color="auto"/>
      </w:divBdr>
    </w:div>
    <w:div w:id="1914393364">
      <w:bodyDiv w:val="1"/>
      <w:marLeft w:val="0"/>
      <w:marRight w:val="0"/>
      <w:marTop w:val="0"/>
      <w:marBottom w:val="0"/>
      <w:divBdr>
        <w:top w:val="none" w:sz="0" w:space="0" w:color="auto"/>
        <w:left w:val="none" w:sz="0" w:space="0" w:color="auto"/>
        <w:bottom w:val="none" w:sz="0" w:space="0" w:color="auto"/>
        <w:right w:val="none" w:sz="0" w:space="0" w:color="auto"/>
      </w:divBdr>
    </w:div>
    <w:div w:id="1914781140">
      <w:bodyDiv w:val="1"/>
      <w:marLeft w:val="0"/>
      <w:marRight w:val="0"/>
      <w:marTop w:val="0"/>
      <w:marBottom w:val="0"/>
      <w:divBdr>
        <w:top w:val="none" w:sz="0" w:space="0" w:color="auto"/>
        <w:left w:val="none" w:sz="0" w:space="0" w:color="auto"/>
        <w:bottom w:val="none" w:sz="0" w:space="0" w:color="auto"/>
        <w:right w:val="none" w:sz="0" w:space="0" w:color="auto"/>
      </w:divBdr>
    </w:div>
    <w:div w:id="1915125539">
      <w:bodyDiv w:val="1"/>
      <w:marLeft w:val="0"/>
      <w:marRight w:val="0"/>
      <w:marTop w:val="0"/>
      <w:marBottom w:val="0"/>
      <w:divBdr>
        <w:top w:val="none" w:sz="0" w:space="0" w:color="auto"/>
        <w:left w:val="none" w:sz="0" w:space="0" w:color="auto"/>
        <w:bottom w:val="none" w:sz="0" w:space="0" w:color="auto"/>
        <w:right w:val="none" w:sz="0" w:space="0" w:color="auto"/>
      </w:divBdr>
    </w:div>
    <w:div w:id="1915436391">
      <w:bodyDiv w:val="1"/>
      <w:marLeft w:val="0"/>
      <w:marRight w:val="0"/>
      <w:marTop w:val="0"/>
      <w:marBottom w:val="0"/>
      <w:divBdr>
        <w:top w:val="none" w:sz="0" w:space="0" w:color="auto"/>
        <w:left w:val="none" w:sz="0" w:space="0" w:color="auto"/>
        <w:bottom w:val="none" w:sz="0" w:space="0" w:color="auto"/>
        <w:right w:val="none" w:sz="0" w:space="0" w:color="auto"/>
      </w:divBdr>
    </w:div>
    <w:div w:id="1915891737">
      <w:bodyDiv w:val="1"/>
      <w:marLeft w:val="0"/>
      <w:marRight w:val="0"/>
      <w:marTop w:val="0"/>
      <w:marBottom w:val="0"/>
      <w:divBdr>
        <w:top w:val="none" w:sz="0" w:space="0" w:color="auto"/>
        <w:left w:val="none" w:sz="0" w:space="0" w:color="auto"/>
        <w:bottom w:val="none" w:sz="0" w:space="0" w:color="auto"/>
        <w:right w:val="none" w:sz="0" w:space="0" w:color="auto"/>
      </w:divBdr>
    </w:div>
    <w:div w:id="1916010989">
      <w:bodyDiv w:val="1"/>
      <w:marLeft w:val="0"/>
      <w:marRight w:val="0"/>
      <w:marTop w:val="0"/>
      <w:marBottom w:val="0"/>
      <w:divBdr>
        <w:top w:val="none" w:sz="0" w:space="0" w:color="auto"/>
        <w:left w:val="none" w:sz="0" w:space="0" w:color="auto"/>
        <w:bottom w:val="none" w:sz="0" w:space="0" w:color="auto"/>
        <w:right w:val="none" w:sz="0" w:space="0" w:color="auto"/>
      </w:divBdr>
    </w:div>
    <w:div w:id="1916042828">
      <w:bodyDiv w:val="1"/>
      <w:marLeft w:val="0"/>
      <w:marRight w:val="0"/>
      <w:marTop w:val="0"/>
      <w:marBottom w:val="0"/>
      <w:divBdr>
        <w:top w:val="none" w:sz="0" w:space="0" w:color="auto"/>
        <w:left w:val="none" w:sz="0" w:space="0" w:color="auto"/>
        <w:bottom w:val="none" w:sz="0" w:space="0" w:color="auto"/>
        <w:right w:val="none" w:sz="0" w:space="0" w:color="auto"/>
      </w:divBdr>
    </w:div>
    <w:div w:id="1916360767">
      <w:bodyDiv w:val="1"/>
      <w:marLeft w:val="0"/>
      <w:marRight w:val="0"/>
      <w:marTop w:val="0"/>
      <w:marBottom w:val="0"/>
      <w:divBdr>
        <w:top w:val="none" w:sz="0" w:space="0" w:color="auto"/>
        <w:left w:val="none" w:sz="0" w:space="0" w:color="auto"/>
        <w:bottom w:val="none" w:sz="0" w:space="0" w:color="auto"/>
        <w:right w:val="none" w:sz="0" w:space="0" w:color="auto"/>
      </w:divBdr>
    </w:div>
    <w:div w:id="1916472582">
      <w:bodyDiv w:val="1"/>
      <w:marLeft w:val="0"/>
      <w:marRight w:val="0"/>
      <w:marTop w:val="0"/>
      <w:marBottom w:val="0"/>
      <w:divBdr>
        <w:top w:val="none" w:sz="0" w:space="0" w:color="auto"/>
        <w:left w:val="none" w:sz="0" w:space="0" w:color="auto"/>
        <w:bottom w:val="none" w:sz="0" w:space="0" w:color="auto"/>
        <w:right w:val="none" w:sz="0" w:space="0" w:color="auto"/>
      </w:divBdr>
    </w:div>
    <w:div w:id="1916621000">
      <w:bodyDiv w:val="1"/>
      <w:marLeft w:val="0"/>
      <w:marRight w:val="0"/>
      <w:marTop w:val="0"/>
      <w:marBottom w:val="0"/>
      <w:divBdr>
        <w:top w:val="none" w:sz="0" w:space="0" w:color="auto"/>
        <w:left w:val="none" w:sz="0" w:space="0" w:color="auto"/>
        <w:bottom w:val="none" w:sz="0" w:space="0" w:color="auto"/>
        <w:right w:val="none" w:sz="0" w:space="0" w:color="auto"/>
      </w:divBdr>
    </w:div>
    <w:div w:id="1916627444">
      <w:bodyDiv w:val="1"/>
      <w:marLeft w:val="0"/>
      <w:marRight w:val="0"/>
      <w:marTop w:val="0"/>
      <w:marBottom w:val="0"/>
      <w:divBdr>
        <w:top w:val="none" w:sz="0" w:space="0" w:color="auto"/>
        <w:left w:val="none" w:sz="0" w:space="0" w:color="auto"/>
        <w:bottom w:val="none" w:sz="0" w:space="0" w:color="auto"/>
        <w:right w:val="none" w:sz="0" w:space="0" w:color="auto"/>
      </w:divBdr>
    </w:div>
    <w:div w:id="1916669308">
      <w:bodyDiv w:val="1"/>
      <w:marLeft w:val="0"/>
      <w:marRight w:val="0"/>
      <w:marTop w:val="0"/>
      <w:marBottom w:val="0"/>
      <w:divBdr>
        <w:top w:val="none" w:sz="0" w:space="0" w:color="auto"/>
        <w:left w:val="none" w:sz="0" w:space="0" w:color="auto"/>
        <w:bottom w:val="none" w:sz="0" w:space="0" w:color="auto"/>
        <w:right w:val="none" w:sz="0" w:space="0" w:color="auto"/>
      </w:divBdr>
    </w:div>
    <w:div w:id="1916695257">
      <w:bodyDiv w:val="1"/>
      <w:marLeft w:val="0"/>
      <w:marRight w:val="0"/>
      <w:marTop w:val="0"/>
      <w:marBottom w:val="0"/>
      <w:divBdr>
        <w:top w:val="none" w:sz="0" w:space="0" w:color="auto"/>
        <w:left w:val="none" w:sz="0" w:space="0" w:color="auto"/>
        <w:bottom w:val="none" w:sz="0" w:space="0" w:color="auto"/>
        <w:right w:val="none" w:sz="0" w:space="0" w:color="auto"/>
      </w:divBdr>
    </w:div>
    <w:div w:id="1916816112">
      <w:bodyDiv w:val="1"/>
      <w:marLeft w:val="0"/>
      <w:marRight w:val="0"/>
      <w:marTop w:val="0"/>
      <w:marBottom w:val="0"/>
      <w:divBdr>
        <w:top w:val="none" w:sz="0" w:space="0" w:color="auto"/>
        <w:left w:val="none" w:sz="0" w:space="0" w:color="auto"/>
        <w:bottom w:val="none" w:sz="0" w:space="0" w:color="auto"/>
        <w:right w:val="none" w:sz="0" w:space="0" w:color="auto"/>
      </w:divBdr>
    </w:div>
    <w:div w:id="1916933343">
      <w:bodyDiv w:val="1"/>
      <w:marLeft w:val="0"/>
      <w:marRight w:val="0"/>
      <w:marTop w:val="0"/>
      <w:marBottom w:val="0"/>
      <w:divBdr>
        <w:top w:val="none" w:sz="0" w:space="0" w:color="auto"/>
        <w:left w:val="none" w:sz="0" w:space="0" w:color="auto"/>
        <w:bottom w:val="none" w:sz="0" w:space="0" w:color="auto"/>
        <w:right w:val="none" w:sz="0" w:space="0" w:color="auto"/>
      </w:divBdr>
    </w:div>
    <w:div w:id="1917133022">
      <w:bodyDiv w:val="1"/>
      <w:marLeft w:val="0"/>
      <w:marRight w:val="0"/>
      <w:marTop w:val="0"/>
      <w:marBottom w:val="0"/>
      <w:divBdr>
        <w:top w:val="none" w:sz="0" w:space="0" w:color="auto"/>
        <w:left w:val="none" w:sz="0" w:space="0" w:color="auto"/>
        <w:bottom w:val="none" w:sz="0" w:space="0" w:color="auto"/>
        <w:right w:val="none" w:sz="0" w:space="0" w:color="auto"/>
      </w:divBdr>
    </w:div>
    <w:div w:id="1917780439">
      <w:bodyDiv w:val="1"/>
      <w:marLeft w:val="0"/>
      <w:marRight w:val="0"/>
      <w:marTop w:val="0"/>
      <w:marBottom w:val="0"/>
      <w:divBdr>
        <w:top w:val="none" w:sz="0" w:space="0" w:color="auto"/>
        <w:left w:val="none" w:sz="0" w:space="0" w:color="auto"/>
        <w:bottom w:val="none" w:sz="0" w:space="0" w:color="auto"/>
        <w:right w:val="none" w:sz="0" w:space="0" w:color="auto"/>
      </w:divBdr>
    </w:div>
    <w:div w:id="1917812501">
      <w:bodyDiv w:val="1"/>
      <w:marLeft w:val="0"/>
      <w:marRight w:val="0"/>
      <w:marTop w:val="0"/>
      <w:marBottom w:val="0"/>
      <w:divBdr>
        <w:top w:val="none" w:sz="0" w:space="0" w:color="auto"/>
        <w:left w:val="none" w:sz="0" w:space="0" w:color="auto"/>
        <w:bottom w:val="none" w:sz="0" w:space="0" w:color="auto"/>
        <w:right w:val="none" w:sz="0" w:space="0" w:color="auto"/>
      </w:divBdr>
    </w:div>
    <w:div w:id="1918977650">
      <w:bodyDiv w:val="1"/>
      <w:marLeft w:val="0"/>
      <w:marRight w:val="0"/>
      <w:marTop w:val="0"/>
      <w:marBottom w:val="0"/>
      <w:divBdr>
        <w:top w:val="none" w:sz="0" w:space="0" w:color="auto"/>
        <w:left w:val="none" w:sz="0" w:space="0" w:color="auto"/>
        <w:bottom w:val="none" w:sz="0" w:space="0" w:color="auto"/>
        <w:right w:val="none" w:sz="0" w:space="0" w:color="auto"/>
      </w:divBdr>
    </w:div>
    <w:div w:id="1919047728">
      <w:bodyDiv w:val="1"/>
      <w:marLeft w:val="0"/>
      <w:marRight w:val="0"/>
      <w:marTop w:val="0"/>
      <w:marBottom w:val="0"/>
      <w:divBdr>
        <w:top w:val="none" w:sz="0" w:space="0" w:color="auto"/>
        <w:left w:val="none" w:sz="0" w:space="0" w:color="auto"/>
        <w:bottom w:val="none" w:sz="0" w:space="0" w:color="auto"/>
        <w:right w:val="none" w:sz="0" w:space="0" w:color="auto"/>
      </w:divBdr>
    </w:div>
    <w:div w:id="1919097279">
      <w:bodyDiv w:val="1"/>
      <w:marLeft w:val="0"/>
      <w:marRight w:val="0"/>
      <w:marTop w:val="0"/>
      <w:marBottom w:val="0"/>
      <w:divBdr>
        <w:top w:val="none" w:sz="0" w:space="0" w:color="auto"/>
        <w:left w:val="none" w:sz="0" w:space="0" w:color="auto"/>
        <w:bottom w:val="none" w:sz="0" w:space="0" w:color="auto"/>
        <w:right w:val="none" w:sz="0" w:space="0" w:color="auto"/>
      </w:divBdr>
    </w:div>
    <w:div w:id="1919438412">
      <w:bodyDiv w:val="1"/>
      <w:marLeft w:val="0"/>
      <w:marRight w:val="0"/>
      <w:marTop w:val="0"/>
      <w:marBottom w:val="0"/>
      <w:divBdr>
        <w:top w:val="none" w:sz="0" w:space="0" w:color="auto"/>
        <w:left w:val="none" w:sz="0" w:space="0" w:color="auto"/>
        <w:bottom w:val="none" w:sz="0" w:space="0" w:color="auto"/>
        <w:right w:val="none" w:sz="0" w:space="0" w:color="auto"/>
      </w:divBdr>
    </w:div>
    <w:div w:id="1919485067">
      <w:bodyDiv w:val="1"/>
      <w:marLeft w:val="0"/>
      <w:marRight w:val="0"/>
      <w:marTop w:val="0"/>
      <w:marBottom w:val="0"/>
      <w:divBdr>
        <w:top w:val="none" w:sz="0" w:space="0" w:color="auto"/>
        <w:left w:val="none" w:sz="0" w:space="0" w:color="auto"/>
        <w:bottom w:val="none" w:sz="0" w:space="0" w:color="auto"/>
        <w:right w:val="none" w:sz="0" w:space="0" w:color="auto"/>
      </w:divBdr>
    </w:div>
    <w:div w:id="1919632958">
      <w:bodyDiv w:val="1"/>
      <w:marLeft w:val="0"/>
      <w:marRight w:val="0"/>
      <w:marTop w:val="0"/>
      <w:marBottom w:val="0"/>
      <w:divBdr>
        <w:top w:val="none" w:sz="0" w:space="0" w:color="auto"/>
        <w:left w:val="none" w:sz="0" w:space="0" w:color="auto"/>
        <w:bottom w:val="none" w:sz="0" w:space="0" w:color="auto"/>
        <w:right w:val="none" w:sz="0" w:space="0" w:color="auto"/>
      </w:divBdr>
    </w:div>
    <w:div w:id="1919703166">
      <w:bodyDiv w:val="1"/>
      <w:marLeft w:val="0"/>
      <w:marRight w:val="0"/>
      <w:marTop w:val="0"/>
      <w:marBottom w:val="0"/>
      <w:divBdr>
        <w:top w:val="none" w:sz="0" w:space="0" w:color="auto"/>
        <w:left w:val="none" w:sz="0" w:space="0" w:color="auto"/>
        <w:bottom w:val="none" w:sz="0" w:space="0" w:color="auto"/>
        <w:right w:val="none" w:sz="0" w:space="0" w:color="auto"/>
      </w:divBdr>
    </w:div>
    <w:div w:id="1920216163">
      <w:bodyDiv w:val="1"/>
      <w:marLeft w:val="0"/>
      <w:marRight w:val="0"/>
      <w:marTop w:val="0"/>
      <w:marBottom w:val="0"/>
      <w:divBdr>
        <w:top w:val="none" w:sz="0" w:space="0" w:color="auto"/>
        <w:left w:val="none" w:sz="0" w:space="0" w:color="auto"/>
        <w:bottom w:val="none" w:sz="0" w:space="0" w:color="auto"/>
        <w:right w:val="none" w:sz="0" w:space="0" w:color="auto"/>
      </w:divBdr>
    </w:div>
    <w:div w:id="1920366792">
      <w:bodyDiv w:val="1"/>
      <w:marLeft w:val="0"/>
      <w:marRight w:val="0"/>
      <w:marTop w:val="0"/>
      <w:marBottom w:val="0"/>
      <w:divBdr>
        <w:top w:val="none" w:sz="0" w:space="0" w:color="auto"/>
        <w:left w:val="none" w:sz="0" w:space="0" w:color="auto"/>
        <w:bottom w:val="none" w:sz="0" w:space="0" w:color="auto"/>
        <w:right w:val="none" w:sz="0" w:space="0" w:color="auto"/>
      </w:divBdr>
    </w:div>
    <w:div w:id="1920481469">
      <w:bodyDiv w:val="1"/>
      <w:marLeft w:val="0"/>
      <w:marRight w:val="0"/>
      <w:marTop w:val="0"/>
      <w:marBottom w:val="0"/>
      <w:divBdr>
        <w:top w:val="none" w:sz="0" w:space="0" w:color="auto"/>
        <w:left w:val="none" w:sz="0" w:space="0" w:color="auto"/>
        <w:bottom w:val="none" w:sz="0" w:space="0" w:color="auto"/>
        <w:right w:val="none" w:sz="0" w:space="0" w:color="auto"/>
      </w:divBdr>
    </w:div>
    <w:div w:id="1920482544">
      <w:bodyDiv w:val="1"/>
      <w:marLeft w:val="0"/>
      <w:marRight w:val="0"/>
      <w:marTop w:val="0"/>
      <w:marBottom w:val="0"/>
      <w:divBdr>
        <w:top w:val="none" w:sz="0" w:space="0" w:color="auto"/>
        <w:left w:val="none" w:sz="0" w:space="0" w:color="auto"/>
        <w:bottom w:val="none" w:sz="0" w:space="0" w:color="auto"/>
        <w:right w:val="none" w:sz="0" w:space="0" w:color="auto"/>
      </w:divBdr>
    </w:div>
    <w:div w:id="1920551637">
      <w:bodyDiv w:val="1"/>
      <w:marLeft w:val="0"/>
      <w:marRight w:val="0"/>
      <w:marTop w:val="0"/>
      <w:marBottom w:val="0"/>
      <w:divBdr>
        <w:top w:val="none" w:sz="0" w:space="0" w:color="auto"/>
        <w:left w:val="none" w:sz="0" w:space="0" w:color="auto"/>
        <w:bottom w:val="none" w:sz="0" w:space="0" w:color="auto"/>
        <w:right w:val="none" w:sz="0" w:space="0" w:color="auto"/>
      </w:divBdr>
    </w:div>
    <w:div w:id="1920558559">
      <w:bodyDiv w:val="1"/>
      <w:marLeft w:val="0"/>
      <w:marRight w:val="0"/>
      <w:marTop w:val="0"/>
      <w:marBottom w:val="0"/>
      <w:divBdr>
        <w:top w:val="none" w:sz="0" w:space="0" w:color="auto"/>
        <w:left w:val="none" w:sz="0" w:space="0" w:color="auto"/>
        <w:bottom w:val="none" w:sz="0" w:space="0" w:color="auto"/>
        <w:right w:val="none" w:sz="0" w:space="0" w:color="auto"/>
      </w:divBdr>
    </w:div>
    <w:div w:id="1920938903">
      <w:bodyDiv w:val="1"/>
      <w:marLeft w:val="0"/>
      <w:marRight w:val="0"/>
      <w:marTop w:val="0"/>
      <w:marBottom w:val="0"/>
      <w:divBdr>
        <w:top w:val="none" w:sz="0" w:space="0" w:color="auto"/>
        <w:left w:val="none" w:sz="0" w:space="0" w:color="auto"/>
        <w:bottom w:val="none" w:sz="0" w:space="0" w:color="auto"/>
        <w:right w:val="none" w:sz="0" w:space="0" w:color="auto"/>
      </w:divBdr>
    </w:div>
    <w:div w:id="1921211314">
      <w:bodyDiv w:val="1"/>
      <w:marLeft w:val="0"/>
      <w:marRight w:val="0"/>
      <w:marTop w:val="0"/>
      <w:marBottom w:val="0"/>
      <w:divBdr>
        <w:top w:val="none" w:sz="0" w:space="0" w:color="auto"/>
        <w:left w:val="none" w:sz="0" w:space="0" w:color="auto"/>
        <w:bottom w:val="none" w:sz="0" w:space="0" w:color="auto"/>
        <w:right w:val="none" w:sz="0" w:space="0" w:color="auto"/>
      </w:divBdr>
    </w:div>
    <w:div w:id="1922369020">
      <w:bodyDiv w:val="1"/>
      <w:marLeft w:val="0"/>
      <w:marRight w:val="0"/>
      <w:marTop w:val="0"/>
      <w:marBottom w:val="0"/>
      <w:divBdr>
        <w:top w:val="none" w:sz="0" w:space="0" w:color="auto"/>
        <w:left w:val="none" w:sz="0" w:space="0" w:color="auto"/>
        <w:bottom w:val="none" w:sz="0" w:space="0" w:color="auto"/>
        <w:right w:val="none" w:sz="0" w:space="0" w:color="auto"/>
      </w:divBdr>
    </w:div>
    <w:div w:id="1922372469">
      <w:bodyDiv w:val="1"/>
      <w:marLeft w:val="0"/>
      <w:marRight w:val="0"/>
      <w:marTop w:val="0"/>
      <w:marBottom w:val="0"/>
      <w:divBdr>
        <w:top w:val="none" w:sz="0" w:space="0" w:color="auto"/>
        <w:left w:val="none" w:sz="0" w:space="0" w:color="auto"/>
        <w:bottom w:val="none" w:sz="0" w:space="0" w:color="auto"/>
        <w:right w:val="none" w:sz="0" w:space="0" w:color="auto"/>
      </w:divBdr>
    </w:div>
    <w:div w:id="1922793407">
      <w:bodyDiv w:val="1"/>
      <w:marLeft w:val="0"/>
      <w:marRight w:val="0"/>
      <w:marTop w:val="0"/>
      <w:marBottom w:val="0"/>
      <w:divBdr>
        <w:top w:val="none" w:sz="0" w:space="0" w:color="auto"/>
        <w:left w:val="none" w:sz="0" w:space="0" w:color="auto"/>
        <w:bottom w:val="none" w:sz="0" w:space="0" w:color="auto"/>
        <w:right w:val="none" w:sz="0" w:space="0" w:color="auto"/>
      </w:divBdr>
    </w:div>
    <w:div w:id="1922835797">
      <w:bodyDiv w:val="1"/>
      <w:marLeft w:val="0"/>
      <w:marRight w:val="0"/>
      <w:marTop w:val="0"/>
      <w:marBottom w:val="0"/>
      <w:divBdr>
        <w:top w:val="none" w:sz="0" w:space="0" w:color="auto"/>
        <w:left w:val="none" w:sz="0" w:space="0" w:color="auto"/>
        <w:bottom w:val="none" w:sz="0" w:space="0" w:color="auto"/>
        <w:right w:val="none" w:sz="0" w:space="0" w:color="auto"/>
      </w:divBdr>
    </w:div>
    <w:div w:id="1923172427">
      <w:bodyDiv w:val="1"/>
      <w:marLeft w:val="0"/>
      <w:marRight w:val="0"/>
      <w:marTop w:val="0"/>
      <w:marBottom w:val="0"/>
      <w:divBdr>
        <w:top w:val="none" w:sz="0" w:space="0" w:color="auto"/>
        <w:left w:val="none" w:sz="0" w:space="0" w:color="auto"/>
        <w:bottom w:val="none" w:sz="0" w:space="0" w:color="auto"/>
        <w:right w:val="none" w:sz="0" w:space="0" w:color="auto"/>
      </w:divBdr>
    </w:div>
    <w:div w:id="1923947109">
      <w:bodyDiv w:val="1"/>
      <w:marLeft w:val="0"/>
      <w:marRight w:val="0"/>
      <w:marTop w:val="0"/>
      <w:marBottom w:val="0"/>
      <w:divBdr>
        <w:top w:val="none" w:sz="0" w:space="0" w:color="auto"/>
        <w:left w:val="none" w:sz="0" w:space="0" w:color="auto"/>
        <w:bottom w:val="none" w:sz="0" w:space="0" w:color="auto"/>
        <w:right w:val="none" w:sz="0" w:space="0" w:color="auto"/>
      </w:divBdr>
    </w:div>
    <w:div w:id="1923947531">
      <w:bodyDiv w:val="1"/>
      <w:marLeft w:val="0"/>
      <w:marRight w:val="0"/>
      <w:marTop w:val="0"/>
      <w:marBottom w:val="0"/>
      <w:divBdr>
        <w:top w:val="none" w:sz="0" w:space="0" w:color="auto"/>
        <w:left w:val="none" w:sz="0" w:space="0" w:color="auto"/>
        <w:bottom w:val="none" w:sz="0" w:space="0" w:color="auto"/>
        <w:right w:val="none" w:sz="0" w:space="0" w:color="auto"/>
      </w:divBdr>
    </w:div>
    <w:div w:id="1924218764">
      <w:bodyDiv w:val="1"/>
      <w:marLeft w:val="0"/>
      <w:marRight w:val="0"/>
      <w:marTop w:val="0"/>
      <w:marBottom w:val="0"/>
      <w:divBdr>
        <w:top w:val="none" w:sz="0" w:space="0" w:color="auto"/>
        <w:left w:val="none" w:sz="0" w:space="0" w:color="auto"/>
        <w:bottom w:val="none" w:sz="0" w:space="0" w:color="auto"/>
        <w:right w:val="none" w:sz="0" w:space="0" w:color="auto"/>
      </w:divBdr>
    </w:div>
    <w:div w:id="1924485711">
      <w:bodyDiv w:val="1"/>
      <w:marLeft w:val="0"/>
      <w:marRight w:val="0"/>
      <w:marTop w:val="0"/>
      <w:marBottom w:val="0"/>
      <w:divBdr>
        <w:top w:val="none" w:sz="0" w:space="0" w:color="auto"/>
        <w:left w:val="none" w:sz="0" w:space="0" w:color="auto"/>
        <w:bottom w:val="none" w:sz="0" w:space="0" w:color="auto"/>
        <w:right w:val="none" w:sz="0" w:space="0" w:color="auto"/>
      </w:divBdr>
    </w:div>
    <w:div w:id="1924876670">
      <w:bodyDiv w:val="1"/>
      <w:marLeft w:val="0"/>
      <w:marRight w:val="0"/>
      <w:marTop w:val="0"/>
      <w:marBottom w:val="0"/>
      <w:divBdr>
        <w:top w:val="none" w:sz="0" w:space="0" w:color="auto"/>
        <w:left w:val="none" w:sz="0" w:space="0" w:color="auto"/>
        <w:bottom w:val="none" w:sz="0" w:space="0" w:color="auto"/>
        <w:right w:val="none" w:sz="0" w:space="0" w:color="auto"/>
      </w:divBdr>
    </w:div>
    <w:div w:id="1925145973">
      <w:bodyDiv w:val="1"/>
      <w:marLeft w:val="0"/>
      <w:marRight w:val="0"/>
      <w:marTop w:val="0"/>
      <w:marBottom w:val="0"/>
      <w:divBdr>
        <w:top w:val="none" w:sz="0" w:space="0" w:color="auto"/>
        <w:left w:val="none" w:sz="0" w:space="0" w:color="auto"/>
        <w:bottom w:val="none" w:sz="0" w:space="0" w:color="auto"/>
        <w:right w:val="none" w:sz="0" w:space="0" w:color="auto"/>
      </w:divBdr>
    </w:div>
    <w:div w:id="1925383082">
      <w:bodyDiv w:val="1"/>
      <w:marLeft w:val="0"/>
      <w:marRight w:val="0"/>
      <w:marTop w:val="0"/>
      <w:marBottom w:val="0"/>
      <w:divBdr>
        <w:top w:val="none" w:sz="0" w:space="0" w:color="auto"/>
        <w:left w:val="none" w:sz="0" w:space="0" w:color="auto"/>
        <w:bottom w:val="none" w:sz="0" w:space="0" w:color="auto"/>
        <w:right w:val="none" w:sz="0" w:space="0" w:color="auto"/>
      </w:divBdr>
    </w:div>
    <w:div w:id="1925455800">
      <w:bodyDiv w:val="1"/>
      <w:marLeft w:val="0"/>
      <w:marRight w:val="0"/>
      <w:marTop w:val="0"/>
      <w:marBottom w:val="0"/>
      <w:divBdr>
        <w:top w:val="none" w:sz="0" w:space="0" w:color="auto"/>
        <w:left w:val="none" w:sz="0" w:space="0" w:color="auto"/>
        <w:bottom w:val="none" w:sz="0" w:space="0" w:color="auto"/>
        <w:right w:val="none" w:sz="0" w:space="0" w:color="auto"/>
      </w:divBdr>
    </w:div>
    <w:div w:id="1925718980">
      <w:bodyDiv w:val="1"/>
      <w:marLeft w:val="0"/>
      <w:marRight w:val="0"/>
      <w:marTop w:val="0"/>
      <w:marBottom w:val="0"/>
      <w:divBdr>
        <w:top w:val="none" w:sz="0" w:space="0" w:color="auto"/>
        <w:left w:val="none" w:sz="0" w:space="0" w:color="auto"/>
        <w:bottom w:val="none" w:sz="0" w:space="0" w:color="auto"/>
        <w:right w:val="none" w:sz="0" w:space="0" w:color="auto"/>
      </w:divBdr>
    </w:div>
    <w:div w:id="1925723097">
      <w:bodyDiv w:val="1"/>
      <w:marLeft w:val="0"/>
      <w:marRight w:val="0"/>
      <w:marTop w:val="0"/>
      <w:marBottom w:val="0"/>
      <w:divBdr>
        <w:top w:val="none" w:sz="0" w:space="0" w:color="auto"/>
        <w:left w:val="none" w:sz="0" w:space="0" w:color="auto"/>
        <w:bottom w:val="none" w:sz="0" w:space="0" w:color="auto"/>
        <w:right w:val="none" w:sz="0" w:space="0" w:color="auto"/>
      </w:divBdr>
    </w:div>
    <w:div w:id="1926301418">
      <w:bodyDiv w:val="1"/>
      <w:marLeft w:val="0"/>
      <w:marRight w:val="0"/>
      <w:marTop w:val="0"/>
      <w:marBottom w:val="0"/>
      <w:divBdr>
        <w:top w:val="none" w:sz="0" w:space="0" w:color="auto"/>
        <w:left w:val="none" w:sz="0" w:space="0" w:color="auto"/>
        <w:bottom w:val="none" w:sz="0" w:space="0" w:color="auto"/>
        <w:right w:val="none" w:sz="0" w:space="0" w:color="auto"/>
      </w:divBdr>
    </w:div>
    <w:div w:id="1926837441">
      <w:bodyDiv w:val="1"/>
      <w:marLeft w:val="0"/>
      <w:marRight w:val="0"/>
      <w:marTop w:val="0"/>
      <w:marBottom w:val="0"/>
      <w:divBdr>
        <w:top w:val="none" w:sz="0" w:space="0" w:color="auto"/>
        <w:left w:val="none" w:sz="0" w:space="0" w:color="auto"/>
        <w:bottom w:val="none" w:sz="0" w:space="0" w:color="auto"/>
        <w:right w:val="none" w:sz="0" w:space="0" w:color="auto"/>
      </w:divBdr>
    </w:div>
    <w:div w:id="1927112117">
      <w:bodyDiv w:val="1"/>
      <w:marLeft w:val="0"/>
      <w:marRight w:val="0"/>
      <w:marTop w:val="0"/>
      <w:marBottom w:val="0"/>
      <w:divBdr>
        <w:top w:val="none" w:sz="0" w:space="0" w:color="auto"/>
        <w:left w:val="none" w:sz="0" w:space="0" w:color="auto"/>
        <w:bottom w:val="none" w:sz="0" w:space="0" w:color="auto"/>
        <w:right w:val="none" w:sz="0" w:space="0" w:color="auto"/>
      </w:divBdr>
    </w:div>
    <w:div w:id="1927613460">
      <w:bodyDiv w:val="1"/>
      <w:marLeft w:val="0"/>
      <w:marRight w:val="0"/>
      <w:marTop w:val="0"/>
      <w:marBottom w:val="0"/>
      <w:divBdr>
        <w:top w:val="none" w:sz="0" w:space="0" w:color="auto"/>
        <w:left w:val="none" w:sz="0" w:space="0" w:color="auto"/>
        <w:bottom w:val="none" w:sz="0" w:space="0" w:color="auto"/>
        <w:right w:val="none" w:sz="0" w:space="0" w:color="auto"/>
      </w:divBdr>
    </w:div>
    <w:div w:id="1927837959">
      <w:bodyDiv w:val="1"/>
      <w:marLeft w:val="0"/>
      <w:marRight w:val="0"/>
      <w:marTop w:val="0"/>
      <w:marBottom w:val="0"/>
      <w:divBdr>
        <w:top w:val="none" w:sz="0" w:space="0" w:color="auto"/>
        <w:left w:val="none" w:sz="0" w:space="0" w:color="auto"/>
        <w:bottom w:val="none" w:sz="0" w:space="0" w:color="auto"/>
        <w:right w:val="none" w:sz="0" w:space="0" w:color="auto"/>
      </w:divBdr>
    </w:div>
    <w:div w:id="1927879451">
      <w:bodyDiv w:val="1"/>
      <w:marLeft w:val="0"/>
      <w:marRight w:val="0"/>
      <w:marTop w:val="0"/>
      <w:marBottom w:val="0"/>
      <w:divBdr>
        <w:top w:val="none" w:sz="0" w:space="0" w:color="auto"/>
        <w:left w:val="none" w:sz="0" w:space="0" w:color="auto"/>
        <w:bottom w:val="none" w:sz="0" w:space="0" w:color="auto"/>
        <w:right w:val="none" w:sz="0" w:space="0" w:color="auto"/>
      </w:divBdr>
    </w:div>
    <w:div w:id="1928030569">
      <w:bodyDiv w:val="1"/>
      <w:marLeft w:val="0"/>
      <w:marRight w:val="0"/>
      <w:marTop w:val="0"/>
      <w:marBottom w:val="0"/>
      <w:divBdr>
        <w:top w:val="none" w:sz="0" w:space="0" w:color="auto"/>
        <w:left w:val="none" w:sz="0" w:space="0" w:color="auto"/>
        <w:bottom w:val="none" w:sz="0" w:space="0" w:color="auto"/>
        <w:right w:val="none" w:sz="0" w:space="0" w:color="auto"/>
      </w:divBdr>
    </w:div>
    <w:div w:id="1928463607">
      <w:bodyDiv w:val="1"/>
      <w:marLeft w:val="0"/>
      <w:marRight w:val="0"/>
      <w:marTop w:val="0"/>
      <w:marBottom w:val="0"/>
      <w:divBdr>
        <w:top w:val="none" w:sz="0" w:space="0" w:color="auto"/>
        <w:left w:val="none" w:sz="0" w:space="0" w:color="auto"/>
        <w:bottom w:val="none" w:sz="0" w:space="0" w:color="auto"/>
        <w:right w:val="none" w:sz="0" w:space="0" w:color="auto"/>
      </w:divBdr>
    </w:div>
    <w:div w:id="1928541619">
      <w:bodyDiv w:val="1"/>
      <w:marLeft w:val="0"/>
      <w:marRight w:val="0"/>
      <w:marTop w:val="0"/>
      <w:marBottom w:val="0"/>
      <w:divBdr>
        <w:top w:val="none" w:sz="0" w:space="0" w:color="auto"/>
        <w:left w:val="none" w:sz="0" w:space="0" w:color="auto"/>
        <w:bottom w:val="none" w:sz="0" w:space="0" w:color="auto"/>
        <w:right w:val="none" w:sz="0" w:space="0" w:color="auto"/>
      </w:divBdr>
    </w:div>
    <w:div w:id="1928687431">
      <w:bodyDiv w:val="1"/>
      <w:marLeft w:val="0"/>
      <w:marRight w:val="0"/>
      <w:marTop w:val="0"/>
      <w:marBottom w:val="0"/>
      <w:divBdr>
        <w:top w:val="none" w:sz="0" w:space="0" w:color="auto"/>
        <w:left w:val="none" w:sz="0" w:space="0" w:color="auto"/>
        <w:bottom w:val="none" w:sz="0" w:space="0" w:color="auto"/>
        <w:right w:val="none" w:sz="0" w:space="0" w:color="auto"/>
      </w:divBdr>
    </w:div>
    <w:div w:id="1928927309">
      <w:bodyDiv w:val="1"/>
      <w:marLeft w:val="0"/>
      <w:marRight w:val="0"/>
      <w:marTop w:val="0"/>
      <w:marBottom w:val="0"/>
      <w:divBdr>
        <w:top w:val="none" w:sz="0" w:space="0" w:color="auto"/>
        <w:left w:val="none" w:sz="0" w:space="0" w:color="auto"/>
        <w:bottom w:val="none" w:sz="0" w:space="0" w:color="auto"/>
        <w:right w:val="none" w:sz="0" w:space="0" w:color="auto"/>
      </w:divBdr>
    </w:div>
    <w:div w:id="1929802667">
      <w:bodyDiv w:val="1"/>
      <w:marLeft w:val="0"/>
      <w:marRight w:val="0"/>
      <w:marTop w:val="0"/>
      <w:marBottom w:val="0"/>
      <w:divBdr>
        <w:top w:val="none" w:sz="0" w:space="0" w:color="auto"/>
        <w:left w:val="none" w:sz="0" w:space="0" w:color="auto"/>
        <w:bottom w:val="none" w:sz="0" w:space="0" w:color="auto"/>
        <w:right w:val="none" w:sz="0" w:space="0" w:color="auto"/>
      </w:divBdr>
    </w:div>
    <w:div w:id="1930965527">
      <w:bodyDiv w:val="1"/>
      <w:marLeft w:val="0"/>
      <w:marRight w:val="0"/>
      <w:marTop w:val="0"/>
      <w:marBottom w:val="0"/>
      <w:divBdr>
        <w:top w:val="none" w:sz="0" w:space="0" w:color="auto"/>
        <w:left w:val="none" w:sz="0" w:space="0" w:color="auto"/>
        <w:bottom w:val="none" w:sz="0" w:space="0" w:color="auto"/>
        <w:right w:val="none" w:sz="0" w:space="0" w:color="auto"/>
      </w:divBdr>
    </w:div>
    <w:div w:id="1930966587">
      <w:bodyDiv w:val="1"/>
      <w:marLeft w:val="0"/>
      <w:marRight w:val="0"/>
      <w:marTop w:val="0"/>
      <w:marBottom w:val="0"/>
      <w:divBdr>
        <w:top w:val="none" w:sz="0" w:space="0" w:color="auto"/>
        <w:left w:val="none" w:sz="0" w:space="0" w:color="auto"/>
        <w:bottom w:val="none" w:sz="0" w:space="0" w:color="auto"/>
        <w:right w:val="none" w:sz="0" w:space="0" w:color="auto"/>
      </w:divBdr>
    </w:div>
    <w:div w:id="1930968875">
      <w:bodyDiv w:val="1"/>
      <w:marLeft w:val="0"/>
      <w:marRight w:val="0"/>
      <w:marTop w:val="0"/>
      <w:marBottom w:val="0"/>
      <w:divBdr>
        <w:top w:val="none" w:sz="0" w:space="0" w:color="auto"/>
        <w:left w:val="none" w:sz="0" w:space="0" w:color="auto"/>
        <w:bottom w:val="none" w:sz="0" w:space="0" w:color="auto"/>
        <w:right w:val="none" w:sz="0" w:space="0" w:color="auto"/>
      </w:divBdr>
    </w:div>
    <w:div w:id="1931163300">
      <w:bodyDiv w:val="1"/>
      <w:marLeft w:val="0"/>
      <w:marRight w:val="0"/>
      <w:marTop w:val="0"/>
      <w:marBottom w:val="0"/>
      <w:divBdr>
        <w:top w:val="none" w:sz="0" w:space="0" w:color="auto"/>
        <w:left w:val="none" w:sz="0" w:space="0" w:color="auto"/>
        <w:bottom w:val="none" w:sz="0" w:space="0" w:color="auto"/>
        <w:right w:val="none" w:sz="0" w:space="0" w:color="auto"/>
      </w:divBdr>
    </w:div>
    <w:div w:id="1931233077">
      <w:bodyDiv w:val="1"/>
      <w:marLeft w:val="0"/>
      <w:marRight w:val="0"/>
      <w:marTop w:val="0"/>
      <w:marBottom w:val="0"/>
      <w:divBdr>
        <w:top w:val="none" w:sz="0" w:space="0" w:color="auto"/>
        <w:left w:val="none" w:sz="0" w:space="0" w:color="auto"/>
        <w:bottom w:val="none" w:sz="0" w:space="0" w:color="auto"/>
        <w:right w:val="none" w:sz="0" w:space="0" w:color="auto"/>
      </w:divBdr>
    </w:div>
    <w:div w:id="1931547533">
      <w:bodyDiv w:val="1"/>
      <w:marLeft w:val="0"/>
      <w:marRight w:val="0"/>
      <w:marTop w:val="0"/>
      <w:marBottom w:val="0"/>
      <w:divBdr>
        <w:top w:val="none" w:sz="0" w:space="0" w:color="auto"/>
        <w:left w:val="none" w:sz="0" w:space="0" w:color="auto"/>
        <w:bottom w:val="none" w:sz="0" w:space="0" w:color="auto"/>
        <w:right w:val="none" w:sz="0" w:space="0" w:color="auto"/>
      </w:divBdr>
    </w:div>
    <w:div w:id="1931574463">
      <w:bodyDiv w:val="1"/>
      <w:marLeft w:val="0"/>
      <w:marRight w:val="0"/>
      <w:marTop w:val="0"/>
      <w:marBottom w:val="0"/>
      <w:divBdr>
        <w:top w:val="none" w:sz="0" w:space="0" w:color="auto"/>
        <w:left w:val="none" w:sz="0" w:space="0" w:color="auto"/>
        <w:bottom w:val="none" w:sz="0" w:space="0" w:color="auto"/>
        <w:right w:val="none" w:sz="0" w:space="0" w:color="auto"/>
      </w:divBdr>
    </w:div>
    <w:div w:id="1931575242">
      <w:bodyDiv w:val="1"/>
      <w:marLeft w:val="0"/>
      <w:marRight w:val="0"/>
      <w:marTop w:val="0"/>
      <w:marBottom w:val="0"/>
      <w:divBdr>
        <w:top w:val="none" w:sz="0" w:space="0" w:color="auto"/>
        <w:left w:val="none" w:sz="0" w:space="0" w:color="auto"/>
        <w:bottom w:val="none" w:sz="0" w:space="0" w:color="auto"/>
        <w:right w:val="none" w:sz="0" w:space="0" w:color="auto"/>
      </w:divBdr>
    </w:div>
    <w:div w:id="1931699068">
      <w:bodyDiv w:val="1"/>
      <w:marLeft w:val="0"/>
      <w:marRight w:val="0"/>
      <w:marTop w:val="0"/>
      <w:marBottom w:val="0"/>
      <w:divBdr>
        <w:top w:val="none" w:sz="0" w:space="0" w:color="auto"/>
        <w:left w:val="none" w:sz="0" w:space="0" w:color="auto"/>
        <w:bottom w:val="none" w:sz="0" w:space="0" w:color="auto"/>
        <w:right w:val="none" w:sz="0" w:space="0" w:color="auto"/>
      </w:divBdr>
    </w:div>
    <w:div w:id="1931739966">
      <w:bodyDiv w:val="1"/>
      <w:marLeft w:val="0"/>
      <w:marRight w:val="0"/>
      <w:marTop w:val="0"/>
      <w:marBottom w:val="0"/>
      <w:divBdr>
        <w:top w:val="none" w:sz="0" w:space="0" w:color="auto"/>
        <w:left w:val="none" w:sz="0" w:space="0" w:color="auto"/>
        <w:bottom w:val="none" w:sz="0" w:space="0" w:color="auto"/>
        <w:right w:val="none" w:sz="0" w:space="0" w:color="auto"/>
      </w:divBdr>
    </w:div>
    <w:div w:id="1931768857">
      <w:bodyDiv w:val="1"/>
      <w:marLeft w:val="0"/>
      <w:marRight w:val="0"/>
      <w:marTop w:val="0"/>
      <w:marBottom w:val="0"/>
      <w:divBdr>
        <w:top w:val="none" w:sz="0" w:space="0" w:color="auto"/>
        <w:left w:val="none" w:sz="0" w:space="0" w:color="auto"/>
        <w:bottom w:val="none" w:sz="0" w:space="0" w:color="auto"/>
        <w:right w:val="none" w:sz="0" w:space="0" w:color="auto"/>
      </w:divBdr>
    </w:div>
    <w:div w:id="1931768932">
      <w:bodyDiv w:val="1"/>
      <w:marLeft w:val="0"/>
      <w:marRight w:val="0"/>
      <w:marTop w:val="0"/>
      <w:marBottom w:val="0"/>
      <w:divBdr>
        <w:top w:val="none" w:sz="0" w:space="0" w:color="auto"/>
        <w:left w:val="none" w:sz="0" w:space="0" w:color="auto"/>
        <w:bottom w:val="none" w:sz="0" w:space="0" w:color="auto"/>
        <w:right w:val="none" w:sz="0" w:space="0" w:color="auto"/>
      </w:divBdr>
    </w:div>
    <w:div w:id="1931893190">
      <w:bodyDiv w:val="1"/>
      <w:marLeft w:val="0"/>
      <w:marRight w:val="0"/>
      <w:marTop w:val="0"/>
      <w:marBottom w:val="0"/>
      <w:divBdr>
        <w:top w:val="none" w:sz="0" w:space="0" w:color="auto"/>
        <w:left w:val="none" w:sz="0" w:space="0" w:color="auto"/>
        <w:bottom w:val="none" w:sz="0" w:space="0" w:color="auto"/>
        <w:right w:val="none" w:sz="0" w:space="0" w:color="auto"/>
      </w:divBdr>
    </w:div>
    <w:div w:id="1932161618">
      <w:bodyDiv w:val="1"/>
      <w:marLeft w:val="0"/>
      <w:marRight w:val="0"/>
      <w:marTop w:val="0"/>
      <w:marBottom w:val="0"/>
      <w:divBdr>
        <w:top w:val="none" w:sz="0" w:space="0" w:color="auto"/>
        <w:left w:val="none" w:sz="0" w:space="0" w:color="auto"/>
        <w:bottom w:val="none" w:sz="0" w:space="0" w:color="auto"/>
        <w:right w:val="none" w:sz="0" w:space="0" w:color="auto"/>
      </w:divBdr>
    </w:div>
    <w:div w:id="1932621503">
      <w:bodyDiv w:val="1"/>
      <w:marLeft w:val="0"/>
      <w:marRight w:val="0"/>
      <w:marTop w:val="0"/>
      <w:marBottom w:val="0"/>
      <w:divBdr>
        <w:top w:val="none" w:sz="0" w:space="0" w:color="auto"/>
        <w:left w:val="none" w:sz="0" w:space="0" w:color="auto"/>
        <w:bottom w:val="none" w:sz="0" w:space="0" w:color="auto"/>
        <w:right w:val="none" w:sz="0" w:space="0" w:color="auto"/>
      </w:divBdr>
    </w:div>
    <w:div w:id="1933050883">
      <w:bodyDiv w:val="1"/>
      <w:marLeft w:val="0"/>
      <w:marRight w:val="0"/>
      <w:marTop w:val="0"/>
      <w:marBottom w:val="0"/>
      <w:divBdr>
        <w:top w:val="none" w:sz="0" w:space="0" w:color="auto"/>
        <w:left w:val="none" w:sz="0" w:space="0" w:color="auto"/>
        <w:bottom w:val="none" w:sz="0" w:space="0" w:color="auto"/>
        <w:right w:val="none" w:sz="0" w:space="0" w:color="auto"/>
      </w:divBdr>
    </w:div>
    <w:div w:id="1933124867">
      <w:bodyDiv w:val="1"/>
      <w:marLeft w:val="0"/>
      <w:marRight w:val="0"/>
      <w:marTop w:val="0"/>
      <w:marBottom w:val="0"/>
      <w:divBdr>
        <w:top w:val="none" w:sz="0" w:space="0" w:color="auto"/>
        <w:left w:val="none" w:sz="0" w:space="0" w:color="auto"/>
        <w:bottom w:val="none" w:sz="0" w:space="0" w:color="auto"/>
        <w:right w:val="none" w:sz="0" w:space="0" w:color="auto"/>
      </w:divBdr>
    </w:div>
    <w:div w:id="1933464323">
      <w:bodyDiv w:val="1"/>
      <w:marLeft w:val="0"/>
      <w:marRight w:val="0"/>
      <w:marTop w:val="0"/>
      <w:marBottom w:val="0"/>
      <w:divBdr>
        <w:top w:val="none" w:sz="0" w:space="0" w:color="auto"/>
        <w:left w:val="none" w:sz="0" w:space="0" w:color="auto"/>
        <w:bottom w:val="none" w:sz="0" w:space="0" w:color="auto"/>
        <w:right w:val="none" w:sz="0" w:space="0" w:color="auto"/>
      </w:divBdr>
    </w:div>
    <w:div w:id="1933466484">
      <w:bodyDiv w:val="1"/>
      <w:marLeft w:val="0"/>
      <w:marRight w:val="0"/>
      <w:marTop w:val="0"/>
      <w:marBottom w:val="0"/>
      <w:divBdr>
        <w:top w:val="none" w:sz="0" w:space="0" w:color="auto"/>
        <w:left w:val="none" w:sz="0" w:space="0" w:color="auto"/>
        <w:bottom w:val="none" w:sz="0" w:space="0" w:color="auto"/>
        <w:right w:val="none" w:sz="0" w:space="0" w:color="auto"/>
      </w:divBdr>
    </w:div>
    <w:div w:id="1933511964">
      <w:bodyDiv w:val="1"/>
      <w:marLeft w:val="0"/>
      <w:marRight w:val="0"/>
      <w:marTop w:val="0"/>
      <w:marBottom w:val="0"/>
      <w:divBdr>
        <w:top w:val="none" w:sz="0" w:space="0" w:color="auto"/>
        <w:left w:val="none" w:sz="0" w:space="0" w:color="auto"/>
        <w:bottom w:val="none" w:sz="0" w:space="0" w:color="auto"/>
        <w:right w:val="none" w:sz="0" w:space="0" w:color="auto"/>
      </w:divBdr>
    </w:div>
    <w:div w:id="1933657876">
      <w:bodyDiv w:val="1"/>
      <w:marLeft w:val="0"/>
      <w:marRight w:val="0"/>
      <w:marTop w:val="0"/>
      <w:marBottom w:val="0"/>
      <w:divBdr>
        <w:top w:val="none" w:sz="0" w:space="0" w:color="auto"/>
        <w:left w:val="none" w:sz="0" w:space="0" w:color="auto"/>
        <w:bottom w:val="none" w:sz="0" w:space="0" w:color="auto"/>
        <w:right w:val="none" w:sz="0" w:space="0" w:color="auto"/>
      </w:divBdr>
    </w:div>
    <w:div w:id="1933857024">
      <w:bodyDiv w:val="1"/>
      <w:marLeft w:val="0"/>
      <w:marRight w:val="0"/>
      <w:marTop w:val="0"/>
      <w:marBottom w:val="0"/>
      <w:divBdr>
        <w:top w:val="none" w:sz="0" w:space="0" w:color="auto"/>
        <w:left w:val="none" w:sz="0" w:space="0" w:color="auto"/>
        <w:bottom w:val="none" w:sz="0" w:space="0" w:color="auto"/>
        <w:right w:val="none" w:sz="0" w:space="0" w:color="auto"/>
      </w:divBdr>
    </w:div>
    <w:div w:id="1933970953">
      <w:bodyDiv w:val="1"/>
      <w:marLeft w:val="0"/>
      <w:marRight w:val="0"/>
      <w:marTop w:val="0"/>
      <w:marBottom w:val="0"/>
      <w:divBdr>
        <w:top w:val="none" w:sz="0" w:space="0" w:color="auto"/>
        <w:left w:val="none" w:sz="0" w:space="0" w:color="auto"/>
        <w:bottom w:val="none" w:sz="0" w:space="0" w:color="auto"/>
        <w:right w:val="none" w:sz="0" w:space="0" w:color="auto"/>
      </w:divBdr>
    </w:div>
    <w:div w:id="1933971238">
      <w:bodyDiv w:val="1"/>
      <w:marLeft w:val="0"/>
      <w:marRight w:val="0"/>
      <w:marTop w:val="0"/>
      <w:marBottom w:val="0"/>
      <w:divBdr>
        <w:top w:val="none" w:sz="0" w:space="0" w:color="auto"/>
        <w:left w:val="none" w:sz="0" w:space="0" w:color="auto"/>
        <w:bottom w:val="none" w:sz="0" w:space="0" w:color="auto"/>
        <w:right w:val="none" w:sz="0" w:space="0" w:color="auto"/>
      </w:divBdr>
    </w:div>
    <w:div w:id="1934125777">
      <w:bodyDiv w:val="1"/>
      <w:marLeft w:val="0"/>
      <w:marRight w:val="0"/>
      <w:marTop w:val="0"/>
      <w:marBottom w:val="0"/>
      <w:divBdr>
        <w:top w:val="none" w:sz="0" w:space="0" w:color="auto"/>
        <w:left w:val="none" w:sz="0" w:space="0" w:color="auto"/>
        <w:bottom w:val="none" w:sz="0" w:space="0" w:color="auto"/>
        <w:right w:val="none" w:sz="0" w:space="0" w:color="auto"/>
      </w:divBdr>
    </w:div>
    <w:div w:id="1934315448">
      <w:bodyDiv w:val="1"/>
      <w:marLeft w:val="0"/>
      <w:marRight w:val="0"/>
      <w:marTop w:val="0"/>
      <w:marBottom w:val="0"/>
      <w:divBdr>
        <w:top w:val="none" w:sz="0" w:space="0" w:color="auto"/>
        <w:left w:val="none" w:sz="0" w:space="0" w:color="auto"/>
        <w:bottom w:val="none" w:sz="0" w:space="0" w:color="auto"/>
        <w:right w:val="none" w:sz="0" w:space="0" w:color="auto"/>
      </w:divBdr>
    </w:div>
    <w:div w:id="1935162277">
      <w:bodyDiv w:val="1"/>
      <w:marLeft w:val="0"/>
      <w:marRight w:val="0"/>
      <w:marTop w:val="0"/>
      <w:marBottom w:val="0"/>
      <w:divBdr>
        <w:top w:val="none" w:sz="0" w:space="0" w:color="auto"/>
        <w:left w:val="none" w:sz="0" w:space="0" w:color="auto"/>
        <w:bottom w:val="none" w:sz="0" w:space="0" w:color="auto"/>
        <w:right w:val="none" w:sz="0" w:space="0" w:color="auto"/>
      </w:divBdr>
    </w:div>
    <w:div w:id="1935631825">
      <w:bodyDiv w:val="1"/>
      <w:marLeft w:val="0"/>
      <w:marRight w:val="0"/>
      <w:marTop w:val="0"/>
      <w:marBottom w:val="0"/>
      <w:divBdr>
        <w:top w:val="none" w:sz="0" w:space="0" w:color="auto"/>
        <w:left w:val="none" w:sz="0" w:space="0" w:color="auto"/>
        <w:bottom w:val="none" w:sz="0" w:space="0" w:color="auto"/>
        <w:right w:val="none" w:sz="0" w:space="0" w:color="auto"/>
      </w:divBdr>
    </w:div>
    <w:div w:id="1935820025">
      <w:bodyDiv w:val="1"/>
      <w:marLeft w:val="0"/>
      <w:marRight w:val="0"/>
      <w:marTop w:val="0"/>
      <w:marBottom w:val="0"/>
      <w:divBdr>
        <w:top w:val="none" w:sz="0" w:space="0" w:color="auto"/>
        <w:left w:val="none" w:sz="0" w:space="0" w:color="auto"/>
        <w:bottom w:val="none" w:sz="0" w:space="0" w:color="auto"/>
        <w:right w:val="none" w:sz="0" w:space="0" w:color="auto"/>
      </w:divBdr>
    </w:div>
    <w:div w:id="1936597929">
      <w:bodyDiv w:val="1"/>
      <w:marLeft w:val="0"/>
      <w:marRight w:val="0"/>
      <w:marTop w:val="0"/>
      <w:marBottom w:val="0"/>
      <w:divBdr>
        <w:top w:val="none" w:sz="0" w:space="0" w:color="auto"/>
        <w:left w:val="none" w:sz="0" w:space="0" w:color="auto"/>
        <w:bottom w:val="none" w:sz="0" w:space="0" w:color="auto"/>
        <w:right w:val="none" w:sz="0" w:space="0" w:color="auto"/>
      </w:divBdr>
    </w:div>
    <w:div w:id="1937010898">
      <w:bodyDiv w:val="1"/>
      <w:marLeft w:val="0"/>
      <w:marRight w:val="0"/>
      <w:marTop w:val="0"/>
      <w:marBottom w:val="0"/>
      <w:divBdr>
        <w:top w:val="none" w:sz="0" w:space="0" w:color="auto"/>
        <w:left w:val="none" w:sz="0" w:space="0" w:color="auto"/>
        <w:bottom w:val="none" w:sz="0" w:space="0" w:color="auto"/>
        <w:right w:val="none" w:sz="0" w:space="0" w:color="auto"/>
      </w:divBdr>
    </w:div>
    <w:div w:id="1938101711">
      <w:bodyDiv w:val="1"/>
      <w:marLeft w:val="0"/>
      <w:marRight w:val="0"/>
      <w:marTop w:val="0"/>
      <w:marBottom w:val="0"/>
      <w:divBdr>
        <w:top w:val="none" w:sz="0" w:space="0" w:color="auto"/>
        <w:left w:val="none" w:sz="0" w:space="0" w:color="auto"/>
        <w:bottom w:val="none" w:sz="0" w:space="0" w:color="auto"/>
        <w:right w:val="none" w:sz="0" w:space="0" w:color="auto"/>
      </w:divBdr>
    </w:div>
    <w:div w:id="1938128859">
      <w:bodyDiv w:val="1"/>
      <w:marLeft w:val="0"/>
      <w:marRight w:val="0"/>
      <w:marTop w:val="0"/>
      <w:marBottom w:val="0"/>
      <w:divBdr>
        <w:top w:val="none" w:sz="0" w:space="0" w:color="auto"/>
        <w:left w:val="none" w:sz="0" w:space="0" w:color="auto"/>
        <w:bottom w:val="none" w:sz="0" w:space="0" w:color="auto"/>
        <w:right w:val="none" w:sz="0" w:space="0" w:color="auto"/>
      </w:divBdr>
    </w:div>
    <w:div w:id="1938754469">
      <w:bodyDiv w:val="1"/>
      <w:marLeft w:val="0"/>
      <w:marRight w:val="0"/>
      <w:marTop w:val="0"/>
      <w:marBottom w:val="0"/>
      <w:divBdr>
        <w:top w:val="none" w:sz="0" w:space="0" w:color="auto"/>
        <w:left w:val="none" w:sz="0" w:space="0" w:color="auto"/>
        <w:bottom w:val="none" w:sz="0" w:space="0" w:color="auto"/>
        <w:right w:val="none" w:sz="0" w:space="0" w:color="auto"/>
      </w:divBdr>
    </w:div>
    <w:div w:id="1939170216">
      <w:bodyDiv w:val="1"/>
      <w:marLeft w:val="0"/>
      <w:marRight w:val="0"/>
      <w:marTop w:val="0"/>
      <w:marBottom w:val="0"/>
      <w:divBdr>
        <w:top w:val="none" w:sz="0" w:space="0" w:color="auto"/>
        <w:left w:val="none" w:sz="0" w:space="0" w:color="auto"/>
        <w:bottom w:val="none" w:sz="0" w:space="0" w:color="auto"/>
        <w:right w:val="none" w:sz="0" w:space="0" w:color="auto"/>
      </w:divBdr>
    </w:div>
    <w:div w:id="1939369655">
      <w:bodyDiv w:val="1"/>
      <w:marLeft w:val="0"/>
      <w:marRight w:val="0"/>
      <w:marTop w:val="0"/>
      <w:marBottom w:val="0"/>
      <w:divBdr>
        <w:top w:val="none" w:sz="0" w:space="0" w:color="auto"/>
        <w:left w:val="none" w:sz="0" w:space="0" w:color="auto"/>
        <w:bottom w:val="none" w:sz="0" w:space="0" w:color="auto"/>
        <w:right w:val="none" w:sz="0" w:space="0" w:color="auto"/>
      </w:divBdr>
    </w:div>
    <w:div w:id="1939636193">
      <w:bodyDiv w:val="1"/>
      <w:marLeft w:val="0"/>
      <w:marRight w:val="0"/>
      <w:marTop w:val="0"/>
      <w:marBottom w:val="0"/>
      <w:divBdr>
        <w:top w:val="none" w:sz="0" w:space="0" w:color="auto"/>
        <w:left w:val="none" w:sz="0" w:space="0" w:color="auto"/>
        <w:bottom w:val="none" w:sz="0" w:space="0" w:color="auto"/>
        <w:right w:val="none" w:sz="0" w:space="0" w:color="auto"/>
      </w:divBdr>
    </w:div>
    <w:div w:id="1939830866">
      <w:bodyDiv w:val="1"/>
      <w:marLeft w:val="0"/>
      <w:marRight w:val="0"/>
      <w:marTop w:val="0"/>
      <w:marBottom w:val="0"/>
      <w:divBdr>
        <w:top w:val="none" w:sz="0" w:space="0" w:color="auto"/>
        <w:left w:val="none" w:sz="0" w:space="0" w:color="auto"/>
        <w:bottom w:val="none" w:sz="0" w:space="0" w:color="auto"/>
        <w:right w:val="none" w:sz="0" w:space="0" w:color="auto"/>
      </w:divBdr>
    </w:div>
    <w:div w:id="1940094407">
      <w:bodyDiv w:val="1"/>
      <w:marLeft w:val="0"/>
      <w:marRight w:val="0"/>
      <w:marTop w:val="0"/>
      <w:marBottom w:val="0"/>
      <w:divBdr>
        <w:top w:val="none" w:sz="0" w:space="0" w:color="auto"/>
        <w:left w:val="none" w:sz="0" w:space="0" w:color="auto"/>
        <w:bottom w:val="none" w:sz="0" w:space="0" w:color="auto"/>
        <w:right w:val="none" w:sz="0" w:space="0" w:color="auto"/>
      </w:divBdr>
    </w:div>
    <w:div w:id="1940136132">
      <w:bodyDiv w:val="1"/>
      <w:marLeft w:val="0"/>
      <w:marRight w:val="0"/>
      <w:marTop w:val="0"/>
      <w:marBottom w:val="0"/>
      <w:divBdr>
        <w:top w:val="none" w:sz="0" w:space="0" w:color="auto"/>
        <w:left w:val="none" w:sz="0" w:space="0" w:color="auto"/>
        <w:bottom w:val="none" w:sz="0" w:space="0" w:color="auto"/>
        <w:right w:val="none" w:sz="0" w:space="0" w:color="auto"/>
      </w:divBdr>
    </w:div>
    <w:div w:id="1940285369">
      <w:bodyDiv w:val="1"/>
      <w:marLeft w:val="0"/>
      <w:marRight w:val="0"/>
      <w:marTop w:val="0"/>
      <w:marBottom w:val="0"/>
      <w:divBdr>
        <w:top w:val="none" w:sz="0" w:space="0" w:color="auto"/>
        <w:left w:val="none" w:sz="0" w:space="0" w:color="auto"/>
        <w:bottom w:val="none" w:sz="0" w:space="0" w:color="auto"/>
        <w:right w:val="none" w:sz="0" w:space="0" w:color="auto"/>
      </w:divBdr>
    </w:div>
    <w:div w:id="1940333068">
      <w:bodyDiv w:val="1"/>
      <w:marLeft w:val="0"/>
      <w:marRight w:val="0"/>
      <w:marTop w:val="0"/>
      <w:marBottom w:val="0"/>
      <w:divBdr>
        <w:top w:val="none" w:sz="0" w:space="0" w:color="auto"/>
        <w:left w:val="none" w:sz="0" w:space="0" w:color="auto"/>
        <w:bottom w:val="none" w:sz="0" w:space="0" w:color="auto"/>
        <w:right w:val="none" w:sz="0" w:space="0" w:color="auto"/>
      </w:divBdr>
    </w:div>
    <w:div w:id="1940334817">
      <w:bodyDiv w:val="1"/>
      <w:marLeft w:val="0"/>
      <w:marRight w:val="0"/>
      <w:marTop w:val="0"/>
      <w:marBottom w:val="0"/>
      <w:divBdr>
        <w:top w:val="none" w:sz="0" w:space="0" w:color="auto"/>
        <w:left w:val="none" w:sz="0" w:space="0" w:color="auto"/>
        <w:bottom w:val="none" w:sz="0" w:space="0" w:color="auto"/>
        <w:right w:val="none" w:sz="0" w:space="0" w:color="auto"/>
      </w:divBdr>
    </w:div>
    <w:div w:id="1940793712">
      <w:bodyDiv w:val="1"/>
      <w:marLeft w:val="0"/>
      <w:marRight w:val="0"/>
      <w:marTop w:val="0"/>
      <w:marBottom w:val="0"/>
      <w:divBdr>
        <w:top w:val="none" w:sz="0" w:space="0" w:color="auto"/>
        <w:left w:val="none" w:sz="0" w:space="0" w:color="auto"/>
        <w:bottom w:val="none" w:sz="0" w:space="0" w:color="auto"/>
        <w:right w:val="none" w:sz="0" w:space="0" w:color="auto"/>
      </w:divBdr>
    </w:div>
    <w:div w:id="1941525048">
      <w:bodyDiv w:val="1"/>
      <w:marLeft w:val="0"/>
      <w:marRight w:val="0"/>
      <w:marTop w:val="0"/>
      <w:marBottom w:val="0"/>
      <w:divBdr>
        <w:top w:val="none" w:sz="0" w:space="0" w:color="auto"/>
        <w:left w:val="none" w:sz="0" w:space="0" w:color="auto"/>
        <w:bottom w:val="none" w:sz="0" w:space="0" w:color="auto"/>
        <w:right w:val="none" w:sz="0" w:space="0" w:color="auto"/>
      </w:divBdr>
    </w:div>
    <w:div w:id="1942059970">
      <w:bodyDiv w:val="1"/>
      <w:marLeft w:val="0"/>
      <w:marRight w:val="0"/>
      <w:marTop w:val="0"/>
      <w:marBottom w:val="0"/>
      <w:divBdr>
        <w:top w:val="none" w:sz="0" w:space="0" w:color="auto"/>
        <w:left w:val="none" w:sz="0" w:space="0" w:color="auto"/>
        <w:bottom w:val="none" w:sz="0" w:space="0" w:color="auto"/>
        <w:right w:val="none" w:sz="0" w:space="0" w:color="auto"/>
      </w:divBdr>
    </w:div>
    <w:div w:id="1942104112">
      <w:bodyDiv w:val="1"/>
      <w:marLeft w:val="0"/>
      <w:marRight w:val="0"/>
      <w:marTop w:val="0"/>
      <w:marBottom w:val="0"/>
      <w:divBdr>
        <w:top w:val="none" w:sz="0" w:space="0" w:color="auto"/>
        <w:left w:val="none" w:sz="0" w:space="0" w:color="auto"/>
        <w:bottom w:val="none" w:sz="0" w:space="0" w:color="auto"/>
        <w:right w:val="none" w:sz="0" w:space="0" w:color="auto"/>
      </w:divBdr>
    </w:div>
    <w:div w:id="1942642401">
      <w:bodyDiv w:val="1"/>
      <w:marLeft w:val="0"/>
      <w:marRight w:val="0"/>
      <w:marTop w:val="0"/>
      <w:marBottom w:val="0"/>
      <w:divBdr>
        <w:top w:val="none" w:sz="0" w:space="0" w:color="auto"/>
        <w:left w:val="none" w:sz="0" w:space="0" w:color="auto"/>
        <w:bottom w:val="none" w:sz="0" w:space="0" w:color="auto"/>
        <w:right w:val="none" w:sz="0" w:space="0" w:color="auto"/>
      </w:divBdr>
    </w:div>
    <w:div w:id="1942880426">
      <w:bodyDiv w:val="1"/>
      <w:marLeft w:val="0"/>
      <w:marRight w:val="0"/>
      <w:marTop w:val="0"/>
      <w:marBottom w:val="0"/>
      <w:divBdr>
        <w:top w:val="none" w:sz="0" w:space="0" w:color="auto"/>
        <w:left w:val="none" w:sz="0" w:space="0" w:color="auto"/>
        <w:bottom w:val="none" w:sz="0" w:space="0" w:color="auto"/>
        <w:right w:val="none" w:sz="0" w:space="0" w:color="auto"/>
      </w:divBdr>
    </w:div>
    <w:div w:id="1943148801">
      <w:bodyDiv w:val="1"/>
      <w:marLeft w:val="0"/>
      <w:marRight w:val="0"/>
      <w:marTop w:val="0"/>
      <w:marBottom w:val="0"/>
      <w:divBdr>
        <w:top w:val="none" w:sz="0" w:space="0" w:color="auto"/>
        <w:left w:val="none" w:sz="0" w:space="0" w:color="auto"/>
        <w:bottom w:val="none" w:sz="0" w:space="0" w:color="auto"/>
        <w:right w:val="none" w:sz="0" w:space="0" w:color="auto"/>
      </w:divBdr>
    </w:div>
    <w:div w:id="1943149302">
      <w:bodyDiv w:val="1"/>
      <w:marLeft w:val="0"/>
      <w:marRight w:val="0"/>
      <w:marTop w:val="0"/>
      <w:marBottom w:val="0"/>
      <w:divBdr>
        <w:top w:val="none" w:sz="0" w:space="0" w:color="auto"/>
        <w:left w:val="none" w:sz="0" w:space="0" w:color="auto"/>
        <w:bottom w:val="none" w:sz="0" w:space="0" w:color="auto"/>
        <w:right w:val="none" w:sz="0" w:space="0" w:color="auto"/>
      </w:divBdr>
    </w:div>
    <w:div w:id="1943221946">
      <w:bodyDiv w:val="1"/>
      <w:marLeft w:val="0"/>
      <w:marRight w:val="0"/>
      <w:marTop w:val="0"/>
      <w:marBottom w:val="0"/>
      <w:divBdr>
        <w:top w:val="none" w:sz="0" w:space="0" w:color="auto"/>
        <w:left w:val="none" w:sz="0" w:space="0" w:color="auto"/>
        <w:bottom w:val="none" w:sz="0" w:space="0" w:color="auto"/>
        <w:right w:val="none" w:sz="0" w:space="0" w:color="auto"/>
      </w:divBdr>
    </w:div>
    <w:div w:id="1943293552">
      <w:bodyDiv w:val="1"/>
      <w:marLeft w:val="0"/>
      <w:marRight w:val="0"/>
      <w:marTop w:val="0"/>
      <w:marBottom w:val="0"/>
      <w:divBdr>
        <w:top w:val="none" w:sz="0" w:space="0" w:color="auto"/>
        <w:left w:val="none" w:sz="0" w:space="0" w:color="auto"/>
        <w:bottom w:val="none" w:sz="0" w:space="0" w:color="auto"/>
        <w:right w:val="none" w:sz="0" w:space="0" w:color="auto"/>
      </w:divBdr>
    </w:div>
    <w:div w:id="1943370947">
      <w:bodyDiv w:val="1"/>
      <w:marLeft w:val="0"/>
      <w:marRight w:val="0"/>
      <w:marTop w:val="0"/>
      <w:marBottom w:val="0"/>
      <w:divBdr>
        <w:top w:val="none" w:sz="0" w:space="0" w:color="auto"/>
        <w:left w:val="none" w:sz="0" w:space="0" w:color="auto"/>
        <w:bottom w:val="none" w:sz="0" w:space="0" w:color="auto"/>
        <w:right w:val="none" w:sz="0" w:space="0" w:color="auto"/>
      </w:divBdr>
    </w:div>
    <w:div w:id="1943412312">
      <w:bodyDiv w:val="1"/>
      <w:marLeft w:val="0"/>
      <w:marRight w:val="0"/>
      <w:marTop w:val="0"/>
      <w:marBottom w:val="0"/>
      <w:divBdr>
        <w:top w:val="none" w:sz="0" w:space="0" w:color="auto"/>
        <w:left w:val="none" w:sz="0" w:space="0" w:color="auto"/>
        <w:bottom w:val="none" w:sz="0" w:space="0" w:color="auto"/>
        <w:right w:val="none" w:sz="0" w:space="0" w:color="auto"/>
      </w:divBdr>
    </w:div>
    <w:div w:id="1943487205">
      <w:bodyDiv w:val="1"/>
      <w:marLeft w:val="0"/>
      <w:marRight w:val="0"/>
      <w:marTop w:val="0"/>
      <w:marBottom w:val="0"/>
      <w:divBdr>
        <w:top w:val="none" w:sz="0" w:space="0" w:color="auto"/>
        <w:left w:val="none" w:sz="0" w:space="0" w:color="auto"/>
        <w:bottom w:val="none" w:sz="0" w:space="0" w:color="auto"/>
        <w:right w:val="none" w:sz="0" w:space="0" w:color="auto"/>
      </w:divBdr>
    </w:div>
    <w:div w:id="1943568187">
      <w:bodyDiv w:val="1"/>
      <w:marLeft w:val="0"/>
      <w:marRight w:val="0"/>
      <w:marTop w:val="0"/>
      <w:marBottom w:val="0"/>
      <w:divBdr>
        <w:top w:val="none" w:sz="0" w:space="0" w:color="auto"/>
        <w:left w:val="none" w:sz="0" w:space="0" w:color="auto"/>
        <w:bottom w:val="none" w:sz="0" w:space="0" w:color="auto"/>
        <w:right w:val="none" w:sz="0" w:space="0" w:color="auto"/>
      </w:divBdr>
    </w:div>
    <w:div w:id="1943611079">
      <w:bodyDiv w:val="1"/>
      <w:marLeft w:val="0"/>
      <w:marRight w:val="0"/>
      <w:marTop w:val="0"/>
      <w:marBottom w:val="0"/>
      <w:divBdr>
        <w:top w:val="none" w:sz="0" w:space="0" w:color="auto"/>
        <w:left w:val="none" w:sz="0" w:space="0" w:color="auto"/>
        <w:bottom w:val="none" w:sz="0" w:space="0" w:color="auto"/>
        <w:right w:val="none" w:sz="0" w:space="0" w:color="auto"/>
      </w:divBdr>
    </w:div>
    <w:div w:id="1943680816">
      <w:bodyDiv w:val="1"/>
      <w:marLeft w:val="0"/>
      <w:marRight w:val="0"/>
      <w:marTop w:val="0"/>
      <w:marBottom w:val="0"/>
      <w:divBdr>
        <w:top w:val="none" w:sz="0" w:space="0" w:color="auto"/>
        <w:left w:val="none" w:sz="0" w:space="0" w:color="auto"/>
        <w:bottom w:val="none" w:sz="0" w:space="0" w:color="auto"/>
        <w:right w:val="none" w:sz="0" w:space="0" w:color="auto"/>
      </w:divBdr>
    </w:div>
    <w:div w:id="1943876712">
      <w:bodyDiv w:val="1"/>
      <w:marLeft w:val="0"/>
      <w:marRight w:val="0"/>
      <w:marTop w:val="0"/>
      <w:marBottom w:val="0"/>
      <w:divBdr>
        <w:top w:val="none" w:sz="0" w:space="0" w:color="auto"/>
        <w:left w:val="none" w:sz="0" w:space="0" w:color="auto"/>
        <w:bottom w:val="none" w:sz="0" w:space="0" w:color="auto"/>
        <w:right w:val="none" w:sz="0" w:space="0" w:color="auto"/>
      </w:divBdr>
    </w:div>
    <w:div w:id="1944995058">
      <w:bodyDiv w:val="1"/>
      <w:marLeft w:val="0"/>
      <w:marRight w:val="0"/>
      <w:marTop w:val="0"/>
      <w:marBottom w:val="0"/>
      <w:divBdr>
        <w:top w:val="none" w:sz="0" w:space="0" w:color="auto"/>
        <w:left w:val="none" w:sz="0" w:space="0" w:color="auto"/>
        <w:bottom w:val="none" w:sz="0" w:space="0" w:color="auto"/>
        <w:right w:val="none" w:sz="0" w:space="0" w:color="auto"/>
      </w:divBdr>
    </w:div>
    <w:div w:id="1945191235">
      <w:bodyDiv w:val="1"/>
      <w:marLeft w:val="0"/>
      <w:marRight w:val="0"/>
      <w:marTop w:val="0"/>
      <w:marBottom w:val="0"/>
      <w:divBdr>
        <w:top w:val="none" w:sz="0" w:space="0" w:color="auto"/>
        <w:left w:val="none" w:sz="0" w:space="0" w:color="auto"/>
        <w:bottom w:val="none" w:sz="0" w:space="0" w:color="auto"/>
        <w:right w:val="none" w:sz="0" w:space="0" w:color="auto"/>
      </w:divBdr>
    </w:div>
    <w:div w:id="1945459443">
      <w:bodyDiv w:val="1"/>
      <w:marLeft w:val="0"/>
      <w:marRight w:val="0"/>
      <w:marTop w:val="0"/>
      <w:marBottom w:val="0"/>
      <w:divBdr>
        <w:top w:val="none" w:sz="0" w:space="0" w:color="auto"/>
        <w:left w:val="none" w:sz="0" w:space="0" w:color="auto"/>
        <w:bottom w:val="none" w:sz="0" w:space="0" w:color="auto"/>
        <w:right w:val="none" w:sz="0" w:space="0" w:color="auto"/>
      </w:divBdr>
    </w:div>
    <w:div w:id="1945530974">
      <w:bodyDiv w:val="1"/>
      <w:marLeft w:val="0"/>
      <w:marRight w:val="0"/>
      <w:marTop w:val="0"/>
      <w:marBottom w:val="0"/>
      <w:divBdr>
        <w:top w:val="none" w:sz="0" w:space="0" w:color="auto"/>
        <w:left w:val="none" w:sz="0" w:space="0" w:color="auto"/>
        <w:bottom w:val="none" w:sz="0" w:space="0" w:color="auto"/>
        <w:right w:val="none" w:sz="0" w:space="0" w:color="auto"/>
      </w:divBdr>
    </w:div>
    <w:div w:id="1946572276">
      <w:bodyDiv w:val="1"/>
      <w:marLeft w:val="0"/>
      <w:marRight w:val="0"/>
      <w:marTop w:val="0"/>
      <w:marBottom w:val="0"/>
      <w:divBdr>
        <w:top w:val="none" w:sz="0" w:space="0" w:color="auto"/>
        <w:left w:val="none" w:sz="0" w:space="0" w:color="auto"/>
        <w:bottom w:val="none" w:sz="0" w:space="0" w:color="auto"/>
        <w:right w:val="none" w:sz="0" w:space="0" w:color="auto"/>
      </w:divBdr>
    </w:div>
    <w:div w:id="1946964487">
      <w:bodyDiv w:val="1"/>
      <w:marLeft w:val="0"/>
      <w:marRight w:val="0"/>
      <w:marTop w:val="0"/>
      <w:marBottom w:val="0"/>
      <w:divBdr>
        <w:top w:val="none" w:sz="0" w:space="0" w:color="auto"/>
        <w:left w:val="none" w:sz="0" w:space="0" w:color="auto"/>
        <w:bottom w:val="none" w:sz="0" w:space="0" w:color="auto"/>
        <w:right w:val="none" w:sz="0" w:space="0" w:color="auto"/>
      </w:divBdr>
    </w:div>
    <w:div w:id="1947152250">
      <w:bodyDiv w:val="1"/>
      <w:marLeft w:val="0"/>
      <w:marRight w:val="0"/>
      <w:marTop w:val="0"/>
      <w:marBottom w:val="0"/>
      <w:divBdr>
        <w:top w:val="none" w:sz="0" w:space="0" w:color="auto"/>
        <w:left w:val="none" w:sz="0" w:space="0" w:color="auto"/>
        <w:bottom w:val="none" w:sz="0" w:space="0" w:color="auto"/>
        <w:right w:val="none" w:sz="0" w:space="0" w:color="auto"/>
      </w:divBdr>
    </w:div>
    <w:div w:id="1947230799">
      <w:bodyDiv w:val="1"/>
      <w:marLeft w:val="0"/>
      <w:marRight w:val="0"/>
      <w:marTop w:val="0"/>
      <w:marBottom w:val="0"/>
      <w:divBdr>
        <w:top w:val="none" w:sz="0" w:space="0" w:color="auto"/>
        <w:left w:val="none" w:sz="0" w:space="0" w:color="auto"/>
        <w:bottom w:val="none" w:sz="0" w:space="0" w:color="auto"/>
        <w:right w:val="none" w:sz="0" w:space="0" w:color="auto"/>
      </w:divBdr>
    </w:div>
    <w:div w:id="1947686444">
      <w:bodyDiv w:val="1"/>
      <w:marLeft w:val="0"/>
      <w:marRight w:val="0"/>
      <w:marTop w:val="0"/>
      <w:marBottom w:val="0"/>
      <w:divBdr>
        <w:top w:val="none" w:sz="0" w:space="0" w:color="auto"/>
        <w:left w:val="none" w:sz="0" w:space="0" w:color="auto"/>
        <w:bottom w:val="none" w:sz="0" w:space="0" w:color="auto"/>
        <w:right w:val="none" w:sz="0" w:space="0" w:color="auto"/>
      </w:divBdr>
    </w:div>
    <w:div w:id="1947931507">
      <w:bodyDiv w:val="1"/>
      <w:marLeft w:val="0"/>
      <w:marRight w:val="0"/>
      <w:marTop w:val="0"/>
      <w:marBottom w:val="0"/>
      <w:divBdr>
        <w:top w:val="none" w:sz="0" w:space="0" w:color="auto"/>
        <w:left w:val="none" w:sz="0" w:space="0" w:color="auto"/>
        <w:bottom w:val="none" w:sz="0" w:space="0" w:color="auto"/>
        <w:right w:val="none" w:sz="0" w:space="0" w:color="auto"/>
      </w:divBdr>
    </w:div>
    <w:div w:id="1948195972">
      <w:bodyDiv w:val="1"/>
      <w:marLeft w:val="0"/>
      <w:marRight w:val="0"/>
      <w:marTop w:val="0"/>
      <w:marBottom w:val="0"/>
      <w:divBdr>
        <w:top w:val="none" w:sz="0" w:space="0" w:color="auto"/>
        <w:left w:val="none" w:sz="0" w:space="0" w:color="auto"/>
        <w:bottom w:val="none" w:sz="0" w:space="0" w:color="auto"/>
        <w:right w:val="none" w:sz="0" w:space="0" w:color="auto"/>
      </w:divBdr>
    </w:div>
    <w:div w:id="1948387143">
      <w:bodyDiv w:val="1"/>
      <w:marLeft w:val="0"/>
      <w:marRight w:val="0"/>
      <w:marTop w:val="0"/>
      <w:marBottom w:val="0"/>
      <w:divBdr>
        <w:top w:val="none" w:sz="0" w:space="0" w:color="auto"/>
        <w:left w:val="none" w:sz="0" w:space="0" w:color="auto"/>
        <w:bottom w:val="none" w:sz="0" w:space="0" w:color="auto"/>
        <w:right w:val="none" w:sz="0" w:space="0" w:color="auto"/>
      </w:divBdr>
    </w:div>
    <w:div w:id="1948462794">
      <w:bodyDiv w:val="1"/>
      <w:marLeft w:val="0"/>
      <w:marRight w:val="0"/>
      <w:marTop w:val="0"/>
      <w:marBottom w:val="0"/>
      <w:divBdr>
        <w:top w:val="none" w:sz="0" w:space="0" w:color="auto"/>
        <w:left w:val="none" w:sz="0" w:space="0" w:color="auto"/>
        <w:bottom w:val="none" w:sz="0" w:space="0" w:color="auto"/>
        <w:right w:val="none" w:sz="0" w:space="0" w:color="auto"/>
      </w:divBdr>
    </w:div>
    <w:div w:id="1948731113">
      <w:bodyDiv w:val="1"/>
      <w:marLeft w:val="0"/>
      <w:marRight w:val="0"/>
      <w:marTop w:val="0"/>
      <w:marBottom w:val="0"/>
      <w:divBdr>
        <w:top w:val="none" w:sz="0" w:space="0" w:color="auto"/>
        <w:left w:val="none" w:sz="0" w:space="0" w:color="auto"/>
        <w:bottom w:val="none" w:sz="0" w:space="0" w:color="auto"/>
        <w:right w:val="none" w:sz="0" w:space="0" w:color="auto"/>
      </w:divBdr>
    </w:div>
    <w:div w:id="1949119085">
      <w:bodyDiv w:val="1"/>
      <w:marLeft w:val="0"/>
      <w:marRight w:val="0"/>
      <w:marTop w:val="0"/>
      <w:marBottom w:val="0"/>
      <w:divBdr>
        <w:top w:val="none" w:sz="0" w:space="0" w:color="auto"/>
        <w:left w:val="none" w:sz="0" w:space="0" w:color="auto"/>
        <w:bottom w:val="none" w:sz="0" w:space="0" w:color="auto"/>
        <w:right w:val="none" w:sz="0" w:space="0" w:color="auto"/>
      </w:divBdr>
    </w:div>
    <w:div w:id="1949312826">
      <w:bodyDiv w:val="1"/>
      <w:marLeft w:val="0"/>
      <w:marRight w:val="0"/>
      <w:marTop w:val="0"/>
      <w:marBottom w:val="0"/>
      <w:divBdr>
        <w:top w:val="none" w:sz="0" w:space="0" w:color="auto"/>
        <w:left w:val="none" w:sz="0" w:space="0" w:color="auto"/>
        <w:bottom w:val="none" w:sz="0" w:space="0" w:color="auto"/>
        <w:right w:val="none" w:sz="0" w:space="0" w:color="auto"/>
      </w:divBdr>
    </w:div>
    <w:div w:id="1949921821">
      <w:bodyDiv w:val="1"/>
      <w:marLeft w:val="0"/>
      <w:marRight w:val="0"/>
      <w:marTop w:val="0"/>
      <w:marBottom w:val="0"/>
      <w:divBdr>
        <w:top w:val="none" w:sz="0" w:space="0" w:color="auto"/>
        <w:left w:val="none" w:sz="0" w:space="0" w:color="auto"/>
        <w:bottom w:val="none" w:sz="0" w:space="0" w:color="auto"/>
        <w:right w:val="none" w:sz="0" w:space="0" w:color="auto"/>
      </w:divBdr>
    </w:div>
    <w:div w:id="1949971044">
      <w:bodyDiv w:val="1"/>
      <w:marLeft w:val="0"/>
      <w:marRight w:val="0"/>
      <w:marTop w:val="0"/>
      <w:marBottom w:val="0"/>
      <w:divBdr>
        <w:top w:val="none" w:sz="0" w:space="0" w:color="auto"/>
        <w:left w:val="none" w:sz="0" w:space="0" w:color="auto"/>
        <w:bottom w:val="none" w:sz="0" w:space="0" w:color="auto"/>
        <w:right w:val="none" w:sz="0" w:space="0" w:color="auto"/>
      </w:divBdr>
    </w:div>
    <w:div w:id="1950047598">
      <w:bodyDiv w:val="1"/>
      <w:marLeft w:val="0"/>
      <w:marRight w:val="0"/>
      <w:marTop w:val="0"/>
      <w:marBottom w:val="0"/>
      <w:divBdr>
        <w:top w:val="none" w:sz="0" w:space="0" w:color="auto"/>
        <w:left w:val="none" w:sz="0" w:space="0" w:color="auto"/>
        <w:bottom w:val="none" w:sz="0" w:space="0" w:color="auto"/>
        <w:right w:val="none" w:sz="0" w:space="0" w:color="auto"/>
      </w:divBdr>
    </w:div>
    <w:div w:id="1950580629">
      <w:bodyDiv w:val="1"/>
      <w:marLeft w:val="0"/>
      <w:marRight w:val="0"/>
      <w:marTop w:val="0"/>
      <w:marBottom w:val="0"/>
      <w:divBdr>
        <w:top w:val="none" w:sz="0" w:space="0" w:color="auto"/>
        <w:left w:val="none" w:sz="0" w:space="0" w:color="auto"/>
        <w:bottom w:val="none" w:sz="0" w:space="0" w:color="auto"/>
        <w:right w:val="none" w:sz="0" w:space="0" w:color="auto"/>
      </w:divBdr>
    </w:div>
    <w:div w:id="1950819165">
      <w:bodyDiv w:val="1"/>
      <w:marLeft w:val="0"/>
      <w:marRight w:val="0"/>
      <w:marTop w:val="0"/>
      <w:marBottom w:val="0"/>
      <w:divBdr>
        <w:top w:val="none" w:sz="0" w:space="0" w:color="auto"/>
        <w:left w:val="none" w:sz="0" w:space="0" w:color="auto"/>
        <w:bottom w:val="none" w:sz="0" w:space="0" w:color="auto"/>
        <w:right w:val="none" w:sz="0" w:space="0" w:color="auto"/>
      </w:divBdr>
    </w:div>
    <w:div w:id="1950970685">
      <w:bodyDiv w:val="1"/>
      <w:marLeft w:val="0"/>
      <w:marRight w:val="0"/>
      <w:marTop w:val="0"/>
      <w:marBottom w:val="0"/>
      <w:divBdr>
        <w:top w:val="none" w:sz="0" w:space="0" w:color="auto"/>
        <w:left w:val="none" w:sz="0" w:space="0" w:color="auto"/>
        <w:bottom w:val="none" w:sz="0" w:space="0" w:color="auto"/>
        <w:right w:val="none" w:sz="0" w:space="0" w:color="auto"/>
      </w:divBdr>
    </w:div>
    <w:div w:id="1951014510">
      <w:bodyDiv w:val="1"/>
      <w:marLeft w:val="0"/>
      <w:marRight w:val="0"/>
      <w:marTop w:val="0"/>
      <w:marBottom w:val="0"/>
      <w:divBdr>
        <w:top w:val="none" w:sz="0" w:space="0" w:color="auto"/>
        <w:left w:val="none" w:sz="0" w:space="0" w:color="auto"/>
        <w:bottom w:val="none" w:sz="0" w:space="0" w:color="auto"/>
        <w:right w:val="none" w:sz="0" w:space="0" w:color="auto"/>
      </w:divBdr>
    </w:div>
    <w:div w:id="1951081385">
      <w:bodyDiv w:val="1"/>
      <w:marLeft w:val="0"/>
      <w:marRight w:val="0"/>
      <w:marTop w:val="0"/>
      <w:marBottom w:val="0"/>
      <w:divBdr>
        <w:top w:val="none" w:sz="0" w:space="0" w:color="auto"/>
        <w:left w:val="none" w:sz="0" w:space="0" w:color="auto"/>
        <w:bottom w:val="none" w:sz="0" w:space="0" w:color="auto"/>
        <w:right w:val="none" w:sz="0" w:space="0" w:color="auto"/>
      </w:divBdr>
    </w:div>
    <w:div w:id="1951087740">
      <w:bodyDiv w:val="1"/>
      <w:marLeft w:val="0"/>
      <w:marRight w:val="0"/>
      <w:marTop w:val="0"/>
      <w:marBottom w:val="0"/>
      <w:divBdr>
        <w:top w:val="none" w:sz="0" w:space="0" w:color="auto"/>
        <w:left w:val="none" w:sz="0" w:space="0" w:color="auto"/>
        <w:bottom w:val="none" w:sz="0" w:space="0" w:color="auto"/>
        <w:right w:val="none" w:sz="0" w:space="0" w:color="auto"/>
      </w:divBdr>
    </w:div>
    <w:div w:id="1951235440">
      <w:bodyDiv w:val="1"/>
      <w:marLeft w:val="0"/>
      <w:marRight w:val="0"/>
      <w:marTop w:val="0"/>
      <w:marBottom w:val="0"/>
      <w:divBdr>
        <w:top w:val="none" w:sz="0" w:space="0" w:color="auto"/>
        <w:left w:val="none" w:sz="0" w:space="0" w:color="auto"/>
        <w:bottom w:val="none" w:sz="0" w:space="0" w:color="auto"/>
        <w:right w:val="none" w:sz="0" w:space="0" w:color="auto"/>
      </w:divBdr>
    </w:div>
    <w:div w:id="1951275643">
      <w:bodyDiv w:val="1"/>
      <w:marLeft w:val="0"/>
      <w:marRight w:val="0"/>
      <w:marTop w:val="0"/>
      <w:marBottom w:val="0"/>
      <w:divBdr>
        <w:top w:val="none" w:sz="0" w:space="0" w:color="auto"/>
        <w:left w:val="none" w:sz="0" w:space="0" w:color="auto"/>
        <w:bottom w:val="none" w:sz="0" w:space="0" w:color="auto"/>
        <w:right w:val="none" w:sz="0" w:space="0" w:color="auto"/>
      </w:divBdr>
    </w:div>
    <w:div w:id="1951355592">
      <w:bodyDiv w:val="1"/>
      <w:marLeft w:val="0"/>
      <w:marRight w:val="0"/>
      <w:marTop w:val="0"/>
      <w:marBottom w:val="0"/>
      <w:divBdr>
        <w:top w:val="none" w:sz="0" w:space="0" w:color="auto"/>
        <w:left w:val="none" w:sz="0" w:space="0" w:color="auto"/>
        <w:bottom w:val="none" w:sz="0" w:space="0" w:color="auto"/>
        <w:right w:val="none" w:sz="0" w:space="0" w:color="auto"/>
      </w:divBdr>
    </w:div>
    <w:div w:id="1951400863">
      <w:bodyDiv w:val="1"/>
      <w:marLeft w:val="0"/>
      <w:marRight w:val="0"/>
      <w:marTop w:val="0"/>
      <w:marBottom w:val="0"/>
      <w:divBdr>
        <w:top w:val="none" w:sz="0" w:space="0" w:color="auto"/>
        <w:left w:val="none" w:sz="0" w:space="0" w:color="auto"/>
        <w:bottom w:val="none" w:sz="0" w:space="0" w:color="auto"/>
        <w:right w:val="none" w:sz="0" w:space="0" w:color="auto"/>
      </w:divBdr>
    </w:div>
    <w:div w:id="1951468151">
      <w:bodyDiv w:val="1"/>
      <w:marLeft w:val="0"/>
      <w:marRight w:val="0"/>
      <w:marTop w:val="0"/>
      <w:marBottom w:val="0"/>
      <w:divBdr>
        <w:top w:val="none" w:sz="0" w:space="0" w:color="auto"/>
        <w:left w:val="none" w:sz="0" w:space="0" w:color="auto"/>
        <w:bottom w:val="none" w:sz="0" w:space="0" w:color="auto"/>
        <w:right w:val="none" w:sz="0" w:space="0" w:color="auto"/>
      </w:divBdr>
    </w:div>
    <w:div w:id="1951743018">
      <w:bodyDiv w:val="1"/>
      <w:marLeft w:val="0"/>
      <w:marRight w:val="0"/>
      <w:marTop w:val="0"/>
      <w:marBottom w:val="0"/>
      <w:divBdr>
        <w:top w:val="none" w:sz="0" w:space="0" w:color="auto"/>
        <w:left w:val="none" w:sz="0" w:space="0" w:color="auto"/>
        <w:bottom w:val="none" w:sz="0" w:space="0" w:color="auto"/>
        <w:right w:val="none" w:sz="0" w:space="0" w:color="auto"/>
      </w:divBdr>
    </w:div>
    <w:div w:id="1952004813">
      <w:bodyDiv w:val="1"/>
      <w:marLeft w:val="0"/>
      <w:marRight w:val="0"/>
      <w:marTop w:val="0"/>
      <w:marBottom w:val="0"/>
      <w:divBdr>
        <w:top w:val="none" w:sz="0" w:space="0" w:color="auto"/>
        <w:left w:val="none" w:sz="0" w:space="0" w:color="auto"/>
        <w:bottom w:val="none" w:sz="0" w:space="0" w:color="auto"/>
        <w:right w:val="none" w:sz="0" w:space="0" w:color="auto"/>
      </w:divBdr>
    </w:div>
    <w:div w:id="1952082515">
      <w:bodyDiv w:val="1"/>
      <w:marLeft w:val="0"/>
      <w:marRight w:val="0"/>
      <w:marTop w:val="0"/>
      <w:marBottom w:val="0"/>
      <w:divBdr>
        <w:top w:val="none" w:sz="0" w:space="0" w:color="auto"/>
        <w:left w:val="none" w:sz="0" w:space="0" w:color="auto"/>
        <w:bottom w:val="none" w:sz="0" w:space="0" w:color="auto"/>
        <w:right w:val="none" w:sz="0" w:space="0" w:color="auto"/>
      </w:divBdr>
    </w:div>
    <w:div w:id="1952932604">
      <w:bodyDiv w:val="1"/>
      <w:marLeft w:val="0"/>
      <w:marRight w:val="0"/>
      <w:marTop w:val="0"/>
      <w:marBottom w:val="0"/>
      <w:divBdr>
        <w:top w:val="none" w:sz="0" w:space="0" w:color="auto"/>
        <w:left w:val="none" w:sz="0" w:space="0" w:color="auto"/>
        <w:bottom w:val="none" w:sz="0" w:space="0" w:color="auto"/>
        <w:right w:val="none" w:sz="0" w:space="0" w:color="auto"/>
      </w:divBdr>
    </w:div>
    <w:div w:id="1953055027">
      <w:bodyDiv w:val="1"/>
      <w:marLeft w:val="0"/>
      <w:marRight w:val="0"/>
      <w:marTop w:val="0"/>
      <w:marBottom w:val="0"/>
      <w:divBdr>
        <w:top w:val="none" w:sz="0" w:space="0" w:color="auto"/>
        <w:left w:val="none" w:sz="0" w:space="0" w:color="auto"/>
        <w:bottom w:val="none" w:sz="0" w:space="0" w:color="auto"/>
        <w:right w:val="none" w:sz="0" w:space="0" w:color="auto"/>
      </w:divBdr>
    </w:div>
    <w:div w:id="1953129429">
      <w:bodyDiv w:val="1"/>
      <w:marLeft w:val="0"/>
      <w:marRight w:val="0"/>
      <w:marTop w:val="0"/>
      <w:marBottom w:val="0"/>
      <w:divBdr>
        <w:top w:val="none" w:sz="0" w:space="0" w:color="auto"/>
        <w:left w:val="none" w:sz="0" w:space="0" w:color="auto"/>
        <w:bottom w:val="none" w:sz="0" w:space="0" w:color="auto"/>
        <w:right w:val="none" w:sz="0" w:space="0" w:color="auto"/>
      </w:divBdr>
    </w:div>
    <w:div w:id="1953196986">
      <w:bodyDiv w:val="1"/>
      <w:marLeft w:val="0"/>
      <w:marRight w:val="0"/>
      <w:marTop w:val="0"/>
      <w:marBottom w:val="0"/>
      <w:divBdr>
        <w:top w:val="none" w:sz="0" w:space="0" w:color="auto"/>
        <w:left w:val="none" w:sz="0" w:space="0" w:color="auto"/>
        <w:bottom w:val="none" w:sz="0" w:space="0" w:color="auto"/>
        <w:right w:val="none" w:sz="0" w:space="0" w:color="auto"/>
      </w:divBdr>
    </w:div>
    <w:div w:id="1953317748">
      <w:bodyDiv w:val="1"/>
      <w:marLeft w:val="0"/>
      <w:marRight w:val="0"/>
      <w:marTop w:val="0"/>
      <w:marBottom w:val="0"/>
      <w:divBdr>
        <w:top w:val="none" w:sz="0" w:space="0" w:color="auto"/>
        <w:left w:val="none" w:sz="0" w:space="0" w:color="auto"/>
        <w:bottom w:val="none" w:sz="0" w:space="0" w:color="auto"/>
        <w:right w:val="none" w:sz="0" w:space="0" w:color="auto"/>
      </w:divBdr>
    </w:div>
    <w:div w:id="1953320050">
      <w:bodyDiv w:val="1"/>
      <w:marLeft w:val="0"/>
      <w:marRight w:val="0"/>
      <w:marTop w:val="0"/>
      <w:marBottom w:val="0"/>
      <w:divBdr>
        <w:top w:val="none" w:sz="0" w:space="0" w:color="auto"/>
        <w:left w:val="none" w:sz="0" w:space="0" w:color="auto"/>
        <w:bottom w:val="none" w:sz="0" w:space="0" w:color="auto"/>
        <w:right w:val="none" w:sz="0" w:space="0" w:color="auto"/>
      </w:divBdr>
    </w:div>
    <w:div w:id="1953320904">
      <w:bodyDiv w:val="1"/>
      <w:marLeft w:val="0"/>
      <w:marRight w:val="0"/>
      <w:marTop w:val="0"/>
      <w:marBottom w:val="0"/>
      <w:divBdr>
        <w:top w:val="none" w:sz="0" w:space="0" w:color="auto"/>
        <w:left w:val="none" w:sz="0" w:space="0" w:color="auto"/>
        <w:bottom w:val="none" w:sz="0" w:space="0" w:color="auto"/>
        <w:right w:val="none" w:sz="0" w:space="0" w:color="auto"/>
      </w:divBdr>
    </w:div>
    <w:div w:id="1953513793">
      <w:bodyDiv w:val="1"/>
      <w:marLeft w:val="0"/>
      <w:marRight w:val="0"/>
      <w:marTop w:val="0"/>
      <w:marBottom w:val="0"/>
      <w:divBdr>
        <w:top w:val="none" w:sz="0" w:space="0" w:color="auto"/>
        <w:left w:val="none" w:sz="0" w:space="0" w:color="auto"/>
        <w:bottom w:val="none" w:sz="0" w:space="0" w:color="auto"/>
        <w:right w:val="none" w:sz="0" w:space="0" w:color="auto"/>
      </w:divBdr>
    </w:div>
    <w:div w:id="1953895608">
      <w:bodyDiv w:val="1"/>
      <w:marLeft w:val="0"/>
      <w:marRight w:val="0"/>
      <w:marTop w:val="0"/>
      <w:marBottom w:val="0"/>
      <w:divBdr>
        <w:top w:val="none" w:sz="0" w:space="0" w:color="auto"/>
        <w:left w:val="none" w:sz="0" w:space="0" w:color="auto"/>
        <w:bottom w:val="none" w:sz="0" w:space="0" w:color="auto"/>
        <w:right w:val="none" w:sz="0" w:space="0" w:color="auto"/>
      </w:divBdr>
    </w:div>
    <w:div w:id="1954432590">
      <w:bodyDiv w:val="1"/>
      <w:marLeft w:val="0"/>
      <w:marRight w:val="0"/>
      <w:marTop w:val="0"/>
      <w:marBottom w:val="0"/>
      <w:divBdr>
        <w:top w:val="none" w:sz="0" w:space="0" w:color="auto"/>
        <w:left w:val="none" w:sz="0" w:space="0" w:color="auto"/>
        <w:bottom w:val="none" w:sz="0" w:space="0" w:color="auto"/>
        <w:right w:val="none" w:sz="0" w:space="0" w:color="auto"/>
      </w:divBdr>
    </w:div>
    <w:div w:id="1954557179">
      <w:bodyDiv w:val="1"/>
      <w:marLeft w:val="0"/>
      <w:marRight w:val="0"/>
      <w:marTop w:val="0"/>
      <w:marBottom w:val="0"/>
      <w:divBdr>
        <w:top w:val="none" w:sz="0" w:space="0" w:color="auto"/>
        <w:left w:val="none" w:sz="0" w:space="0" w:color="auto"/>
        <w:bottom w:val="none" w:sz="0" w:space="0" w:color="auto"/>
        <w:right w:val="none" w:sz="0" w:space="0" w:color="auto"/>
      </w:divBdr>
    </w:div>
    <w:div w:id="1954825313">
      <w:bodyDiv w:val="1"/>
      <w:marLeft w:val="0"/>
      <w:marRight w:val="0"/>
      <w:marTop w:val="0"/>
      <w:marBottom w:val="0"/>
      <w:divBdr>
        <w:top w:val="none" w:sz="0" w:space="0" w:color="auto"/>
        <w:left w:val="none" w:sz="0" w:space="0" w:color="auto"/>
        <w:bottom w:val="none" w:sz="0" w:space="0" w:color="auto"/>
        <w:right w:val="none" w:sz="0" w:space="0" w:color="auto"/>
      </w:divBdr>
    </w:div>
    <w:div w:id="1954901149">
      <w:bodyDiv w:val="1"/>
      <w:marLeft w:val="0"/>
      <w:marRight w:val="0"/>
      <w:marTop w:val="0"/>
      <w:marBottom w:val="0"/>
      <w:divBdr>
        <w:top w:val="none" w:sz="0" w:space="0" w:color="auto"/>
        <w:left w:val="none" w:sz="0" w:space="0" w:color="auto"/>
        <w:bottom w:val="none" w:sz="0" w:space="0" w:color="auto"/>
        <w:right w:val="none" w:sz="0" w:space="0" w:color="auto"/>
      </w:divBdr>
    </w:div>
    <w:div w:id="1955014219">
      <w:bodyDiv w:val="1"/>
      <w:marLeft w:val="0"/>
      <w:marRight w:val="0"/>
      <w:marTop w:val="0"/>
      <w:marBottom w:val="0"/>
      <w:divBdr>
        <w:top w:val="none" w:sz="0" w:space="0" w:color="auto"/>
        <w:left w:val="none" w:sz="0" w:space="0" w:color="auto"/>
        <w:bottom w:val="none" w:sz="0" w:space="0" w:color="auto"/>
        <w:right w:val="none" w:sz="0" w:space="0" w:color="auto"/>
      </w:divBdr>
    </w:div>
    <w:div w:id="1955096070">
      <w:bodyDiv w:val="1"/>
      <w:marLeft w:val="0"/>
      <w:marRight w:val="0"/>
      <w:marTop w:val="0"/>
      <w:marBottom w:val="0"/>
      <w:divBdr>
        <w:top w:val="none" w:sz="0" w:space="0" w:color="auto"/>
        <w:left w:val="none" w:sz="0" w:space="0" w:color="auto"/>
        <w:bottom w:val="none" w:sz="0" w:space="0" w:color="auto"/>
        <w:right w:val="none" w:sz="0" w:space="0" w:color="auto"/>
      </w:divBdr>
    </w:div>
    <w:div w:id="1955136887">
      <w:bodyDiv w:val="1"/>
      <w:marLeft w:val="0"/>
      <w:marRight w:val="0"/>
      <w:marTop w:val="0"/>
      <w:marBottom w:val="0"/>
      <w:divBdr>
        <w:top w:val="none" w:sz="0" w:space="0" w:color="auto"/>
        <w:left w:val="none" w:sz="0" w:space="0" w:color="auto"/>
        <w:bottom w:val="none" w:sz="0" w:space="0" w:color="auto"/>
        <w:right w:val="none" w:sz="0" w:space="0" w:color="auto"/>
      </w:divBdr>
    </w:div>
    <w:div w:id="1955287065">
      <w:bodyDiv w:val="1"/>
      <w:marLeft w:val="0"/>
      <w:marRight w:val="0"/>
      <w:marTop w:val="0"/>
      <w:marBottom w:val="0"/>
      <w:divBdr>
        <w:top w:val="none" w:sz="0" w:space="0" w:color="auto"/>
        <w:left w:val="none" w:sz="0" w:space="0" w:color="auto"/>
        <w:bottom w:val="none" w:sz="0" w:space="0" w:color="auto"/>
        <w:right w:val="none" w:sz="0" w:space="0" w:color="auto"/>
      </w:divBdr>
    </w:div>
    <w:div w:id="1955745985">
      <w:bodyDiv w:val="1"/>
      <w:marLeft w:val="0"/>
      <w:marRight w:val="0"/>
      <w:marTop w:val="0"/>
      <w:marBottom w:val="0"/>
      <w:divBdr>
        <w:top w:val="none" w:sz="0" w:space="0" w:color="auto"/>
        <w:left w:val="none" w:sz="0" w:space="0" w:color="auto"/>
        <w:bottom w:val="none" w:sz="0" w:space="0" w:color="auto"/>
        <w:right w:val="none" w:sz="0" w:space="0" w:color="auto"/>
      </w:divBdr>
    </w:div>
    <w:div w:id="1956016845">
      <w:bodyDiv w:val="1"/>
      <w:marLeft w:val="0"/>
      <w:marRight w:val="0"/>
      <w:marTop w:val="0"/>
      <w:marBottom w:val="0"/>
      <w:divBdr>
        <w:top w:val="none" w:sz="0" w:space="0" w:color="auto"/>
        <w:left w:val="none" w:sz="0" w:space="0" w:color="auto"/>
        <w:bottom w:val="none" w:sz="0" w:space="0" w:color="auto"/>
        <w:right w:val="none" w:sz="0" w:space="0" w:color="auto"/>
      </w:divBdr>
    </w:div>
    <w:div w:id="1956129679">
      <w:bodyDiv w:val="1"/>
      <w:marLeft w:val="0"/>
      <w:marRight w:val="0"/>
      <w:marTop w:val="0"/>
      <w:marBottom w:val="0"/>
      <w:divBdr>
        <w:top w:val="none" w:sz="0" w:space="0" w:color="auto"/>
        <w:left w:val="none" w:sz="0" w:space="0" w:color="auto"/>
        <w:bottom w:val="none" w:sz="0" w:space="0" w:color="auto"/>
        <w:right w:val="none" w:sz="0" w:space="0" w:color="auto"/>
      </w:divBdr>
    </w:div>
    <w:div w:id="1956129946">
      <w:bodyDiv w:val="1"/>
      <w:marLeft w:val="0"/>
      <w:marRight w:val="0"/>
      <w:marTop w:val="0"/>
      <w:marBottom w:val="0"/>
      <w:divBdr>
        <w:top w:val="none" w:sz="0" w:space="0" w:color="auto"/>
        <w:left w:val="none" w:sz="0" w:space="0" w:color="auto"/>
        <w:bottom w:val="none" w:sz="0" w:space="0" w:color="auto"/>
        <w:right w:val="none" w:sz="0" w:space="0" w:color="auto"/>
      </w:divBdr>
    </w:div>
    <w:div w:id="1956209034">
      <w:bodyDiv w:val="1"/>
      <w:marLeft w:val="0"/>
      <w:marRight w:val="0"/>
      <w:marTop w:val="0"/>
      <w:marBottom w:val="0"/>
      <w:divBdr>
        <w:top w:val="none" w:sz="0" w:space="0" w:color="auto"/>
        <w:left w:val="none" w:sz="0" w:space="0" w:color="auto"/>
        <w:bottom w:val="none" w:sz="0" w:space="0" w:color="auto"/>
        <w:right w:val="none" w:sz="0" w:space="0" w:color="auto"/>
      </w:divBdr>
    </w:div>
    <w:div w:id="1956280996">
      <w:bodyDiv w:val="1"/>
      <w:marLeft w:val="0"/>
      <w:marRight w:val="0"/>
      <w:marTop w:val="0"/>
      <w:marBottom w:val="0"/>
      <w:divBdr>
        <w:top w:val="none" w:sz="0" w:space="0" w:color="auto"/>
        <w:left w:val="none" w:sz="0" w:space="0" w:color="auto"/>
        <w:bottom w:val="none" w:sz="0" w:space="0" w:color="auto"/>
        <w:right w:val="none" w:sz="0" w:space="0" w:color="auto"/>
      </w:divBdr>
    </w:div>
    <w:div w:id="1956323682">
      <w:bodyDiv w:val="1"/>
      <w:marLeft w:val="0"/>
      <w:marRight w:val="0"/>
      <w:marTop w:val="0"/>
      <w:marBottom w:val="0"/>
      <w:divBdr>
        <w:top w:val="none" w:sz="0" w:space="0" w:color="auto"/>
        <w:left w:val="none" w:sz="0" w:space="0" w:color="auto"/>
        <w:bottom w:val="none" w:sz="0" w:space="0" w:color="auto"/>
        <w:right w:val="none" w:sz="0" w:space="0" w:color="auto"/>
      </w:divBdr>
    </w:div>
    <w:div w:id="1956330580">
      <w:bodyDiv w:val="1"/>
      <w:marLeft w:val="0"/>
      <w:marRight w:val="0"/>
      <w:marTop w:val="0"/>
      <w:marBottom w:val="0"/>
      <w:divBdr>
        <w:top w:val="none" w:sz="0" w:space="0" w:color="auto"/>
        <w:left w:val="none" w:sz="0" w:space="0" w:color="auto"/>
        <w:bottom w:val="none" w:sz="0" w:space="0" w:color="auto"/>
        <w:right w:val="none" w:sz="0" w:space="0" w:color="auto"/>
      </w:divBdr>
    </w:div>
    <w:div w:id="1956711870">
      <w:bodyDiv w:val="1"/>
      <w:marLeft w:val="0"/>
      <w:marRight w:val="0"/>
      <w:marTop w:val="0"/>
      <w:marBottom w:val="0"/>
      <w:divBdr>
        <w:top w:val="none" w:sz="0" w:space="0" w:color="auto"/>
        <w:left w:val="none" w:sz="0" w:space="0" w:color="auto"/>
        <w:bottom w:val="none" w:sz="0" w:space="0" w:color="auto"/>
        <w:right w:val="none" w:sz="0" w:space="0" w:color="auto"/>
      </w:divBdr>
    </w:div>
    <w:div w:id="1956861042">
      <w:bodyDiv w:val="1"/>
      <w:marLeft w:val="0"/>
      <w:marRight w:val="0"/>
      <w:marTop w:val="0"/>
      <w:marBottom w:val="0"/>
      <w:divBdr>
        <w:top w:val="none" w:sz="0" w:space="0" w:color="auto"/>
        <w:left w:val="none" w:sz="0" w:space="0" w:color="auto"/>
        <w:bottom w:val="none" w:sz="0" w:space="0" w:color="auto"/>
        <w:right w:val="none" w:sz="0" w:space="0" w:color="auto"/>
      </w:divBdr>
    </w:div>
    <w:div w:id="1956979302">
      <w:bodyDiv w:val="1"/>
      <w:marLeft w:val="0"/>
      <w:marRight w:val="0"/>
      <w:marTop w:val="0"/>
      <w:marBottom w:val="0"/>
      <w:divBdr>
        <w:top w:val="none" w:sz="0" w:space="0" w:color="auto"/>
        <w:left w:val="none" w:sz="0" w:space="0" w:color="auto"/>
        <w:bottom w:val="none" w:sz="0" w:space="0" w:color="auto"/>
        <w:right w:val="none" w:sz="0" w:space="0" w:color="auto"/>
      </w:divBdr>
    </w:div>
    <w:div w:id="1957129365">
      <w:bodyDiv w:val="1"/>
      <w:marLeft w:val="0"/>
      <w:marRight w:val="0"/>
      <w:marTop w:val="0"/>
      <w:marBottom w:val="0"/>
      <w:divBdr>
        <w:top w:val="none" w:sz="0" w:space="0" w:color="auto"/>
        <w:left w:val="none" w:sz="0" w:space="0" w:color="auto"/>
        <w:bottom w:val="none" w:sz="0" w:space="0" w:color="auto"/>
        <w:right w:val="none" w:sz="0" w:space="0" w:color="auto"/>
      </w:divBdr>
    </w:div>
    <w:div w:id="1957592436">
      <w:bodyDiv w:val="1"/>
      <w:marLeft w:val="0"/>
      <w:marRight w:val="0"/>
      <w:marTop w:val="0"/>
      <w:marBottom w:val="0"/>
      <w:divBdr>
        <w:top w:val="none" w:sz="0" w:space="0" w:color="auto"/>
        <w:left w:val="none" w:sz="0" w:space="0" w:color="auto"/>
        <w:bottom w:val="none" w:sz="0" w:space="0" w:color="auto"/>
        <w:right w:val="none" w:sz="0" w:space="0" w:color="auto"/>
      </w:divBdr>
    </w:div>
    <w:div w:id="1957711832">
      <w:bodyDiv w:val="1"/>
      <w:marLeft w:val="0"/>
      <w:marRight w:val="0"/>
      <w:marTop w:val="0"/>
      <w:marBottom w:val="0"/>
      <w:divBdr>
        <w:top w:val="none" w:sz="0" w:space="0" w:color="auto"/>
        <w:left w:val="none" w:sz="0" w:space="0" w:color="auto"/>
        <w:bottom w:val="none" w:sz="0" w:space="0" w:color="auto"/>
        <w:right w:val="none" w:sz="0" w:space="0" w:color="auto"/>
      </w:divBdr>
    </w:div>
    <w:div w:id="1957718079">
      <w:bodyDiv w:val="1"/>
      <w:marLeft w:val="0"/>
      <w:marRight w:val="0"/>
      <w:marTop w:val="0"/>
      <w:marBottom w:val="0"/>
      <w:divBdr>
        <w:top w:val="none" w:sz="0" w:space="0" w:color="auto"/>
        <w:left w:val="none" w:sz="0" w:space="0" w:color="auto"/>
        <w:bottom w:val="none" w:sz="0" w:space="0" w:color="auto"/>
        <w:right w:val="none" w:sz="0" w:space="0" w:color="auto"/>
      </w:divBdr>
    </w:div>
    <w:div w:id="1958216745">
      <w:bodyDiv w:val="1"/>
      <w:marLeft w:val="0"/>
      <w:marRight w:val="0"/>
      <w:marTop w:val="0"/>
      <w:marBottom w:val="0"/>
      <w:divBdr>
        <w:top w:val="none" w:sz="0" w:space="0" w:color="auto"/>
        <w:left w:val="none" w:sz="0" w:space="0" w:color="auto"/>
        <w:bottom w:val="none" w:sz="0" w:space="0" w:color="auto"/>
        <w:right w:val="none" w:sz="0" w:space="0" w:color="auto"/>
      </w:divBdr>
    </w:div>
    <w:div w:id="1958444691">
      <w:bodyDiv w:val="1"/>
      <w:marLeft w:val="0"/>
      <w:marRight w:val="0"/>
      <w:marTop w:val="0"/>
      <w:marBottom w:val="0"/>
      <w:divBdr>
        <w:top w:val="none" w:sz="0" w:space="0" w:color="auto"/>
        <w:left w:val="none" w:sz="0" w:space="0" w:color="auto"/>
        <w:bottom w:val="none" w:sz="0" w:space="0" w:color="auto"/>
        <w:right w:val="none" w:sz="0" w:space="0" w:color="auto"/>
      </w:divBdr>
    </w:div>
    <w:div w:id="1958489437">
      <w:bodyDiv w:val="1"/>
      <w:marLeft w:val="0"/>
      <w:marRight w:val="0"/>
      <w:marTop w:val="0"/>
      <w:marBottom w:val="0"/>
      <w:divBdr>
        <w:top w:val="none" w:sz="0" w:space="0" w:color="auto"/>
        <w:left w:val="none" w:sz="0" w:space="0" w:color="auto"/>
        <w:bottom w:val="none" w:sz="0" w:space="0" w:color="auto"/>
        <w:right w:val="none" w:sz="0" w:space="0" w:color="auto"/>
      </w:divBdr>
    </w:div>
    <w:div w:id="1958566260">
      <w:bodyDiv w:val="1"/>
      <w:marLeft w:val="0"/>
      <w:marRight w:val="0"/>
      <w:marTop w:val="0"/>
      <w:marBottom w:val="0"/>
      <w:divBdr>
        <w:top w:val="none" w:sz="0" w:space="0" w:color="auto"/>
        <w:left w:val="none" w:sz="0" w:space="0" w:color="auto"/>
        <w:bottom w:val="none" w:sz="0" w:space="0" w:color="auto"/>
        <w:right w:val="none" w:sz="0" w:space="0" w:color="auto"/>
      </w:divBdr>
    </w:div>
    <w:div w:id="1959488797">
      <w:bodyDiv w:val="1"/>
      <w:marLeft w:val="0"/>
      <w:marRight w:val="0"/>
      <w:marTop w:val="0"/>
      <w:marBottom w:val="0"/>
      <w:divBdr>
        <w:top w:val="none" w:sz="0" w:space="0" w:color="auto"/>
        <w:left w:val="none" w:sz="0" w:space="0" w:color="auto"/>
        <w:bottom w:val="none" w:sz="0" w:space="0" w:color="auto"/>
        <w:right w:val="none" w:sz="0" w:space="0" w:color="auto"/>
      </w:divBdr>
    </w:div>
    <w:div w:id="1959601860">
      <w:bodyDiv w:val="1"/>
      <w:marLeft w:val="0"/>
      <w:marRight w:val="0"/>
      <w:marTop w:val="0"/>
      <w:marBottom w:val="0"/>
      <w:divBdr>
        <w:top w:val="none" w:sz="0" w:space="0" w:color="auto"/>
        <w:left w:val="none" w:sz="0" w:space="0" w:color="auto"/>
        <w:bottom w:val="none" w:sz="0" w:space="0" w:color="auto"/>
        <w:right w:val="none" w:sz="0" w:space="0" w:color="auto"/>
      </w:divBdr>
    </w:div>
    <w:div w:id="1959801804">
      <w:bodyDiv w:val="1"/>
      <w:marLeft w:val="0"/>
      <w:marRight w:val="0"/>
      <w:marTop w:val="0"/>
      <w:marBottom w:val="0"/>
      <w:divBdr>
        <w:top w:val="none" w:sz="0" w:space="0" w:color="auto"/>
        <w:left w:val="none" w:sz="0" w:space="0" w:color="auto"/>
        <w:bottom w:val="none" w:sz="0" w:space="0" w:color="auto"/>
        <w:right w:val="none" w:sz="0" w:space="0" w:color="auto"/>
      </w:divBdr>
    </w:div>
    <w:div w:id="1959995086">
      <w:bodyDiv w:val="1"/>
      <w:marLeft w:val="0"/>
      <w:marRight w:val="0"/>
      <w:marTop w:val="0"/>
      <w:marBottom w:val="0"/>
      <w:divBdr>
        <w:top w:val="none" w:sz="0" w:space="0" w:color="auto"/>
        <w:left w:val="none" w:sz="0" w:space="0" w:color="auto"/>
        <w:bottom w:val="none" w:sz="0" w:space="0" w:color="auto"/>
        <w:right w:val="none" w:sz="0" w:space="0" w:color="auto"/>
      </w:divBdr>
    </w:div>
    <w:div w:id="1960263672">
      <w:bodyDiv w:val="1"/>
      <w:marLeft w:val="0"/>
      <w:marRight w:val="0"/>
      <w:marTop w:val="0"/>
      <w:marBottom w:val="0"/>
      <w:divBdr>
        <w:top w:val="none" w:sz="0" w:space="0" w:color="auto"/>
        <w:left w:val="none" w:sz="0" w:space="0" w:color="auto"/>
        <w:bottom w:val="none" w:sz="0" w:space="0" w:color="auto"/>
        <w:right w:val="none" w:sz="0" w:space="0" w:color="auto"/>
      </w:divBdr>
    </w:div>
    <w:div w:id="1960334952">
      <w:bodyDiv w:val="1"/>
      <w:marLeft w:val="0"/>
      <w:marRight w:val="0"/>
      <w:marTop w:val="0"/>
      <w:marBottom w:val="0"/>
      <w:divBdr>
        <w:top w:val="none" w:sz="0" w:space="0" w:color="auto"/>
        <w:left w:val="none" w:sz="0" w:space="0" w:color="auto"/>
        <w:bottom w:val="none" w:sz="0" w:space="0" w:color="auto"/>
        <w:right w:val="none" w:sz="0" w:space="0" w:color="auto"/>
      </w:divBdr>
    </w:div>
    <w:div w:id="1960405398">
      <w:bodyDiv w:val="1"/>
      <w:marLeft w:val="0"/>
      <w:marRight w:val="0"/>
      <w:marTop w:val="0"/>
      <w:marBottom w:val="0"/>
      <w:divBdr>
        <w:top w:val="none" w:sz="0" w:space="0" w:color="auto"/>
        <w:left w:val="none" w:sz="0" w:space="0" w:color="auto"/>
        <w:bottom w:val="none" w:sz="0" w:space="0" w:color="auto"/>
        <w:right w:val="none" w:sz="0" w:space="0" w:color="auto"/>
      </w:divBdr>
    </w:div>
    <w:div w:id="1960643912">
      <w:bodyDiv w:val="1"/>
      <w:marLeft w:val="0"/>
      <w:marRight w:val="0"/>
      <w:marTop w:val="0"/>
      <w:marBottom w:val="0"/>
      <w:divBdr>
        <w:top w:val="none" w:sz="0" w:space="0" w:color="auto"/>
        <w:left w:val="none" w:sz="0" w:space="0" w:color="auto"/>
        <w:bottom w:val="none" w:sz="0" w:space="0" w:color="auto"/>
        <w:right w:val="none" w:sz="0" w:space="0" w:color="auto"/>
      </w:divBdr>
    </w:div>
    <w:div w:id="1960794099">
      <w:bodyDiv w:val="1"/>
      <w:marLeft w:val="0"/>
      <w:marRight w:val="0"/>
      <w:marTop w:val="0"/>
      <w:marBottom w:val="0"/>
      <w:divBdr>
        <w:top w:val="none" w:sz="0" w:space="0" w:color="auto"/>
        <w:left w:val="none" w:sz="0" w:space="0" w:color="auto"/>
        <w:bottom w:val="none" w:sz="0" w:space="0" w:color="auto"/>
        <w:right w:val="none" w:sz="0" w:space="0" w:color="auto"/>
      </w:divBdr>
    </w:div>
    <w:div w:id="1961260178">
      <w:bodyDiv w:val="1"/>
      <w:marLeft w:val="0"/>
      <w:marRight w:val="0"/>
      <w:marTop w:val="0"/>
      <w:marBottom w:val="0"/>
      <w:divBdr>
        <w:top w:val="none" w:sz="0" w:space="0" w:color="auto"/>
        <w:left w:val="none" w:sz="0" w:space="0" w:color="auto"/>
        <w:bottom w:val="none" w:sz="0" w:space="0" w:color="auto"/>
        <w:right w:val="none" w:sz="0" w:space="0" w:color="auto"/>
      </w:divBdr>
    </w:div>
    <w:div w:id="1961642407">
      <w:bodyDiv w:val="1"/>
      <w:marLeft w:val="0"/>
      <w:marRight w:val="0"/>
      <w:marTop w:val="0"/>
      <w:marBottom w:val="0"/>
      <w:divBdr>
        <w:top w:val="none" w:sz="0" w:space="0" w:color="auto"/>
        <w:left w:val="none" w:sz="0" w:space="0" w:color="auto"/>
        <w:bottom w:val="none" w:sz="0" w:space="0" w:color="auto"/>
        <w:right w:val="none" w:sz="0" w:space="0" w:color="auto"/>
      </w:divBdr>
    </w:div>
    <w:div w:id="1961716196">
      <w:bodyDiv w:val="1"/>
      <w:marLeft w:val="0"/>
      <w:marRight w:val="0"/>
      <w:marTop w:val="0"/>
      <w:marBottom w:val="0"/>
      <w:divBdr>
        <w:top w:val="none" w:sz="0" w:space="0" w:color="auto"/>
        <w:left w:val="none" w:sz="0" w:space="0" w:color="auto"/>
        <w:bottom w:val="none" w:sz="0" w:space="0" w:color="auto"/>
        <w:right w:val="none" w:sz="0" w:space="0" w:color="auto"/>
      </w:divBdr>
    </w:div>
    <w:div w:id="1962028613">
      <w:bodyDiv w:val="1"/>
      <w:marLeft w:val="0"/>
      <w:marRight w:val="0"/>
      <w:marTop w:val="0"/>
      <w:marBottom w:val="0"/>
      <w:divBdr>
        <w:top w:val="none" w:sz="0" w:space="0" w:color="auto"/>
        <w:left w:val="none" w:sz="0" w:space="0" w:color="auto"/>
        <w:bottom w:val="none" w:sz="0" w:space="0" w:color="auto"/>
        <w:right w:val="none" w:sz="0" w:space="0" w:color="auto"/>
      </w:divBdr>
    </w:div>
    <w:div w:id="1962034471">
      <w:bodyDiv w:val="1"/>
      <w:marLeft w:val="0"/>
      <w:marRight w:val="0"/>
      <w:marTop w:val="0"/>
      <w:marBottom w:val="0"/>
      <w:divBdr>
        <w:top w:val="none" w:sz="0" w:space="0" w:color="auto"/>
        <w:left w:val="none" w:sz="0" w:space="0" w:color="auto"/>
        <w:bottom w:val="none" w:sz="0" w:space="0" w:color="auto"/>
        <w:right w:val="none" w:sz="0" w:space="0" w:color="auto"/>
      </w:divBdr>
    </w:div>
    <w:div w:id="1962414834">
      <w:bodyDiv w:val="1"/>
      <w:marLeft w:val="0"/>
      <w:marRight w:val="0"/>
      <w:marTop w:val="0"/>
      <w:marBottom w:val="0"/>
      <w:divBdr>
        <w:top w:val="none" w:sz="0" w:space="0" w:color="auto"/>
        <w:left w:val="none" w:sz="0" w:space="0" w:color="auto"/>
        <w:bottom w:val="none" w:sz="0" w:space="0" w:color="auto"/>
        <w:right w:val="none" w:sz="0" w:space="0" w:color="auto"/>
      </w:divBdr>
    </w:div>
    <w:div w:id="1964463796">
      <w:bodyDiv w:val="1"/>
      <w:marLeft w:val="0"/>
      <w:marRight w:val="0"/>
      <w:marTop w:val="0"/>
      <w:marBottom w:val="0"/>
      <w:divBdr>
        <w:top w:val="none" w:sz="0" w:space="0" w:color="auto"/>
        <w:left w:val="none" w:sz="0" w:space="0" w:color="auto"/>
        <w:bottom w:val="none" w:sz="0" w:space="0" w:color="auto"/>
        <w:right w:val="none" w:sz="0" w:space="0" w:color="auto"/>
      </w:divBdr>
    </w:div>
    <w:div w:id="1964801932">
      <w:bodyDiv w:val="1"/>
      <w:marLeft w:val="0"/>
      <w:marRight w:val="0"/>
      <w:marTop w:val="0"/>
      <w:marBottom w:val="0"/>
      <w:divBdr>
        <w:top w:val="none" w:sz="0" w:space="0" w:color="auto"/>
        <w:left w:val="none" w:sz="0" w:space="0" w:color="auto"/>
        <w:bottom w:val="none" w:sz="0" w:space="0" w:color="auto"/>
        <w:right w:val="none" w:sz="0" w:space="0" w:color="auto"/>
      </w:divBdr>
    </w:div>
    <w:div w:id="1964845003">
      <w:bodyDiv w:val="1"/>
      <w:marLeft w:val="0"/>
      <w:marRight w:val="0"/>
      <w:marTop w:val="0"/>
      <w:marBottom w:val="0"/>
      <w:divBdr>
        <w:top w:val="none" w:sz="0" w:space="0" w:color="auto"/>
        <w:left w:val="none" w:sz="0" w:space="0" w:color="auto"/>
        <w:bottom w:val="none" w:sz="0" w:space="0" w:color="auto"/>
        <w:right w:val="none" w:sz="0" w:space="0" w:color="auto"/>
      </w:divBdr>
    </w:div>
    <w:div w:id="1965189426">
      <w:bodyDiv w:val="1"/>
      <w:marLeft w:val="0"/>
      <w:marRight w:val="0"/>
      <w:marTop w:val="0"/>
      <w:marBottom w:val="0"/>
      <w:divBdr>
        <w:top w:val="none" w:sz="0" w:space="0" w:color="auto"/>
        <w:left w:val="none" w:sz="0" w:space="0" w:color="auto"/>
        <w:bottom w:val="none" w:sz="0" w:space="0" w:color="auto"/>
        <w:right w:val="none" w:sz="0" w:space="0" w:color="auto"/>
      </w:divBdr>
    </w:div>
    <w:div w:id="1965229158">
      <w:bodyDiv w:val="1"/>
      <w:marLeft w:val="0"/>
      <w:marRight w:val="0"/>
      <w:marTop w:val="0"/>
      <w:marBottom w:val="0"/>
      <w:divBdr>
        <w:top w:val="none" w:sz="0" w:space="0" w:color="auto"/>
        <w:left w:val="none" w:sz="0" w:space="0" w:color="auto"/>
        <w:bottom w:val="none" w:sz="0" w:space="0" w:color="auto"/>
        <w:right w:val="none" w:sz="0" w:space="0" w:color="auto"/>
      </w:divBdr>
    </w:div>
    <w:div w:id="1965649035">
      <w:bodyDiv w:val="1"/>
      <w:marLeft w:val="0"/>
      <w:marRight w:val="0"/>
      <w:marTop w:val="0"/>
      <w:marBottom w:val="0"/>
      <w:divBdr>
        <w:top w:val="none" w:sz="0" w:space="0" w:color="auto"/>
        <w:left w:val="none" w:sz="0" w:space="0" w:color="auto"/>
        <w:bottom w:val="none" w:sz="0" w:space="0" w:color="auto"/>
        <w:right w:val="none" w:sz="0" w:space="0" w:color="auto"/>
      </w:divBdr>
    </w:div>
    <w:div w:id="1965774130">
      <w:bodyDiv w:val="1"/>
      <w:marLeft w:val="0"/>
      <w:marRight w:val="0"/>
      <w:marTop w:val="0"/>
      <w:marBottom w:val="0"/>
      <w:divBdr>
        <w:top w:val="none" w:sz="0" w:space="0" w:color="auto"/>
        <w:left w:val="none" w:sz="0" w:space="0" w:color="auto"/>
        <w:bottom w:val="none" w:sz="0" w:space="0" w:color="auto"/>
        <w:right w:val="none" w:sz="0" w:space="0" w:color="auto"/>
      </w:divBdr>
    </w:div>
    <w:div w:id="1966033878">
      <w:bodyDiv w:val="1"/>
      <w:marLeft w:val="0"/>
      <w:marRight w:val="0"/>
      <w:marTop w:val="0"/>
      <w:marBottom w:val="0"/>
      <w:divBdr>
        <w:top w:val="none" w:sz="0" w:space="0" w:color="auto"/>
        <w:left w:val="none" w:sz="0" w:space="0" w:color="auto"/>
        <w:bottom w:val="none" w:sz="0" w:space="0" w:color="auto"/>
        <w:right w:val="none" w:sz="0" w:space="0" w:color="auto"/>
      </w:divBdr>
    </w:div>
    <w:div w:id="1966155685">
      <w:bodyDiv w:val="1"/>
      <w:marLeft w:val="0"/>
      <w:marRight w:val="0"/>
      <w:marTop w:val="0"/>
      <w:marBottom w:val="0"/>
      <w:divBdr>
        <w:top w:val="none" w:sz="0" w:space="0" w:color="auto"/>
        <w:left w:val="none" w:sz="0" w:space="0" w:color="auto"/>
        <w:bottom w:val="none" w:sz="0" w:space="0" w:color="auto"/>
        <w:right w:val="none" w:sz="0" w:space="0" w:color="auto"/>
      </w:divBdr>
    </w:div>
    <w:div w:id="1966235692">
      <w:bodyDiv w:val="1"/>
      <w:marLeft w:val="0"/>
      <w:marRight w:val="0"/>
      <w:marTop w:val="0"/>
      <w:marBottom w:val="0"/>
      <w:divBdr>
        <w:top w:val="none" w:sz="0" w:space="0" w:color="auto"/>
        <w:left w:val="none" w:sz="0" w:space="0" w:color="auto"/>
        <w:bottom w:val="none" w:sz="0" w:space="0" w:color="auto"/>
        <w:right w:val="none" w:sz="0" w:space="0" w:color="auto"/>
      </w:divBdr>
    </w:div>
    <w:div w:id="1966809028">
      <w:bodyDiv w:val="1"/>
      <w:marLeft w:val="0"/>
      <w:marRight w:val="0"/>
      <w:marTop w:val="0"/>
      <w:marBottom w:val="0"/>
      <w:divBdr>
        <w:top w:val="none" w:sz="0" w:space="0" w:color="auto"/>
        <w:left w:val="none" w:sz="0" w:space="0" w:color="auto"/>
        <w:bottom w:val="none" w:sz="0" w:space="0" w:color="auto"/>
        <w:right w:val="none" w:sz="0" w:space="0" w:color="auto"/>
      </w:divBdr>
    </w:div>
    <w:div w:id="1967152332">
      <w:bodyDiv w:val="1"/>
      <w:marLeft w:val="0"/>
      <w:marRight w:val="0"/>
      <w:marTop w:val="0"/>
      <w:marBottom w:val="0"/>
      <w:divBdr>
        <w:top w:val="none" w:sz="0" w:space="0" w:color="auto"/>
        <w:left w:val="none" w:sz="0" w:space="0" w:color="auto"/>
        <w:bottom w:val="none" w:sz="0" w:space="0" w:color="auto"/>
        <w:right w:val="none" w:sz="0" w:space="0" w:color="auto"/>
      </w:divBdr>
    </w:div>
    <w:div w:id="1967194601">
      <w:bodyDiv w:val="1"/>
      <w:marLeft w:val="0"/>
      <w:marRight w:val="0"/>
      <w:marTop w:val="0"/>
      <w:marBottom w:val="0"/>
      <w:divBdr>
        <w:top w:val="none" w:sz="0" w:space="0" w:color="auto"/>
        <w:left w:val="none" w:sz="0" w:space="0" w:color="auto"/>
        <w:bottom w:val="none" w:sz="0" w:space="0" w:color="auto"/>
        <w:right w:val="none" w:sz="0" w:space="0" w:color="auto"/>
      </w:divBdr>
    </w:div>
    <w:div w:id="1967199338">
      <w:bodyDiv w:val="1"/>
      <w:marLeft w:val="0"/>
      <w:marRight w:val="0"/>
      <w:marTop w:val="0"/>
      <w:marBottom w:val="0"/>
      <w:divBdr>
        <w:top w:val="none" w:sz="0" w:space="0" w:color="auto"/>
        <w:left w:val="none" w:sz="0" w:space="0" w:color="auto"/>
        <w:bottom w:val="none" w:sz="0" w:space="0" w:color="auto"/>
        <w:right w:val="none" w:sz="0" w:space="0" w:color="auto"/>
      </w:divBdr>
    </w:div>
    <w:div w:id="1967616925">
      <w:bodyDiv w:val="1"/>
      <w:marLeft w:val="0"/>
      <w:marRight w:val="0"/>
      <w:marTop w:val="0"/>
      <w:marBottom w:val="0"/>
      <w:divBdr>
        <w:top w:val="none" w:sz="0" w:space="0" w:color="auto"/>
        <w:left w:val="none" w:sz="0" w:space="0" w:color="auto"/>
        <w:bottom w:val="none" w:sz="0" w:space="0" w:color="auto"/>
        <w:right w:val="none" w:sz="0" w:space="0" w:color="auto"/>
      </w:divBdr>
    </w:div>
    <w:div w:id="1967735470">
      <w:bodyDiv w:val="1"/>
      <w:marLeft w:val="0"/>
      <w:marRight w:val="0"/>
      <w:marTop w:val="0"/>
      <w:marBottom w:val="0"/>
      <w:divBdr>
        <w:top w:val="none" w:sz="0" w:space="0" w:color="auto"/>
        <w:left w:val="none" w:sz="0" w:space="0" w:color="auto"/>
        <w:bottom w:val="none" w:sz="0" w:space="0" w:color="auto"/>
        <w:right w:val="none" w:sz="0" w:space="0" w:color="auto"/>
      </w:divBdr>
    </w:div>
    <w:div w:id="1967737655">
      <w:bodyDiv w:val="1"/>
      <w:marLeft w:val="0"/>
      <w:marRight w:val="0"/>
      <w:marTop w:val="0"/>
      <w:marBottom w:val="0"/>
      <w:divBdr>
        <w:top w:val="none" w:sz="0" w:space="0" w:color="auto"/>
        <w:left w:val="none" w:sz="0" w:space="0" w:color="auto"/>
        <w:bottom w:val="none" w:sz="0" w:space="0" w:color="auto"/>
        <w:right w:val="none" w:sz="0" w:space="0" w:color="auto"/>
      </w:divBdr>
    </w:div>
    <w:div w:id="1967807017">
      <w:bodyDiv w:val="1"/>
      <w:marLeft w:val="0"/>
      <w:marRight w:val="0"/>
      <w:marTop w:val="0"/>
      <w:marBottom w:val="0"/>
      <w:divBdr>
        <w:top w:val="none" w:sz="0" w:space="0" w:color="auto"/>
        <w:left w:val="none" w:sz="0" w:space="0" w:color="auto"/>
        <w:bottom w:val="none" w:sz="0" w:space="0" w:color="auto"/>
        <w:right w:val="none" w:sz="0" w:space="0" w:color="auto"/>
      </w:divBdr>
    </w:div>
    <w:div w:id="1967810962">
      <w:bodyDiv w:val="1"/>
      <w:marLeft w:val="0"/>
      <w:marRight w:val="0"/>
      <w:marTop w:val="0"/>
      <w:marBottom w:val="0"/>
      <w:divBdr>
        <w:top w:val="none" w:sz="0" w:space="0" w:color="auto"/>
        <w:left w:val="none" w:sz="0" w:space="0" w:color="auto"/>
        <w:bottom w:val="none" w:sz="0" w:space="0" w:color="auto"/>
        <w:right w:val="none" w:sz="0" w:space="0" w:color="auto"/>
      </w:divBdr>
    </w:div>
    <w:div w:id="1968078425">
      <w:bodyDiv w:val="1"/>
      <w:marLeft w:val="0"/>
      <w:marRight w:val="0"/>
      <w:marTop w:val="0"/>
      <w:marBottom w:val="0"/>
      <w:divBdr>
        <w:top w:val="none" w:sz="0" w:space="0" w:color="auto"/>
        <w:left w:val="none" w:sz="0" w:space="0" w:color="auto"/>
        <w:bottom w:val="none" w:sz="0" w:space="0" w:color="auto"/>
        <w:right w:val="none" w:sz="0" w:space="0" w:color="auto"/>
      </w:divBdr>
    </w:div>
    <w:div w:id="1968317841">
      <w:bodyDiv w:val="1"/>
      <w:marLeft w:val="0"/>
      <w:marRight w:val="0"/>
      <w:marTop w:val="0"/>
      <w:marBottom w:val="0"/>
      <w:divBdr>
        <w:top w:val="none" w:sz="0" w:space="0" w:color="auto"/>
        <w:left w:val="none" w:sz="0" w:space="0" w:color="auto"/>
        <w:bottom w:val="none" w:sz="0" w:space="0" w:color="auto"/>
        <w:right w:val="none" w:sz="0" w:space="0" w:color="auto"/>
      </w:divBdr>
    </w:div>
    <w:div w:id="1968319081">
      <w:bodyDiv w:val="1"/>
      <w:marLeft w:val="0"/>
      <w:marRight w:val="0"/>
      <w:marTop w:val="0"/>
      <w:marBottom w:val="0"/>
      <w:divBdr>
        <w:top w:val="none" w:sz="0" w:space="0" w:color="auto"/>
        <w:left w:val="none" w:sz="0" w:space="0" w:color="auto"/>
        <w:bottom w:val="none" w:sz="0" w:space="0" w:color="auto"/>
        <w:right w:val="none" w:sz="0" w:space="0" w:color="auto"/>
      </w:divBdr>
    </w:div>
    <w:div w:id="1968461244">
      <w:bodyDiv w:val="1"/>
      <w:marLeft w:val="0"/>
      <w:marRight w:val="0"/>
      <w:marTop w:val="0"/>
      <w:marBottom w:val="0"/>
      <w:divBdr>
        <w:top w:val="none" w:sz="0" w:space="0" w:color="auto"/>
        <w:left w:val="none" w:sz="0" w:space="0" w:color="auto"/>
        <w:bottom w:val="none" w:sz="0" w:space="0" w:color="auto"/>
        <w:right w:val="none" w:sz="0" w:space="0" w:color="auto"/>
      </w:divBdr>
    </w:div>
    <w:div w:id="1968929006">
      <w:bodyDiv w:val="1"/>
      <w:marLeft w:val="0"/>
      <w:marRight w:val="0"/>
      <w:marTop w:val="0"/>
      <w:marBottom w:val="0"/>
      <w:divBdr>
        <w:top w:val="none" w:sz="0" w:space="0" w:color="auto"/>
        <w:left w:val="none" w:sz="0" w:space="0" w:color="auto"/>
        <w:bottom w:val="none" w:sz="0" w:space="0" w:color="auto"/>
        <w:right w:val="none" w:sz="0" w:space="0" w:color="auto"/>
      </w:divBdr>
    </w:div>
    <w:div w:id="1969164462">
      <w:bodyDiv w:val="1"/>
      <w:marLeft w:val="0"/>
      <w:marRight w:val="0"/>
      <w:marTop w:val="0"/>
      <w:marBottom w:val="0"/>
      <w:divBdr>
        <w:top w:val="none" w:sz="0" w:space="0" w:color="auto"/>
        <w:left w:val="none" w:sz="0" w:space="0" w:color="auto"/>
        <w:bottom w:val="none" w:sz="0" w:space="0" w:color="auto"/>
        <w:right w:val="none" w:sz="0" w:space="0" w:color="auto"/>
      </w:divBdr>
    </w:div>
    <w:div w:id="1969434283">
      <w:bodyDiv w:val="1"/>
      <w:marLeft w:val="0"/>
      <w:marRight w:val="0"/>
      <w:marTop w:val="0"/>
      <w:marBottom w:val="0"/>
      <w:divBdr>
        <w:top w:val="none" w:sz="0" w:space="0" w:color="auto"/>
        <w:left w:val="none" w:sz="0" w:space="0" w:color="auto"/>
        <w:bottom w:val="none" w:sz="0" w:space="0" w:color="auto"/>
        <w:right w:val="none" w:sz="0" w:space="0" w:color="auto"/>
      </w:divBdr>
    </w:div>
    <w:div w:id="1969847433">
      <w:bodyDiv w:val="1"/>
      <w:marLeft w:val="0"/>
      <w:marRight w:val="0"/>
      <w:marTop w:val="0"/>
      <w:marBottom w:val="0"/>
      <w:divBdr>
        <w:top w:val="none" w:sz="0" w:space="0" w:color="auto"/>
        <w:left w:val="none" w:sz="0" w:space="0" w:color="auto"/>
        <w:bottom w:val="none" w:sz="0" w:space="0" w:color="auto"/>
        <w:right w:val="none" w:sz="0" w:space="0" w:color="auto"/>
      </w:divBdr>
    </w:div>
    <w:div w:id="1970545705">
      <w:bodyDiv w:val="1"/>
      <w:marLeft w:val="0"/>
      <w:marRight w:val="0"/>
      <w:marTop w:val="0"/>
      <w:marBottom w:val="0"/>
      <w:divBdr>
        <w:top w:val="none" w:sz="0" w:space="0" w:color="auto"/>
        <w:left w:val="none" w:sz="0" w:space="0" w:color="auto"/>
        <w:bottom w:val="none" w:sz="0" w:space="0" w:color="auto"/>
        <w:right w:val="none" w:sz="0" w:space="0" w:color="auto"/>
      </w:divBdr>
    </w:div>
    <w:div w:id="1970624185">
      <w:bodyDiv w:val="1"/>
      <w:marLeft w:val="0"/>
      <w:marRight w:val="0"/>
      <w:marTop w:val="0"/>
      <w:marBottom w:val="0"/>
      <w:divBdr>
        <w:top w:val="none" w:sz="0" w:space="0" w:color="auto"/>
        <w:left w:val="none" w:sz="0" w:space="0" w:color="auto"/>
        <w:bottom w:val="none" w:sz="0" w:space="0" w:color="auto"/>
        <w:right w:val="none" w:sz="0" w:space="0" w:color="auto"/>
      </w:divBdr>
    </w:div>
    <w:div w:id="1971395236">
      <w:bodyDiv w:val="1"/>
      <w:marLeft w:val="0"/>
      <w:marRight w:val="0"/>
      <w:marTop w:val="0"/>
      <w:marBottom w:val="0"/>
      <w:divBdr>
        <w:top w:val="none" w:sz="0" w:space="0" w:color="auto"/>
        <w:left w:val="none" w:sz="0" w:space="0" w:color="auto"/>
        <w:bottom w:val="none" w:sz="0" w:space="0" w:color="auto"/>
        <w:right w:val="none" w:sz="0" w:space="0" w:color="auto"/>
      </w:divBdr>
    </w:div>
    <w:div w:id="1972200402">
      <w:bodyDiv w:val="1"/>
      <w:marLeft w:val="0"/>
      <w:marRight w:val="0"/>
      <w:marTop w:val="0"/>
      <w:marBottom w:val="0"/>
      <w:divBdr>
        <w:top w:val="none" w:sz="0" w:space="0" w:color="auto"/>
        <w:left w:val="none" w:sz="0" w:space="0" w:color="auto"/>
        <w:bottom w:val="none" w:sz="0" w:space="0" w:color="auto"/>
        <w:right w:val="none" w:sz="0" w:space="0" w:color="auto"/>
      </w:divBdr>
    </w:div>
    <w:div w:id="1972594166">
      <w:bodyDiv w:val="1"/>
      <w:marLeft w:val="0"/>
      <w:marRight w:val="0"/>
      <w:marTop w:val="0"/>
      <w:marBottom w:val="0"/>
      <w:divBdr>
        <w:top w:val="none" w:sz="0" w:space="0" w:color="auto"/>
        <w:left w:val="none" w:sz="0" w:space="0" w:color="auto"/>
        <w:bottom w:val="none" w:sz="0" w:space="0" w:color="auto"/>
        <w:right w:val="none" w:sz="0" w:space="0" w:color="auto"/>
      </w:divBdr>
    </w:div>
    <w:div w:id="1973173777">
      <w:bodyDiv w:val="1"/>
      <w:marLeft w:val="0"/>
      <w:marRight w:val="0"/>
      <w:marTop w:val="0"/>
      <w:marBottom w:val="0"/>
      <w:divBdr>
        <w:top w:val="none" w:sz="0" w:space="0" w:color="auto"/>
        <w:left w:val="none" w:sz="0" w:space="0" w:color="auto"/>
        <w:bottom w:val="none" w:sz="0" w:space="0" w:color="auto"/>
        <w:right w:val="none" w:sz="0" w:space="0" w:color="auto"/>
      </w:divBdr>
    </w:div>
    <w:div w:id="1973516475">
      <w:bodyDiv w:val="1"/>
      <w:marLeft w:val="0"/>
      <w:marRight w:val="0"/>
      <w:marTop w:val="0"/>
      <w:marBottom w:val="0"/>
      <w:divBdr>
        <w:top w:val="none" w:sz="0" w:space="0" w:color="auto"/>
        <w:left w:val="none" w:sz="0" w:space="0" w:color="auto"/>
        <w:bottom w:val="none" w:sz="0" w:space="0" w:color="auto"/>
        <w:right w:val="none" w:sz="0" w:space="0" w:color="auto"/>
      </w:divBdr>
    </w:div>
    <w:div w:id="1973557086">
      <w:bodyDiv w:val="1"/>
      <w:marLeft w:val="0"/>
      <w:marRight w:val="0"/>
      <w:marTop w:val="0"/>
      <w:marBottom w:val="0"/>
      <w:divBdr>
        <w:top w:val="none" w:sz="0" w:space="0" w:color="auto"/>
        <w:left w:val="none" w:sz="0" w:space="0" w:color="auto"/>
        <w:bottom w:val="none" w:sz="0" w:space="0" w:color="auto"/>
        <w:right w:val="none" w:sz="0" w:space="0" w:color="auto"/>
      </w:divBdr>
    </w:div>
    <w:div w:id="1973705676">
      <w:bodyDiv w:val="1"/>
      <w:marLeft w:val="0"/>
      <w:marRight w:val="0"/>
      <w:marTop w:val="0"/>
      <w:marBottom w:val="0"/>
      <w:divBdr>
        <w:top w:val="none" w:sz="0" w:space="0" w:color="auto"/>
        <w:left w:val="none" w:sz="0" w:space="0" w:color="auto"/>
        <w:bottom w:val="none" w:sz="0" w:space="0" w:color="auto"/>
        <w:right w:val="none" w:sz="0" w:space="0" w:color="auto"/>
      </w:divBdr>
    </w:div>
    <w:div w:id="1973824580">
      <w:bodyDiv w:val="1"/>
      <w:marLeft w:val="0"/>
      <w:marRight w:val="0"/>
      <w:marTop w:val="0"/>
      <w:marBottom w:val="0"/>
      <w:divBdr>
        <w:top w:val="none" w:sz="0" w:space="0" w:color="auto"/>
        <w:left w:val="none" w:sz="0" w:space="0" w:color="auto"/>
        <w:bottom w:val="none" w:sz="0" w:space="0" w:color="auto"/>
        <w:right w:val="none" w:sz="0" w:space="0" w:color="auto"/>
      </w:divBdr>
    </w:div>
    <w:div w:id="1973825730">
      <w:bodyDiv w:val="1"/>
      <w:marLeft w:val="0"/>
      <w:marRight w:val="0"/>
      <w:marTop w:val="0"/>
      <w:marBottom w:val="0"/>
      <w:divBdr>
        <w:top w:val="none" w:sz="0" w:space="0" w:color="auto"/>
        <w:left w:val="none" w:sz="0" w:space="0" w:color="auto"/>
        <w:bottom w:val="none" w:sz="0" w:space="0" w:color="auto"/>
        <w:right w:val="none" w:sz="0" w:space="0" w:color="auto"/>
      </w:divBdr>
    </w:div>
    <w:div w:id="1973831112">
      <w:bodyDiv w:val="1"/>
      <w:marLeft w:val="0"/>
      <w:marRight w:val="0"/>
      <w:marTop w:val="0"/>
      <w:marBottom w:val="0"/>
      <w:divBdr>
        <w:top w:val="none" w:sz="0" w:space="0" w:color="auto"/>
        <w:left w:val="none" w:sz="0" w:space="0" w:color="auto"/>
        <w:bottom w:val="none" w:sz="0" w:space="0" w:color="auto"/>
        <w:right w:val="none" w:sz="0" w:space="0" w:color="auto"/>
      </w:divBdr>
    </w:div>
    <w:div w:id="1974092033">
      <w:bodyDiv w:val="1"/>
      <w:marLeft w:val="0"/>
      <w:marRight w:val="0"/>
      <w:marTop w:val="0"/>
      <w:marBottom w:val="0"/>
      <w:divBdr>
        <w:top w:val="none" w:sz="0" w:space="0" w:color="auto"/>
        <w:left w:val="none" w:sz="0" w:space="0" w:color="auto"/>
        <w:bottom w:val="none" w:sz="0" w:space="0" w:color="auto"/>
        <w:right w:val="none" w:sz="0" w:space="0" w:color="auto"/>
      </w:divBdr>
    </w:div>
    <w:div w:id="1974555726">
      <w:bodyDiv w:val="1"/>
      <w:marLeft w:val="0"/>
      <w:marRight w:val="0"/>
      <w:marTop w:val="0"/>
      <w:marBottom w:val="0"/>
      <w:divBdr>
        <w:top w:val="none" w:sz="0" w:space="0" w:color="auto"/>
        <w:left w:val="none" w:sz="0" w:space="0" w:color="auto"/>
        <w:bottom w:val="none" w:sz="0" w:space="0" w:color="auto"/>
        <w:right w:val="none" w:sz="0" w:space="0" w:color="auto"/>
      </w:divBdr>
    </w:div>
    <w:div w:id="1974676656">
      <w:bodyDiv w:val="1"/>
      <w:marLeft w:val="0"/>
      <w:marRight w:val="0"/>
      <w:marTop w:val="0"/>
      <w:marBottom w:val="0"/>
      <w:divBdr>
        <w:top w:val="none" w:sz="0" w:space="0" w:color="auto"/>
        <w:left w:val="none" w:sz="0" w:space="0" w:color="auto"/>
        <w:bottom w:val="none" w:sz="0" w:space="0" w:color="auto"/>
        <w:right w:val="none" w:sz="0" w:space="0" w:color="auto"/>
      </w:divBdr>
    </w:div>
    <w:div w:id="1975064969">
      <w:bodyDiv w:val="1"/>
      <w:marLeft w:val="0"/>
      <w:marRight w:val="0"/>
      <w:marTop w:val="0"/>
      <w:marBottom w:val="0"/>
      <w:divBdr>
        <w:top w:val="none" w:sz="0" w:space="0" w:color="auto"/>
        <w:left w:val="none" w:sz="0" w:space="0" w:color="auto"/>
        <w:bottom w:val="none" w:sz="0" w:space="0" w:color="auto"/>
        <w:right w:val="none" w:sz="0" w:space="0" w:color="auto"/>
      </w:divBdr>
    </w:div>
    <w:div w:id="1975326610">
      <w:bodyDiv w:val="1"/>
      <w:marLeft w:val="0"/>
      <w:marRight w:val="0"/>
      <w:marTop w:val="0"/>
      <w:marBottom w:val="0"/>
      <w:divBdr>
        <w:top w:val="none" w:sz="0" w:space="0" w:color="auto"/>
        <w:left w:val="none" w:sz="0" w:space="0" w:color="auto"/>
        <w:bottom w:val="none" w:sz="0" w:space="0" w:color="auto"/>
        <w:right w:val="none" w:sz="0" w:space="0" w:color="auto"/>
      </w:divBdr>
    </w:div>
    <w:div w:id="1975871895">
      <w:bodyDiv w:val="1"/>
      <w:marLeft w:val="0"/>
      <w:marRight w:val="0"/>
      <w:marTop w:val="0"/>
      <w:marBottom w:val="0"/>
      <w:divBdr>
        <w:top w:val="none" w:sz="0" w:space="0" w:color="auto"/>
        <w:left w:val="none" w:sz="0" w:space="0" w:color="auto"/>
        <w:bottom w:val="none" w:sz="0" w:space="0" w:color="auto"/>
        <w:right w:val="none" w:sz="0" w:space="0" w:color="auto"/>
      </w:divBdr>
    </w:div>
    <w:div w:id="1976175980">
      <w:bodyDiv w:val="1"/>
      <w:marLeft w:val="0"/>
      <w:marRight w:val="0"/>
      <w:marTop w:val="0"/>
      <w:marBottom w:val="0"/>
      <w:divBdr>
        <w:top w:val="none" w:sz="0" w:space="0" w:color="auto"/>
        <w:left w:val="none" w:sz="0" w:space="0" w:color="auto"/>
        <w:bottom w:val="none" w:sz="0" w:space="0" w:color="auto"/>
        <w:right w:val="none" w:sz="0" w:space="0" w:color="auto"/>
      </w:divBdr>
    </w:div>
    <w:div w:id="1976911162">
      <w:bodyDiv w:val="1"/>
      <w:marLeft w:val="0"/>
      <w:marRight w:val="0"/>
      <w:marTop w:val="0"/>
      <w:marBottom w:val="0"/>
      <w:divBdr>
        <w:top w:val="none" w:sz="0" w:space="0" w:color="auto"/>
        <w:left w:val="none" w:sz="0" w:space="0" w:color="auto"/>
        <w:bottom w:val="none" w:sz="0" w:space="0" w:color="auto"/>
        <w:right w:val="none" w:sz="0" w:space="0" w:color="auto"/>
      </w:divBdr>
    </w:div>
    <w:div w:id="1977176921">
      <w:bodyDiv w:val="1"/>
      <w:marLeft w:val="0"/>
      <w:marRight w:val="0"/>
      <w:marTop w:val="0"/>
      <w:marBottom w:val="0"/>
      <w:divBdr>
        <w:top w:val="none" w:sz="0" w:space="0" w:color="auto"/>
        <w:left w:val="none" w:sz="0" w:space="0" w:color="auto"/>
        <w:bottom w:val="none" w:sz="0" w:space="0" w:color="auto"/>
        <w:right w:val="none" w:sz="0" w:space="0" w:color="auto"/>
      </w:divBdr>
    </w:div>
    <w:div w:id="1977367370">
      <w:bodyDiv w:val="1"/>
      <w:marLeft w:val="0"/>
      <w:marRight w:val="0"/>
      <w:marTop w:val="0"/>
      <w:marBottom w:val="0"/>
      <w:divBdr>
        <w:top w:val="none" w:sz="0" w:space="0" w:color="auto"/>
        <w:left w:val="none" w:sz="0" w:space="0" w:color="auto"/>
        <w:bottom w:val="none" w:sz="0" w:space="0" w:color="auto"/>
        <w:right w:val="none" w:sz="0" w:space="0" w:color="auto"/>
      </w:divBdr>
    </w:div>
    <w:div w:id="1977566450">
      <w:bodyDiv w:val="1"/>
      <w:marLeft w:val="0"/>
      <w:marRight w:val="0"/>
      <w:marTop w:val="0"/>
      <w:marBottom w:val="0"/>
      <w:divBdr>
        <w:top w:val="none" w:sz="0" w:space="0" w:color="auto"/>
        <w:left w:val="none" w:sz="0" w:space="0" w:color="auto"/>
        <w:bottom w:val="none" w:sz="0" w:space="0" w:color="auto"/>
        <w:right w:val="none" w:sz="0" w:space="0" w:color="auto"/>
      </w:divBdr>
    </w:div>
    <w:div w:id="1977642553">
      <w:bodyDiv w:val="1"/>
      <w:marLeft w:val="0"/>
      <w:marRight w:val="0"/>
      <w:marTop w:val="0"/>
      <w:marBottom w:val="0"/>
      <w:divBdr>
        <w:top w:val="none" w:sz="0" w:space="0" w:color="auto"/>
        <w:left w:val="none" w:sz="0" w:space="0" w:color="auto"/>
        <w:bottom w:val="none" w:sz="0" w:space="0" w:color="auto"/>
        <w:right w:val="none" w:sz="0" w:space="0" w:color="auto"/>
      </w:divBdr>
    </w:div>
    <w:div w:id="1978024947">
      <w:bodyDiv w:val="1"/>
      <w:marLeft w:val="0"/>
      <w:marRight w:val="0"/>
      <w:marTop w:val="0"/>
      <w:marBottom w:val="0"/>
      <w:divBdr>
        <w:top w:val="none" w:sz="0" w:space="0" w:color="auto"/>
        <w:left w:val="none" w:sz="0" w:space="0" w:color="auto"/>
        <w:bottom w:val="none" w:sz="0" w:space="0" w:color="auto"/>
        <w:right w:val="none" w:sz="0" w:space="0" w:color="auto"/>
      </w:divBdr>
    </w:div>
    <w:div w:id="1978031368">
      <w:bodyDiv w:val="1"/>
      <w:marLeft w:val="0"/>
      <w:marRight w:val="0"/>
      <w:marTop w:val="0"/>
      <w:marBottom w:val="0"/>
      <w:divBdr>
        <w:top w:val="none" w:sz="0" w:space="0" w:color="auto"/>
        <w:left w:val="none" w:sz="0" w:space="0" w:color="auto"/>
        <w:bottom w:val="none" w:sz="0" w:space="0" w:color="auto"/>
        <w:right w:val="none" w:sz="0" w:space="0" w:color="auto"/>
      </w:divBdr>
    </w:div>
    <w:div w:id="1978414484">
      <w:bodyDiv w:val="1"/>
      <w:marLeft w:val="0"/>
      <w:marRight w:val="0"/>
      <w:marTop w:val="0"/>
      <w:marBottom w:val="0"/>
      <w:divBdr>
        <w:top w:val="none" w:sz="0" w:space="0" w:color="auto"/>
        <w:left w:val="none" w:sz="0" w:space="0" w:color="auto"/>
        <w:bottom w:val="none" w:sz="0" w:space="0" w:color="auto"/>
        <w:right w:val="none" w:sz="0" w:space="0" w:color="auto"/>
      </w:divBdr>
    </w:div>
    <w:div w:id="1979335430">
      <w:bodyDiv w:val="1"/>
      <w:marLeft w:val="0"/>
      <w:marRight w:val="0"/>
      <w:marTop w:val="0"/>
      <w:marBottom w:val="0"/>
      <w:divBdr>
        <w:top w:val="none" w:sz="0" w:space="0" w:color="auto"/>
        <w:left w:val="none" w:sz="0" w:space="0" w:color="auto"/>
        <w:bottom w:val="none" w:sz="0" w:space="0" w:color="auto"/>
        <w:right w:val="none" w:sz="0" w:space="0" w:color="auto"/>
      </w:divBdr>
    </w:div>
    <w:div w:id="1979795064">
      <w:bodyDiv w:val="1"/>
      <w:marLeft w:val="0"/>
      <w:marRight w:val="0"/>
      <w:marTop w:val="0"/>
      <w:marBottom w:val="0"/>
      <w:divBdr>
        <w:top w:val="none" w:sz="0" w:space="0" w:color="auto"/>
        <w:left w:val="none" w:sz="0" w:space="0" w:color="auto"/>
        <w:bottom w:val="none" w:sz="0" w:space="0" w:color="auto"/>
        <w:right w:val="none" w:sz="0" w:space="0" w:color="auto"/>
      </w:divBdr>
    </w:div>
    <w:div w:id="1979846166">
      <w:bodyDiv w:val="1"/>
      <w:marLeft w:val="0"/>
      <w:marRight w:val="0"/>
      <w:marTop w:val="0"/>
      <w:marBottom w:val="0"/>
      <w:divBdr>
        <w:top w:val="none" w:sz="0" w:space="0" w:color="auto"/>
        <w:left w:val="none" w:sz="0" w:space="0" w:color="auto"/>
        <w:bottom w:val="none" w:sz="0" w:space="0" w:color="auto"/>
        <w:right w:val="none" w:sz="0" w:space="0" w:color="auto"/>
      </w:divBdr>
    </w:div>
    <w:div w:id="1979990352">
      <w:bodyDiv w:val="1"/>
      <w:marLeft w:val="0"/>
      <w:marRight w:val="0"/>
      <w:marTop w:val="0"/>
      <w:marBottom w:val="0"/>
      <w:divBdr>
        <w:top w:val="none" w:sz="0" w:space="0" w:color="auto"/>
        <w:left w:val="none" w:sz="0" w:space="0" w:color="auto"/>
        <w:bottom w:val="none" w:sz="0" w:space="0" w:color="auto"/>
        <w:right w:val="none" w:sz="0" w:space="0" w:color="auto"/>
      </w:divBdr>
    </w:div>
    <w:div w:id="1980183518">
      <w:bodyDiv w:val="1"/>
      <w:marLeft w:val="0"/>
      <w:marRight w:val="0"/>
      <w:marTop w:val="0"/>
      <w:marBottom w:val="0"/>
      <w:divBdr>
        <w:top w:val="none" w:sz="0" w:space="0" w:color="auto"/>
        <w:left w:val="none" w:sz="0" w:space="0" w:color="auto"/>
        <w:bottom w:val="none" w:sz="0" w:space="0" w:color="auto"/>
        <w:right w:val="none" w:sz="0" w:space="0" w:color="auto"/>
      </w:divBdr>
    </w:div>
    <w:div w:id="1980262102">
      <w:bodyDiv w:val="1"/>
      <w:marLeft w:val="0"/>
      <w:marRight w:val="0"/>
      <w:marTop w:val="0"/>
      <w:marBottom w:val="0"/>
      <w:divBdr>
        <w:top w:val="none" w:sz="0" w:space="0" w:color="auto"/>
        <w:left w:val="none" w:sz="0" w:space="0" w:color="auto"/>
        <w:bottom w:val="none" w:sz="0" w:space="0" w:color="auto"/>
        <w:right w:val="none" w:sz="0" w:space="0" w:color="auto"/>
      </w:divBdr>
    </w:div>
    <w:div w:id="1980306794">
      <w:bodyDiv w:val="1"/>
      <w:marLeft w:val="0"/>
      <w:marRight w:val="0"/>
      <w:marTop w:val="0"/>
      <w:marBottom w:val="0"/>
      <w:divBdr>
        <w:top w:val="none" w:sz="0" w:space="0" w:color="auto"/>
        <w:left w:val="none" w:sz="0" w:space="0" w:color="auto"/>
        <w:bottom w:val="none" w:sz="0" w:space="0" w:color="auto"/>
        <w:right w:val="none" w:sz="0" w:space="0" w:color="auto"/>
      </w:divBdr>
    </w:div>
    <w:div w:id="1980569993">
      <w:bodyDiv w:val="1"/>
      <w:marLeft w:val="0"/>
      <w:marRight w:val="0"/>
      <w:marTop w:val="0"/>
      <w:marBottom w:val="0"/>
      <w:divBdr>
        <w:top w:val="none" w:sz="0" w:space="0" w:color="auto"/>
        <w:left w:val="none" w:sz="0" w:space="0" w:color="auto"/>
        <w:bottom w:val="none" w:sz="0" w:space="0" w:color="auto"/>
        <w:right w:val="none" w:sz="0" w:space="0" w:color="auto"/>
      </w:divBdr>
    </w:div>
    <w:div w:id="1980764977">
      <w:bodyDiv w:val="1"/>
      <w:marLeft w:val="0"/>
      <w:marRight w:val="0"/>
      <w:marTop w:val="0"/>
      <w:marBottom w:val="0"/>
      <w:divBdr>
        <w:top w:val="none" w:sz="0" w:space="0" w:color="auto"/>
        <w:left w:val="none" w:sz="0" w:space="0" w:color="auto"/>
        <w:bottom w:val="none" w:sz="0" w:space="0" w:color="auto"/>
        <w:right w:val="none" w:sz="0" w:space="0" w:color="auto"/>
      </w:divBdr>
    </w:div>
    <w:div w:id="1981307424">
      <w:bodyDiv w:val="1"/>
      <w:marLeft w:val="0"/>
      <w:marRight w:val="0"/>
      <w:marTop w:val="0"/>
      <w:marBottom w:val="0"/>
      <w:divBdr>
        <w:top w:val="none" w:sz="0" w:space="0" w:color="auto"/>
        <w:left w:val="none" w:sz="0" w:space="0" w:color="auto"/>
        <w:bottom w:val="none" w:sz="0" w:space="0" w:color="auto"/>
        <w:right w:val="none" w:sz="0" w:space="0" w:color="auto"/>
      </w:divBdr>
    </w:div>
    <w:div w:id="1981378392">
      <w:bodyDiv w:val="1"/>
      <w:marLeft w:val="0"/>
      <w:marRight w:val="0"/>
      <w:marTop w:val="0"/>
      <w:marBottom w:val="0"/>
      <w:divBdr>
        <w:top w:val="none" w:sz="0" w:space="0" w:color="auto"/>
        <w:left w:val="none" w:sz="0" w:space="0" w:color="auto"/>
        <w:bottom w:val="none" w:sz="0" w:space="0" w:color="auto"/>
        <w:right w:val="none" w:sz="0" w:space="0" w:color="auto"/>
      </w:divBdr>
    </w:div>
    <w:div w:id="1981613057">
      <w:bodyDiv w:val="1"/>
      <w:marLeft w:val="0"/>
      <w:marRight w:val="0"/>
      <w:marTop w:val="0"/>
      <w:marBottom w:val="0"/>
      <w:divBdr>
        <w:top w:val="none" w:sz="0" w:space="0" w:color="auto"/>
        <w:left w:val="none" w:sz="0" w:space="0" w:color="auto"/>
        <w:bottom w:val="none" w:sz="0" w:space="0" w:color="auto"/>
        <w:right w:val="none" w:sz="0" w:space="0" w:color="auto"/>
      </w:divBdr>
    </w:div>
    <w:div w:id="1981690027">
      <w:bodyDiv w:val="1"/>
      <w:marLeft w:val="0"/>
      <w:marRight w:val="0"/>
      <w:marTop w:val="0"/>
      <w:marBottom w:val="0"/>
      <w:divBdr>
        <w:top w:val="none" w:sz="0" w:space="0" w:color="auto"/>
        <w:left w:val="none" w:sz="0" w:space="0" w:color="auto"/>
        <w:bottom w:val="none" w:sz="0" w:space="0" w:color="auto"/>
        <w:right w:val="none" w:sz="0" w:space="0" w:color="auto"/>
      </w:divBdr>
    </w:div>
    <w:div w:id="1981765824">
      <w:bodyDiv w:val="1"/>
      <w:marLeft w:val="0"/>
      <w:marRight w:val="0"/>
      <w:marTop w:val="0"/>
      <w:marBottom w:val="0"/>
      <w:divBdr>
        <w:top w:val="none" w:sz="0" w:space="0" w:color="auto"/>
        <w:left w:val="none" w:sz="0" w:space="0" w:color="auto"/>
        <w:bottom w:val="none" w:sz="0" w:space="0" w:color="auto"/>
        <w:right w:val="none" w:sz="0" w:space="0" w:color="auto"/>
      </w:divBdr>
    </w:div>
    <w:div w:id="1982148343">
      <w:bodyDiv w:val="1"/>
      <w:marLeft w:val="0"/>
      <w:marRight w:val="0"/>
      <w:marTop w:val="0"/>
      <w:marBottom w:val="0"/>
      <w:divBdr>
        <w:top w:val="none" w:sz="0" w:space="0" w:color="auto"/>
        <w:left w:val="none" w:sz="0" w:space="0" w:color="auto"/>
        <w:bottom w:val="none" w:sz="0" w:space="0" w:color="auto"/>
        <w:right w:val="none" w:sz="0" w:space="0" w:color="auto"/>
      </w:divBdr>
    </w:div>
    <w:div w:id="1982345630">
      <w:bodyDiv w:val="1"/>
      <w:marLeft w:val="0"/>
      <w:marRight w:val="0"/>
      <w:marTop w:val="0"/>
      <w:marBottom w:val="0"/>
      <w:divBdr>
        <w:top w:val="none" w:sz="0" w:space="0" w:color="auto"/>
        <w:left w:val="none" w:sz="0" w:space="0" w:color="auto"/>
        <w:bottom w:val="none" w:sz="0" w:space="0" w:color="auto"/>
        <w:right w:val="none" w:sz="0" w:space="0" w:color="auto"/>
      </w:divBdr>
    </w:div>
    <w:div w:id="1982999962">
      <w:bodyDiv w:val="1"/>
      <w:marLeft w:val="0"/>
      <w:marRight w:val="0"/>
      <w:marTop w:val="0"/>
      <w:marBottom w:val="0"/>
      <w:divBdr>
        <w:top w:val="none" w:sz="0" w:space="0" w:color="auto"/>
        <w:left w:val="none" w:sz="0" w:space="0" w:color="auto"/>
        <w:bottom w:val="none" w:sz="0" w:space="0" w:color="auto"/>
        <w:right w:val="none" w:sz="0" w:space="0" w:color="auto"/>
      </w:divBdr>
    </w:div>
    <w:div w:id="1983190825">
      <w:bodyDiv w:val="1"/>
      <w:marLeft w:val="0"/>
      <w:marRight w:val="0"/>
      <w:marTop w:val="0"/>
      <w:marBottom w:val="0"/>
      <w:divBdr>
        <w:top w:val="none" w:sz="0" w:space="0" w:color="auto"/>
        <w:left w:val="none" w:sz="0" w:space="0" w:color="auto"/>
        <w:bottom w:val="none" w:sz="0" w:space="0" w:color="auto"/>
        <w:right w:val="none" w:sz="0" w:space="0" w:color="auto"/>
      </w:divBdr>
    </w:div>
    <w:div w:id="1983610358">
      <w:bodyDiv w:val="1"/>
      <w:marLeft w:val="0"/>
      <w:marRight w:val="0"/>
      <w:marTop w:val="0"/>
      <w:marBottom w:val="0"/>
      <w:divBdr>
        <w:top w:val="none" w:sz="0" w:space="0" w:color="auto"/>
        <w:left w:val="none" w:sz="0" w:space="0" w:color="auto"/>
        <w:bottom w:val="none" w:sz="0" w:space="0" w:color="auto"/>
        <w:right w:val="none" w:sz="0" w:space="0" w:color="auto"/>
      </w:divBdr>
    </w:div>
    <w:div w:id="1983728434">
      <w:bodyDiv w:val="1"/>
      <w:marLeft w:val="0"/>
      <w:marRight w:val="0"/>
      <w:marTop w:val="0"/>
      <w:marBottom w:val="0"/>
      <w:divBdr>
        <w:top w:val="none" w:sz="0" w:space="0" w:color="auto"/>
        <w:left w:val="none" w:sz="0" w:space="0" w:color="auto"/>
        <w:bottom w:val="none" w:sz="0" w:space="0" w:color="auto"/>
        <w:right w:val="none" w:sz="0" w:space="0" w:color="auto"/>
      </w:divBdr>
    </w:div>
    <w:div w:id="1983734415">
      <w:bodyDiv w:val="1"/>
      <w:marLeft w:val="0"/>
      <w:marRight w:val="0"/>
      <w:marTop w:val="0"/>
      <w:marBottom w:val="0"/>
      <w:divBdr>
        <w:top w:val="none" w:sz="0" w:space="0" w:color="auto"/>
        <w:left w:val="none" w:sz="0" w:space="0" w:color="auto"/>
        <w:bottom w:val="none" w:sz="0" w:space="0" w:color="auto"/>
        <w:right w:val="none" w:sz="0" w:space="0" w:color="auto"/>
      </w:divBdr>
    </w:div>
    <w:div w:id="1983735547">
      <w:bodyDiv w:val="1"/>
      <w:marLeft w:val="0"/>
      <w:marRight w:val="0"/>
      <w:marTop w:val="0"/>
      <w:marBottom w:val="0"/>
      <w:divBdr>
        <w:top w:val="none" w:sz="0" w:space="0" w:color="auto"/>
        <w:left w:val="none" w:sz="0" w:space="0" w:color="auto"/>
        <w:bottom w:val="none" w:sz="0" w:space="0" w:color="auto"/>
        <w:right w:val="none" w:sz="0" w:space="0" w:color="auto"/>
      </w:divBdr>
    </w:div>
    <w:div w:id="1983924582">
      <w:bodyDiv w:val="1"/>
      <w:marLeft w:val="0"/>
      <w:marRight w:val="0"/>
      <w:marTop w:val="0"/>
      <w:marBottom w:val="0"/>
      <w:divBdr>
        <w:top w:val="none" w:sz="0" w:space="0" w:color="auto"/>
        <w:left w:val="none" w:sz="0" w:space="0" w:color="auto"/>
        <w:bottom w:val="none" w:sz="0" w:space="0" w:color="auto"/>
        <w:right w:val="none" w:sz="0" w:space="0" w:color="auto"/>
      </w:divBdr>
    </w:div>
    <w:div w:id="1984195849">
      <w:bodyDiv w:val="1"/>
      <w:marLeft w:val="0"/>
      <w:marRight w:val="0"/>
      <w:marTop w:val="0"/>
      <w:marBottom w:val="0"/>
      <w:divBdr>
        <w:top w:val="none" w:sz="0" w:space="0" w:color="auto"/>
        <w:left w:val="none" w:sz="0" w:space="0" w:color="auto"/>
        <w:bottom w:val="none" w:sz="0" w:space="0" w:color="auto"/>
        <w:right w:val="none" w:sz="0" w:space="0" w:color="auto"/>
      </w:divBdr>
    </w:div>
    <w:div w:id="1984265099">
      <w:bodyDiv w:val="1"/>
      <w:marLeft w:val="0"/>
      <w:marRight w:val="0"/>
      <w:marTop w:val="0"/>
      <w:marBottom w:val="0"/>
      <w:divBdr>
        <w:top w:val="none" w:sz="0" w:space="0" w:color="auto"/>
        <w:left w:val="none" w:sz="0" w:space="0" w:color="auto"/>
        <w:bottom w:val="none" w:sz="0" w:space="0" w:color="auto"/>
        <w:right w:val="none" w:sz="0" w:space="0" w:color="auto"/>
      </w:divBdr>
    </w:div>
    <w:div w:id="1984385337">
      <w:bodyDiv w:val="1"/>
      <w:marLeft w:val="0"/>
      <w:marRight w:val="0"/>
      <w:marTop w:val="0"/>
      <w:marBottom w:val="0"/>
      <w:divBdr>
        <w:top w:val="none" w:sz="0" w:space="0" w:color="auto"/>
        <w:left w:val="none" w:sz="0" w:space="0" w:color="auto"/>
        <w:bottom w:val="none" w:sz="0" w:space="0" w:color="auto"/>
        <w:right w:val="none" w:sz="0" w:space="0" w:color="auto"/>
      </w:divBdr>
    </w:div>
    <w:div w:id="1984502357">
      <w:bodyDiv w:val="1"/>
      <w:marLeft w:val="0"/>
      <w:marRight w:val="0"/>
      <w:marTop w:val="0"/>
      <w:marBottom w:val="0"/>
      <w:divBdr>
        <w:top w:val="none" w:sz="0" w:space="0" w:color="auto"/>
        <w:left w:val="none" w:sz="0" w:space="0" w:color="auto"/>
        <w:bottom w:val="none" w:sz="0" w:space="0" w:color="auto"/>
        <w:right w:val="none" w:sz="0" w:space="0" w:color="auto"/>
      </w:divBdr>
    </w:div>
    <w:div w:id="1985114365">
      <w:bodyDiv w:val="1"/>
      <w:marLeft w:val="0"/>
      <w:marRight w:val="0"/>
      <w:marTop w:val="0"/>
      <w:marBottom w:val="0"/>
      <w:divBdr>
        <w:top w:val="none" w:sz="0" w:space="0" w:color="auto"/>
        <w:left w:val="none" w:sz="0" w:space="0" w:color="auto"/>
        <w:bottom w:val="none" w:sz="0" w:space="0" w:color="auto"/>
        <w:right w:val="none" w:sz="0" w:space="0" w:color="auto"/>
      </w:divBdr>
    </w:div>
    <w:div w:id="1985575455">
      <w:bodyDiv w:val="1"/>
      <w:marLeft w:val="0"/>
      <w:marRight w:val="0"/>
      <w:marTop w:val="0"/>
      <w:marBottom w:val="0"/>
      <w:divBdr>
        <w:top w:val="none" w:sz="0" w:space="0" w:color="auto"/>
        <w:left w:val="none" w:sz="0" w:space="0" w:color="auto"/>
        <w:bottom w:val="none" w:sz="0" w:space="0" w:color="auto"/>
        <w:right w:val="none" w:sz="0" w:space="0" w:color="auto"/>
      </w:divBdr>
    </w:div>
    <w:div w:id="1985771704">
      <w:bodyDiv w:val="1"/>
      <w:marLeft w:val="0"/>
      <w:marRight w:val="0"/>
      <w:marTop w:val="0"/>
      <w:marBottom w:val="0"/>
      <w:divBdr>
        <w:top w:val="none" w:sz="0" w:space="0" w:color="auto"/>
        <w:left w:val="none" w:sz="0" w:space="0" w:color="auto"/>
        <w:bottom w:val="none" w:sz="0" w:space="0" w:color="auto"/>
        <w:right w:val="none" w:sz="0" w:space="0" w:color="auto"/>
      </w:divBdr>
    </w:div>
    <w:div w:id="1986159778">
      <w:bodyDiv w:val="1"/>
      <w:marLeft w:val="0"/>
      <w:marRight w:val="0"/>
      <w:marTop w:val="0"/>
      <w:marBottom w:val="0"/>
      <w:divBdr>
        <w:top w:val="none" w:sz="0" w:space="0" w:color="auto"/>
        <w:left w:val="none" w:sz="0" w:space="0" w:color="auto"/>
        <w:bottom w:val="none" w:sz="0" w:space="0" w:color="auto"/>
        <w:right w:val="none" w:sz="0" w:space="0" w:color="auto"/>
      </w:divBdr>
    </w:div>
    <w:div w:id="1986200963">
      <w:bodyDiv w:val="1"/>
      <w:marLeft w:val="0"/>
      <w:marRight w:val="0"/>
      <w:marTop w:val="0"/>
      <w:marBottom w:val="0"/>
      <w:divBdr>
        <w:top w:val="none" w:sz="0" w:space="0" w:color="auto"/>
        <w:left w:val="none" w:sz="0" w:space="0" w:color="auto"/>
        <w:bottom w:val="none" w:sz="0" w:space="0" w:color="auto"/>
        <w:right w:val="none" w:sz="0" w:space="0" w:color="auto"/>
      </w:divBdr>
    </w:div>
    <w:div w:id="1986424465">
      <w:bodyDiv w:val="1"/>
      <w:marLeft w:val="0"/>
      <w:marRight w:val="0"/>
      <w:marTop w:val="0"/>
      <w:marBottom w:val="0"/>
      <w:divBdr>
        <w:top w:val="none" w:sz="0" w:space="0" w:color="auto"/>
        <w:left w:val="none" w:sz="0" w:space="0" w:color="auto"/>
        <w:bottom w:val="none" w:sz="0" w:space="0" w:color="auto"/>
        <w:right w:val="none" w:sz="0" w:space="0" w:color="auto"/>
      </w:divBdr>
    </w:div>
    <w:div w:id="1986424493">
      <w:bodyDiv w:val="1"/>
      <w:marLeft w:val="0"/>
      <w:marRight w:val="0"/>
      <w:marTop w:val="0"/>
      <w:marBottom w:val="0"/>
      <w:divBdr>
        <w:top w:val="none" w:sz="0" w:space="0" w:color="auto"/>
        <w:left w:val="none" w:sz="0" w:space="0" w:color="auto"/>
        <w:bottom w:val="none" w:sz="0" w:space="0" w:color="auto"/>
        <w:right w:val="none" w:sz="0" w:space="0" w:color="auto"/>
      </w:divBdr>
    </w:div>
    <w:div w:id="1986428156">
      <w:bodyDiv w:val="1"/>
      <w:marLeft w:val="0"/>
      <w:marRight w:val="0"/>
      <w:marTop w:val="0"/>
      <w:marBottom w:val="0"/>
      <w:divBdr>
        <w:top w:val="none" w:sz="0" w:space="0" w:color="auto"/>
        <w:left w:val="none" w:sz="0" w:space="0" w:color="auto"/>
        <w:bottom w:val="none" w:sz="0" w:space="0" w:color="auto"/>
        <w:right w:val="none" w:sz="0" w:space="0" w:color="auto"/>
      </w:divBdr>
    </w:div>
    <w:div w:id="1986542317">
      <w:bodyDiv w:val="1"/>
      <w:marLeft w:val="0"/>
      <w:marRight w:val="0"/>
      <w:marTop w:val="0"/>
      <w:marBottom w:val="0"/>
      <w:divBdr>
        <w:top w:val="none" w:sz="0" w:space="0" w:color="auto"/>
        <w:left w:val="none" w:sz="0" w:space="0" w:color="auto"/>
        <w:bottom w:val="none" w:sz="0" w:space="0" w:color="auto"/>
        <w:right w:val="none" w:sz="0" w:space="0" w:color="auto"/>
      </w:divBdr>
    </w:div>
    <w:div w:id="1986547078">
      <w:bodyDiv w:val="1"/>
      <w:marLeft w:val="0"/>
      <w:marRight w:val="0"/>
      <w:marTop w:val="0"/>
      <w:marBottom w:val="0"/>
      <w:divBdr>
        <w:top w:val="none" w:sz="0" w:space="0" w:color="auto"/>
        <w:left w:val="none" w:sz="0" w:space="0" w:color="auto"/>
        <w:bottom w:val="none" w:sz="0" w:space="0" w:color="auto"/>
        <w:right w:val="none" w:sz="0" w:space="0" w:color="auto"/>
      </w:divBdr>
    </w:div>
    <w:div w:id="1986620863">
      <w:bodyDiv w:val="1"/>
      <w:marLeft w:val="0"/>
      <w:marRight w:val="0"/>
      <w:marTop w:val="0"/>
      <w:marBottom w:val="0"/>
      <w:divBdr>
        <w:top w:val="none" w:sz="0" w:space="0" w:color="auto"/>
        <w:left w:val="none" w:sz="0" w:space="0" w:color="auto"/>
        <w:bottom w:val="none" w:sz="0" w:space="0" w:color="auto"/>
        <w:right w:val="none" w:sz="0" w:space="0" w:color="auto"/>
      </w:divBdr>
    </w:div>
    <w:div w:id="1986664661">
      <w:bodyDiv w:val="1"/>
      <w:marLeft w:val="0"/>
      <w:marRight w:val="0"/>
      <w:marTop w:val="0"/>
      <w:marBottom w:val="0"/>
      <w:divBdr>
        <w:top w:val="none" w:sz="0" w:space="0" w:color="auto"/>
        <w:left w:val="none" w:sz="0" w:space="0" w:color="auto"/>
        <w:bottom w:val="none" w:sz="0" w:space="0" w:color="auto"/>
        <w:right w:val="none" w:sz="0" w:space="0" w:color="auto"/>
      </w:divBdr>
    </w:div>
    <w:div w:id="1986886969">
      <w:bodyDiv w:val="1"/>
      <w:marLeft w:val="0"/>
      <w:marRight w:val="0"/>
      <w:marTop w:val="0"/>
      <w:marBottom w:val="0"/>
      <w:divBdr>
        <w:top w:val="none" w:sz="0" w:space="0" w:color="auto"/>
        <w:left w:val="none" w:sz="0" w:space="0" w:color="auto"/>
        <w:bottom w:val="none" w:sz="0" w:space="0" w:color="auto"/>
        <w:right w:val="none" w:sz="0" w:space="0" w:color="auto"/>
      </w:divBdr>
    </w:div>
    <w:div w:id="1987002144">
      <w:bodyDiv w:val="1"/>
      <w:marLeft w:val="0"/>
      <w:marRight w:val="0"/>
      <w:marTop w:val="0"/>
      <w:marBottom w:val="0"/>
      <w:divBdr>
        <w:top w:val="none" w:sz="0" w:space="0" w:color="auto"/>
        <w:left w:val="none" w:sz="0" w:space="0" w:color="auto"/>
        <w:bottom w:val="none" w:sz="0" w:space="0" w:color="auto"/>
        <w:right w:val="none" w:sz="0" w:space="0" w:color="auto"/>
      </w:divBdr>
    </w:div>
    <w:div w:id="1987008295">
      <w:bodyDiv w:val="1"/>
      <w:marLeft w:val="0"/>
      <w:marRight w:val="0"/>
      <w:marTop w:val="0"/>
      <w:marBottom w:val="0"/>
      <w:divBdr>
        <w:top w:val="none" w:sz="0" w:space="0" w:color="auto"/>
        <w:left w:val="none" w:sz="0" w:space="0" w:color="auto"/>
        <w:bottom w:val="none" w:sz="0" w:space="0" w:color="auto"/>
        <w:right w:val="none" w:sz="0" w:space="0" w:color="auto"/>
      </w:divBdr>
    </w:div>
    <w:div w:id="1987271324">
      <w:bodyDiv w:val="1"/>
      <w:marLeft w:val="0"/>
      <w:marRight w:val="0"/>
      <w:marTop w:val="0"/>
      <w:marBottom w:val="0"/>
      <w:divBdr>
        <w:top w:val="none" w:sz="0" w:space="0" w:color="auto"/>
        <w:left w:val="none" w:sz="0" w:space="0" w:color="auto"/>
        <w:bottom w:val="none" w:sz="0" w:space="0" w:color="auto"/>
        <w:right w:val="none" w:sz="0" w:space="0" w:color="auto"/>
      </w:divBdr>
    </w:div>
    <w:div w:id="1987395569">
      <w:bodyDiv w:val="1"/>
      <w:marLeft w:val="0"/>
      <w:marRight w:val="0"/>
      <w:marTop w:val="0"/>
      <w:marBottom w:val="0"/>
      <w:divBdr>
        <w:top w:val="none" w:sz="0" w:space="0" w:color="auto"/>
        <w:left w:val="none" w:sz="0" w:space="0" w:color="auto"/>
        <w:bottom w:val="none" w:sz="0" w:space="0" w:color="auto"/>
        <w:right w:val="none" w:sz="0" w:space="0" w:color="auto"/>
      </w:divBdr>
    </w:div>
    <w:div w:id="1987466899">
      <w:bodyDiv w:val="1"/>
      <w:marLeft w:val="0"/>
      <w:marRight w:val="0"/>
      <w:marTop w:val="0"/>
      <w:marBottom w:val="0"/>
      <w:divBdr>
        <w:top w:val="none" w:sz="0" w:space="0" w:color="auto"/>
        <w:left w:val="none" w:sz="0" w:space="0" w:color="auto"/>
        <w:bottom w:val="none" w:sz="0" w:space="0" w:color="auto"/>
        <w:right w:val="none" w:sz="0" w:space="0" w:color="auto"/>
      </w:divBdr>
    </w:div>
    <w:div w:id="1987583346">
      <w:bodyDiv w:val="1"/>
      <w:marLeft w:val="0"/>
      <w:marRight w:val="0"/>
      <w:marTop w:val="0"/>
      <w:marBottom w:val="0"/>
      <w:divBdr>
        <w:top w:val="none" w:sz="0" w:space="0" w:color="auto"/>
        <w:left w:val="none" w:sz="0" w:space="0" w:color="auto"/>
        <w:bottom w:val="none" w:sz="0" w:space="0" w:color="auto"/>
        <w:right w:val="none" w:sz="0" w:space="0" w:color="auto"/>
      </w:divBdr>
    </w:div>
    <w:div w:id="1987775948">
      <w:bodyDiv w:val="1"/>
      <w:marLeft w:val="0"/>
      <w:marRight w:val="0"/>
      <w:marTop w:val="0"/>
      <w:marBottom w:val="0"/>
      <w:divBdr>
        <w:top w:val="none" w:sz="0" w:space="0" w:color="auto"/>
        <w:left w:val="none" w:sz="0" w:space="0" w:color="auto"/>
        <w:bottom w:val="none" w:sz="0" w:space="0" w:color="auto"/>
        <w:right w:val="none" w:sz="0" w:space="0" w:color="auto"/>
      </w:divBdr>
    </w:div>
    <w:div w:id="1987851125">
      <w:bodyDiv w:val="1"/>
      <w:marLeft w:val="0"/>
      <w:marRight w:val="0"/>
      <w:marTop w:val="0"/>
      <w:marBottom w:val="0"/>
      <w:divBdr>
        <w:top w:val="none" w:sz="0" w:space="0" w:color="auto"/>
        <w:left w:val="none" w:sz="0" w:space="0" w:color="auto"/>
        <w:bottom w:val="none" w:sz="0" w:space="0" w:color="auto"/>
        <w:right w:val="none" w:sz="0" w:space="0" w:color="auto"/>
      </w:divBdr>
    </w:div>
    <w:div w:id="1988239892">
      <w:bodyDiv w:val="1"/>
      <w:marLeft w:val="0"/>
      <w:marRight w:val="0"/>
      <w:marTop w:val="0"/>
      <w:marBottom w:val="0"/>
      <w:divBdr>
        <w:top w:val="none" w:sz="0" w:space="0" w:color="auto"/>
        <w:left w:val="none" w:sz="0" w:space="0" w:color="auto"/>
        <w:bottom w:val="none" w:sz="0" w:space="0" w:color="auto"/>
        <w:right w:val="none" w:sz="0" w:space="0" w:color="auto"/>
      </w:divBdr>
    </w:div>
    <w:div w:id="1988363070">
      <w:bodyDiv w:val="1"/>
      <w:marLeft w:val="0"/>
      <w:marRight w:val="0"/>
      <w:marTop w:val="0"/>
      <w:marBottom w:val="0"/>
      <w:divBdr>
        <w:top w:val="none" w:sz="0" w:space="0" w:color="auto"/>
        <w:left w:val="none" w:sz="0" w:space="0" w:color="auto"/>
        <w:bottom w:val="none" w:sz="0" w:space="0" w:color="auto"/>
        <w:right w:val="none" w:sz="0" w:space="0" w:color="auto"/>
      </w:divBdr>
    </w:div>
    <w:div w:id="1988439796">
      <w:bodyDiv w:val="1"/>
      <w:marLeft w:val="0"/>
      <w:marRight w:val="0"/>
      <w:marTop w:val="0"/>
      <w:marBottom w:val="0"/>
      <w:divBdr>
        <w:top w:val="none" w:sz="0" w:space="0" w:color="auto"/>
        <w:left w:val="none" w:sz="0" w:space="0" w:color="auto"/>
        <w:bottom w:val="none" w:sz="0" w:space="0" w:color="auto"/>
        <w:right w:val="none" w:sz="0" w:space="0" w:color="auto"/>
      </w:divBdr>
    </w:div>
    <w:div w:id="1988777822">
      <w:bodyDiv w:val="1"/>
      <w:marLeft w:val="0"/>
      <w:marRight w:val="0"/>
      <w:marTop w:val="0"/>
      <w:marBottom w:val="0"/>
      <w:divBdr>
        <w:top w:val="none" w:sz="0" w:space="0" w:color="auto"/>
        <w:left w:val="none" w:sz="0" w:space="0" w:color="auto"/>
        <w:bottom w:val="none" w:sz="0" w:space="0" w:color="auto"/>
        <w:right w:val="none" w:sz="0" w:space="0" w:color="auto"/>
      </w:divBdr>
    </w:div>
    <w:div w:id="1989017906">
      <w:bodyDiv w:val="1"/>
      <w:marLeft w:val="0"/>
      <w:marRight w:val="0"/>
      <w:marTop w:val="0"/>
      <w:marBottom w:val="0"/>
      <w:divBdr>
        <w:top w:val="none" w:sz="0" w:space="0" w:color="auto"/>
        <w:left w:val="none" w:sz="0" w:space="0" w:color="auto"/>
        <w:bottom w:val="none" w:sz="0" w:space="0" w:color="auto"/>
        <w:right w:val="none" w:sz="0" w:space="0" w:color="auto"/>
      </w:divBdr>
    </w:div>
    <w:div w:id="1989166004">
      <w:bodyDiv w:val="1"/>
      <w:marLeft w:val="0"/>
      <w:marRight w:val="0"/>
      <w:marTop w:val="0"/>
      <w:marBottom w:val="0"/>
      <w:divBdr>
        <w:top w:val="none" w:sz="0" w:space="0" w:color="auto"/>
        <w:left w:val="none" w:sz="0" w:space="0" w:color="auto"/>
        <w:bottom w:val="none" w:sz="0" w:space="0" w:color="auto"/>
        <w:right w:val="none" w:sz="0" w:space="0" w:color="auto"/>
      </w:divBdr>
    </w:div>
    <w:div w:id="1989168526">
      <w:bodyDiv w:val="1"/>
      <w:marLeft w:val="0"/>
      <w:marRight w:val="0"/>
      <w:marTop w:val="0"/>
      <w:marBottom w:val="0"/>
      <w:divBdr>
        <w:top w:val="none" w:sz="0" w:space="0" w:color="auto"/>
        <w:left w:val="none" w:sz="0" w:space="0" w:color="auto"/>
        <w:bottom w:val="none" w:sz="0" w:space="0" w:color="auto"/>
        <w:right w:val="none" w:sz="0" w:space="0" w:color="auto"/>
      </w:divBdr>
    </w:div>
    <w:div w:id="1989363839">
      <w:bodyDiv w:val="1"/>
      <w:marLeft w:val="0"/>
      <w:marRight w:val="0"/>
      <w:marTop w:val="0"/>
      <w:marBottom w:val="0"/>
      <w:divBdr>
        <w:top w:val="none" w:sz="0" w:space="0" w:color="auto"/>
        <w:left w:val="none" w:sz="0" w:space="0" w:color="auto"/>
        <w:bottom w:val="none" w:sz="0" w:space="0" w:color="auto"/>
        <w:right w:val="none" w:sz="0" w:space="0" w:color="auto"/>
      </w:divBdr>
    </w:div>
    <w:div w:id="1990132958">
      <w:bodyDiv w:val="1"/>
      <w:marLeft w:val="0"/>
      <w:marRight w:val="0"/>
      <w:marTop w:val="0"/>
      <w:marBottom w:val="0"/>
      <w:divBdr>
        <w:top w:val="none" w:sz="0" w:space="0" w:color="auto"/>
        <w:left w:val="none" w:sz="0" w:space="0" w:color="auto"/>
        <w:bottom w:val="none" w:sz="0" w:space="0" w:color="auto"/>
        <w:right w:val="none" w:sz="0" w:space="0" w:color="auto"/>
      </w:divBdr>
    </w:div>
    <w:div w:id="1990283774">
      <w:bodyDiv w:val="1"/>
      <w:marLeft w:val="0"/>
      <w:marRight w:val="0"/>
      <w:marTop w:val="0"/>
      <w:marBottom w:val="0"/>
      <w:divBdr>
        <w:top w:val="none" w:sz="0" w:space="0" w:color="auto"/>
        <w:left w:val="none" w:sz="0" w:space="0" w:color="auto"/>
        <w:bottom w:val="none" w:sz="0" w:space="0" w:color="auto"/>
        <w:right w:val="none" w:sz="0" w:space="0" w:color="auto"/>
      </w:divBdr>
    </w:div>
    <w:div w:id="1990555189">
      <w:bodyDiv w:val="1"/>
      <w:marLeft w:val="0"/>
      <w:marRight w:val="0"/>
      <w:marTop w:val="0"/>
      <w:marBottom w:val="0"/>
      <w:divBdr>
        <w:top w:val="none" w:sz="0" w:space="0" w:color="auto"/>
        <w:left w:val="none" w:sz="0" w:space="0" w:color="auto"/>
        <w:bottom w:val="none" w:sz="0" w:space="0" w:color="auto"/>
        <w:right w:val="none" w:sz="0" w:space="0" w:color="auto"/>
      </w:divBdr>
    </w:div>
    <w:div w:id="1990669638">
      <w:bodyDiv w:val="1"/>
      <w:marLeft w:val="0"/>
      <w:marRight w:val="0"/>
      <w:marTop w:val="0"/>
      <w:marBottom w:val="0"/>
      <w:divBdr>
        <w:top w:val="none" w:sz="0" w:space="0" w:color="auto"/>
        <w:left w:val="none" w:sz="0" w:space="0" w:color="auto"/>
        <w:bottom w:val="none" w:sz="0" w:space="0" w:color="auto"/>
        <w:right w:val="none" w:sz="0" w:space="0" w:color="auto"/>
      </w:divBdr>
    </w:div>
    <w:div w:id="1990866664">
      <w:bodyDiv w:val="1"/>
      <w:marLeft w:val="0"/>
      <w:marRight w:val="0"/>
      <w:marTop w:val="0"/>
      <w:marBottom w:val="0"/>
      <w:divBdr>
        <w:top w:val="none" w:sz="0" w:space="0" w:color="auto"/>
        <w:left w:val="none" w:sz="0" w:space="0" w:color="auto"/>
        <w:bottom w:val="none" w:sz="0" w:space="0" w:color="auto"/>
        <w:right w:val="none" w:sz="0" w:space="0" w:color="auto"/>
      </w:divBdr>
    </w:div>
    <w:div w:id="1990939829">
      <w:bodyDiv w:val="1"/>
      <w:marLeft w:val="0"/>
      <w:marRight w:val="0"/>
      <w:marTop w:val="0"/>
      <w:marBottom w:val="0"/>
      <w:divBdr>
        <w:top w:val="none" w:sz="0" w:space="0" w:color="auto"/>
        <w:left w:val="none" w:sz="0" w:space="0" w:color="auto"/>
        <w:bottom w:val="none" w:sz="0" w:space="0" w:color="auto"/>
        <w:right w:val="none" w:sz="0" w:space="0" w:color="auto"/>
      </w:divBdr>
    </w:div>
    <w:div w:id="1990941417">
      <w:bodyDiv w:val="1"/>
      <w:marLeft w:val="0"/>
      <w:marRight w:val="0"/>
      <w:marTop w:val="0"/>
      <w:marBottom w:val="0"/>
      <w:divBdr>
        <w:top w:val="none" w:sz="0" w:space="0" w:color="auto"/>
        <w:left w:val="none" w:sz="0" w:space="0" w:color="auto"/>
        <w:bottom w:val="none" w:sz="0" w:space="0" w:color="auto"/>
        <w:right w:val="none" w:sz="0" w:space="0" w:color="auto"/>
      </w:divBdr>
    </w:div>
    <w:div w:id="1991051916">
      <w:bodyDiv w:val="1"/>
      <w:marLeft w:val="0"/>
      <w:marRight w:val="0"/>
      <w:marTop w:val="0"/>
      <w:marBottom w:val="0"/>
      <w:divBdr>
        <w:top w:val="none" w:sz="0" w:space="0" w:color="auto"/>
        <w:left w:val="none" w:sz="0" w:space="0" w:color="auto"/>
        <w:bottom w:val="none" w:sz="0" w:space="0" w:color="auto"/>
        <w:right w:val="none" w:sz="0" w:space="0" w:color="auto"/>
      </w:divBdr>
    </w:div>
    <w:div w:id="1991204063">
      <w:bodyDiv w:val="1"/>
      <w:marLeft w:val="0"/>
      <w:marRight w:val="0"/>
      <w:marTop w:val="0"/>
      <w:marBottom w:val="0"/>
      <w:divBdr>
        <w:top w:val="none" w:sz="0" w:space="0" w:color="auto"/>
        <w:left w:val="none" w:sz="0" w:space="0" w:color="auto"/>
        <w:bottom w:val="none" w:sz="0" w:space="0" w:color="auto"/>
        <w:right w:val="none" w:sz="0" w:space="0" w:color="auto"/>
      </w:divBdr>
    </w:div>
    <w:div w:id="1991246832">
      <w:bodyDiv w:val="1"/>
      <w:marLeft w:val="0"/>
      <w:marRight w:val="0"/>
      <w:marTop w:val="0"/>
      <w:marBottom w:val="0"/>
      <w:divBdr>
        <w:top w:val="none" w:sz="0" w:space="0" w:color="auto"/>
        <w:left w:val="none" w:sz="0" w:space="0" w:color="auto"/>
        <w:bottom w:val="none" w:sz="0" w:space="0" w:color="auto"/>
        <w:right w:val="none" w:sz="0" w:space="0" w:color="auto"/>
      </w:divBdr>
    </w:div>
    <w:div w:id="1991323742">
      <w:bodyDiv w:val="1"/>
      <w:marLeft w:val="0"/>
      <w:marRight w:val="0"/>
      <w:marTop w:val="0"/>
      <w:marBottom w:val="0"/>
      <w:divBdr>
        <w:top w:val="none" w:sz="0" w:space="0" w:color="auto"/>
        <w:left w:val="none" w:sz="0" w:space="0" w:color="auto"/>
        <w:bottom w:val="none" w:sz="0" w:space="0" w:color="auto"/>
        <w:right w:val="none" w:sz="0" w:space="0" w:color="auto"/>
      </w:divBdr>
    </w:div>
    <w:div w:id="1991516661">
      <w:bodyDiv w:val="1"/>
      <w:marLeft w:val="0"/>
      <w:marRight w:val="0"/>
      <w:marTop w:val="0"/>
      <w:marBottom w:val="0"/>
      <w:divBdr>
        <w:top w:val="none" w:sz="0" w:space="0" w:color="auto"/>
        <w:left w:val="none" w:sz="0" w:space="0" w:color="auto"/>
        <w:bottom w:val="none" w:sz="0" w:space="0" w:color="auto"/>
        <w:right w:val="none" w:sz="0" w:space="0" w:color="auto"/>
      </w:divBdr>
    </w:div>
    <w:div w:id="1991590174">
      <w:bodyDiv w:val="1"/>
      <w:marLeft w:val="0"/>
      <w:marRight w:val="0"/>
      <w:marTop w:val="0"/>
      <w:marBottom w:val="0"/>
      <w:divBdr>
        <w:top w:val="none" w:sz="0" w:space="0" w:color="auto"/>
        <w:left w:val="none" w:sz="0" w:space="0" w:color="auto"/>
        <w:bottom w:val="none" w:sz="0" w:space="0" w:color="auto"/>
        <w:right w:val="none" w:sz="0" w:space="0" w:color="auto"/>
      </w:divBdr>
    </w:div>
    <w:div w:id="1992176436">
      <w:bodyDiv w:val="1"/>
      <w:marLeft w:val="0"/>
      <w:marRight w:val="0"/>
      <w:marTop w:val="0"/>
      <w:marBottom w:val="0"/>
      <w:divBdr>
        <w:top w:val="none" w:sz="0" w:space="0" w:color="auto"/>
        <w:left w:val="none" w:sz="0" w:space="0" w:color="auto"/>
        <w:bottom w:val="none" w:sz="0" w:space="0" w:color="auto"/>
        <w:right w:val="none" w:sz="0" w:space="0" w:color="auto"/>
      </w:divBdr>
    </w:div>
    <w:div w:id="1992249242">
      <w:bodyDiv w:val="1"/>
      <w:marLeft w:val="0"/>
      <w:marRight w:val="0"/>
      <w:marTop w:val="0"/>
      <w:marBottom w:val="0"/>
      <w:divBdr>
        <w:top w:val="none" w:sz="0" w:space="0" w:color="auto"/>
        <w:left w:val="none" w:sz="0" w:space="0" w:color="auto"/>
        <w:bottom w:val="none" w:sz="0" w:space="0" w:color="auto"/>
        <w:right w:val="none" w:sz="0" w:space="0" w:color="auto"/>
      </w:divBdr>
    </w:div>
    <w:div w:id="1992754480">
      <w:bodyDiv w:val="1"/>
      <w:marLeft w:val="0"/>
      <w:marRight w:val="0"/>
      <w:marTop w:val="0"/>
      <w:marBottom w:val="0"/>
      <w:divBdr>
        <w:top w:val="none" w:sz="0" w:space="0" w:color="auto"/>
        <w:left w:val="none" w:sz="0" w:space="0" w:color="auto"/>
        <w:bottom w:val="none" w:sz="0" w:space="0" w:color="auto"/>
        <w:right w:val="none" w:sz="0" w:space="0" w:color="auto"/>
      </w:divBdr>
    </w:div>
    <w:div w:id="1992903342">
      <w:bodyDiv w:val="1"/>
      <w:marLeft w:val="0"/>
      <w:marRight w:val="0"/>
      <w:marTop w:val="0"/>
      <w:marBottom w:val="0"/>
      <w:divBdr>
        <w:top w:val="none" w:sz="0" w:space="0" w:color="auto"/>
        <w:left w:val="none" w:sz="0" w:space="0" w:color="auto"/>
        <w:bottom w:val="none" w:sz="0" w:space="0" w:color="auto"/>
        <w:right w:val="none" w:sz="0" w:space="0" w:color="auto"/>
      </w:divBdr>
    </w:div>
    <w:div w:id="1993173916">
      <w:bodyDiv w:val="1"/>
      <w:marLeft w:val="0"/>
      <w:marRight w:val="0"/>
      <w:marTop w:val="0"/>
      <w:marBottom w:val="0"/>
      <w:divBdr>
        <w:top w:val="none" w:sz="0" w:space="0" w:color="auto"/>
        <w:left w:val="none" w:sz="0" w:space="0" w:color="auto"/>
        <w:bottom w:val="none" w:sz="0" w:space="0" w:color="auto"/>
        <w:right w:val="none" w:sz="0" w:space="0" w:color="auto"/>
      </w:divBdr>
    </w:div>
    <w:div w:id="1993244468">
      <w:bodyDiv w:val="1"/>
      <w:marLeft w:val="0"/>
      <w:marRight w:val="0"/>
      <w:marTop w:val="0"/>
      <w:marBottom w:val="0"/>
      <w:divBdr>
        <w:top w:val="none" w:sz="0" w:space="0" w:color="auto"/>
        <w:left w:val="none" w:sz="0" w:space="0" w:color="auto"/>
        <w:bottom w:val="none" w:sz="0" w:space="0" w:color="auto"/>
        <w:right w:val="none" w:sz="0" w:space="0" w:color="auto"/>
      </w:divBdr>
    </w:div>
    <w:div w:id="1993439264">
      <w:bodyDiv w:val="1"/>
      <w:marLeft w:val="0"/>
      <w:marRight w:val="0"/>
      <w:marTop w:val="0"/>
      <w:marBottom w:val="0"/>
      <w:divBdr>
        <w:top w:val="none" w:sz="0" w:space="0" w:color="auto"/>
        <w:left w:val="none" w:sz="0" w:space="0" w:color="auto"/>
        <w:bottom w:val="none" w:sz="0" w:space="0" w:color="auto"/>
        <w:right w:val="none" w:sz="0" w:space="0" w:color="auto"/>
      </w:divBdr>
    </w:div>
    <w:div w:id="1993606366">
      <w:bodyDiv w:val="1"/>
      <w:marLeft w:val="0"/>
      <w:marRight w:val="0"/>
      <w:marTop w:val="0"/>
      <w:marBottom w:val="0"/>
      <w:divBdr>
        <w:top w:val="none" w:sz="0" w:space="0" w:color="auto"/>
        <w:left w:val="none" w:sz="0" w:space="0" w:color="auto"/>
        <w:bottom w:val="none" w:sz="0" w:space="0" w:color="auto"/>
        <w:right w:val="none" w:sz="0" w:space="0" w:color="auto"/>
      </w:divBdr>
    </w:div>
    <w:div w:id="1993680870">
      <w:bodyDiv w:val="1"/>
      <w:marLeft w:val="0"/>
      <w:marRight w:val="0"/>
      <w:marTop w:val="0"/>
      <w:marBottom w:val="0"/>
      <w:divBdr>
        <w:top w:val="none" w:sz="0" w:space="0" w:color="auto"/>
        <w:left w:val="none" w:sz="0" w:space="0" w:color="auto"/>
        <w:bottom w:val="none" w:sz="0" w:space="0" w:color="auto"/>
        <w:right w:val="none" w:sz="0" w:space="0" w:color="auto"/>
      </w:divBdr>
    </w:div>
    <w:div w:id="1993682131">
      <w:bodyDiv w:val="1"/>
      <w:marLeft w:val="0"/>
      <w:marRight w:val="0"/>
      <w:marTop w:val="0"/>
      <w:marBottom w:val="0"/>
      <w:divBdr>
        <w:top w:val="none" w:sz="0" w:space="0" w:color="auto"/>
        <w:left w:val="none" w:sz="0" w:space="0" w:color="auto"/>
        <w:bottom w:val="none" w:sz="0" w:space="0" w:color="auto"/>
        <w:right w:val="none" w:sz="0" w:space="0" w:color="auto"/>
      </w:divBdr>
    </w:div>
    <w:div w:id="1993944952">
      <w:bodyDiv w:val="1"/>
      <w:marLeft w:val="0"/>
      <w:marRight w:val="0"/>
      <w:marTop w:val="0"/>
      <w:marBottom w:val="0"/>
      <w:divBdr>
        <w:top w:val="none" w:sz="0" w:space="0" w:color="auto"/>
        <w:left w:val="none" w:sz="0" w:space="0" w:color="auto"/>
        <w:bottom w:val="none" w:sz="0" w:space="0" w:color="auto"/>
        <w:right w:val="none" w:sz="0" w:space="0" w:color="auto"/>
      </w:divBdr>
    </w:div>
    <w:div w:id="1994025065">
      <w:bodyDiv w:val="1"/>
      <w:marLeft w:val="0"/>
      <w:marRight w:val="0"/>
      <w:marTop w:val="0"/>
      <w:marBottom w:val="0"/>
      <w:divBdr>
        <w:top w:val="none" w:sz="0" w:space="0" w:color="auto"/>
        <w:left w:val="none" w:sz="0" w:space="0" w:color="auto"/>
        <w:bottom w:val="none" w:sz="0" w:space="0" w:color="auto"/>
        <w:right w:val="none" w:sz="0" w:space="0" w:color="auto"/>
      </w:divBdr>
    </w:div>
    <w:div w:id="1994140794">
      <w:bodyDiv w:val="1"/>
      <w:marLeft w:val="0"/>
      <w:marRight w:val="0"/>
      <w:marTop w:val="0"/>
      <w:marBottom w:val="0"/>
      <w:divBdr>
        <w:top w:val="none" w:sz="0" w:space="0" w:color="auto"/>
        <w:left w:val="none" w:sz="0" w:space="0" w:color="auto"/>
        <w:bottom w:val="none" w:sz="0" w:space="0" w:color="auto"/>
        <w:right w:val="none" w:sz="0" w:space="0" w:color="auto"/>
      </w:divBdr>
    </w:div>
    <w:div w:id="1994720981">
      <w:bodyDiv w:val="1"/>
      <w:marLeft w:val="0"/>
      <w:marRight w:val="0"/>
      <w:marTop w:val="0"/>
      <w:marBottom w:val="0"/>
      <w:divBdr>
        <w:top w:val="none" w:sz="0" w:space="0" w:color="auto"/>
        <w:left w:val="none" w:sz="0" w:space="0" w:color="auto"/>
        <w:bottom w:val="none" w:sz="0" w:space="0" w:color="auto"/>
        <w:right w:val="none" w:sz="0" w:space="0" w:color="auto"/>
      </w:divBdr>
    </w:div>
    <w:div w:id="1994722616">
      <w:bodyDiv w:val="1"/>
      <w:marLeft w:val="0"/>
      <w:marRight w:val="0"/>
      <w:marTop w:val="0"/>
      <w:marBottom w:val="0"/>
      <w:divBdr>
        <w:top w:val="none" w:sz="0" w:space="0" w:color="auto"/>
        <w:left w:val="none" w:sz="0" w:space="0" w:color="auto"/>
        <w:bottom w:val="none" w:sz="0" w:space="0" w:color="auto"/>
        <w:right w:val="none" w:sz="0" w:space="0" w:color="auto"/>
      </w:divBdr>
    </w:div>
    <w:div w:id="1994796655">
      <w:bodyDiv w:val="1"/>
      <w:marLeft w:val="0"/>
      <w:marRight w:val="0"/>
      <w:marTop w:val="0"/>
      <w:marBottom w:val="0"/>
      <w:divBdr>
        <w:top w:val="none" w:sz="0" w:space="0" w:color="auto"/>
        <w:left w:val="none" w:sz="0" w:space="0" w:color="auto"/>
        <w:bottom w:val="none" w:sz="0" w:space="0" w:color="auto"/>
        <w:right w:val="none" w:sz="0" w:space="0" w:color="auto"/>
      </w:divBdr>
    </w:div>
    <w:div w:id="1994868233">
      <w:bodyDiv w:val="1"/>
      <w:marLeft w:val="0"/>
      <w:marRight w:val="0"/>
      <w:marTop w:val="0"/>
      <w:marBottom w:val="0"/>
      <w:divBdr>
        <w:top w:val="none" w:sz="0" w:space="0" w:color="auto"/>
        <w:left w:val="none" w:sz="0" w:space="0" w:color="auto"/>
        <w:bottom w:val="none" w:sz="0" w:space="0" w:color="auto"/>
        <w:right w:val="none" w:sz="0" w:space="0" w:color="auto"/>
      </w:divBdr>
    </w:div>
    <w:div w:id="1994943010">
      <w:bodyDiv w:val="1"/>
      <w:marLeft w:val="0"/>
      <w:marRight w:val="0"/>
      <w:marTop w:val="0"/>
      <w:marBottom w:val="0"/>
      <w:divBdr>
        <w:top w:val="none" w:sz="0" w:space="0" w:color="auto"/>
        <w:left w:val="none" w:sz="0" w:space="0" w:color="auto"/>
        <w:bottom w:val="none" w:sz="0" w:space="0" w:color="auto"/>
        <w:right w:val="none" w:sz="0" w:space="0" w:color="auto"/>
      </w:divBdr>
    </w:div>
    <w:div w:id="1995257444">
      <w:bodyDiv w:val="1"/>
      <w:marLeft w:val="0"/>
      <w:marRight w:val="0"/>
      <w:marTop w:val="0"/>
      <w:marBottom w:val="0"/>
      <w:divBdr>
        <w:top w:val="none" w:sz="0" w:space="0" w:color="auto"/>
        <w:left w:val="none" w:sz="0" w:space="0" w:color="auto"/>
        <w:bottom w:val="none" w:sz="0" w:space="0" w:color="auto"/>
        <w:right w:val="none" w:sz="0" w:space="0" w:color="auto"/>
      </w:divBdr>
    </w:div>
    <w:div w:id="1995448762">
      <w:bodyDiv w:val="1"/>
      <w:marLeft w:val="0"/>
      <w:marRight w:val="0"/>
      <w:marTop w:val="0"/>
      <w:marBottom w:val="0"/>
      <w:divBdr>
        <w:top w:val="none" w:sz="0" w:space="0" w:color="auto"/>
        <w:left w:val="none" w:sz="0" w:space="0" w:color="auto"/>
        <w:bottom w:val="none" w:sz="0" w:space="0" w:color="auto"/>
        <w:right w:val="none" w:sz="0" w:space="0" w:color="auto"/>
      </w:divBdr>
    </w:div>
    <w:div w:id="1995909018">
      <w:bodyDiv w:val="1"/>
      <w:marLeft w:val="0"/>
      <w:marRight w:val="0"/>
      <w:marTop w:val="0"/>
      <w:marBottom w:val="0"/>
      <w:divBdr>
        <w:top w:val="none" w:sz="0" w:space="0" w:color="auto"/>
        <w:left w:val="none" w:sz="0" w:space="0" w:color="auto"/>
        <w:bottom w:val="none" w:sz="0" w:space="0" w:color="auto"/>
        <w:right w:val="none" w:sz="0" w:space="0" w:color="auto"/>
      </w:divBdr>
    </w:div>
    <w:div w:id="1995983138">
      <w:bodyDiv w:val="1"/>
      <w:marLeft w:val="0"/>
      <w:marRight w:val="0"/>
      <w:marTop w:val="0"/>
      <w:marBottom w:val="0"/>
      <w:divBdr>
        <w:top w:val="none" w:sz="0" w:space="0" w:color="auto"/>
        <w:left w:val="none" w:sz="0" w:space="0" w:color="auto"/>
        <w:bottom w:val="none" w:sz="0" w:space="0" w:color="auto"/>
        <w:right w:val="none" w:sz="0" w:space="0" w:color="auto"/>
      </w:divBdr>
    </w:div>
    <w:div w:id="1996031930">
      <w:bodyDiv w:val="1"/>
      <w:marLeft w:val="0"/>
      <w:marRight w:val="0"/>
      <w:marTop w:val="0"/>
      <w:marBottom w:val="0"/>
      <w:divBdr>
        <w:top w:val="none" w:sz="0" w:space="0" w:color="auto"/>
        <w:left w:val="none" w:sz="0" w:space="0" w:color="auto"/>
        <w:bottom w:val="none" w:sz="0" w:space="0" w:color="auto"/>
        <w:right w:val="none" w:sz="0" w:space="0" w:color="auto"/>
      </w:divBdr>
    </w:div>
    <w:div w:id="1996108946">
      <w:bodyDiv w:val="1"/>
      <w:marLeft w:val="0"/>
      <w:marRight w:val="0"/>
      <w:marTop w:val="0"/>
      <w:marBottom w:val="0"/>
      <w:divBdr>
        <w:top w:val="none" w:sz="0" w:space="0" w:color="auto"/>
        <w:left w:val="none" w:sz="0" w:space="0" w:color="auto"/>
        <w:bottom w:val="none" w:sz="0" w:space="0" w:color="auto"/>
        <w:right w:val="none" w:sz="0" w:space="0" w:color="auto"/>
      </w:divBdr>
    </w:div>
    <w:div w:id="1996295328">
      <w:bodyDiv w:val="1"/>
      <w:marLeft w:val="0"/>
      <w:marRight w:val="0"/>
      <w:marTop w:val="0"/>
      <w:marBottom w:val="0"/>
      <w:divBdr>
        <w:top w:val="none" w:sz="0" w:space="0" w:color="auto"/>
        <w:left w:val="none" w:sz="0" w:space="0" w:color="auto"/>
        <w:bottom w:val="none" w:sz="0" w:space="0" w:color="auto"/>
        <w:right w:val="none" w:sz="0" w:space="0" w:color="auto"/>
      </w:divBdr>
    </w:div>
    <w:div w:id="1996300230">
      <w:bodyDiv w:val="1"/>
      <w:marLeft w:val="0"/>
      <w:marRight w:val="0"/>
      <w:marTop w:val="0"/>
      <w:marBottom w:val="0"/>
      <w:divBdr>
        <w:top w:val="none" w:sz="0" w:space="0" w:color="auto"/>
        <w:left w:val="none" w:sz="0" w:space="0" w:color="auto"/>
        <w:bottom w:val="none" w:sz="0" w:space="0" w:color="auto"/>
        <w:right w:val="none" w:sz="0" w:space="0" w:color="auto"/>
      </w:divBdr>
    </w:div>
    <w:div w:id="1996375384">
      <w:bodyDiv w:val="1"/>
      <w:marLeft w:val="0"/>
      <w:marRight w:val="0"/>
      <w:marTop w:val="0"/>
      <w:marBottom w:val="0"/>
      <w:divBdr>
        <w:top w:val="none" w:sz="0" w:space="0" w:color="auto"/>
        <w:left w:val="none" w:sz="0" w:space="0" w:color="auto"/>
        <w:bottom w:val="none" w:sz="0" w:space="0" w:color="auto"/>
        <w:right w:val="none" w:sz="0" w:space="0" w:color="auto"/>
      </w:divBdr>
    </w:div>
    <w:div w:id="1996565986">
      <w:bodyDiv w:val="1"/>
      <w:marLeft w:val="0"/>
      <w:marRight w:val="0"/>
      <w:marTop w:val="0"/>
      <w:marBottom w:val="0"/>
      <w:divBdr>
        <w:top w:val="none" w:sz="0" w:space="0" w:color="auto"/>
        <w:left w:val="none" w:sz="0" w:space="0" w:color="auto"/>
        <w:bottom w:val="none" w:sz="0" w:space="0" w:color="auto"/>
        <w:right w:val="none" w:sz="0" w:space="0" w:color="auto"/>
      </w:divBdr>
    </w:div>
    <w:div w:id="1997342363">
      <w:bodyDiv w:val="1"/>
      <w:marLeft w:val="0"/>
      <w:marRight w:val="0"/>
      <w:marTop w:val="0"/>
      <w:marBottom w:val="0"/>
      <w:divBdr>
        <w:top w:val="none" w:sz="0" w:space="0" w:color="auto"/>
        <w:left w:val="none" w:sz="0" w:space="0" w:color="auto"/>
        <w:bottom w:val="none" w:sz="0" w:space="0" w:color="auto"/>
        <w:right w:val="none" w:sz="0" w:space="0" w:color="auto"/>
      </w:divBdr>
    </w:div>
    <w:div w:id="1997873605">
      <w:bodyDiv w:val="1"/>
      <w:marLeft w:val="0"/>
      <w:marRight w:val="0"/>
      <w:marTop w:val="0"/>
      <w:marBottom w:val="0"/>
      <w:divBdr>
        <w:top w:val="none" w:sz="0" w:space="0" w:color="auto"/>
        <w:left w:val="none" w:sz="0" w:space="0" w:color="auto"/>
        <w:bottom w:val="none" w:sz="0" w:space="0" w:color="auto"/>
        <w:right w:val="none" w:sz="0" w:space="0" w:color="auto"/>
      </w:divBdr>
    </w:div>
    <w:div w:id="1998462385">
      <w:bodyDiv w:val="1"/>
      <w:marLeft w:val="0"/>
      <w:marRight w:val="0"/>
      <w:marTop w:val="0"/>
      <w:marBottom w:val="0"/>
      <w:divBdr>
        <w:top w:val="none" w:sz="0" w:space="0" w:color="auto"/>
        <w:left w:val="none" w:sz="0" w:space="0" w:color="auto"/>
        <w:bottom w:val="none" w:sz="0" w:space="0" w:color="auto"/>
        <w:right w:val="none" w:sz="0" w:space="0" w:color="auto"/>
      </w:divBdr>
    </w:div>
    <w:div w:id="1999386456">
      <w:bodyDiv w:val="1"/>
      <w:marLeft w:val="0"/>
      <w:marRight w:val="0"/>
      <w:marTop w:val="0"/>
      <w:marBottom w:val="0"/>
      <w:divBdr>
        <w:top w:val="none" w:sz="0" w:space="0" w:color="auto"/>
        <w:left w:val="none" w:sz="0" w:space="0" w:color="auto"/>
        <w:bottom w:val="none" w:sz="0" w:space="0" w:color="auto"/>
        <w:right w:val="none" w:sz="0" w:space="0" w:color="auto"/>
      </w:divBdr>
    </w:div>
    <w:div w:id="1999726913">
      <w:bodyDiv w:val="1"/>
      <w:marLeft w:val="0"/>
      <w:marRight w:val="0"/>
      <w:marTop w:val="0"/>
      <w:marBottom w:val="0"/>
      <w:divBdr>
        <w:top w:val="none" w:sz="0" w:space="0" w:color="auto"/>
        <w:left w:val="none" w:sz="0" w:space="0" w:color="auto"/>
        <w:bottom w:val="none" w:sz="0" w:space="0" w:color="auto"/>
        <w:right w:val="none" w:sz="0" w:space="0" w:color="auto"/>
      </w:divBdr>
    </w:div>
    <w:div w:id="2000883372">
      <w:bodyDiv w:val="1"/>
      <w:marLeft w:val="0"/>
      <w:marRight w:val="0"/>
      <w:marTop w:val="0"/>
      <w:marBottom w:val="0"/>
      <w:divBdr>
        <w:top w:val="none" w:sz="0" w:space="0" w:color="auto"/>
        <w:left w:val="none" w:sz="0" w:space="0" w:color="auto"/>
        <w:bottom w:val="none" w:sz="0" w:space="0" w:color="auto"/>
        <w:right w:val="none" w:sz="0" w:space="0" w:color="auto"/>
      </w:divBdr>
    </w:div>
    <w:div w:id="2000957089">
      <w:bodyDiv w:val="1"/>
      <w:marLeft w:val="0"/>
      <w:marRight w:val="0"/>
      <w:marTop w:val="0"/>
      <w:marBottom w:val="0"/>
      <w:divBdr>
        <w:top w:val="none" w:sz="0" w:space="0" w:color="auto"/>
        <w:left w:val="none" w:sz="0" w:space="0" w:color="auto"/>
        <w:bottom w:val="none" w:sz="0" w:space="0" w:color="auto"/>
        <w:right w:val="none" w:sz="0" w:space="0" w:color="auto"/>
      </w:divBdr>
    </w:div>
    <w:div w:id="2001081363">
      <w:bodyDiv w:val="1"/>
      <w:marLeft w:val="0"/>
      <w:marRight w:val="0"/>
      <w:marTop w:val="0"/>
      <w:marBottom w:val="0"/>
      <w:divBdr>
        <w:top w:val="none" w:sz="0" w:space="0" w:color="auto"/>
        <w:left w:val="none" w:sz="0" w:space="0" w:color="auto"/>
        <w:bottom w:val="none" w:sz="0" w:space="0" w:color="auto"/>
        <w:right w:val="none" w:sz="0" w:space="0" w:color="auto"/>
      </w:divBdr>
    </w:div>
    <w:div w:id="2001423352">
      <w:bodyDiv w:val="1"/>
      <w:marLeft w:val="0"/>
      <w:marRight w:val="0"/>
      <w:marTop w:val="0"/>
      <w:marBottom w:val="0"/>
      <w:divBdr>
        <w:top w:val="none" w:sz="0" w:space="0" w:color="auto"/>
        <w:left w:val="none" w:sz="0" w:space="0" w:color="auto"/>
        <w:bottom w:val="none" w:sz="0" w:space="0" w:color="auto"/>
        <w:right w:val="none" w:sz="0" w:space="0" w:color="auto"/>
      </w:divBdr>
    </w:div>
    <w:div w:id="2001809462">
      <w:bodyDiv w:val="1"/>
      <w:marLeft w:val="0"/>
      <w:marRight w:val="0"/>
      <w:marTop w:val="0"/>
      <w:marBottom w:val="0"/>
      <w:divBdr>
        <w:top w:val="none" w:sz="0" w:space="0" w:color="auto"/>
        <w:left w:val="none" w:sz="0" w:space="0" w:color="auto"/>
        <w:bottom w:val="none" w:sz="0" w:space="0" w:color="auto"/>
        <w:right w:val="none" w:sz="0" w:space="0" w:color="auto"/>
      </w:divBdr>
    </w:div>
    <w:div w:id="2001931075">
      <w:bodyDiv w:val="1"/>
      <w:marLeft w:val="0"/>
      <w:marRight w:val="0"/>
      <w:marTop w:val="0"/>
      <w:marBottom w:val="0"/>
      <w:divBdr>
        <w:top w:val="none" w:sz="0" w:space="0" w:color="auto"/>
        <w:left w:val="none" w:sz="0" w:space="0" w:color="auto"/>
        <w:bottom w:val="none" w:sz="0" w:space="0" w:color="auto"/>
        <w:right w:val="none" w:sz="0" w:space="0" w:color="auto"/>
      </w:divBdr>
    </w:div>
    <w:div w:id="2002273168">
      <w:bodyDiv w:val="1"/>
      <w:marLeft w:val="0"/>
      <w:marRight w:val="0"/>
      <w:marTop w:val="0"/>
      <w:marBottom w:val="0"/>
      <w:divBdr>
        <w:top w:val="none" w:sz="0" w:space="0" w:color="auto"/>
        <w:left w:val="none" w:sz="0" w:space="0" w:color="auto"/>
        <w:bottom w:val="none" w:sz="0" w:space="0" w:color="auto"/>
        <w:right w:val="none" w:sz="0" w:space="0" w:color="auto"/>
      </w:divBdr>
    </w:div>
    <w:div w:id="2002347438">
      <w:bodyDiv w:val="1"/>
      <w:marLeft w:val="0"/>
      <w:marRight w:val="0"/>
      <w:marTop w:val="0"/>
      <w:marBottom w:val="0"/>
      <w:divBdr>
        <w:top w:val="none" w:sz="0" w:space="0" w:color="auto"/>
        <w:left w:val="none" w:sz="0" w:space="0" w:color="auto"/>
        <w:bottom w:val="none" w:sz="0" w:space="0" w:color="auto"/>
        <w:right w:val="none" w:sz="0" w:space="0" w:color="auto"/>
      </w:divBdr>
    </w:div>
    <w:div w:id="2003922625">
      <w:bodyDiv w:val="1"/>
      <w:marLeft w:val="0"/>
      <w:marRight w:val="0"/>
      <w:marTop w:val="0"/>
      <w:marBottom w:val="0"/>
      <w:divBdr>
        <w:top w:val="none" w:sz="0" w:space="0" w:color="auto"/>
        <w:left w:val="none" w:sz="0" w:space="0" w:color="auto"/>
        <w:bottom w:val="none" w:sz="0" w:space="0" w:color="auto"/>
        <w:right w:val="none" w:sz="0" w:space="0" w:color="auto"/>
      </w:divBdr>
    </w:div>
    <w:div w:id="2004042155">
      <w:bodyDiv w:val="1"/>
      <w:marLeft w:val="0"/>
      <w:marRight w:val="0"/>
      <w:marTop w:val="0"/>
      <w:marBottom w:val="0"/>
      <w:divBdr>
        <w:top w:val="none" w:sz="0" w:space="0" w:color="auto"/>
        <w:left w:val="none" w:sz="0" w:space="0" w:color="auto"/>
        <w:bottom w:val="none" w:sz="0" w:space="0" w:color="auto"/>
        <w:right w:val="none" w:sz="0" w:space="0" w:color="auto"/>
      </w:divBdr>
    </w:div>
    <w:div w:id="2004893637">
      <w:bodyDiv w:val="1"/>
      <w:marLeft w:val="0"/>
      <w:marRight w:val="0"/>
      <w:marTop w:val="0"/>
      <w:marBottom w:val="0"/>
      <w:divBdr>
        <w:top w:val="none" w:sz="0" w:space="0" w:color="auto"/>
        <w:left w:val="none" w:sz="0" w:space="0" w:color="auto"/>
        <w:bottom w:val="none" w:sz="0" w:space="0" w:color="auto"/>
        <w:right w:val="none" w:sz="0" w:space="0" w:color="auto"/>
      </w:divBdr>
    </w:div>
    <w:div w:id="2004964199">
      <w:bodyDiv w:val="1"/>
      <w:marLeft w:val="0"/>
      <w:marRight w:val="0"/>
      <w:marTop w:val="0"/>
      <w:marBottom w:val="0"/>
      <w:divBdr>
        <w:top w:val="none" w:sz="0" w:space="0" w:color="auto"/>
        <w:left w:val="none" w:sz="0" w:space="0" w:color="auto"/>
        <w:bottom w:val="none" w:sz="0" w:space="0" w:color="auto"/>
        <w:right w:val="none" w:sz="0" w:space="0" w:color="auto"/>
      </w:divBdr>
    </w:div>
    <w:div w:id="2005889386">
      <w:bodyDiv w:val="1"/>
      <w:marLeft w:val="0"/>
      <w:marRight w:val="0"/>
      <w:marTop w:val="0"/>
      <w:marBottom w:val="0"/>
      <w:divBdr>
        <w:top w:val="none" w:sz="0" w:space="0" w:color="auto"/>
        <w:left w:val="none" w:sz="0" w:space="0" w:color="auto"/>
        <w:bottom w:val="none" w:sz="0" w:space="0" w:color="auto"/>
        <w:right w:val="none" w:sz="0" w:space="0" w:color="auto"/>
      </w:divBdr>
    </w:div>
    <w:div w:id="2005935213">
      <w:bodyDiv w:val="1"/>
      <w:marLeft w:val="0"/>
      <w:marRight w:val="0"/>
      <w:marTop w:val="0"/>
      <w:marBottom w:val="0"/>
      <w:divBdr>
        <w:top w:val="none" w:sz="0" w:space="0" w:color="auto"/>
        <w:left w:val="none" w:sz="0" w:space="0" w:color="auto"/>
        <w:bottom w:val="none" w:sz="0" w:space="0" w:color="auto"/>
        <w:right w:val="none" w:sz="0" w:space="0" w:color="auto"/>
      </w:divBdr>
    </w:div>
    <w:div w:id="2006592884">
      <w:bodyDiv w:val="1"/>
      <w:marLeft w:val="0"/>
      <w:marRight w:val="0"/>
      <w:marTop w:val="0"/>
      <w:marBottom w:val="0"/>
      <w:divBdr>
        <w:top w:val="none" w:sz="0" w:space="0" w:color="auto"/>
        <w:left w:val="none" w:sz="0" w:space="0" w:color="auto"/>
        <w:bottom w:val="none" w:sz="0" w:space="0" w:color="auto"/>
        <w:right w:val="none" w:sz="0" w:space="0" w:color="auto"/>
      </w:divBdr>
    </w:div>
    <w:div w:id="2006785404">
      <w:bodyDiv w:val="1"/>
      <w:marLeft w:val="0"/>
      <w:marRight w:val="0"/>
      <w:marTop w:val="0"/>
      <w:marBottom w:val="0"/>
      <w:divBdr>
        <w:top w:val="none" w:sz="0" w:space="0" w:color="auto"/>
        <w:left w:val="none" w:sz="0" w:space="0" w:color="auto"/>
        <w:bottom w:val="none" w:sz="0" w:space="0" w:color="auto"/>
        <w:right w:val="none" w:sz="0" w:space="0" w:color="auto"/>
      </w:divBdr>
    </w:div>
    <w:div w:id="2006854278">
      <w:bodyDiv w:val="1"/>
      <w:marLeft w:val="0"/>
      <w:marRight w:val="0"/>
      <w:marTop w:val="0"/>
      <w:marBottom w:val="0"/>
      <w:divBdr>
        <w:top w:val="none" w:sz="0" w:space="0" w:color="auto"/>
        <w:left w:val="none" w:sz="0" w:space="0" w:color="auto"/>
        <w:bottom w:val="none" w:sz="0" w:space="0" w:color="auto"/>
        <w:right w:val="none" w:sz="0" w:space="0" w:color="auto"/>
      </w:divBdr>
    </w:div>
    <w:div w:id="2007398981">
      <w:bodyDiv w:val="1"/>
      <w:marLeft w:val="0"/>
      <w:marRight w:val="0"/>
      <w:marTop w:val="0"/>
      <w:marBottom w:val="0"/>
      <w:divBdr>
        <w:top w:val="none" w:sz="0" w:space="0" w:color="auto"/>
        <w:left w:val="none" w:sz="0" w:space="0" w:color="auto"/>
        <w:bottom w:val="none" w:sz="0" w:space="0" w:color="auto"/>
        <w:right w:val="none" w:sz="0" w:space="0" w:color="auto"/>
      </w:divBdr>
    </w:div>
    <w:div w:id="2007443114">
      <w:bodyDiv w:val="1"/>
      <w:marLeft w:val="0"/>
      <w:marRight w:val="0"/>
      <w:marTop w:val="0"/>
      <w:marBottom w:val="0"/>
      <w:divBdr>
        <w:top w:val="none" w:sz="0" w:space="0" w:color="auto"/>
        <w:left w:val="none" w:sz="0" w:space="0" w:color="auto"/>
        <w:bottom w:val="none" w:sz="0" w:space="0" w:color="auto"/>
        <w:right w:val="none" w:sz="0" w:space="0" w:color="auto"/>
      </w:divBdr>
    </w:div>
    <w:div w:id="2007632450">
      <w:bodyDiv w:val="1"/>
      <w:marLeft w:val="0"/>
      <w:marRight w:val="0"/>
      <w:marTop w:val="0"/>
      <w:marBottom w:val="0"/>
      <w:divBdr>
        <w:top w:val="none" w:sz="0" w:space="0" w:color="auto"/>
        <w:left w:val="none" w:sz="0" w:space="0" w:color="auto"/>
        <w:bottom w:val="none" w:sz="0" w:space="0" w:color="auto"/>
        <w:right w:val="none" w:sz="0" w:space="0" w:color="auto"/>
      </w:divBdr>
    </w:div>
    <w:div w:id="2008559251">
      <w:bodyDiv w:val="1"/>
      <w:marLeft w:val="0"/>
      <w:marRight w:val="0"/>
      <w:marTop w:val="0"/>
      <w:marBottom w:val="0"/>
      <w:divBdr>
        <w:top w:val="none" w:sz="0" w:space="0" w:color="auto"/>
        <w:left w:val="none" w:sz="0" w:space="0" w:color="auto"/>
        <w:bottom w:val="none" w:sz="0" w:space="0" w:color="auto"/>
        <w:right w:val="none" w:sz="0" w:space="0" w:color="auto"/>
      </w:divBdr>
    </w:div>
    <w:div w:id="2008706754">
      <w:bodyDiv w:val="1"/>
      <w:marLeft w:val="0"/>
      <w:marRight w:val="0"/>
      <w:marTop w:val="0"/>
      <w:marBottom w:val="0"/>
      <w:divBdr>
        <w:top w:val="none" w:sz="0" w:space="0" w:color="auto"/>
        <w:left w:val="none" w:sz="0" w:space="0" w:color="auto"/>
        <w:bottom w:val="none" w:sz="0" w:space="0" w:color="auto"/>
        <w:right w:val="none" w:sz="0" w:space="0" w:color="auto"/>
      </w:divBdr>
    </w:div>
    <w:div w:id="2009088474">
      <w:bodyDiv w:val="1"/>
      <w:marLeft w:val="0"/>
      <w:marRight w:val="0"/>
      <w:marTop w:val="0"/>
      <w:marBottom w:val="0"/>
      <w:divBdr>
        <w:top w:val="none" w:sz="0" w:space="0" w:color="auto"/>
        <w:left w:val="none" w:sz="0" w:space="0" w:color="auto"/>
        <w:bottom w:val="none" w:sz="0" w:space="0" w:color="auto"/>
        <w:right w:val="none" w:sz="0" w:space="0" w:color="auto"/>
      </w:divBdr>
    </w:div>
    <w:div w:id="2009670906">
      <w:bodyDiv w:val="1"/>
      <w:marLeft w:val="0"/>
      <w:marRight w:val="0"/>
      <w:marTop w:val="0"/>
      <w:marBottom w:val="0"/>
      <w:divBdr>
        <w:top w:val="none" w:sz="0" w:space="0" w:color="auto"/>
        <w:left w:val="none" w:sz="0" w:space="0" w:color="auto"/>
        <w:bottom w:val="none" w:sz="0" w:space="0" w:color="auto"/>
        <w:right w:val="none" w:sz="0" w:space="0" w:color="auto"/>
      </w:divBdr>
    </w:div>
    <w:div w:id="2010019613">
      <w:bodyDiv w:val="1"/>
      <w:marLeft w:val="0"/>
      <w:marRight w:val="0"/>
      <w:marTop w:val="0"/>
      <w:marBottom w:val="0"/>
      <w:divBdr>
        <w:top w:val="none" w:sz="0" w:space="0" w:color="auto"/>
        <w:left w:val="none" w:sz="0" w:space="0" w:color="auto"/>
        <w:bottom w:val="none" w:sz="0" w:space="0" w:color="auto"/>
        <w:right w:val="none" w:sz="0" w:space="0" w:color="auto"/>
      </w:divBdr>
    </w:div>
    <w:div w:id="2010257474">
      <w:bodyDiv w:val="1"/>
      <w:marLeft w:val="0"/>
      <w:marRight w:val="0"/>
      <w:marTop w:val="0"/>
      <w:marBottom w:val="0"/>
      <w:divBdr>
        <w:top w:val="none" w:sz="0" w:space="0" w:color="auto"/>
        <w:left w:val="none" w:sz="0" w:space="0" w:color="auto"/>
        <w:bottom w:val="none" w:sz="0" w:space="0" w:color="auto"/>
        <w:right w:val="none" w:sz="0" w:space="0" w:color="auto"/>
      </w:divBdr>
    </w:div>
    <w:div w:id="2010479505">
      <w:bodyDiv w:val="1"/>
      <w:marLeft w:val="0"/>
      <w:marRight w:val="0"/>
      <w:marTop w:val="0"/>
      <w:marBottom w:val="0"/>
      <w:divBdr>
        <w:top w:val="none" w:sz="0" w:space="0" w:color="auto"/>
        <w:left w:val="none" w:sz="0" w:space="0" w:color="auto"/>
        <w:bottom w:val="none" w:sz="0" w:space="0" w:color="auto"/>
        <w:right w:val="none" w:sz="0" w:space="0" w:color="auto"/>
      </w:divBdr>
    </w:div>
    <w:div w:id="2010601424">
      <w:bodyDiv w:val="1"/>
      <w:marLeft w:val="0"/>
      <w:marRight w:val="0"/>
      <w:marTop w:val="0"/>
      <w:marBottom w:val="0"/>
      <w:divBdr>
        <w:top w:val="none" w:sz="0" w:space="0" w:color="auto"/>
        <w:left w:val="none" w:sz="0" w:space="0" w:color="auto"/>
        <w:bottom w:val="none" w:sz="0" w:space="0" w:color="auto"/>
        <w:right w:val="none" w:sz="0" w:space="0" w:color="auto"/>
      </w:divBdr>
    </w:div>
    <w:div w:id="2010939349">
      <w:bodyDiv w:val="1"/>
      <w:marLeft w:val="0"/>
      <w:marRight w:val="0"/>
      <w:marTop w:val="0"/>
      <w:marBottom w:val="0"/>
      <w:divBdr>
        <w:top w:val="none" w:sz="0" w:space="0" w:color="auto"/>
        <w:left w:val="none" w:sz="0" w:space="0" w:color="auto"/>
        <w:bottom w:val="none" w:sz="0" w:space="0" w:color="auto"/>
        <w:right w:val="none" w:sz="0" w:space="0" w:color="auto"/>
      </w:divBdr>
    </w:div>
    <w:div w:id="2010984525">
      <w:bodyDiv w:val="1"/>
      <w:marLeft w:val="0"/>
      <w:marRight w:val="0"/>
      <w:marTop w:val="0"/>
      <w:marBottom w:val="0"/>
      <w:divBdr>
        <w:top w:val="none" w:sz="0" w:space="0" w:color="auto"/>
        <w:left w:val="none" w:sz="0" w:space="0" w:color="auto"/>
        <w:bottom w:val="none" w:sz="0" w:space="0" w:color="auto"/>
        <w:right w:val="none" w:sz="0" w:space="0" w:color="auto"/>
      </w:divBdr>
    </w:div>
    <w:div w:id="2011055190">
      <w:bodyDiv w:val="1"/>
      <w:marLeft w:val="0"/>
      <w:marRight w:val="0"/>
      <w:marTop w:val="0"/>
      <w:marBottom w:val="0"/>
      <w:divBdr>
        <w:top w:val="none" w:sz="0" w:space="0" w:color="auto"/>
        <w:left w:val="none" w:sz="0" w:space="0" w:color="auto"/>
        <w:bottom w:val="none" w:sz="0" w:space="0" w:color="auto"/>
        <w:right w:val="none" w:sz="0" w:space="0" w:color="auto"/>
      </w:divBdr>
    </w:div>
    <w:div w:id="2011135863">
      <w:bodyDiv w:val="1"/>
      <w:marLeft w:val="0"/>
      <w:marRight w:val="0"/>
      <w:marTop w:val="0"/>
      <w:marBottom w:val="0"/>
      <w:divBdr>
        <w:top w:val="none" w:sz="0" w:space="0" w:color="auto"/>
        <w:left w:val="none" w:sz="0" w:space="0" w:color="auto"/>
        <w:bottom w:val="none" w:sz="0" w:space="0" w:color="auto"/>
        <w:right w:val="none" w:sz="0" w:space="0" w:color="auto"/>
      </w:divBdr>
    </w:div>
    <w:div w:id="2011591637">
      <w:bodyDiv w:val="1"/>
      <w:marLeft w:val="0"/>
      <w:marRight w:val="0"/>
      <w:marTop w:val="0"/>
      <w:marBottom w:val="0"/>
      <w:divBdr>
        <w:top w:val="none" w:sz="0" w:space="0" w:color="auto"/>
        <w:left w:val="none" w:sz="0" w:space="0" w:color="auto"/>
        <w:bottom w:val="none" w:sz="0" w:space="0" w:color="auto"/>
        <w:right w:val="none" w:sz="0" w:space="0" w:color="auto"/>
      </w:divBdr>
    </w:div>
    <w:div w:id="2011790086">
      <w:bodyDiv w:val="1"/>
      <w:marLeft w:val="0"/>
      <w:marRight w:val="0"/>
      <w:marTop w:val="0"/>
      <w:marBottom w:val="0"/>
      <w:divBdr>
        <w:top w:val="none" w:sz="0" w:space="0" w:color="auto"/>
        <w:left w:val="none" w:sz="0" w:space="0" w:color="auto"/>
        <w:bottom w:val="none" w:sz="0" w:space="0" w:color="auto"/>
        <w:right w:val="none" w:sz="0" w:space="0" w:color="auto"/>
      </w:divBdr>
    </w:div>
    <w:div w:id="2011834469">
      <w:bodyDiv w:val="1"/>
      <w:marLeft w:val="0"/>
      <w:marRight w:val="0"/>
      <w:marTop w:val="0"/>
      <w:marBottom w:val="0"/>
      <w:divBdr>
        <w:top w:val="none" w:sz="0" w:space="0" w:color="auto"/>
        <w:left w:val="none" w:sz="0" w:space="0" w:color="auto"/>
        <w:bottom w:val="none" w:sz="0" w:space="0" w:color="auto"/>
        <w:right w:val="none" w:sz="0" w:space="0" w:color="auto"/>
      </w:divBdr>
    </w:div>
    <w:div w:id="2011979228">
      <w:bodyDiv w:val="1"/>
      <w:marLeft w:val="0"/>
      <w:marRight w:val="0"/>
      <w:marTop w:val="0"/>
      <w:marBottom w:val="0"/>
      <w:divBdr>
        <w:top w:val="none" w:sz="0" w:space="0" w:color="auto"/>
        <w:left w:val="none" w:sz="0" w:space="0" w:color="auto"/>
        <w:bottom w:val="none" w:sz="0" w:space="0" w:color="auto"/>
        <w:right w:val="none" w:sz="0" w:space="0" w:color="auto"/>
      </w:divBdr>
    </w:div>
    <w:div w:id="2012100918">
      <w:bodyDiv w:val="1"/>
      <w:marLeft w:val="0"/>
      <w:marRight w:val="0"/>
      <w:marTop w:val="0"/>
      <w:marBottom w:val="0"/>
      <w:divBdr>
        <w:top w:val="none" w:sz="0" w:space="0" w:color="auto"/>
        <w:left w:val="none" w:sz="0" w:space="0" w:color="auto"/>
        <w:bottom w:val="none" w:sz="0" w:space="0" w:color="auto"/>
        <w:right w:val="none" w:sz="0" w:space="0" w:color="auto"/>
      </w:divBdr>
    </w:div>
    <w:div w:id="2012101811">
      <w:bodyDiv w:val="1"/>
      <w:marLeft w:val="0"/>
      <w:marRight w:val="0"/>
      <w:marTop w:val="0"/>
      <w:marBottom w:val="0"/>
      <w:divBdr>
        <w:top w:val="none" w:sz="0" w:space="0" w:color="auto"/>
        <w:left w:val="none" w:sz="0" w:space="0" w:color="auto"/>
        <w:bottom w:val="none" w:sz="0" w:space="0" w:color="auto"/>
        <w:right w:val="none" w:sz="0" w:space="0" w:color="auto"/>
      </w:divBdr>
    </w:div>
    <w:div w:id="2012102962">
      <w:bodyDiv w:val="1"/>
      <w:marLeft w:val="0"/>
      <w:marRight w:val="0"/>
      <w:marTop w:val="0"/>
      <w:marBottom w:val="0"/>
      <w:divBdr>
        <w:top w:val="none" w:sz="0" w:space="0" w:color="auto"/>
        <w:left w:val="none" w:sz="0" w:space="0" w:color="auto"/>
        <w:bottom w:val="none" w:sz="0" w:space="0" w:color="auto"/>
        <w:right w:val="none" w:sz="0" w:space="0" w:color="auto"/>
      </w:divBdr>
    </w:div>
    <w:div w:id="2012369800">
      <w:bodyDiv w:val="1"/>
      <w:marLeft w:val="0"/>
      <w:marRight w:val="0"/>
      <w:marTop w:val="0"/>
      <w:marBottom w:val="0"/>
      <w:divBdr>
        <w:top w:val="none" w:sz="0" w:space="0" w:color="auto"/>
        <w:left w:val="none" w:sz="0" w:space="0" w:color="auto"/>
        <w:bottom w:val="none" w:sz="0" w:space="0" w:color="auto"/>
        <w:right w:val="none" w:sz="0" w:space="0" w:color="auto"/>
      </w:divBdr>
    </w:div>
    <w:div w:id="2012679981">
      <w:bodyDiv w:val="1"/>
      <w:marLeft w:val="0"/>
      <w:marRight w:val="0"/>
      <w:marTop w:val="0"/>
      <w:marBottom w:val="0"/>
      <w:divBdr>
        <w:top w:val="none" w:sz="0" w:space="0" w:color="auto"/>
        <w:left w:val="none" w:sz="0" w:space="0" w:color="auto"/>
        <w:bottom w:val="none" w:sz="0" w:space="0" w:color="auto"/>
        <w:right w:val="none" w:sz="0" w:space="0" w:color="auto"/>
      </w:divBdr>
    </w:div>
    <w:div w:id="2012756292">
      <w:bodyDiv w:val="1"/>
      <w:marLeft w:val="0"/>
      <w:marRight w:val="0"/>
      <w:marTop w:val="0"/>
      <w:marBottom w:val="0"/>
      <w:divBdr>
        <w:top w:val="none" w:sz="0" w:space="0" w:color="auto"/>
        <w:left w:val="none" w:sz="0" w:space="0" w:color="auto"/>
        <w:bottom w:val="none" w:sz="0" w:space="0" w:color="auto"/>
        <w:right w:val="none" w:sz="0" w:space="0" w:color="auto"/>
      </w:divBdr>
    </w:div>
    <w:div w:id="2013291033">
      <w:bodyDiv w:val="1"/>
      <w:marLeft w:val="0"/>
      <w:marRight w:val="0"/>
      <w:marTop w:val="0"/>
      <w:marBottom w:val="0"/>
      <w:divBdr>
        <w:top w:val="none" w:sz="0" w:space="0" w:color="auto"/>
        <w:left w:val="none" w:sz="0" w:space="0" w:color="auto"/>
        <w:bottom w:val="none" w:sz="0" w:space="0" w:color="auto"/>
        <w:right w:val="none" w:sz="0" w:space="0" w:color="auto"/>
      </w:divBdr>
    </w:div>
    <w:div w:id="2013530205">
      <w:bodyDiv w:val="1"/>
      <w:marLeft w:val="0"/>
      <w:marRight w:val="0"/>
      <w:marTop w:val="0"/>
      <w:marBottom w:val="0"/>
      <w:divBdr>
        <w:top w:val="none" w:sz="0" w:space="0" w:color="auto"/>
        <w:left w:val="none" w:sz="0" w:space="0" w:color="auto"/>
        <w:bottom w:val="none" w:sz="0" w:space="0" w:color="auto"/>
        <w:right w:val="none" w:sz="0" w:space="0" w:color="auto"/>
      </w:divBdr>
    </w:div>
    <w:div w:id="2013801845">
      <w:bodyDiv w:val="1"/>
      <w:marLeft w:val="0"/>
      <w:marRight w:val="0"/>
      <w:marTop w:val="0"/>
      <w:marBottom w:val="0"/>
      <w:divBdr>
        <w:top w:val="none" w:sz="0" w:space="0" w:color="auto"/>
        <w:left w:val="none" w:sz="0" w:space="0" w:color="auto"/>
        <w:bottom w:val="none" w:sz="0" w:space="0" w:color="auto"/>
        <w:right w:val="none" w:sz="0" w:space="0" w:color="auto"/>
      </w:divBdr>
    </w:div>
    <w:div w:id="2014067743">
      <w:bodyDiv w:val="1"/>
      <w:marLeft w:val="0"/>
      <w:marRight w:val="0"/>
      <w:marTop w:val="0"/>
      <w:marBottom w:val="0"/>
      <w:divBdr>
        <w:top w:val="none" w:sz="0" w:space="0" w:color="auto"/>
        <w:left w:val="none" w:sz="0" w:space="0" w:color="auto"/>
        <w:bottom w:val="none" w:sz="0" w:space="0" w:color="auto"/>
        <w:right w:val="none" w:sz="0" w:space="0" w:color="auto"/>
      </w:divBdr>
    </w:div>
    <w:div w:id="2014069993">
      <w:bodyDiv w:val="1"/>
      <w:marLeft w:val="0"/>
      <w:marRight w:val="0"/>
      <w:marTop w:val="0"/>
      <w:marBottom w:val="0"/>
      <w:divBdr>
        <w:top w:val="none" w:sz="0" w:space="0" w:color="auto"/>
        <w:left w:val="none" w:sz="0" w:space="0" w:color="auto"/>
        <w:bottom w:val="none" w:sz="0" w:space="0" w:color="auto"/>
        <w:right w:val="none" w:sz="0" w:space="0" w:color="auto"/>
      </w:divBdr>
    </w:div>
    <w:div w:id="2014142193">
      <w:bodyDiv w:val="1"/>
      <w:marLeft w:val="0"/>
      <w:marRight w:val="0"/>
      <w:marTop w:val="0"/>
      <w:marBottom w:val="0"/>
      <w:divBdr>
        <w:top w:val="none" w:sz="0" w:space="0" w:color="auto"/>
        <w:left w:val="none" w:sz="0" w:space="0" w:color="auto"/>
        <w:bottom w:val="none" w:sz="0" w:space="0" w:color="auto"/>
        <w:right w:val="none" w:sz="0" w:space="0" w:color="auto"/>
      </w:divBdr>
    </w:div>
    <w:div w:id="2014603578">
      <w:bodyDiv w:val="1"/>
      <w:marLeft w:val="0"/>
      <w:marRight w:val="0"/>
      <w:marTop w:val="0"/>
      <w:marBottom w:val="0"/>
      <w:divBdr>
        <w:top w:val="none" w:sz="0" w:space="0" w:color="auto"/>
        <w:left w:val="none" w:sz="0" w:space="0" w:color="auto"/>
        <w:bottom w:val="none" w:sz="0" w:space="0" w:color="auto"/>
        <w:right w:val="none" w:sz="0" w:space="0" w:color="auto"/>
      </w:divBdr>
    </w:div>
    <w:div w:id="2014650325">
      <w:bodyDiv w:val="1"/>
      <w:marLeft w:val="0"/>
      <w:marRight w:val="0"/>
      <w:marTop w:val="0"/>
      <w:marBottom w:val="0"/>
      <w:divBdr>
        <w:top w:val="none" w:sz="0" w:space="0" w:color="auto"/>
        <w:left w:val="none" w:sz="0" w:space="0" w:color="auto"/>
        <w:bottom w:val="none" w:sz="0" w:space="0" w:color="auto"/>
        <w:right w:val="none" w:sz="0" w:space="0" w:color="auto"/>
      </w:divBdr>
    </w:div>
    <w:div w:id="2015450209">
      <w:bodyDiv w:val="1"/>
      <w:marLeft w:val="0"/>
      <w:marRight w:val="0"/>
      <w:marTop w:val="0"/>
      <w:marBottom w:val="0"/>
      <w:divBdr>
        <w:top w:val="none" w:sz="0" w:space="0" w:color="auto"/>
        <w:left w:val="none" w:sz="0" w:space="0" w:color="auto"/>
        <w:bottom w:val="none" w:sz="0" w:space="0" w:color="auto"/>
        <w:right w:val="none" w:sz="0" w:space="0" w:color="auto"/>
      </w:divBdr>
    </w:div>
    <w:div w:id="2015692444">
      <w:bodyDiv w:val="1"/>
      <w:marLeft w:val="0"/>
      <w:marRight w:val="0"/>
      <w:marTop w:val="0"/>
      <w:marBottom w:val="0"/>
      <w:divBdr>
        <w:top w:val="none" w:sz="0" w:space="0" w:color="auto"/>
        <w:left w:val="none" w:sz="0" w:space="0" w:color="auto"/>
        <w:bottom w:val="none" w:sz="0" w:space="0" w:color="auto"/>
        <w:right w:val="none" w:sz="0" w:space="0" w:color="auto"/>
      </w:divBdr>
    </w:div>
    <w:div w:id="2016029516">
      <w:bodyDiv w:val="1"/>
      <w:marLeft w:val="0"/>
      <w:marRight w:val="0"/>
      <w:marTop w:val="0"/>
      <w:marBottom w:val="0"/>
      <w:divBdr>
        <w:top w:val="none" w:sz="0" w:space="0" w:color="auto"/>
        <w:left w:val="none" w:sz="0" w:space="0" w:color="auto"/>
        <w:bottom w:val="none" w:sz="0" w:space="0" w:color="auto"/>
        <w:right w:val="none" w:sz="0" w:space="0" w:color="auto"/>
      </w:divBdr>
    </w:div>
    <w:div w:id="2016224290">
      <w:bodyDiv w:val="1"/>
      <w:marLeft w:val="0"/>
      <w:marRight w:val="0"/>
      <w:marTop w:val="0"/>
      <w:marBottom w:val="0"/>
      <w:divBdr>
        <w:top w:val="none" w:sz="0" w:space="0" w:color="auto"/>
        <w:left w:val="none" w:sz="0" w:space="0" w:color="auto"/>
        <w:bottom w:val="none" w:sz="0" w:space="0" w:color="auto"/>
        <w:right w:val="none" w:sz="0" w:space="0" w:color="auto"/>
      </w:divBdr>
    </w:div>
    <w:div w:id="2016571644">
      <w:bodyDiv w:val="1"/>
      <w:marLeft w:val="0"/>
      <w:marRight w:val="0"/>
      <w:marTop w:val="0"/>
      <w:marBottom w:val="0"/>
      <w:divBdr>
        <w:top w:val="none" w:sz="0" w:space="0" w:color="auto"/>
        <w:left w:val="none" w:sz="0" w:space="0" w:color="auto"/>
        <w:bottom w:val="none" w:sz="0" w:space="0" w:color="auto"/>
        <w:right w:val="none" w:sz="0" w:space="0" w:color="auto"/>
      </w:divBdr>
    </w:div>
    <w:div w:id="2016640002">
      <w:bodyDiv w:val="1"/>
      <w:marLeft w:val="0"/>
      <w:marRight w:val="0"/>
      <w:marTop w:val="0"/>
      <w:marBottom w:val="0"/>
      <w:divBdr>
        <w:top w:val="none" w:sz="0" w:space="0" w:color="auto"/>
        <w:left w:val="none" w:sz="0" w:space="0" w:color="auto"/>
        <w:bottom w:val="none" w:sz="0" w:space="0" w:color="auto"/>
        <w:right w:val="none" w:sz="0" w:space="0" w:color="auto"/>
      </w:divBdr>
    </w:div>
    <w:div w:id="2016760926">
      <w:bodyDiv w:val="1"/>
      <w:marLeft w:val="0"/>
      <w:marRight w:val="0"/>
      <w:marTop w:val="0"/>
      <w:marBottom w:val="0"/>
      <w:divBdr>
        <w:top w:val="none" w:sz="0" w:space="0" w:color="auto"/>
        <w:left w:val="none" w:sz="0" w:space="0" w:color="auto"/>
        <w:bottom w:val="none" w:sz="0" w:space="0" w:color="auto"/>
        <w:right w:val="none" w:sz="0" w:space="0" w:color="auto"/>
      </w:divBdr>
    </w:div>
    <w:div w:id="2016879406">
      <w:bodyDiv w:val="1"/>
      <w:marLeft w:val="0"/>
      <w:marRight w:val="0"/>
      <w:marTop w:val="0"/>
      <w:marBottom w:val="0"/>
      <w:divBdr>
        <w:top w:val="none" w:sz="0" w:space="0" w:color="auto"/>
        <w:left w:val="none" w:sz="0" w:space="0" w:color="auto"/>
        <w:bottom w:val="none" w:sz="0" w:space="0" w:color="auto"/>
        <w:right w:val="none" w:sz="0" w:space="0" w:color="auto"/>
      </w:divBdr>
    </w:div>
    <w:div w:id="2017072830">
      <w:bodyDiv w:val="1"/>
      <w:marLeft w:val="0"/>
      <w:marRight w:val="0"/>
      <w:marTop w:val="0"/>
      <w:marBottom w:val="0"/>
      <w:divBdr>
        <w:top w:val="none" w:sz="0" w:space="0" w:color="auto"/>
        <w:left w:val="none" w:sz="0" w:space="0" w:color="auto"/>
        <w:bottom w:val="none" w:sz="0" w:space="0" w:color="auto"/>
        <w:right w:val="none" w:sz="0" w:space="0" w:color="auto"/>
      </w:divBdr>
    </w:div>
    <w:div w:id="2017295736">
      <w:bodyDiv w:val="1"/>
      <w:marLeft w:val="0"/>
      <w:marRight w:val="0"/>
      <w:marTop w:val="0"/>
      <w:marBottom w:val="0"/>
      <w:divBdr>
        <w:top w:val="none" w:sz="0" w:space="0" w:color="auto"/>
        <w:left w:val="none" w:sz="0" w:space="0" w:color="auto"/>
        <w:bottom w:val="none" w:sz="0" w:space="0" w:color="auto"/>
        <w:right w:val="none" w:sz="0" w:space="0" w:color="auto"/>
      </w:divBdr>
    </w:div>
    <w:div w:id="2017461934">
      <w:bodyDiv w:val="1"/>
      <w:marLeft w:val="0"/>
      <w:marRight w:val="0"/>
      <w:marTop w:val="0"/>
      <w:marBottom w:val="0"/>
      <w:divBdr>
        <w:top w:val="none" w:sz="0" w:space="0" w:color="auto"/>
        <w:left w:val="none" w:sz="0" w:space="0" w:color="auto"/>
        <w:bottom w:val="none" w:sz="0" w:space="0" w:color="auto"/>
        <w:right w:val="none" w:sz="0" w:space="0" w:color="auto"/>
      </w:divBdr>
    </w:div>
    <w:div w:id="2017536173">
      <w:bodyDiv w:val="1"/>
      <w:marLeft w:val="0"/>
      <w:marRight w:val="0"/>
      <w:marTop w:val="0"/>
      <w:marBottom w:val="0"/>
      <w:divBdr>
        <w:top w:val="none" w:sz="0" w:space="0" w:color="auto"/>
        <w:left w:val="none" w:sz="0" w:space="0" w:color="auto"/>
        <w:bottom w:val="none" w:sz="0" w:space="0" w:color="auto"/>
        <w:right w:val="none" w:sz="0" w:space="0" w:color="auto"/>
      </w:divBdr>
    </w:div>
    <w:div w:id="2017877427">
      <w:bodyDiv w:val="1"/>
      <w:marLeft w:val="0"/>
      <w:marRight w:val="0"/>
      <w:marTop w:val="0"/>
      <w:marBottom w:val="0"/>
      <w:divBdr>
        <w:top w:val="none" w:sz="0" w:space="0" w:color="auto"/>
        <w:left w:val="none" w:sz="0" w:space="0" w:color="auto"/>
        <w:bottom w:val="none" w:sz="0" w:space="0" w:color="auto"/>
        <w:right w:val="none" w:sz="0" w:space="0" w:color="auto"/>
      </w:divBdr>
    </w:div>
    <w:div w:id="2018189944">
      <w:bodyDiv w:val="1"/>
      <w:marLeft w:val="0"/>
      <w:marRight w:val="0"/>
      <w:marTop w:val="0"/>
      <w:marBottom w:val="0"/>
      <w:divBdr>
        <w:top w:val="none" w:sz="0" w:space="0" w:color="auto"/>
        <w:left w:val="none" w:sz="0" w:space="0" w:color="auto"/>
        <w:bottom w:val="none" w:sz="0" w:space="0" w:color="auto"/>
        <w:right w:val="none" w:sz="0" w:space="0" w:color="auto"/>
      </w:divBdr>
    </w:div>
    <w:div w:id="2018196013">
      <w:bodyDiv w:val="1"/>
      <w:marLeft w:val="0"/>
      <w:marRight w:val="0"/>
      <w:marTop w:val="0"/>
      <w:marBottom w:val="0"/>
      <w:divBdr>
        <w:top w:val="none" w:sz="0" w:space="0" w:color="auto"/>
        <w:left w:val="none" w:sz="0" w:space="0" w:color="auto"/>
        <w:bottom w:val="none" w:sz="0" w:space="0" w:color="auto"/>
        <w:right w:val="none" w:sz="0" w:space="0" w:color="auto"/>
      </w:divBdr>
    </w:div>
    <w:div w:id="2018343861">
      <w:bodyDiv w:val="1"/>
      <w:marLeft w:val="0"/>
      <w:marRight w:val="0"/>
      <w:marTop w:val="0"/>
      <w:marBottom w:val="0"/>
      <w:divBdr>
        <w:top w:val="none" w:sz="0" w:space="0" w:color="auto"/>
        <w:left w:val="none" w:sz="0" w:space="0" w:color="auto"/>
        <w:bottom w:val="none" w:sz="0" w:space="0" w:color="auto"/>
        <w:right w:val="none" w:sz="0" w:space="0" w:color="auto"/>
      </w:divBdr>
    </w:div>
    <w:div w:id="2019114776">
      <w:bodyDiv w:val="1"/>
      <w:marLeft w:val="0"/>
      <w:marRight w:val="0"/>
      <w:marTop w:val="0"/>
      <w:marBottom w:val="0"/>
      <w:divBdr>
        <w:top w:val="none" w:sz="0" w:space="0" w:color="auto"/>
        <w:left w:val="none" w:sz="0" w:space="0" w:color="auto"/>
        <w:bottom w:val="none" w:sz="0" w:space="0" w:color="auto"/>
        <w:right w:val="none" w:sz="0" w:space="0" w:color="auto"/>
      </w:divBdr>
    </w:div>
    <w:div w:id="2019766501">
      <w:bodyDiv w:val="1"/>
      <w:marLeft w:val="0"/>
      <w:marRight w:val="0"/>
      <w:marTop w:val="0"/>
      <w:marBottom w:val="0"/>
      <w:divBdr>
        <w:top w:val="none" w:sz="0" w:space="0" w:color="auto"/>
        <w:left w:val="none" w:sz="0" w:space="0" w:color="auto"/>
        <w:bottom w:val="none" w:sz="0" w:space="0" w:color="auto"/>
        <w:right w:val="none" w:sz="0" w:space="0" w:color="auto"/>
      </w:divBdr>
    </w:div>
    <w:div w:id="2019845023">
      <w:bodyDiv w:val="1"/>
      <w:marLeft w:val="0"/>
      <w:marRight w:val="0"/>
      <w:marTop w:val="0"/>
      <w:marBottom w:val="0"/>
      <w:divBdr>
        <w:top w:val="none" w:sz="0" w:space="0" w:color="auto"/>
        <w:left w:val="none" w:sz="0" w:space="0" w:color="auto"/>
        <w:bottom w:val="none" w:sz="0" w:space="0" w:color="auto"/>
        <w:right w:val="none" w:sz="0" w:space="0" w:color="auto"/>
      </w:divBdr>
    </w:div>
    <w:div w:id="2019917720">
      <w:bodyDiv w:val="1"/>
      <w:marLeft w:val="0"/>
      <w:marRight w:val="0"/>
      <w:marTop w:val="0"/>
      <w:marBottom w:val="0"/>
      <w:divBdr>
        <w:top w:val="none" w:sz="0" w:space="0" w:color="auto"/>
        <w:left w:val="none" w:sz="0" w:space="0" w:color="auto"/>
        <w:bottom w:val="none" w:sz="0" w:space="0" w:color="auto"/>
        <w:right w:val="none" w:sz="0" w:space="0" w:color="auto"/>
      </w:divBdr>
    </w:div>
    <w:div w:id="2020043185">
      <w:bodyDiv w:val="1"/>
      <w:marLeft w:val="0"/>
      <w:marRight w:val="0"/>
      <w:marTop w:val="0"/>
      <w:marBottom w:val="0"/>
      <w:divBdr>
        <w:top w:val="none" w:sz="0" w:space="0" w:color="auto"/>
        <w:left w:val="none" w:sz="0" w:space="0" w:color="auto"/>
        <w:bottom w:val="none" w:sz="0" w:space="0" w:color="auto"/>
        <w:right w:val="none" w:sz="0" w:space="0" w:color="auto"/>
      </w:divBdr>
    </w:div>
    <w:div w:id="2020230016">
      <w:bodyDiv w:val="1"/>
      <w:marLeft w:val="0"/>
      <w:marRight w:val="0"/>
      <w:marTop w:val="0"/>
      <w:marBottom w:val="0"/>
      <w:divBdr>
        <w:top w:val="none" w:sz="0" w:space="0" w:color="auto"/>
        <w:left w:val="none" w:sz="0" w:space="0" w:color="auto"/>
        <w:bottom w:val="none" w:sz="0" w:space="0" w:color="auto"/>
        <w:right w:val="none" w:sz="0" w:space="0" w:color="auto"/>
      </w:divBdr>
    </w:div>
    <w:div w:id="2020233331">
      <w:bodyDiv w:val="1"/>
      <w:marLeft w:val="0"/>
      <w:marRight w:val="0"/>
      <w:marTop w:val="0"/>
      <w:marBottom w:val="0"/>
      <w:divBdr>
        <w:top w:val="none" w:sz="0" w:space="0" w:color="auto"/>
        <w:left w:val="none" w:sz="0" w:space="0" w:color="auto"/>
        <w:bottom w:val="none" w:sz="0" w:space="0" w:color="auto"/>
        <w:right w:val="none" w:sz="0" w:space="0" w:color="auto"/>
      </w:divBdr>
    </w:div>
    <w:div w:id="2020305511">
      <w:bodyDiv w:val="1"/>
      <w:marLeft w:val="0"/>
      <w:marRight w:val="0"/>
      <w:marTop w:val="0"/>
      <w:marBottom w:val="0"/>
      <w:divBdr>
        <w:top w:val="none" w:sz="0" w:space="0" w:color="auto"/>
        <w:left w:val="none" w:sz="0" w:space="0" w:color="auto"/>
        <w:bottom w:val="none" w:sz="0" w:space="0" w:color="auto"/>
        <w:right w:val="none" w:sz="0" w:space="0" w:color="auto"/>
      </w:divBdr>
    </w:div>
    <w:div w:id="2020502069">
      <w:bodyDiv w:val="1"/>
      <w:marLeft w:val="0"/>
      <w:marRight w:val="0"/>
      <w:marTop w:val="0"/>
      <w:marBottom w:val="0"/>
      <w:divBdr>
        <w:top w:val="none" w:sz="0" w:space="0" w:color="auto"/>
        <w:left w:val="none" w:sz="0" w:space="0" w:color="auto"/>
        <w:bottom w:val="none" w:sz="0" w:space="0" w:color="auto"/>
        <w:right w:val="none" w:sz="0" w:space="0" w:color="auto"/>
      </w:divBdr>
    </w:div>
    <w:div w:id="2021203735">
      <w:bodyDiv w:val="1"/>
      <w:marLeft w:val="0"/>
      <w:marRight w:val="0"/>
      <w:marTop w:val="0"/>
      <w:marBottom w:val="0"/>
      <w:divBdr>
        <w:top w:val="none" w:sz="0" w:space="0" w:color="auto"/>
        <w:left w:val="none" w:sz="0" w:space="0" w:color="auto"/>
        <w:bottom w:val="none" w:sz="0" w:space="0" w:color="auto"/>
        <w:right w:val="none" w:sz="0" w:space="0" w:color="auto"/>
      </w:divBdr>
    </w:div>
    <w:div w:id="2021546705">
      <w:bodyDiv w:val="1"/>
      <w:marLeft w:val="0"/>
      <w:marRight w:val="0"/>
      <w:marTop w:val="0"/>
      <w:marBottom w:val="0"/>
      <w:divBdr>
        <w:top w:val="none" w:sz="0" w:space="0" w:color="auto"/>
        <w:left w:val="none" w:sz="0" w:space="0" w:color="auto"/>
        <w:bottom w:val="none" w:sz="0" w:space="0" w:color="auto"/>
        <w:right w:val="none" w:sz="0" w:space="0" w:color="auto"/>
      </w:divBdr>
    </w:div>
    <w:div w:id="2022660513">
      <w:bodyDiv w:val="1"/>
      <w:marLeft w:val="0"/>
      <w:marRight w:val="0"/>
      <w:marTop w:val="0"/>
      <w:marBottom w:val="0"/>
      <w:divBdr>
        <w:top w:val="none" w:sz="0" w:space="0" w:color="auto"/>
        <w:left w:val="none" w:sz="0" w:space="0" w:color="auto"/>
        <w:bottom w:val="none" w:sz="0" w:space="0" w:color="auto"/>
        <w:right w:val="none" w:sz="0" w:space="0" w:color="auto"/>
      </w:divBdr>
    </w:div>
    <w:div w:id="2022773710">
      <w:bodyDiv w:val="1"/>
      <w:marLeft w:val="0"/>
      <w:marRight w:val="0"/>
      <w:marTop w:val="0"/>
      <w:marBottom w:val="0"/>
      <w:divBdr>
        <w:top w:val="none" w:sz="0" w:space="0" w:color="auto"/>
        <w:left w:val="none" w:sz="0" w:space="0" w:color="auto"/>
        <w:bottom w:val="none" w:sz="0" w:space="0" w:color="auto"/>
        <w:right w:val="none" w:sz="0" w:space="0" w:color="auto"/>
      </w:divBdr>
    </w:div>
    <w:div w:id="2022849879">
      <w:bodyDiv w:val="1"/>
      <w:marLeft w:val="0"/>
      <w:marRight w:val="0"/>
      <w:marTop w:val="0"/>
      <w:marBottom w:val="0"/>
      <w:divBdr>
        <w:top w:val="none" w:sz="0" w:space="0" w:color="auto"/>
        <w:left w:val="none" w:sz="0" w:space="0" w:color="auto"/>
        <w:bottom w:val="none" w:sz="0" w:space="0" w:color="auto"/>
        <w:right w:val="none" w:sz="0" w:space="0" w:color="auto"/>
      </w:divBdr>
    </w:div>
    <w:div w:id="2023362762">
      <w:bodyDiv w:val="1"/>
      <w:marLeft w:val="0"/>
      <w:marRight w:val="0"/>
      <w:marTop w:val="0"/>
      <w:marBottom w:val="0"/>
      <w:divBdr>
        <w:top w:val="none" w:sz="0" w:space="0" w:color="auto"/>
        <w:left w:val="none" w:sz="0" w:space="0" w:color="auto"/>
        <w:bottom w:val="none" w:sz="0" w:space="0" w:color="auto"/>
        <w:right w:val="none" w:sz="0" w:space="0" w:color="auto"/>
      </w:divBdr>
    </w:div>
    <w:div w:id="2023849410">
      <w:bodyDiv w:val="1"/>
      <w:marLeft w:val="0"/>
      <w:marRight w:val="0"/>
      <w:marTop w:val="0"/>
      <w:marBottom w:val="0"/>
      <w:divBdr>
        <w:top w:val="none" w:sz="0" w:space="0" w:color="auto"/>
        <w:left w:val="none" w:sz="0" w:space="0" w:color="auto"/>
        <w:bottom w:val="none" w:sz="0" w:space="0" w:color="auto"/>
        <w:right w:val="none" w:sz="0" w:space="0" w:color="auto"/>
      </w:divBdr>
    </w:div>
    <w:div w:id="2024239015">
      <w:bodyDiv w:val="1"/>
      <w:marLeft w:val="0"/>
      <w:marRight w:val="0"/>
      <w:marTop w:val="0"/>
      <w:marBottom w:val="0"/>
      <w:divBdr>
        <w:top w:val="none" w:sz="0" w:space="0" w:color="auto"/>
        <w:left w:val="none" w:sz="0" w:space="0" w:color="auto"/>
        <w:bottom w:val="none" w:sz="0" w:space="0" w:color="auto"/>
        <w:right w:val="none" w:sz="0" w:space="0" w:color="auto"/>
      </w:divBdr>
    </w:div>
    <w:div w:id="2024431908">
      <w:bodyDiv w:val="1"/>
      <w:marLeft w:val="0"/>
      <w:marRight w:val="0"/>
      <w:marTop w:val="0"/>
      <w:marBottom w:val="0"/>
      <w:divBdr>
        <w:top w:val="none" w:sz="0" w:space="0" w:color="auto"/>
        <w:left w:val="none" w:sz="0" w:space="0" w:color="auto"/>
        <w:bottom w:val="none" w:sz="0" w:space="0" w:color="auto"/>
        <w:right w:val="none" w:sz="0" w:space="0" w:color="auto"/>
      </w:divBdr>
    </w:div>
    <w:div w:id="2024434653">
      <w:bodyDiv w:val="1"/>
      <w:marLeft w:val="0"/>
      <w:marRight w:val="0"/>
      <w:marTop w:val="0"/>
      <w:marBottom w:val="0"/>
      <w:divBdr>
        <w:top w:val="none" w:sz="0" w:space="0" w:color="auto"/>
        <w:left w:val="none" w:sz="0" w:space="0" w:color="auto"/>
        <w:bottom w:val="none" w:sz="0" w:space="0" w:color="auto"/>
        <w:right w:val="none" w:sz="0" w:space="0" w:color="auto"/>
      </w:divBdr>
    </w:div>
    <w:div w:id="2024474478">
      <w:bodyDiv w:val="1"/>
      <w:marLeft w:val="0"/>
      <w:marRight w:val="0"/>
      <w:marTop w:val="0"/>
      <w:marBottom w:val="0"/>
      <w:divBdr>
        <w:top w:val="none" w:sz="0" w:space="0" w:color="auto"/>
        <w:left w:val="none" w:sz="0" w:space="0" w:color="auto"/>
        <w:bottom w:val="none" w:sz="0" w:space="0" w:color="auto"/>
        <w:right w:val="none" w:sz="0" w:space="0" w:color="auto"/>
      </w:divBdr>
    </w:div>
    <w:div w:id="2024697332">
      <w:bodyDiv w:val="1"/>
      <w:marLeft w:val="0"/>
      <w:marRight w:val="0"/>
      <w:marTop w:val="0"/>
      <w:marBottom w:val="0"/>
      <w:divBdr>
        <w:top w:val="none" w:sz="0" w:space="0" w:color="auto"/>
        <w:left w:val="none" w:sz="0" w:space="0" w:color="auto"/>
        <w:bottom w:val="none" w:sz="0" w:space="0" w:color="auto"/>
        <w:right w:val="none" w:sz="0" w:space="0" w:color="auto"/>
      </w:divBdr>
    </w:div>
    <w:div w:id="2024698727">
      <w:bodyDiv w:val="1"/>
      <w:marLeft w:val="0"/>
      <w:marRight w:val="0"/>
      <w:marTop w:val="0"/>
      <w:marBottom w:val="0"/>
      <w:divBdr>
        <w:top w:val="none" w:sz="0" w:space="0" w:color="auto"/>
        <w:left w:val="none" w:sz="0" w:space="0" w:color="auto"/>
        <w:bottom w:val="none" w:sz="0" w:space="0" w:color="auto"/>
        <w:right w:val="none" w:sz="0" w:space="0" w:color="auto"/>
      </w:divBdr>
    </w:div>
    <w:div w:id="2024739151">
      <w:bodyDiv w:val="1"/>
      <w:marLeft w:val="0"/>
      <w:marRight w:val="0"/>
      <w:marTop w:val="0"/>
      <w:marBottom w:val="0"/>
      <w:divBdr>
        <w:top w:val="none" w:sz="0" w:space="0" w:color="auto"/>
        <w:left w:val="none" w:sz="0" w:space="0" w:color="auto"/>
        <w:bottom w:val="none" w:sz="0" w:space="0" w:color="auto"/>
        <w:right w:val="none" w:sz="0" w:space="0" w:color="auto"/>
      </w:divBdr>
    </w:div>
    <w:div w:id="2025087797">
      <w:bodyDiv w:val="1"/>
      <w:marLeft w:val="0"/>
      <w:marRight w:val="0"/>
      <w:marTop w:val="0"/>
      <w:marBottom w:val="0"/>
      <w:divBdr>
        <w:top w:val="none" w:sz="0" w:space="0" w:color="auto"/>
        <w:left w:val="none" w:sz="0" w:space="0" w:color="auto"/>
        <w:bottom w:val="none" w:sz="0" w:space="0" w:color="auto"/>
        <w:right w:val="none" w:sz="0" w:space="0" w:color="auto"/>
      </w:divBdr>
    </w:div>
    <w:div w:id="2025277651">
      <w:bodyDiv w:val="1"/>
      <w:marLeft w:val="0"/>
      <w:marRight w:val="0"/>
      <w:marTop w:val="0"/>
      <w:marBottom w:val="0"/>
      <w:divBdr>
        <w:top w:val="none" w:sz="0" w:space="0" w:color="auto"/>
        <w:left w:val="none" w:sz="0" w:space="0" w:color="auto"/>
        <w:bottom w:val="none" w:sz="0" w:space="0" w:color="auto"/>
        <w:right w:val="none" w:sz="0" w:space="0" w:color="auto"/>
      </w:divBdr>
    </w:div>
    <w:div w:id="2025402396">
      <w:bodyDiv w:val="1"/>
      <w:marLeft w:val="0"/>
      <w:marRight w:val="0"/>
      <w:marTop w:val="0"/>
      <w:marBottom w:val="0"/>
      <w:divBdr>
        <w:top w:val="none" w:sz="0" w:space="0" w:color="auto"/>
        <w:left w:val="none" w:sz="0" w:space="0" w:color="auto"/>
        <w:bottom w:val="none" w:sz="0" w:space="0" w:color="auto"/>
        <w:right w:val="none" w:sz="0" w:space="0" w:color="auto"/>
      </w:divBdr>
    </w:div>
    <w:div w:id="2025666737">
      <w:bodyDiv w:val="1"/>
      <w:marLeft w:val="0"/>
      <w:marRight w:val="0"/>
      <w:marTop w:val="0"/>
      <w:marBottom w:val="0"/>
      <w:divBdr>
        <w:top w:val="none" w:sz="0" w:space="0" w:color="auto"/>
        <w:left w:val="none" w:sz="0" w:space="0" w:color="auto"/>
        <w:bottom w:val="none" w:sz="0" w:space="0" w:color="auto"/>
        <w:right w:val="none" w:sz="0" w:space="0" w:color="auto"/>
      </w:divBdr>
    </w:div>
    <w:div w:id="2025784019">
      <w:bodyDiv w:val="1"/>
      <w:marLeft w:val="0"/>
      <w:marRight w:val="0"/>
      <w:marTop w:val="0"/>
      <w:marBottom w:val="0"/>
      <w:divBdr>
        <w:top w:val="none" w:sz="0" w:space="0" w:color="auto"/>
        <w:left w:val="none" w:sz="0" w:space="0" w:color="auto"/>
        <w:bottom w:val="none" w:sz="0" w:space="0" w:color="auto"/>
        <w:right w:val="none" w:sz="0" w:space="0" w:color="auto"/>
      </w:divBdr>
    </w:div>
    <w:div w:id="2025982029">
      <w:bodyDiv w:val="1"/>
      <w:marLeft w:val="0"/>
      <w:marRight w:val="0"/>
      <w:marTop w:val="0"/>
      <w:marBottom w:val="0"/>
      <w:divBdr>
        <w:top w:val="none" w:sz="0" w:space="0" w:color="auto"/>
        <w:left w:val="none" w:sz="0" w:space="0" w:color="auto"/>
        <w:bottom w:val="none" w:sz="0" w:space="0" w:color="auto"/>
        <w:right w:val="none" w:sz="0" w:space="0" w:color="auto"/>
      </w:divBdr>
    </w:div>
    <w:div w:id="2026320510">
      <w:bodyDiv w:val="1"/>
      <w:marLeft w:val="0"/>
      <w:marRight w:val="0"/>
      <w:marTop w:val="0"/>
      <w:marBottom w:val="0"/>
      <w:divBdr>
        <w:top w:val="none" w:sz="0" w:space="0" w:color="auto"/>
        <w:left w:val="none" w:sz="0" w:space="0" w:color="auto"/>
        <w:bottom w:val="none" w:sz="0" w:space="0" w:color="auto"/>
        <w:right w:val="none" w:sz="0" w:space="0" w:color="auto"/>
      </w:divBdr>
    </w:div>
    <w:div w:id="2026395280">
      <w:bodyDiv w:val="1"/>
      <w:marLeft w:val="0"/>
      <w:marRight w:val="0"/>
      <w:marTop w:val="0"/>
      <w:marBottom w:val="0"/>
      <w:divBdr>
        <w:top w:val="none" w:sz="0" w:space="0" w:color="auto"/>
        <w:left w:val="none" w:sz="0" w:space="0" w:color="auto"/>
        <w:bottom w:val="none" w:sz="0" w:space="0" w:color="auto"/>
        <w:right w:val="none" w:sz="0" w:space="0" w:color="auto"/>
      </w:divBdr>
    </w:div>
    <w:div w:id="2026590950">
      <w:bodyDiv w:val="1"/>
      <w:marLeft w:val="0"/>
      <w:marRight w:val="0"/>
      <w:marTop w:val="0"/>
      <w:marBottom w:val="0"/>
      <w:divBdr>
        <w:top w:val="none" w:sz="0" w:space="0" w:color="auto"/>
        <w:left w:val="none" w:sz="0" w:space="0" w:color="auto"/>
        <w:bottom w:val="none" w:sz="0" w:space="0" w:color="auto"/>
        <w:right w:val="none" w:sz="0" w:space="0" w:color="auto"/>
      </w:divBdr>
    </w:div>
    <w:div w:id="2026706534">
      <w:bodyDiv w:val="1"/>
      <w:marLeft w:val="0"/>
      <w:marRight w:val="0"/>
      <w:marTop w:val="0"/>
      <w:marBottom w:val="0"/>
      <w:divBdr>
        <w:top w:val="none" w:sz="0" w:space="0" w:color="auto"/>
        <w:left w:val="none" w:sz="0" w:space="0" w:color="auto"/>
        <w:bottom w:val="none" w:sz="0" w:space="0" w:color="auto"/>
        <w:right w:val="none" w:sz="0" w:space="0" w:color="auto"/>
      </w:divBdr>
    </w:div>
    <w:div w:id="2026855958">
      <w:bodyDiv w:val="1"/>
      <w:marLeft w:val="0"/>
      <w:marRight w:val="0"/>
      <w:marTop w:val="0"/>
      <w:marBottom w:val="0"/>
      <w:divBdr>
        <w:top w:val="none" w:sz="0" w:space="0" w:color="auto"/>
        <w:left w:val="none" w:sz="0" w:space="0" w:color="auto"/>
        <w:bottom w:val="none" w:sz="0" w:space="0" w:color="auto"/>
        <w:right w:val="none" w:sz="0" w:space="0" w:color="auto"/>
      </w:divBdr>
    </w:div>
    <w:div w:id="2027053929">
      <w:bodyDiv w:val="1"/>
      <w:marLeft w:val="0"/>
      <w:marRight w:val="0"/>
      <w:marTop w:val="0"/>
      <w:marBottom w:val="0"/>
      <w:divBdr>
        <w:top w:val="none" w:sz="0" w:space="0" w:color="auto"/>
        <w:left w:val="none" w:sz="0" w:space="0" w:color="auto"/>
        <w:bottom w:val="none" w:sz="0" w:space="0" w:color="auto"/>
        <w:right w:val="none" w:sz="0" w:space="0" w:color="auto"/>
      </w:divBdr>
    </w:div>
    <w:div w:id="2027054457">
      <w:bodyDiv w:val="1"/>
      <w:marLeft w:val="0"/>
      <w:marRight w:val="0"/>
      <w:marTop w:val="0"/>
      <w:marBottom w:val="0"/>
      <w:divBdr>
        <w:top w:val="none" w:sz="0" w:space="0" w:color="auto"/>
        <w:left w:val="none" w:sz="0" w:space="0" w:color="auto"/>
        <w:bottom w:val="none" w:sz="0" w:space="0" w:color="auto"/>
        <w:right w:val="none" w:sz="0" w:space="0" w:color="auto"/>
      </w:divBdr>
    </w:div>
    <w:div w:id="2027173540">
      <w:bodyDiv w:val="1"/>
      <w:marLeft w:val="0"/>
      <w:marRight w:val="0"/>
      <w:marTop w:val="0"/>
      <w:marBottom w:val="0"/>
      <w:divBdr>
        <w:top w:val="none" w:sz="0" w:space="0" w:color="auto"/>
        <w:left w:val="none" w:sz="0" w:space="0" w:color="auto"/>
        <w:bottom w:val="none" w:sz="0" w:space="0" w:color="auto"/>
        <w:right w:val="none" w:sz="0" w:space="0" w:color="auto"/>
      </w:divBdr>
    </w:div>
    <w:div w:id="2027517953">
      <w:bodyDiv w:val="1"/>
      <w:marLeft w:val="0"/>
      <w:marRight w:val="0"/>
      <w:marTop w:val="0"/>
      <w:marBottom w:val="0"/>
      <w:divBdr>
        <w:top w:val="none" w:sz="0" w:space="0" w:color="auto"/>
        <w:left w:val="none" w:sz="0" w:space="0" w:color="auto"/>
        <w:bottom w:val="none" w:sz="0" w:space="0" w:color="auto"/>
        <w:right w:val="none" w:sz="0" w:space="0" w:color="auto"/>
      </w:divBdr>
    </w:div>
    <w:div w:id="2028023454">
      <w:bodyDiv w:val="1"/>
      <w:marLeft w:val="0"/>
      <w:marRight w:val="0"/>
      <w:marTop w:val="0"/>
      <w:marBottom w:val="0"/>
      <w:divBdr>
        <w:top w:val="none" w:sz="0" w:space="0" w:color="auto"/>
        <w:left w:val="none" w:sz="0" w:space="0" w:color="auto"/>
        <w:bottom w:val="none" w:sz="0" w:space="0" w:color="auto"/>
        <w:right w:val="none" w:sz="0" w:space="0" w:color="auto"/>
      </w:divBdr>
    </w:div>
    <w:div w:id="2029090121">
      <w:bodyDiv w:val="1"/>
      <w:marLeft w:val="0"/>
      <w:marRight w:val="0"/>
      <w:marTop w:val="0"/>
      <w:marBottom w:val="0"/>
      <w:divBdr>
        <w:top w:val="none" w:sz="0" w:space="0" w:color="auto"/>
        <w:left w:val="none" w:sz="0" w:space="0" w:color="auto"/>
        <w:bottom w:val="none" w:sz="0" w:space="0" w:color="auto"/>
        <w:right w:val="none" w:sz="0" w:space="0" w:color="auto"/>
      </w:divBdr>
    </w:div>
    <w:div w:id="2029716832">
      <w:bodyDiv w:val="1"/>
      <w:marLeft w:val="0"/>
      <w:marRight w:val="0"/>
      <w:marTop w:val="0"/>
      <w:marBottom w:val="0"/>
      <w:divBdr>
        <w:top w:val="none" w:sz="0" w:space="0" w:color="auto"/>
        <w:left w:val="none" w:sz="0" w:space="0" w:color="auto"/>
        <w:bottom w:val="none" w:sz="0" w:space="0" w:color="auto"/>
        <w:right w:val="none" w:sz="0" w:space="0" w:color="auto"/>
      </w:divBdr>
    </w:div>
    <w:div w:id="2029866277">
      <w:bodyDiv w:val="1"/>
      <w:marLeft w:val="0"/>
      <w:marRight w:val="0"/>
      <w:marTop w:val="0"/>
      <w:marBottom w:val="0"/>
      <w:divBdr>
        <w:top w:val="none" w:sz="0" w:space="0" w:color="auto"/>
        <w:left w:val="none" w:sz="0" w:space="0" w:color="auto"/>
        <w:bottom w:val="none" w:sz="0" w:space="0" w:color="auto"/>
        <w:right w:val="none" w:sz="0" w:space="0" w:color="auto"/>
      </w:divBdr>
    </w:div>
    <w:div w:id="2029990627">
      <w:bodyDiv w:val="1"/>
      <w:marLeft w:val="0"/>
      <w:marRight w:val="0"/>
      <w:marTop w:val="0"/>
      <w:marBottom w:val="0"/>
      <w:divBdr>
        <w:top w:val="none" w:sz="0" w:space="0" w:color="auto"/>
        <w:left w:val="none" w:sz="0" w:space="0" w:color="auto"/>
        <w:bottom w:val="none" w:sz="0" w:space="0" w:color="auto"/>
        <w:right w:val="none" w:sz="0" w:space="0" w:color="auto"/>
      </w:divBdr>
    </w:div>
    <w:div w:id="2030056892">
      <w:bodyDiv w:val="1"/>
      <w:marLeft w:val="0"/>
      <w:marRight w:val="0"/>
      <w:marTop w:val="0"/>
      <w:marBottom w:val="0"/>
      <w:divBdr>
        <w:top w:val="none" w:sz="0" w:space="0" w:color="auto"/>
        <w:left w:val="none" w:sz="0" w:space="0" w:color="auto"/>
        <w:bottom w:val="none" w:sz="0" w:space="0" w:color="auto"/>
        <w:right w:val="none" w:sz="0" w:space="0" w:color="auto"/>
      </w:divBdr>
    </w:div>
    <w:div w:id="2031251300">
      <w:bodyDiv w:val="1"/>
      <w:marLeft w:val="0"/>
      <w:marRight w:val="0"/>
      <w:marTop w:val="0"/>
      <w:marBottom w:val="0"/>
      <w:divBdr>
        <w:top w:val="none" w:sz="0" w:space="0" w:color="auto"/>
        <w:left w:val="none" w:sz="0" w:space="0" w:color="auto"/>
        <w:bottom w:val="none" w:sz="0" w:space="0" w:color="auto"/>
        <w:right w:val="none" w:sz="0" w:space="0" w:color="auto"/>
      </w:divBdr>
    </w:div>
    <w:div w:id="2031568586">
      <w:bodyDiv w:val="1"/>
      <w:marLeft w:val="0"/>
      <w:marRight w:val="0"/>
      <w:marTop w:val="0"/>
      <w:marBottom w:val="0"/>
      <w:divBdr>
        <w:top w:val="none" w:sz="0" w:space="0" w:color="auto"/>
        <w:left w:val="none" w:sz="0" w:space="0" w:color="auto"/>
        <w:bottom w:val="none" w:sz="0" w:space="0" w:color="auto"/>
        <w:right w:val="none" w:sz="0" w:space="0" w:color="auto"/>
      </w:divBdr>
    </w:div>
    <w:div w:id="2031831480">
      <w:bodyDiv w:val="1"/>
      <w:marLeft w:val="0"/>
      <w:marRight w:val="0"/>
      <w:marTop w:val="0"/>
      <w:marBottom w:val="0"/>
      <w:divBdr>
        <w:top w:val="none" w:sz="0" w:space="0" w:color="auto"/>
        <w:left w:val="none" w:sz="0" w:space="0" w:color="auto"/>
        <w:bottom w:val="none" w:sz="0" w:space="0" w:color="auto"/>
        <w:right w:val="none" w:sz="0" w:space="0" w:color="auto"/>
      </w:divBdr>
    </w:div>
    <w:div w:id="2031832046">
      <w:bodyDiv w:val="1"/>
      <w:marLeft w:val="0"/>
      <w:marRight w:val="0"/>
      <w:marTop w:val="0"/>
      <w:marBottom w:val="0"/>
      <w:divBdr>
        <w:top w:val="none" w:sz="0" w:space="0" w:color="auto"/>
        <w:left w:val="none" w:sz="0" w:space="0" w:color="auto"/>
        <w:bottom w:val="none" w:sz="0" w:space="0" w:color="auto"/>
        <w:right w:val="none" w:sz="0" w:space="0" w:color="auto"/>
      </w:divBdr>
    </w:div>
    <w:div w:id="2032292558">
      <w:bodyDiv w:val="1"/>
      <w:marLeft w:val="0"/>
      <w:marRight w:val="0"/>
      <w:marTop w:val="0"/>
      <w:marBottom w:val="0"/>
      <w:divBdr>
        <w:top w:val="none" w:sz="0" w:space="0" w:color="auto"/>
        <w:left w:val="none" w:sz="0" w:space="0" w:color="auto"/>
        <w:bottom w:val="none" w:sz="0" w:space="0" w:color="auto"/>
        <w:right w:val="none" w:sz="0" w:space="0" w:color="auto"/>
      </w:divBdr>
    </w:div>
    <w:div w:id="2032341438">
      <w:bodyDiv w:val="1"/>
      <w:marLeft w:val="0"/>
      <w:marRight w:val="0"/>
      <w:marTop w:val="0"/>
      <w:marBottom w:val="0"/>
      <w:divBdr>
        <w:top w:val="none" w:sz="0" w:space="0" w:color="auto"/>
        <w:left w:val="none" w:sz="0" w:space="0" w:color="auto"/>
        <w:bottom w:val="none" w:sz="0" w:space="0" w:color="auto"/>
        <w:right w:val="none" w:sz="0" w:space="0" w:color="auto"/>
      </w:divBdr>
    </w:div>
    <w:div w:id="2032417923">
      <w:bodyDiv w:val="1"/>
      <w:marLeft w:val="0"/>
      <w:marRight w:val="0"/>
      <w:marTop w:val="0"/>
      <w:marBottom w:val="0"/>
      <w:divBdr>
        <w:top w:val="none" w:sz="0" w:space="0" w:color="auto"/>
        <w:left w:val="none" w:sz="0" w:space="0" w:color="auto"/>
        <w:bottom w:val="none" w:sz="0" w:space="0" w:color="auto"/>
        <w:right w:val="none" w:sz="0" w:space="0" w:color="auto"/>
      </w:divBdr>
    </w:div>
    <w:div w:id="2032487891">
      <w:bodyDiv w:val="1"/>
      <w:marLeft w:val="0"/>
      <w:marRight w:val="0"/>
      <w:marTop w:val="0"/>
      <w:marBottom w:val="0"/>
      <w:divBdr>
        <w:top w:val="none" w:sz="0" w:space="0" w:color="auto"/>
        <w:left w:val="none" w:sz="0" w:space="0" w:color="auto"/>
        <w:bottom w:val="none" w:sz="0" w:space="0" w:color="auto"/>
        <w:right w:val="none" w:sz="0" w:space="0" w:color="auto"/>
      </w:divBdr>
    </w:div>
    <w:div w:id="2032609414">
      <w:bodyDiv w:val="1"/>
      <w:marLeft w:val="0"/>
      <w:marRight w:val="0"/>
      <w:marTop w:val="0"/>
      <w:marBottom w:val="0"/>
      <w:divBdr>
        <w:top w:val="none" w:sz="0" w:space="0" w:color="auto"/>
        <w:left w:val="none" w:sz="0" w:space="0" w:color="auto"/>
        <w:bottom w:val="none" w:sz="0" w:space="0" w:color="auto"/>
        <w:right w:val="none" w:sz="0" w:space="0" w:color="auto"/>
      </w:divBdr>
    </w:div>
    <w:div w:id="2032878038">
      <w:bodyDiv w:val="1"/>
      <w:marLeft w:val="0"/>
      <w:marRight w:val="0"/>
      <w:marTop w:val="0"/>
      <w:marBottom w:val="0"/>
      <w:divBdr>
        <w:top w:val="none" w:sz="0" w:space="0" w:color="auto"/>
        <w:left w:val="none" w:sz="0" w:space="0" w:color="auto"/>
        <w:bottom w:val="none" w:sz="0" w:space="0" w:color="auto"/>
        <w:right w:val="none" w:sz="0" w:space="0" w:color="auto"/>
      </w:divBdr>
    </w:div>
    <w:div w:id="2033023494">
      <w:bodyDiv w:val="1"/>
      <w:marLeft w:val="0"/>
      <w:marRight w:val="0"/>
      <w:marTop w:val="0"/>
      <w:marBottom w:val="0"/>
      <w:divBdr>
        <w:top w:val="none" w:sz="0" w:space="0" w:color="auto"/>
        <w:left w:val="none" w:sz="0" w:space="0" w:color="auto"/>
        <w:bottom w:val="none" w:sz="0" w:space="0" w:color="auto"/>
        <w:right w:val="none" w:sz="0" w:space="0" w:color="auto"/>
      </w:divBdr>
    </w:div>
    <w:div w:id="2033263828">
      <w:bodyDiv w:val="1"/>
      <w:marLeft w:val="0"/>
      <w:marRight w:val="0"/>
      <w:marTop w:val="0"/>
      <w:marBottom w:val="0"/>
      <w:divBdr>
        <w:top w:val="none" w:sz="0" w:space="0" w:color="auto"/>
        <w:left w:val="none" w:sz="0" w:space="0" w:color="auto"/>
        <w:bottom w:val="none" w:sz="0" w:space="0" w:color="auto"/>
        <w:right w:val="none" w:sz="0" w:space="0" w:color="auto"/>
      </w:divBdr>
    </w:div>
    <w:div w:id="2033266203">
      <w:bodyDiv w:val="1"/>
      <w:marLeft w:val="0"/>
      <w:marRight w:val="0"/>
      <w:marTop w:val="0"/>
      <w:marBottom w:val="0"/>
      <w:divBdr>
        <w:top w:val="none" w:sz="0" w:space="0" w:color="auto"/>
        <w:left w:val="none" w:sz="0" w:space="0" w:color="auto"/>
        <w:bottom w:val="none" w:sz="0" w:space="0" w:color="auto"/>
        <w:right w:val="none" w:sz="0" w:space="0" w:color="auto"/>
      </w:divBdr>
    </w:div>
    <w:div w:id="2033603707">
      <w:bodyDiv w:val="1"/>
      <w:marLeft w:val="0"/>
      <w:marRight w:val="0"/>
      <w:marTop w:val="0"/>
      <w:marBottom w:val="0"/>
      <w:divBdr>
        <w:top w:val="none" w:sz="0" w:space="0" w:color="auto"/>
        <w:left w:val="none" w:sz="0" w:space="0" w:color="auto"/>
        <w:bottom w:val="none" w:sz="0" w:space="0" w:color="auto"/>
        <w:right w:val="none" w:sz="0" w:space="0" w:color="auto"/>
      </w:divBdr>
    </w:div>
    <w:div w:id="2033605047">
      <w:bodyDiv w:val="1"/>
      <w:marLeft w:val="0"/>
      <w:marRight w:val="0"/>
      <w:marTop w:val="0"/>
      <w:marBottom w:val="0"/>
      <w:divBdr>
        <w:top w:val="none" w:sz="0" w:space="0" w:color="auto"/>
        <w:left w:val="none" w:sz="0" w:space="0" w:color="auto"/>
        <w:bottom w:val="none" w:sz="0" w:space="0" w:color="auto"/>
        <w:right w:val="none" w:sz="0" w:space="0" w:color="auto"/>
      </w:divBdr>
    </w:div>
    <w:div w:id="2034304675">
      <w:bodyDiv w:val="1"/>
      <w:marLeft w:val="0"/>
      <w:marRight w:val="0"/>
      <w:marTop w:val="0"/>
      <w:marBottom w:val="0"/>
      <w:divBdr>
        <w:top w:val="none" w:sz="0" w:space="0" w:color="auto"/>
        <w:left w:val="none" w:sz="0" w:space="0" w:color="auto"/>
        <w:bottom w:val="none" w:sz="0" w:space="0" w:color="auto"/>
        <w:right w:val="none" w:sz="0" w:space="0" w:color="auto"/>
      </w:divBdr>
    </w:div>
    <w:div w:id="2034647510">
      <w:bodyDiv w:val="1"/>
      <w:marLeft w:val="0"/>
      <w:marRight w:val="0"/>
      <w:marTop w:val="0"/>
      <w:marBottom w:val="0"/>
      <w:divBdr>
        <w:top w:val="none" w:sz="0" w:space="0" w:color="auto"/>
        <w:left w:val="none" w:sz="0" w:space="0" w:color="auto"/>
        <w:bottom w:val="none" w:sz="0" w:space="0" w:color="auto"/>
        <w:right w:val="none" w:sz="0" w:space="0" w:color="auto"/>
      </w:divBdr>
    </w:div>
    <w:div w:id="2034770083">
      <w:bodyDiv w:val="1"/>
      <w:marLeft w:val="0"/>
      <w:marRight w:val="0"/>
      <w:marTop w:val="0"/>
      <w:marBottom w:val="0"/>
      <w:divBdr>
        <w:top w:val="none" w:sz="0" w:space="0" w:color="auto"/>
        <w:left w:val="none" w:sz="0" w:space="0" w:color="auto"/>
        <w:bottom w:val="none" w:sz="0" w:space="0" w:color="auto"/>
        <w:right w:val="none" w:sz="0" w:space="0" w:color="auto"/>
      </w:divBdr>
    </w:div>
    <w:div w:id="2034912439">
      <w:bodyDiv w:val="1"/>
      <w:marLeft w:val="0"/>
      <w:marRight w:val="0"/>
      <w:marTop w:val="0"/>
      <w:marBottom w:val="0"/>
      <w:divBdr>
        <w:top w:val="none" w:sz="0" w:space="0" w:color="auto"/>
        <w:left w:val="none" w:sz="0" w:space="0" w:color="auto"/>
        <w:bottom w:val="none" w:sz="0" w:space="0" w:color="auto"/>
        <w:right w:val="none" w:sz="0" w:space="0" w:color="auto"/>
      </w:divBdr>
    </w:div>
    <w:div w:id="2035156838">
      <w:bodyDiv w:val="1"/>
      <w:marLeft w:val="0"/>
      <w:marRight w:val="0"/>
      <w:marTop w:val="0"/>
      <w:marBottom w:val="0"/>
      <w:divBdr>
        <w:top w:val="none" w:sz="0" w:space="0" w:color="auto"/>
        <w:left w:val="none" w:sz="0" w:space="0" w:color="auto"/>
        <w:bottom w:val="none" w:sz="0" w:space="0" w:color="auto"/>
        <w:right w:val="none" w:sz="0" w:space="0" w:color="auto"/>
      </w:divBdr>
    </w:div>
    <w:div w:id="2035499992">
      <w:bodyDiv w:val="1"/>
      <w:marLeft w:val="0"/>
      <w:marRight w:val="0"/>
      <w:marTop w:val="0"/>
      <w:marBottom w:val="0"/>
      <w:divBdr>
        <w:top w:val="none" w:sz="0" w:space="0" w:color="auto"/>
        <w:left w:val="none" w:sz="0" w:space="0" w:color="auto"/>
        <w:bottom w:val="none" w:sz="0" w:space="0" w:color="auto"/>
        <w:right w:val="none" w:sz="0" w:space="0" w:color="auto"/>
      </w:divBdr>
    </w:div>
    <w:div w:id="2035614605">
      <w:bodyDiv w:val="1"/>
      <w:marLeft w:val="0"/>
      <w:marRight w:val="0"/>
      <w:marTop w:val="0"/>
      <w:marBottom w:val="0"/>
      <w:divBdr>
        <w:top w:val="none" w:sz="0" w:space="0" w:color="auto"/>
        <w:left w:val="none" w:sz="0" w:space="0" w:color="auto"/>
        <w:bottom w:val="none" w:sz="0" w:space="0" w:color="auto"/>
        <w:right w:val="none" w:sz="0" w:space="0" w:color="auto"/>
      </w:divBdr>
    </w:div>
    <w:div w:id="2035619497">
      <w:bodyDiv w:val="1"/>
      <w:marLeft w:val="0"/>
      <w:marRight w:val="0"/>
      <w:marTop w:val="0"/>
      <w:marBottom w:val="0"/>
      <w:divBdr>
        <w:top w:val="none" w:sz="0" w:space="0" w:color="auto"/>
        <w:left w:val="none" w:sz="0" w:space="0" w:color="auto"/>
        <w:bottom w:val="none" w:sz="0" w:space="0" w:color="auto"/>
        <w:right w:val="none" w:sz="0" w:space="0" w:color="auto"/>
      </w:divBdr>
    </w:div>
    <w:div w:id="2035619538">
      <w:bodyDiv w:val="1"/>
      <w:marLeft w:val="0"/>
      <w:marRight w:val="0"/>
      <w:marTop w:val="0"/>
      <w:marBottom w:val="0"/>
      <w:divBdr>
        <w:top w:val="none" w:sz="0" w:space="0" w:color="auto"/>
        <w:left w:val="none" w:sz="0" w:space="0" w:color="auto"/>
        <w:bottom w:val="none" w:sz="0" w:space="0" w:color="auto"/>
        <w:right w:val="none" w:sz="0" w:space="0" w:color="auto"/>
      </w:divBdr>
    </w:div>
    <w:div w:id="2036074769">
      <w:bodyDiv w:val="1"/>
      <w:marLeft w:val="0"/>
      <w:marRight w:val="0"/>
      <w:marTop w:val="0"/>
      <w:marBottom w:val="0"/>
      <w:divBdr>
        <w:top w:val="none" w:sz="0" w:space="0" w:color="auto"/>
        <w:left w:val="none" w:sz="0" w:space="0" w:color="auto"/>
        <w:bottom w:val="none" w:sz="0" w:space="0" w:color="auto"/>
        <w:right w:val="none" w:sz="0" w:space="0" w:color="auto"/>
      </w:divBdr>
    </w:div>
    <w:div w:id="2036269989">
      <w:bodyDiv w:val="1"/>
      <w:marLeft w:val="0"/>
      <w:marRight w:val="0"/>
      <w:marTop w:val="0"/>
      <w:marBottom w:val="0"/>
      <w:divBdr>
        <w:top w:val="none" w:sz="0" w:space="0" w:color="auto"/>
        <w:left w:val="none" w:sz="0" w:space="0" w:color="auto"/>
        <w:bottom w:val="none" w:sz="0" w:space="0" w:color="auto"/>
        <w:right w:val="none" w:sz="0" w:space="0" w:color="auto"/>
      </w:divBdr>
    </w:div>
    <w:div w:id="2036271559">
      <w:bodyDiv w:val="1"/>
      <w:marLeft w:val="0"/>
      <w:marRight w:val="0"/>
      <w:marTop w:val="0"/>
      <w:marBottom w:val="0"/>
      <w:divBdr>
        <w:top w:val="none" w:sz="0" w:space="0" w:color="auto"/>
        <w:left w:val="none" w:sz="0" w:space="0" w:color="auto"/>
        <w:bottom w:val="none" w:sz="0" w:space="0" w:color="auto"/>
        <w:right w:val="none" w:sz="0" w:space="0" w:color="auto"/>
      </w:divBdr>
    </w:div>
    <w:div w:id="2036493108">
      <w:bodyDiv w:val="1"/>
      <w:marLeft w:val="0"/>
      <w:marRight w:val="0"/>
      <w:marTop w:val="0"/>
      <w:marBottom w:val="0"/>
      <w:divBdr>
        <w:top w:val="none" w:sz="0" w:space="0" w:color="auto"/>
        <w:left w:val="none" w:sz="0" w:space="0" w:color="auto"/>
        <w:bottom w:val="none" w:sz="0" w:space="0" w:color="auto"/>
        <w:right w:val="none" w:sz="0" w:space="0" w:color="auto"/>
      </w:divBdr>
    </w:div>
    <w:div w:id="2036616894">
      <w:bodyDiv w:val="1"/>
      <w:marLeft w:val="0"/>
      <w:marRight w:val="0"/>
      <w:marTop w:val="0"/>
      <w:marBottom w:val="0"/>
      <w:divBdr>
        <w:top w:val="none" w:sz="0" w:space="0" w:color="auto"/>
        <w:left w:val="none" w:sz="0" w:space="0" w:color="auto"/>
        <w:bottom w:val="none" w:sz="0" w:space="0" w:color="auto"/>
        <w:right w:val="none" w:sz="0" w:space="0" w:color="auto"/>
      </w:divBdr>
    </w:div>
    <w:div w:id="2036728282">
      <w:bodyDiv w:val="1"/>
      <w:marLeft w:val="0"/>
      <w:marRight w:val="0"/>
      <w:marTop w:val="0"/>
      <w:marBottom w:val="0"/>
      <w:divBdr>
        <w:top w:val="none" w:sz="0" w:space="0" w:color="auto"/>
        <w:left w:val="none" w:sz="0" w:space="0" w:color="auto"/>
        <w:bottom w:val="none" w:sz="0" w:space="0" w:color="auto"/>
        <w:right w:val="none" w:sz="0" w:space="0" w:color="auto"/>
      </w:divBdr>
    </w:div>
    <w:div w:id="2037267149">
      <w:bodyDiv w:val="1"/>
      <w:marLeft w:val="0"/>
      <w:marRight w:val="0"/>
      <w:marTop w:val="0"/>
      <w:marBottom w:val="0"/>
      <w:divBdr>
        <w:top w:val="none" w:sz="0" w:space="0" w:color="auto"/>
        <w:left w:val="none" w:sz="0" w:space="0" w:color="auto"/>
        <w:bottom w:val="none" w:sz="0" w:space="0" w:color="auto"/>
        <w:right w:val="none" w:sz="0" w:space="0" w:color="auto"/>
      </w:divBdr>
    </w:div>
    <w:div w:id="2037348302">
      <w:bodyDiv w:val="1"/>
      <w:marLeft w:val="0"/>
      <w:marRight w:val="0"/>
      <w:marTop w:val="0"/>
      <w:marBottom w:val="0"/>
      <w:divBdr>
        <w:top w:val="none" w:sz="0" w:space="0" w:color="auto"/>
        <w:left w:val="none" w:sz="0" w:space="0" w:color="auto"/>
        <w:bottom w:val="none" w:sz="0" w:space="0" w:color="auto"/>
        <w:right w:val="none" w:sz="0" w:space="0" w:color="auto"/>
      </w:divBdr>
    </w:div>
    <w:div w:id="2037542271">
      <w:bodyDiv w:val="1"/>
      <w:marLeft w:val="0"/>
      <w:marRight w:val="0"/>
      <w:marTop w:val="0"/>
      <w:marBottom w:val="0"/>
      <w:divBdr>
        <w:top w:val="none" w:sz="0" w:space="0" w:color="auto"/>
        <w:left w:val="none" w:sz="0" w:space="0" w:color="auto"/>
        <w:bottom w:val="none" w:sz="0" w:space="0" w:color="auto"/>
        <w:right w:val="none" w:sz="0" w:space="0" w:color="auto"/>
      </w:divBdr>
    </w:div>
    <w:div w:id="2037735650">
      <w:bodyDiv w:val="1"/>
      <w:marLeft w:val="0"/>
      <w:marRight w:val="0"/>
      <w:marTop w:val="0"/>
      <w:marBottom w:val="0"/>
      <w:divBdr>
        <w:top w:val="none" w:sz="0" w:space="0" w:color="auto"/>
        <w:left w:val="none" w:sz="0" w:space="0" w:color="auto"/>
        <w:bottom w:val="none" w:sz="0" w:space="0" w:color="auto"/>
        <w:right w:val="none" w:sz="0" w:space="0" w:color="auto"/>
      </w:divBdr>
    </w:div>
    <w:div w:id="2037802716">
      <w:bodyDiv w:val="1"/>
      <w:marLeft w:val="0"/>
      <w:marRight w:val="0"/>
      <w:marTop w:val="0"/>
      <w:marBottom w:val="0"/>
      <w:divBdr>
        <w:top w:val="none" w:sz="0" w:space="0" w:color="auto"/>
        <w:left w:val="none" w:sz="0" w:space="0" w:color="auto"/>
        <w:bottom w:val="none" w:sz="0" w:space="0" w:color="auto"/>
        <w:right w:val="none" w:sz="0" w:space="0" w:color="auto"/>
      </w:divBdr>
    </w:div>
    <w:div w:id="2037920722">
      <w:bodyDiv w:val="1"/>
      <w:marLeft w:val="0"/>
      <w:marRight w:val="0"/>
      <w:marTop w:val="0"/>
      <w:marBottom w:val="0"/>
      <w:divBdr>
        <w:top w:val="none" w:sz="0" w:space="0" w:color="auto"/>
        <w:left w:val="none" w:sz="0" w:space="0" w:color="auto"/>
        <w:bottom w:val="none" w:sz="0" w:space="0" w:color="auto"/>
        <w:right w:val="none" w:sz="0" w:space="0" w:color="auto"/>
      </w:divBdr>
    </w:div>
    <w:div w:id="2038042150">
      <w:bodyDiv w:val="1"/>
      <w:marLeft w:val="0"/>
      <w:marRight w:val="0"/>
      <w:marTop w:val="0"/>
      <w:marBottom w:val="0"/>
      <w:divBdr>
        <w:top w:val="none" w:sz="0" w:space="0" w:color="auto"/>
        <w:left w:val="none" w:sz="0" w:space="0" w:color="auto"/>
        <w:bottom w:val="none" w:sz="0" w:space="0" w:color="auto"/>
        <w:right w:val="none" w:sz="0" w:space="0" w:color="auto"/>
      </w:divBdr>
    </w:div>
    <w:div w:id="2038046000">
      <w:bodyDiv w:val="1"/>
      <w:marLeft w:val="0"/>
      <w:marRight w:val="0"/>
      <w:marTop w:val="0"/>
      <w:marBottom w:val="0"/>
      <w:divBdr>
        <w:top w:val="none" w:sz="0" w:space="0" w:color="auto"/>
        <w:left w:val="none" w:sz="0" w:space="0" w:color="auto"/>
        <w:bottom w:val="none" w:sz="0" w:space="0" w:color="auto"/>
        <w:right w:val="none" w:sz="0" w:space="0" w:color="auto"/>
      </w:divBdr>
    </w:div>
    <w:div w:id="2039230646">
      <w:bodyDiv w:val="1"/>
      <w:marLeft w:val="0"/>
      <w:marRight w:val="0"/>
      <w:marTop w:val="0"/>
      <w:marBottom w:val="0"/>
      <w:divBdr>
        <w:top w:val="none" w:sz="0" w:space="0" w:color="auto"/>
        <w:left w:val="none" w:sz="0" w:space="0" w:color="auto"/>
        <w:bottom w:val="none" w:sz="0" w:space="0" w:color="auto"/>
        <w:right w:val="none" w:sz="0" w:space="0" w:color="auto"/>
      </w:divBdr>
    </w:div>
    <w:div w:id="2039239561">
      <w:bodyDiv w:val="1"/>
      <w:marLeft w:val="0"/>
      <w:marRight w:val="0"/>
      <w:marTop w:val="0"/>
      <w:marBottom w:val="0"/>
      <w:divBdr>
        <w:top w:val="none" w:sz="0" w:space="0" w:color="auto"/>
        <w:left w:val="none" w:sz="0" w:space="0" w:color="auto"/>
        <w:bottom w:val="none" w:sz="0" w:space="0" w:color="auto"/>
        <w:right w:val="none" w:sz="0" w:space="0" w:color="auto"/>
      </w:divBdr>
    </w:div>
    <w:div w:id="2039426124">
      <w:bodyDiv w:val="1"/>
      <w:marLeft w:val="0"/>
      <w:marRight w:val="0"/>
      <w:marTop w:val="0"/>
      <w:marBottom w:val="0"/>
      <w:divBdr>
        <w:top w:val="none" w:sz="0" w:space="0" w:color="auto"/>
        <w:left w:val="none" w:sz="0" w:space="0" w:color="auto"/>
        <w:bottom w:val="none" w:sz="0" w:space="0" w:color="auto"/>
        <w:right w:val="none" w:sz="0" w:space="0" w:color="auto"/>
      </w:divBdr>
    </w:div>
    <w:div w:id="2039499630">
      <w:bodyDiv w:val="1"/>
      <w:marLeft w:val="0"/>
      <w:marRight w:val="0"/>
      <w:marTop w:val="0"/>
      <w:marBottom w:val="0"/>
      <w:divBdr>
        <w:top w:val="none" w:sz="0" w:space="0" w:color="auto"/>
        <w:left w:val="none" w:sz="0" w:space="0" w:color="auto"/>
        <w:bottom w:val="none" w:sz="0" w:space="0" w:color="auto"/>
        <w:right w:val="none" w:sz="0" w:space="0" w:color="auto"/>
      </w:divBdr>
    </w:div>
    <w:div w:id="2039768813">
      <w:bodyDiv w:val="1"/>
      <w:marLeft w:val="0"/>
      <w:marRight w:val="0"/>
      <w:marTop w:val="0"/>
      <w:marBottom w:val="0"/>
      <w:divBdr>
        <w:top w:val="none" w:sz="0" w:space="0" w:color="auto"/>
        <w:left w:val="none" w:sz="0" w:space="0" w:color="auto"/>
        <w:bottom w:val="none" w:sz="0" w:space="0" w:color="auto"/>
        <w:right w:val="none" w:sz="0" w:space="0" w:color="auto"/>
      </w:divBdr>
    </w:div>
    <w:div w:id="2040159172">
      <w:bodyDiv w:val="1"/>
      <w:marLeft w:val="0"/>
      <w:marRight w:val="0"/>
      <w:marTop w:val="0"/>
      <w:marBottom w:val="0"/>
      <w:divBdr>
        <w:top w:val="none" w:sz="0" w:space="0" w:color="auto"/>
        <w:left w:val="none" w:sz="0" w:space="0" w:color="auto"/>
        <w:bottom w:val="none" w:sz="0" w:space="0" w:color="auto"/>
        <w:right w:val="none" w:sz="0" w:space="0" w:color="auto"/>
      </w:divBdr>
    </w:div>
    <w:div w:id="2040423438">
      <w:bodyDiv w:val="1"/>
      <w:marLeft w:val="0"/>
      <w:marRight w:val="0"/>
      <w:marTop w:val="0"/>
      <w:marBottom w:val="0"/>
      <w:divBdr>
        <w:top w:val="none" w:sz="0" w:space="0" w:color="auto"/>
        <w:left w:val="none" w:sz="0" w:space="0" w:color="auto"/>
        <w:bottom w:val="none" w:sz="0" w:space="0" w:color="auto"/>
        <w:right w:val="none" w:sz="0" w:space="0" w:color="auto"/>
      </w:divBdr>
    </w:div>
    <w:div w:id="2040622944">
      <w:bodyDiv w:val="1"/>
      <w:marLeft w:val="0"/>
      <w:marRight w:val="0"/>
      <w:marTop w:val="0"/>
      <w:marBottom w:val="0"/>
      <w:divBdr>
        <w:top w:val="none" w:sz="0" w:space="0" w:color="auto"/>
        <w:left w:val="none" w:sz="0" w:space="0" w:color="auto"/>
        <w:bottom w:val="none" w:sz="0" w:space="0" w:color="auto"/>
        <w:right w:val="none" w:sz="0" w:space="0" w:color="auto"/>
      </w:divBdr>
    </w:div>
    <w:div w:id="2040817165">
      <w:bodyDiv w:val="1"/>
      <w:marLeft w:val="0"/>
      <w:marRight w:val="0"/>
      <w:marTop w:val="0"/>
      <w:marBottom w:val="0"/>
      <w:divBdr>
        <w:top w:val="none" w:sz="0" w:space="0" w:color="auto"/>
        <w:left w:val="none" w:sz="0" w:space="0" w:color="auto"/>
        <w:bottom w:val="none" w:sz="0" w:space="0" w:color="auto"/>
        <w:right w:val="none" w:sz="0" w:space="0" w:color="auto"/>
      </w:divBdr>
    </w:div>
    <w:div w:id="2040860109">
      <w:bodyDiv w:val="1"/>
      <w:marLeft w:val="0"/>
      <w:marRight w:val="0"/>
      <w:marTop w:val="0"/>
      <w:marBottom w:val="0"/>
      <w:divBdr>
        <w:top w:val="none" w:sz="0" w:space="0" w:color="auto"/>
        <w:left w:val="none" w:sz="0" w:space="0" w:color="auto"/>
        <w:bottom w:val="none" w:sz="0" w:space="0" w:color="auto"/>
        <w:right w:val="none" w:sz="0" w:space="0" w:color="auto"/>
      </w:divBdr>
    </w:div>
    <w:div w:id="2042051944">
      <w:bodyDiv w:val="1"/>
      <w:marLeft w:val="0"/>
      <w:marRight w:val="0"/>
      <w:marTop w:val="0"/>
      <w:marBottom w:val="0"/>
      <w:divBdr>
        <w:top w:val="none" w:sz="0" w:space="0" w:color="auto"/>
        <w:left w:val="none" w:sz="0" w:space="0" w:color="auto"/>
        <w:bottom w:val="none" w:sz="0" w:space="0" w:color="auto"/>
        <w:right w:val="none" w:sz="0" w:space="0" w:color="auto"/>
      </w:divBdr>
    </w:div>
    <w:div w:id="2042170965">
      <w:bodyDiv w:val="1"/>
      <w:marLeft w:val="0"/>
      <w:marRight w:val="0"/>
      <w:marTop w:val="0"/>
      <w:marBottom w:val="0"/>
      <w:divBdr>
        <w:top w:val="none" w:sz="0" w:space="0" w:color="auto"/>
        <w:left w:val="none" w:sz="0" w:space="0" w:color="auto"/>
        <w:bottom w:val="none" w:sz="0" w:space="0" w:color="auto"/>
        <w:right w:val="none" w:sz="0" w:space="0" w:color="auto"/>
      </w:divBdr>
    </w:div>
    <w:div w:id="2042317779">
      <w:bodyDiv w:val="1"/>
      <w:marLeft w:val="0"/>
      <w:marRight w:val="0"/>
      <w:marTop w:val="0"/>
      <w:marBottom w:val="0"/>
      <w:divBdr>
        <w:top w:val="none" w:sz="0" w:space="0" w:color="auto"/>
        <w:left w:val="none" w:sz="0" w:space="0" w:color="auto"/>
        <w:bottom w:val="none" w:sz="0" w:space="0" w:color="auto"/>
        <w:right w:val="none" w:sz="0" w:space="0" w:color="auto"/>
      </w:divBdr>
    </w:div>
    <w:div w:id="2042320729">
      <w:bodyDiv w:val="1"/>
      <w:marLeft w:val="0"/>
      <w:marRight w:val="0"/>
      <w:marTop w:val="0"/>
      <w:marBottom w:val="0"/>
      <w:divBdr>
        <w:top w:val="none" w:sz="0" w:space="0" w:color="auto"/>
        <w:left w:val="none" w:sz="0" w:space="0" w:color="auto"/>
        <w:bottom w:val="none" w:sz="0" w:space="0" w:color="auto"/>
        <w:right w:val="none" w:sz="0" w:space="0" w:color="auto"/>
      </w:divBdr>
    </w:div>
    <w:div w:id="2042439750">
      <w:bodyDiv w:val="1"/>
      <w:marLeft w:val="0"/>
      <w:marRight w:val="0"/>
      <w:marTop w:val="0"/>
      <w:marBottom w:val="0"/>
      <w:divBdr>
        <w:top w:val="none" w:sz="0" w:space="0" w:color="auto"/>
        <w:left w:val="none" w:sz="0" w:space="0" w:color="auto"/>
        <w:bottom w:val="none" w:sz="0" w:space="0" w:color="auto"/>
        <w:right w:val="none" w:sz="0" w:space="0" w:color="auto"/>
      </w:divBdr>
    </w:div>
    <w:div w:id="2044550450">
      <w:bodyDiv w:val="1"/>
      <w:marLeft w:val="0"/>
      <w:marRight w:val="0"/>
      <w:marTop w:val="0"/>
      <w:marBottom w:val="0"/>
      <w:divBdr>
        <w:top w:val="none" w:sz="0" w:space="0" w:color="auto"/>
        <w:left w:val="none" w:sz="0" w:space="0" w:color="auto"/>
        <w:bottom w:val="none" w:sz="0" w:space="0" w:color="auto"/>
        <w:right w:val="none" w:sz="0" w:space="0" w:color="auto"/>
      </w:divBdr>
    </w:div>
    <w:div w:id="2044595235">
      <w:bodyDiv w:val="1"/>
      <w:marLeft w:val="0"/>
      <w:marRight w:val="0"/>
      <w:marTop w:val="0"/>
      <w:marBottom w:val="0"/>
      <w:divBdr>
        <w:top w:val="none" w:sz="0" w:space="0" w:color="auto"/>
        <w:left w:val="none" w:sz="0" w:space="0" w:color="auto"/>
        <w:bottom w:val="none" w:sz="0" w:space="0" w:color="auto"/>
        <w:right w:val="none" w:sz="0" w:space="0" w:color="auto"/>
      </w:divBdr>
    </w:div>
    <w:div w:id="2044742082">
      <w:bodyDiv w:val="1"/>
      <w:marLeft w:val="0"/>
      <w:marRight w:val="0"/>
      <w:marTop w:val="0"/>
      <w:marBottom w:val="0"/>
      <w:divBdr>
        <w:top w:val="none" w:sz="0" w:space="0" w:color="auto"/>
        <w:left w:val="none" w:sz="0" w:space="0" w:color="auto"/>
        <w:bottom w:val="none" w:sz="0" w:space="0" w:color="auto"/>
        <w:right w:val="none" w:sz="0" w:space="0" w:color="auto"/>
      </w:divBdr>
    </w:div>
    <w:div w:id="2044743055">
      <w:bodyDiv w:val="1"/>
      <w:marLeft w:val="0"/>
      <w:marRight w:val="0"/>
      <w:marTop w:val="0"/>
      <w:marBottom w:val="0"/>
      <w:divBdr>
        <w:top w:val="none" w:sz="0" w:space="0" w:color="auto"/>
        <w:left w:val="none" w:sz="0" w:space="0" w:color="auto"/>
        <w:bottom w:val="none" w:sz="0" w:space="0" w:color="auto"/>
        <w:right w:val="none" w:sz="0" w:space="0" w:color="auto"/>
      </w:divBdr>
    </w:div>
    <w:div w:id="2045131161">
      <w:bodyDiv w:val="1"/>
      <w:marLeft w:val="0"/>
      <w:marRight w:val="0"/>
      <w:marTop w:val="0"/>
      <w:marBottom w:val="0"/>
      <w:divBdr>
        <w:top w:val="none" w:sz="0" w:space="0" w:color="auto"/>
        <w:left w:val="none" w:sz="0" w:space="0" w:color="auto"/>
        <w:bottom w:val="none" w:sz="0" w:space="0" w:color="auto"/>
        <w:right w:val="none" w:sz="0" w:space="0" w:color="auto"/>
      </w:divBdr>
    </w:div>
    <w:div w:id="2045406030">
      <w:bodyDiv w:val="1"/>
      <w:marLeft w:val="0"/>
      <w:marRight w:val="0"/>
      <w:marTop w:val="0"/>
      <w:marBottom w:val="0"/>
      <w:divBdr>
        <w:top w:val="none" w:sz="0" w:space="0" w:color="auto"/>
        <w:left w:val="none" w:sz="0" w:space="0" w:color="auto"/>
        <w:bottom w:val="none" w:sz="0" w:space="0" w:color="auto"/>
        <w:right w:val="none" w:sz="0" w:space="0" w:color="auto"/>
      </w:divBdr>
    </w:div>
    <w:div w:id="2045448177">
      <w:bodyDiv w:val="1"/>
      <w:marLeft w:val="0"/>
      <w:marRight w:val="0"/>
      <w:marTop w:val="0"/>
      <w:marBottom w:val="0"/>
      <w:divBdr>
        <w:top w:val="none" w:sz="0" w:space="0" w:color="auto"/>
        <w:left w:val="none" w:sz="0" w:space="0" w:color="auto"/>
        <w:bottom w:val="none" w:sz="0" w:space="0" w:color="auto"/>
        <w:right w:val="none" w:sz="0" w:space="0" w:color="auto"/>
      </w:divBdr>
    </w:div>
    <w:div w:id="2045521613">
      <w:bodyDiv w:val="1"/>
      <w:marLeft w:val="0"/>
      <w:marRight w:val="0"/>
      <w:marTop w:val="0"/>
      <w:marBottom w:val="0"/>
      <w:divBdr>
        <w:top w:val="none" w:sz="0" w:space="0" w:color="auto"/>
        <w:left w:val="none" w:sz="0" w:space="0" w:color="auto"/>
        <w:bottom w:val="none" w:sz="0" w:space="0" w:color="auto"/>
        <w:right w:val="none" w:sz="0" w:space="0" w:color="auto"/>
      </w:divBdr>
    </w:div>
    <w:div w:id="2045590968">
      <w:bodyDiv w:val="1"/>
      <w:marLeft w:val="0"/>
      <w:marRight w:val="0"/>
      <w:marTop w:val="0"/>
      <w:marBottom w:val="0"/>
      <w:divBdr>
        <w:top w:val="none" w:sz="0" w:space="0" w:color="auto"/>
        <w:left w:val="none" w:sz="0" w:space="0" w:color="auto"/>
        <w:bottom w:val="none" w:sz="0" w:space="0" w:color="auto"/>
        <w:right w:val="none" w:sz="0" w:space="0" w:color="auto"/>
      </w:divBdr>
    </w:div>
    <w:div w:id="2046175993">
      <w:bodyDiv w:val="1"/>
      <w:marLeft w:val="0"/>
      <w:marRight w:val="0"/>
      <w:marTop w:val="0"/>
      <w:marBottom w:val="0"/>
      <w:divBdr>
        <w:top w:val="none" w:sz="0" w:space="0" w:color="auto"/>
        <w:left w:val="none" w:sz="0" w:space="0" w:color="auto"/>
        <w:bottom w:val="none" w:sz="0" w:space="0" w:color="auto"/>
        <w:right w:val="none" w:sz="0" w:space="0" w:color="auto"/>
      </w:divBdr>
    </w:div>
    <w:div w:id="2046438864">
      <w:bodyDiv w:val="1"/>
      <w:marLeft w:val="0"/>
      <w:marRight w:val="0"/>
      <w:marTop w:val="0"/>
      <w:marBottom w:val="0"/>
      <w:divBdr>
        <w:top w:val="none" w:sz="0" w:space="0" w:color="auto"/>
        <w:left w:val="none" w:sz="0" w:space="0" w:color="auto"/>
        <w:bottom w:val="none" w:sz="0" w:space="0" w:color="auto"/>
        <w:right w:val="none" w:sz="0" w:space="0" w:color="auto"/>
      </w:divBdr>
    </w:div>
    <w:div w:id="2046830061">
      <w:bodyDiv w:val="1"/>
      <w:marLeft w:val="0"/>
      <w:marRight w:val="0"/>
      <w:marTop w:val="0"/>
      <w:marBottom w:val="0"/>
      <w:divBdr>
        <w:top w:val="none" w:sz="0" w:space="0" w:color="auto"/>
        <w:left w:val="none" w:sz="0" w:space="0" w:color="auto"/>
        <w:bottom w:val="none" w:sz="0" w:space="0" w:color="auto"/>
        <w:right w:val="none" w:sz="0" w:space="0" w:color="auto"/>
      </w:divBdr>
    </w:div>
    <w:div w:id="2046830298">
      <w:bodyDiv w:val="1"/>
      <w:marLeft w:val="0"/>
      <w:marRight w:val="0"/>
      <w:marTop w:val="0"/>
      <w:marBottom w:val="0"/>
      <w:divBdr>
        <w:top w:val="none" w:sz="0" w:space="0" w:color="auto"/>
        <w:left w:val="none" w:sz="0" w:space="0" w:color="auto"/>
        <w:bottom w:val="none" w:sz="0" w:space="0" w:color="auto"/>
        <w:right w:val="none" w:sz="0" w:space="0" w:color="auto"/>
      </w:divBdr>
    </w:div>
    <w:div w:id="2047827740">
      <w:bodyDiv w:val="1"/>
      <w:marLeft w:val="0"/>
      <w:marRight w:val="0"/>
      <w:marTop w:val="0"/>
      <w:marBottom w:val="0"/>
      <w:divBdr>
        <w:top w:val="none" w:sz="0" w:space="0" w:color="auto"/>
        <w:left w:val="none" w:sz="0" w:space="0" w:color="auto"/>
        <w:bottom w:val="none" w:sz="0" w:space="0" w:color="auto"/>
        <w:right w:val="none" w:sz="0" w:space="0" w:color="auto"/>
      </w:divBdr>
    </w:div>
    <w:div w:id="2047828548">
      <w:bodyDiv w:val="1"/>
      <w:marLeft w:val="0"/>
      <w:marRight w:val="0"/>
      <w:marTop w:val="0"/>
      <w:marBottom w:val="0"/>
      <w:divBdr>
        <w:top w:val="none" w:sz="0" w:space="0" w:color="auto"/>
        <w:left w:val="none" w:sz="0" w:space="0" w:color="auto"/>
        <w:bottom w:val="none" w:sz="0" w:space="0" w:color="auto"/>
        <w:right w:val="none" w:sz="0" w:space="0" w:color="auto"/>
      </w:divBdr>
    </w:div>
    <w:div w:id="2047899728">
      <w:bodyDiv w:val="1"/>
      <w:marLeft w:val="0"/>
      <w:marRight w:val="0"/>
      <w:marTop w:val="0"/>
      <w:marBottom w:val="0"/>
      <w:divBdr>
        <w:top w:val="none" w:sz="0" w:space="0" w:color="auto"/>
        <w:left w:val="none" w:sz="0" w:space="0" w:color="auto"/>
        <w:bottom w:val="none" w:sz="0" w:space="0" w:color="auto"/>
        <w:right w:val="none" w:sz="0" w:space="0" w:color="auto"/>
      </w:divBdr>
    </w:div>
    <w:div w:id="2047947726">
      <w:bodyDiv w:val="1"/>
      <w:marLeft w:val="0"/>
      <w:marRight w:val="0"/>
      <w:marTop w:val="0"/>
      <w:marBottom w:val="0"/>
      <w:divBdr>
        <w:top w:val="none" w:sz="0" w:space="0" w:color="auto"/>
        <w:left w:val="none" w:sz="0" w:space="0" w:color="auto"/>
        <w:bottom w:val="none" w:sz="0" w:space="0" w:color="auto"/>
        <w:right w:val="none" w:sz="0" w:space="0" w:color="auto"/>
      </w:divBdr>
    </w:div>
    <w:div w:id="2047949826">
      <w:bodyDiv w:val="1"/>
      <w:marLeft w:val="0"/>
      <w:marRight w:val="0"/>
      <w:marTop w:val="0"/>
      <w:marBottom w:val="0"/>
      <w:divBdr>
        <w:top w:val="none" w:sz="0" w:space="0" w:color="auto"/>
        <w:left w:val="none" w:sz="0" w:space="0" w:color="auto"/>
        <w:bottom w:val="none" w:sz="0" w:space="0" w:color="auto"/>
        <w:right w:val="none" w:sz="0" w:space="0" w:color="auto"/>
      </w:divBdr>
    </w:div>
    <w:div w:id="2048216779">
      <w:bodyDiv w:val="1"/>
      <w:marLeft w:val="0"/>
      <w:marRight w:val="0"/>
      <w:marTop w:val="0"/>
      <w:marBottom w:val="0"/>
      <w:divBdr>
        <w:top w:val="none" w:sz="0" w:space="0" w:color="auto"/>
        <w:left w:val="none" w:sz="0" w:space="0" w:color="auto"/>
        <w:bottom w:val="none" w:sz="0" w:space="0" w:color="auto"/>
        <w:right w:val="none" w:sz="0" w:space="0" w:color="auto"/>
      </w:divBdr>
    </w:div>
    <w:div w:id="2048602927">
      <w:bodyDiv w:val="1"/>
      <w:marLeft w:val="0"/>
      <w:marRight w:val="0"/>
      <w:marTop w:val="0"/>
      <w:marBottom w:val="0"/>
      <w:divBdr>
        <w:top w:val="none" w:sz="0" w:space="0" w:color="auto"/>
        <w:left w:val="none" w:sz="0" w:space="0" w:color="auto"/>
        <w:bottom w:val="none" w:sz="0" w:space="0" w:color="auto"/>
        <w:right w:val="none" w:sz="0" w:space="0" w:color="auto"/>
      </w:divBdr>
    </w:div>
    <w:div w:id="2048680124">
      <w:bodyDiv w:val="1"/>
      <w:marLeft w:val="0"/>
      <w:marRight w:val="0"/>
      <w:marTop w:val="0"/>
      <w:marBottom w:val="0"/>
      <w:divBdr>
        <w:top w:val="none" w:sz="0" w:space="0" w:color="auto"/>
        <w:left w:val="none" w:sz="0" w:space="0" w:color="auto"/>
        <w:bottom w:val="none" w:sz="0" w:space="0" w:color="auto"/>
        <w:right w:val="none" w:sz="0" w:space="0" w:color="auto"/>
      </w:divBdr>
    </w:div>
    <w:div w:id="2049332364">
      <w:bodyDiv w:val="1"/>
      <w:marLeft w:val="0"/>
      <w:marRight w:val="0"/>
      <w:marTop w:val="0"/>
      <w:marBottom w:val="0"/>
      <w:divBdr>
        <w:top w:val="none" w:sz="0" w:space="0" w:color="auto"/>
        <w:left w:val="none" w:sz="0" w:space="0" w:color="auto"/>
        <w:bottom w:val="none" w:sz="0" w:space="0" w:color="auto"/>
        <w:right w:val="none" w:sz="0" w:space="0" w:color="auto"/>
      </w:divBdr>
    </w:div>
    <w:div w:id="2049720658">
      <w:bodyDiv w:val="1"/>
      <w:marLeft w:val="0"/>
      <w:marRight w:val="0"/>
      <w:marTop w:val="0"/>
      <w:marBottom w:val="0"/>
      <w:divBdr>
        <w:top w:val="none" w:sz="0" w:space="0" w:color="auto"/>
        <w:left w:val="none" w:sz="0" w:space="0" w:color="auto"/>
        <w:bottom w:val="none" w:sz="0" w:space="0" w:color="auto"/>
        <w:right w:val="none" w:sz="0" w:space="0" w:color="auto"/>
      </w:divBdr>
    </w:div>
    <w:div w:id="2049866083">
      <w:bodyDiv w:val="1"/>
      <w:marLeft w:val="0"/>
      <w:marRight w:val="0"/>
      <w:marTop w:val="0"/>
      <w:marBottom w:val="0"/>
      <w:divBdr>
        <w:top w:val="none" w:sz="0" w:space="0" w:color="auto"/>
        <w:left w:val="none" w:sz="0" w:space="0" w:color="auto"/>
        <w:bottom w:val="none" w:sz="0" w:space="0" w:color="auto"/>
        <w:right w:val="none" w:sz="0" w:space="0" w:color="auto"/>
      </w:divBdr>
    </w:div>
    <w:div w:id="2050102055">
      <w:bodyDiv w:val="1"/>
      <w:marLeft w:val="0"/>
      <w:marRight w:val="0"/>
      <w:marTop w:val="0"/>
      <w:marBottom w:val="0"/>
      <w:divBdr>
        <w:top w:val="none" w:sz="0" w:space="0" w:color="auto"/>
        <w:left w:val="none" w:sz="0" w:space="0" w:color="auto"/>
        <w:bottom w:val="none" w:sz="0" w:space="0" w:color="auto"/>
        <w:right w:val="none" w:sz="0" w:space="0" w:color="auto"/>
      </w:divBdr>
    </w:div>
    <w:div w:id="2050103404">
      <w:bodyDiv w:val="1"/>
      <w:marLeft w:val="0"/>
      <w:marRight w:val="0"/>
      <w:marTop w:val="0"/>
      <w:marBottom w:val="0"/>
      <w:divBdr>
        <w:top w:val="none" w:sz="0" w:space="0" w:color="auto"/>
        <w:left w:val="none" w:sz="0" w:space="0" w:color="auto"/>
        <w:bottom w:val="none" w:sz="0" w:space="0" w:color="auto"/>
        <w:right w:val="none" w:sz="0" w:space="0" w:color="auto"/>
      </w:divBdr>
    </w:div>
    <w:div w:id="2050179420">
      <w:bodyDiv w:val="1"/>
      <w:marLeft w:val="0"/>
      <w:marRight w:val="0"/>
      <w:marTop w:val="0"/>
      <w:marBottom w:val="0"/>
      <w:divBdr>
        <w:top w:val="none" w:sz="0" w:space="0" w:color="auto"/>
        <w:left w:val="none" w:sz="0" w:space="0" w:color="auto"/>
        <w:bottom w:val="none" w:sz="0" w:space="0" w:color="auto"/>
        <w:right w:val="none" w:sz="0" w:space="0" w:color="auto"/>
      </w:divBdr>
    </w:div>
    <w:div w:id="2050572987">
      <w:bodyDiv w:val="1"/>
      <w:marLeft w:val="0"/>
      <w:marRight w:val="0"/>
      <w:marTop w:val="0"/>
      <w:marBottom w:val="0"/>
      <w:divBdr>
        <w:top w:val="none" w:sz="0" w:space="0" w:color="auto"/>
        <w:left w:val="none" w:sz="0" w:space="0" w:color="auto"/>
        <w:bottom w:val="none" w:sz="0" w:space="0" w:color="auto"/>
        <w:right w:val="none" w:sz="0" w:space="0" w:color="auto"/>
      </w:divBdr>
    </w:div>
    <w:div w:id="2050641146">
      <w:bodyDiv w:val="1"/>
      <w:marLeft w:val="0"/>
      <w:marRight w:val="0"/>
      <w:marTop w:val="0"/>
      <w:marBottom w:val="0"/>
      <w:divBdr>
        <w:top w:val="none" w:sz="0" w:space="0" w:color="auto"/>
        <w:left w:val="none" w:sz="0" w:space="0" w:color="auto"/>
        <w:bottom w:val="none" w:sz="0" w:space="0" w:color="auto"/>
        <w:right w:val="none" w:sz="0" w:space="0" w:color="auto"/>
      </w:divBdr>
    </w:div>
    <w:div w:id="2050761365">
      <w:bodyDiv w:val="1"/>
      <w:marLeft w:val="0"/>
      <w:marRight w:val="0"/>
      <w:marTop w:val="0"/>
      <w:marBottom w:val="0"/>
      <w:divBdr>
        <w:top w:val="none" w:sz="0" w:space="0" w:color="auto"/>
        <w:left w:val="none" w:sz="0" w:space="0" w:color="auto"/>
        <w:bottom w:val="none" w:sz="0" w:space="0" w:color="auto"/>
        <w:right w:val="none" w:sz="0" w:space="0" w:color="auto"/>
      </w:divBdr>
    </w:div>
    <w:div w:id="2051108011">
      <w:bodyDiv w:val="1"/>
      <w:marLeft w:val="0"/>
      <w:marRight w:val="0"/>
      <w:marTop w:val="0"/>
      <w:marBottom w:val="0"/>
      <w:divBdr>
        <w:top w:val="none" w:sz="0" w:space="0" w:color="auto"/>
        <w:left w:val="none" w:sz="0" w:space="0" w:color="auto"/>
        <w:bottom w:val="none" w:sz="0" w:space="0" w:color="auto"/>
        <w:right w:val="none" w:sz="0" w:space="0" w:color="auto"/>
      </w:divBdr>
    </w:div>
    <w:div w:id="2051149495">
      <w:bodyDiv w:val="1"/>
      <w:marLeft w:val="0"/>
      <w:marRight w:val="0"/>
      <w:marTop w:val="0"/>
      <w:marBottom w:val="0"/>
      <w:divBdr>
        <w:top w:val="none" w:sz="0" w:space="0" w:color="auto"/>
        <w:left w:val="none" w:sz="0" w:space="0" w:color="auto"/>
        <w:bottom w:val="none" w:sz="0" w:space="0" w:color="auto"/>
        <w:right w:val="none" w:sz="0" w:space="0" w:color="auto"/>
      </w:divBdr>
    </w:div>
    <w:div w:id="2051302336">
      <w:bodyDiv w:val="1"/>
      <w:marLeft w:val="0"/>
      <w:marRight w:val="0"/>
      <w:marTop w:val="0"/>
      <w:marBottom w:val="0"/>
      <w:divBdr>
        <w:top w:val="none" w:sz="0" w:space="0" w:color="auto"/>
        <w:left w:val="none" w:sz="0" w:space="0" w:color="auto"/>
        <w:bottom w:val="none" w:sz="0" w:space="0" w:color="auto"/>
        <w:right w:val="none" w:sz="0" w:space="0" w:color="auto"/>
      </w:divBdr>
    </w:div>
    <w:div w:id="2051494452">
      <w:bodyDiv w:val="1"/>
      <w:marLeft w:val="0"/>
      <w:marRight w:val="0"/>
      <w:marTop w:val="0"/>
      <w:marBottom w:val="0"/>
      <w:divBdr>
        <w:top w:val="none" w:sz="0" w:space="0" w:color="auto"/>
        <w:left w:val="none" w:sz="0" w:space="0" w:color="auto"/>
        <w:bottom w:val="none" w:sz="0" w:space="0" w:color="auto"/>
        <w:right w:val="none" w:sz="0" w:space="0" w:color="auto"/>
      </w:divBdr>
    </w:div>
    <w:div w:id="2051764430">
      <w:bodyDiv w:val="1"/>
      <w:marLeft w:val="0"/>
      <w:marRight w:val="0"/>
      <w:marTop w:val="0"/>
      <w:marBottom w:val="0"/>
      <w:divBdr>
        <w:top w:val="none" w:sz="0" w:space="0" w:color="auto"/>
        <w:left w:val="none" w:sz="0" w:space="0" w:color="auto"/>
        <w:bottom w:val="none" w:sz="0" w:space="0" w:color="auto"/>
        <w:right w:val="none" w:sz="0" w:space="0" w:color="auto"/>
      </w:divBdr>
    </w:div>
    <w:div w:id="2051883422">
      <w:bodyDiv w:val="1"/>
      <w:marLeft w:val="0"/>
      <w:marRight w:val="0"/>
      <w:marTop w:val="0"/>
      <w:marBottom w:val="0"/>
      <w:divBdr>
        <w:top w:val="none" w:sz="0" w:space="0" w:color="auto"/>
        <w:left w:val="none" w:sz="0" w:space="0" w:color="auto"/>
        <w:bottom w:val="none" w:sz="0" w:space="0" w:color="auto"/>
        <w:right w:val="none" w:sz="0" w:space="0" w:color="auto"/>
      </w:divBdr>
    </w:div>
    <w:div w:id="2051952748">
      <w:bodyDiv w:val="1"/>
      <w:marLeft w:val="0"/>
      <w:marRight w:val="0"/>
      <w:marTop w:val="0"/>
      <w:marBottom w:val="0"/>
      <w:divBdr>
        <w:top w:val="none" w:sz="0" w:space="0" w:color="auto"/>
        <w:left w:val="none" w:sz="0" w:space="0" w:color="auto"/>
        <w:bottom w:val="none" w:sz="0" w:space="0" w:color="auto"/>
        <w:right w:val="none" w:sz="0" w:space="0" w:color="auto"/>
      </w:divBdr>
    </w:div>
    <w:div w:id="2052071076">
      <w:bodyDiv w:val="1"/>
      <w:marLeft w:val="0"/>
      <w:marRight w:val="0"/>
      <w:marTop w:val="0"/>
      <w:marBottom w:val="0"/>
      <w:divBdr>
        <w:top w:val="none" w:sz="0" w:space="0" w:color="auto"/>
        <w:left w:val="none" w:sz="0" w:space="0" w:color="auto"/>
        <w:bottom w:val="none" w:sz="0" w:space="0" w:color="auto"/>
        <w:right w:val="none" w:sz="0" w:space="0" w:color="auto"/>
      </w:divBdr>
    </w:div>
    <w:div w:id="2052073567">
      <w:bodyDiv w:val="1"/>
      <w:marLeft w:val="0"/>
      <w:marRight w:val="0"/>
      <w:marTop w:val="0"/>
      <w:marBottom w:val="0"/>
      <w:divBdr>
        <w:top w:val="none" w:sz="0" w:space="0" w:color="auto"/>
        <w:left w:val="none" w:sz="0" w:space="0" w:color="auto"/>
        <w:bottom w:val="none" w:sz="0" w:space="0" w:color="auto"/>
        <w:right w:val="none" w:sz="0" w:space="0" w:color="auto"/>
      </w:divBdr>
    </w:div>
    <w:div w:id="2052218160">
      <w:bodyDiv w:val="1"/>
      <w:marLeft w:val="0"/>
      <w:marRight w:val="0"/>
      <w:marTop w:val="0"/>
      <w:marBottom w:val="0"/>
      <w:divBdr>
        <w:top w:val="none" w:sz="0" w:space="0" w:color="auto"/>
        <w:left w:val="none" w:sz="0" w:space="0" w:color="auto"/>
        <w:bottom w:val="none" w:sz="0" w:space="0" w:color="auto"/>
        <w:right w:val="none" w:sz="0" w:space="0" w:color="auto"/>
      </w:divBdr>
    </w:div>
    <w:div w:id="2052264904">
      <w:bodyDiv w:val="1"/>
      <w:marLeft w:val="0"/>
      <w:marRight w:val="0"/>
      <w:marTop w:val="0"/>
      <w:marBottom w:val="0"/>
      <w:divBdr>
        <w:top w:val="none" w:sz="0" w:space="0" w:color="auto"/>
        <w:left w:val="none" w:sz="0" w:space="0" w:color="auto"/>
        <w:bottom w:val="none" w:sz="0" w:space="0" w:color="auto"/>
        <w:right w:val="none" w:sz="0" w:space="0" w:color="auto"/>
      </w:divBdr>
    </w:div>
    <w:div w:id="2052538389">
      <w:bodyDiv w:val="1"/>
      <w:marLeft w:val="0"/>
      <w:marRight w:val="0"/>
      <w:marTop w:val="0"/>
      <w:marBottom w:val="0"/>
      <w:divBdr>
        <w:top w:val="none" w:sz="0" w:space="0" w:color="auto"/>
        <w:left w:val="none" w:sz="0" w:space="0" w:color="auto"/>
        <w:bottom w:val="none" w:sz="0" w:space="0" w:color="auto"/>
        <w:right w:val="none" w:sz="0" w:space="0" w:color="auto"/>
      </w:divBdr>
    </w:div>
    <w:div w:id="2052917005">
      <w:bodyDiv w:val="1"/>
      <w:marLeft w:val="0"/>
      <w:marRight w:val="0"/>
      <w:marTop w:val="0"/>
      <w:marBottom w:val="0"/>
      <w:divBdr>
        <w:top w:val="none" w:sz="0" w:space="0" w:color="auto"/>
        <w:left w:val="none" w:sz="0" w:space="0" w:color="auto"/>
        <w:bottom w:val="none" w:sz="0" w:space="0" w:color="auto"/>
        <w:right w:val="none" w:sz="0" w:space="0" w:color="auto"/>
      </w:divBdr>
    </w:div>
    <w:div w:id="2053262504">
      <w:bodyDiv w:val="1"/>
      <w:marLeft w:val="0"/>
      <w:marRight w:val="0"/>
      <w:marTop w:val="0"/>
      <w:marBottom w:val="0"/>
      <w:divBdr>
        <w:top w:val="none" w:sz="0" w:space="0" w:color="auto"/>
        <w:left w:val="none" w:sz="0" w:space="0" w:color="auto"/>
        <w:bottom w:val="none" w:sz="0" w:space="0" w:color="auto"/>
        <w:right w:val="none" w:sz="0" w:space="0" w:color="auto"/>
      </w:divBdr>
    </w:div>
    <w:div w:id="2053336089">
      <w:bodyDiv w:val="1"/>
      <w:marLeft w:val="0"/>
      <w:marRight w:val="0"/>
      <w:marTop w:val="0"/>
      <w:marBottom w:val="0"/>
      <w:divBdr>
        <w:top w:val="none" w:sz="0" w:space="0" w:color="auto"/>
        <w:left w:val="none" w:sz="0" w:space="0" w:color="auto"/>
        <w:bottom w:val="none" w:sz="0" w:space="0" w:color="auto"/>
        <w:right w:val="none" w:sz="0" w:space="0" w:color="auto"/>
      </w:divBdr>
    </w:div>
    <w:div w:id="2053577222">
      <w:bodyDiv w:val="1"/>
      <w:marLeft w:val="0"/>
      <w:marRight w:val="0"/>
      <w:marTop w:val="0"/>
      <w:marBottom w:val="0"/>
      <w:divBdr>
        <w:top w:val="none" w:sz="0" w:space="0" w:color="auto"/>
        <w:left w:val="none" w:sz="0" w:space="0" w:color="auto"/>
        <w:bottom w:val="none" w:sz="0" w:space="0" w:color="auto"/>
        <w:right w:val="none" w:sz="0" w:space="0" w:color="auto"/>
      </w:divBdr>
    </w:div>
    <w:div w:id="2053724021">
      <w:bodyDiv w:val="1"/>
      <w:marLeft w:val="0"/>
      <w:marRight w:val="0"/>
      <w:marTop w:val="0"/>
      <w:marBottom w:val="0"/>
      <w:divBdr>
        <w:top w:val="none" w:sz="0" w:space="0" w:color="auto"/>
        <w:left w:val="none" w:sz="0" w:space="0" w:color="auto"/>
        <w:bottom w:val="none" w:sz="0" w:space="0" w:color="auto"/>
        <w:right w:val="none" w:sz="0" w:space="0" w:color="auto"/>
      </w:divBdr>
    </w:div>
    <w:div w:id="2053995608">
      <w:bodyDiv w:val="1"/>
      <w:marLeft w:val="0"/>
      <w:marRight w:val="0"/>
      <w:marTop w:val="0"/>
      <w:marBottom w:val="0"/>
      <w:divBdr>
        <w:top w:val="none" w:sz="0" w:space="0" w:color="auto"/>
        <w:left w:val="none" w:sz="0" w:space="0" w:color="auto"/>
        <w:bottom w:val="none" w:sz="0" w:space="0" w:color="auto"/>
        <w:right w:val="none" w:sz="0" w:space="0" w:color="auto"/>
      </w:divBdr>
    </w:div>
    <w:div w:id="2054235839">
      <w:bodyDiv w:val="1"/>
      <w:marLeft w:val="0"/>
      <w:marRight w:val="0"/>
      <w:marTop w:val="0"/>
      <w:marBottom w:val="0"/>
      <w:divBdr>
        <w:top w:val="none" w:sz="0" w:space="0" w:color="auto"/>
        <w:left w:val="none" w:sz="0" w:space="0" w:color="auto"/>
        <w:bottom w:val="none" w:sz="0" w:space="0" w:color="auto"/>
        <w:right w:val="none" w:sz="0" w:space="0" w:color="auto"/>
      </w:divBdr>
    </w:div>
    <w:div w:id="2054379485">
      <w:bodyDiv w:val="1"/>
      <w:marLeft w:val="0"/>
      <w:marRight w:val="0"/>
      <w:marTop w:val="0"/>
      <w:marBottom w:val="0"/>
      <w:divBdr>
        <w:top w:val="none" w:sz="0" w:space="0" w:color="auto"/>
        <w:left w:val="none" w:sz="0" w:space="0" w:color="auto"/>
        <w:bottom w:val="none" w:sz="0" w:space="0" w:color="auto"/>
        <w:right w:val="none" w:sz="0" w:space="0" w:color="auto"/>
      </w:divBdr>
    </w:div>
    <w:div w:id="2054383048">
      <w:bodyDiv w:val="1"/>
      <w:marLeft w:val="0"/>
      <w:marRight w:val="0"/>
      <w:marTop w:val="0"/>
      <w:marBottom w:val="0"/>
      <w:divBdr>
        <w:top w:val="none" w:sz="0" w:space="0" w:color="auto"/>
        <w:left w:val="none" w:sz="0" w:space="0" w:color="auto"/>
        <w:bottom w:val="none" w:sz="0" w:space="0" w:color="auto"/>
        <w:right w:val="none" w:sz="0" w:space="0" w:color="auto"/>
      </w:divBdr>
    </w:div>
    <w:div w:id="2054385735">
      <w:bodyDiv w:val="1"/>
      <w:marLeft w:val="0"/>
      <w:marRight w:val="0"/>
      <w:marTop w:val="0"/>
      <w:marBottom w:val="0"/>
      <w:divBdr>
        <w:top w:val="none" w:sz="0" w:space="0" w:color="auto"/>
        <w:left w:val="none" w:sz="0" w:space="0" w:color="auto"/>
        <w:bottom w:val="none" w:sz="0" w:space="0" w:color="auto"/>
        <w:right w:val="none" w:sz="0" w:space="0" w:color="auto"/>
      </w:divBdr>
    </w:div>
    <w:div w:id="2054961192">
      <w:bodyDiv w:val="1"/>
      <w:marLeft w:val="0"/>
      <w:marRight w:val="0"/>
      <w:marTop w:val="0"/>
      <w:marBottom w:val="0"/>
      <w:divBdr>
        <w:top w:val="none" w:sz="0" w:space="0" w:color="auto"/>
        <w:left w:val="none" w:sz="0" w:space="0" w:color="auto"/>
        <w:bottom w:val="none" w:sz="0" w:space="0" w:color="auto"/>
        <w:right w:val="none" w:sz="0" w:space="0" w:color="auto"/>
      </w:divBdr>
    </w:div>
    <w:div w:id="2055304724">
      <w:bodyDiv w:val="1"/>
      <w:marLeft w:val="0"/>
      <w:marRight w:val="0"/>
      <w:marTop w:val="0"/>
      <w:marBottom w:val="0"/>
      <w:divBdr>
        <w:top w:val="none" w:sz="0" w:space="0" w:color="auto"/>
        <w:left w:val="none" w:sz="0" w:space="0" w:color="auto"/>
        <w:bottom w:val="none" w:sz="0" w:space="0" w:color="auto"/>
        <w:right w:val="none" w:sz="0" w:space="0" w:color="auto"/>
      </w:divBdr>
    </w:div>
    <w:div w:id="2055540028">
      <w:bodyDiv w:val="1"/>
      <w:marLeft w:val="0"/>
      <w:marRight w:val="0"/>
      <w:marTop w:val="0"/>
      <w:marBottom w:val="0"/>
      <w:divBdr>
        <w:top w:val="none" w:sz="0" w:space="0" w:color="auto"/>
        <w:left w:val="none" w:sz="0" w:space="0" w:color="auto"/>
        <w:bottom w:val="none" w:sz="0" w:space="0" w:color="auto"/>
        <w:right w:val="none" w:sz="0" w:space="0" w:color="auto"/>
      </w:divBdr>
    </w:div>
    <w:div w:id="2056083115">
      <w:bodyDiv w:val="1"/>
      <w:marLeft w:val="0"/>
      <w:marRight w:val="0"/>
      <w:marTop w:val="0"/>
      <w:marBottom w:val="0"/>
      <w:divBdr>
        <w:top w:val="none" w:sz="0" w:space="0" w:color="auto"/>
        <w:left w:val="none" w:sz="0" w:space="0" w:color="auto"/>
        <w:bottom w:val="none" w:sz="0" w:space="0" w:color="auto"/>
        <w:right w:val="none" w:sz="0" w:space="0" w:color="auto"/>
      </w:divBdr>
    </w:div>
    <w:div w:id="2056464628">
      <w:bodyDiv w:val="1"/>
      <w:marLeft w:val="0"/>
      <w:marRight w:val="0"/>
      <w:marTop w:val="0"/>
      <w:marBottom w:val="0"/>
      <w:divBdr>
        <w:top w:val="none" w:sz="0" w:space="0" w:color="auto"/>
        <w:left w:val="none" w:sz="0" w:space="0" w:color="auto"/>
        <w:bottom w:val="none" w:sz="0" w:space="0" w:color="auto"/>
        <w:right w:val="none" w:sz="0" w:space="0" w:color="auto"/>
      </w:divBdr>
    </w:div>
    <w:div w:id="2056855001">
      <w:bodyDiv w:val="1"/>
      <w:marLeft w:val="0"/>
      <w:marRight w:val="0"/>
      <w:marTop w:val="0"/>
      <w:marBottom w:val="0"/>
      <w:divBdr>
        <w:top w:val="none" w:sz="0" w:space="0" w:color="auto"/>
        <w:left w:val="none" w:sz="0" w:space="0" w:color="auto"/>
        <w:bottom w:val="none" w:sz="0" w:space="0" w:color="auto"/>
        <w:right w:val="none" w:sz="0" w:space="0" w:color="auto"/>
      </w:divBdr>
    </w:div>
    <w:div w:id="2058317656">
      <w:bodyDiv w:val="1"/>
      <w:marLeft w:val="0"/>
      <w:marRight w:val="0"/>
      <w:marTop w:val="0"/>
      <w:marBottom w:val="0"/>
      <w:divBdr>
        <w:top w:val="none" w:sz="0" w:space="0" w:color="auto"/>
        <w:left w:val="none" w:sz="0" w:space="0" w:color="auto"/>
        <w:bottom w:val="none" w:sz="0" w:space="0" w:color="auto"/>
        <w:right w:val="none" w:sz="0" w:space="0" w:color="auto"/>
      </w:divBdr>
    </w:div>
    <w:div w:id="2058775377">
      <w:bodyDiv w:val="1"/>
      <w:marLeft w:val="0"/>
      <w:marRight w:val="0"/>
      <w:marTop w:val="0"/>
      <w:marBottom w:val="0"/>
      <w:divBdr>
        <w:top w:val="none" w:sz="0" w:space="0" w:color="auto"/>
        <w:left w:val="none" w:sz="0" w:space="0" w:color="auto"/>
        <w:bottom w:val="none" w:sz="0" w:space="0" w:color="auto"/>
        <w:right w:val="none" w:sz="0" w:space="0" w:color="auto"/>
      </w:divBdr>
    </w:div>
    <w:div w:id="2058966804">
      <w:bodyDiv w:val="1"/>
      <w:marLeft w:val="0"/>
      <w:marRight w:val="0"/>
      <w:marTop w:val="0"/>
      <w:marBottom w:val="0"/>
      <w:divBdr>
        <w:top w:val="none" w:sz="0" w:space="0" w:color="auto"/>
        <w:left w:val="none" w:sz="0" w:space="0" w:color="auto"/>
        <w:bottom w:val="none" w:sz="0" w:space="0" w:color="auto"/>
        <w:right w:val="none" w:sz="0" w:space="0" w:color="auto"/>
      </w:divBdr>
    </w:div>
    <w:div w:id="2059280963">
      <w:bodyDiv w:val="1"/>
      <w:marLeft w:val="0"/>
      <w:marRight w:val="0"/>
      <w:marTop w:val="0"/>
      <w:marBottom w:val="0"/>
      <w:divBdr>
        <w:top w:val="none" w:sz="0" w:space="0" w:color="auto"/>
        <w:left w:val="none" w:sz="0" w:space="0" w:color="auto"/>
        <w:bottom w:val="none" w:sz="0" w:space="0" w:color="auto"/>
        <w:right w:val="none" w:sz="0" w:space="0" w:color="auto"/>
      </w:divBdr>
    </w:div>
    <w:div w:id="2059429335">
      <w:bodyDiv w:val="1"/>
      <w:marLeft w:val="0"/>
      <w:marRight w:val="0"/>
      <w:marTop w:val="0"/>
      <w:marBottom w:val="0"/>
      <w:divBdr>
        <w:top w:val="none" w:sz="0" w:space="0" w:color="auto"/>
        <w:left w:val="none" w:sz="0" w:space="0" w:color="auto"/>
        <w:bottom w:val="none" w:sz="0" w:space="0" w:color="auto"/>
        <w:right w:val="none" w:sz="0" w:space="0" w:color="auto"/>
      </w:divBdr>
    </w:div>
    <w:div w:id="2060130535">
      <w:bodyDiv w:val="1"/>
      <w:marLeft w:val="0"/>
      <w:marRight w:val="0"/>
      <w:marTop w:val="0"/>
      <w:marBottom w:val="0"/>
      <w:divBdr>
        <w:top w:val="none" w:sz="0" w:space="0" w:color="auto"/>
        <w:left w:val="none" w:sz="0" w:space="0" w:color="auto"/>
        <w:bottom w:val="none" w:sz="0" w:space="0" w:color="auto"/>
        <w:right w:val="none" w:sz="0" w:space="0" w:color="auto"/>
      </w:divBdr>
    </w:div>
    <w:div w:id="2061131464">
      <w:bodyDiv w:val="1"/>
      <w:marLeft w:val="0"/>
      <w:marRight w:val="0"/>
      <w:marTop w:val="0"/>
      <w:marBottom w:val="0"/>
      <w:divBdr>
        <w:top w:val="none" w:sz="0" w:space="0" w:color="auto"/>
        <w:left w:val="none" w:sz="0" w:space="0" w:color="auto"/>
        <w:bottom w:val="none" w:sz="0" w:space="0" w:color="auto"/>
        <w:right w:val="none" w:sz="0" w:space="0" w:color="auto"/>
      </w:divBdr>
    </w:div>
    <w:div w:id="2061509729">
      <w:bodyDiv w:val="1"/>
      <w:marLeft w:val="0"/>
      <w:marRight w:val="0"/>
      <w:marTop w:val="0"/>
      <w:marBottom w:val="0"/>
      <w:divBdr>
        <w:top w:val="none" w:sz="0" w:space="0" w:color="auto"/>
        <w:left w:val="none" w:sz="0" w:space="0" w:color="auto"/>
        <w:bottom w:val="none" w:sz="0" w:space="0" w:color="auto"/>
        <w:right w:val="none" w:sz="0" w:space="0" w:color="auto"/>
      </w:divBdr>
    </w:div>
    <w:div w:id="2062245401">
      <w:bodyDiv w:val="1"/>
      <w:marLeft w:val="0"/>
      <w:marRight w:val="0"/>
      <w:marTop w:val="0"/>
      <w:marBottom w:val="0"/>
      <w:divBdr>
        <w:top w:val="none" w:sz="0" w:space="0" w:color="auto"/>
        <w:left w:val="none" w:sz="0" w:space="0" w:color="auto"/>
        <w:bottom w:val="none" w:sz="0" w:space="0" w:color="auto"/>
        <w:right w:val="none" w:sz="0" w:space="0" w:color="auto"/>
      </w:divBdr>
    </w:div>
    <w:div w:id="2062711164">
      <w:bodyDiv w:val="1"/>
      <w:marLeft w:val="0"/>
      <w:marRight w:val="0"/>
      <w:marTop w:val="0"/>
      <w:marBottom w:val="0"/>
      <w:divBdr>
        <w:top w:val="none" w:sz="0" w:space="0" w:color="auto"/>
        <w:left w:val="none" w:sz="0" w:space="0" w:color="auto"/>
        <w:bottom w:val="none" w:sz="0" w:space="0" w:color="auto"/>
        <w:right w:val="none" w:sz="0" w:space="0" w:color="auto"/>
      </w:divBdr>
    </w:div>
    <w:div w:id="2063013337">
      <w:bodyDiv w:val="1"/>
      <w:marLeft w:val="0"/>
      <w:marRight w:val="0"/>
      <w:marTop w:val="0"/>
      <w:marBottom w:val="0"/>
      <w:divBdr>
        <w:top w:val="none" w:sz="0" w:space="0" w:color="auto"/>
        <w:left w:val="none" w:sz="0" w:space="0" w:color="auto"/>
        <w:bottom w:val="none" w:sz="0" w:space="0" w:color="auto"/>
        <w:right w:val="none" w:sz="0" w:space="0" w:color="auto"/>
      </w:divBdr>
    </w:div>
    <w:div w:id="2063089681">
      <w:bodyDiv w:val="1"/>
      <w:marLeft w:val="0"/>
      <w:marRight w:val="0"/>
      <w:marTop w:val="0"/>
      <w:marBottom w:val="0"/>
      <w:divBdr>
        <w:top w:val="none" w:sz="0" w:space="0" w:color="auto"/>
        <w:left w:val="none" w:sz="0" w:space="0" w:color="auto"/>
        <w:bottom w:val="none" w:sz="0" w:space="0" w:color="auto"/>
        <w:right w:val="none" w:sz="0" w:space="0" w:color="auto"/>
      </w:divBdr>
    </w:div>
    <w:div w:id="2063207168">
      <w:bodyDiv w:val="1"/>
      <w:marLeft w:val="0"/>
      <w:marRight w:val="0"/>
      <w:marTop w:val="0"/>
      <w:marBottom w:val="0"/>
      <w:divBdr>
        <w:top w:val="none" w:sz="0" w:space="0" w:color="auto"/>
        <w:left w:val="none" w:sz="0" w:space="0" w:color="auto"/>
        <w:bottom w:val="none" w:sz="0" w:space="0" w:color="auto"/>
        <w:right w:val="none" w:sz="0" w:space="0" w:color="auto"/>
      </w:divBdr>
    </w:div>
    <w:div w:id="2063360053">
      <w:bodyDiv w:val="1"/>
      <w:marLeft w:val="0"/>
      <w:marRight w:val="0"/>
      <w:marTop w:val="0"/>
      <w:marBottom w:val="0"/>
      <w:divBdr>
        <w:top w:val="none" w:sz="0" w:space="0" w:color="auto"/>
        <w:left w:val="none" w:sz="0" w:space="0" w:color="auto"/>
        <w:bottom w:val="none" w:sz="0" w:space="0" w:color="auto"/>
        <w:right w:val="none" w:sz="0" w:space="0" w:color="auto"/>
      </w:divBdr>
    </w:div>
    <w:div w:id="2063362303">
      <w:bodyDiv w:val="1"/>
      <w:marLeft w:val="0"/>
      <w:marRight w:val="0"/>
      <w:marTop w:val="0"/>
      <w:marBottom w:val="0"/>
      <w:divBdr>
        <w:top w:val="none" w:sz="0" w:space="0" w:color="auto"/>
        <w:left w:val="none" w:sz="0" w:space="0" w:color="auto"/>
        <w:bottom w:val="none" w:sz="0" w:space="0" w:color="auto"/>
        <w:right w:val="none" w:sz="0" w:space="0" w:color="auto"/>
      </w:divBdr>
    </w:div>
    <w:div w:id="2063675556">
      <w:bodyDiv w:val="1"/>
      <w:marLeft w:val="0"/>
      <w:marRight w:val="0"/>
      <w:marTop w:val="0"/>
      <w:marBottom w:val="0"/>
      <w:divBdr>
        <w:top w:val="none" w:sz="0" w:space="0" w:color="auto"/>
        <w:left w:val="none" w:sz="0" w:space="0" w:color="auto"/>
        <w:bottom w:val="none" w:sz="0" w:space="0" w:color="auto"/>
        <w:right w:val="none" w:sz="0" w:space="0" w:color="auto"/>
      </w:divBdr>
    </w:div>
    <w:div w:id="2064257440">
      <w:bodyDiv w:val="1"/>
      <w:marLeft w:val="0"/>
      <w:marRight w:val="0"/>
      <w:marTop w:val="0"/>
      <w:marBottom w:val="0"/>
      <w:divBdr>
        <w:top w:val="none" w:sz="0" w:space="0" w:color="auto"/>
        <w:left w:val="none" w:sz="0" w:space="0" w:color="auto"/>
        <w:bottom w:val="none" w:sz="0" w:space="0" w:color="auto"/>
        <w:right w:val="none" w:sz="0" w:space="0" w:color="auto"/>
      </w:divBdr>
    </w:div>
    <w:div w:id="2064670396">
      <w:bodyDiv w:val="1"/>
      <w:marLeft w:val="0"/>
      <w:marRight w:val="0"/>
      <w:marTop w:val="0"/>
      <w:marBottom w:val="0"/>
      <w:divBdr>
        <w:top w:val="none" w:sz="0" w:space="0" w:color="auto"/>
        <w:left w:val="none" w:sz="0" w:space="0" w:color="auto"/>
        <w:bottom w:val="none" w:sz="0" w:space="0" w:color="auto"/>
        <w:right w:val="none" w:sz="0" w:space="0" w:color="auto"/>
      </w:divBdr>
    </w:div>
    <w:div w:id="2064716595">
      <w:bodyDiv w:val="1"/>
      <w:marLeft w:val="0"/>
      <w:marRight w:val="0"/>
      <w:marTop w:val="0"/>
      <w:marBottom w:val="0"/>
      <w:divBdr>
        <w:top w:val="none" w:sz="0" w:space="0" w:color="auto"/>
        <w:left w:val="none" w:sz="0" w:space="0" w:color="auto"/>
        <w:bottom w:val="none" w:sz="0" w:space="0" w:color="auto"/>
        <w:right w:val="none" w:sz="0" w:space="0" w:color="auto"/>
      </w:divBdr>
    </w:div>
    <w:div w:id="2064986609">
      <w:bodyDiv w:val="1"/>
      <w:marLeft w:val="0"/>
      <w:marRight w:val="0"/>
      <w:marTop w:val="0"/>
      <w:marBottom w:val="0"/>
      <w:divBdr>
        <w:top w:val="none" w:sz="0" w:space="0" w:color="auto"/>
        <w:left w:val="none" w:sz="0" w:space="0" w:color="auto"/>
        <w:bottom w:val="none" w:sz="0" w:space="0" w:color="auto"/>
        <w:right w:val="none" w:sz="0" w:space="0" w:color="auto"/>
      </w:divBdr>
    </w:div>
    <w:div w:id="2065331183">
      <w:bodyDiv w:val="1"/>
      <w:marLeft w:val="0"/>
      <w:marRight w:val="0"/>
      <w:marTop w:val="0"/>
      <w:marBottom w:val="0"/>
      <w:divBdr>
        <w:top w:val="none" w:sz="0" w:space="0" w:color="auto"/>
        <w:left w:val="none" w:sz="0" w:space="0" w:color="auto"/>
        <w:bottom w:val="none" w:sz="0" w:space="0" w:color="auto"/>
        <w:right w:val="none" w:sz="0" w:space="0" w:color="auto"/>
      </w:divBdr>
    </w:div>
    <w:div w:id="2065370921">
      <w:bodyDiv w:val="1"/>
      <w:marLeft w:val="0"/>
      <w:marRight w:val="0"/>
      <w:marTop w:val="0"/>
      <w:marBottom w:val="0"/>
      <w:divBdr>
        <w:top w:val="none" w:sz="0" w:space="0" w:color="auto"/>
        <w:left w:val="none" w:sz="0" w:space="0" w:color="auto"/>
        <w:bottom w:val="none" w:sz="0" w:space="0" w:color="auto"/>
        <w:right w:val="none" w:sz="0" w:space="0" w:color="auto"/>
      </w:divBdr>
    </w:div>
    <w:div w:id="2067024389">
      <w:bodyDiv w:val="1"/>
      <w:marLeft w:val="0"/>
      <w:marRight w:val="0"/>
      <w:marTop w:val="0"/>
      <w:marBottom w:val="0"/>
      <w:divBdr>
        <w:top w:val="none" w:sz="0" w:space="0" w:color="auto"/>
        <w:left w:val="none" w:sz="0" w:space="0" w:color="auto"/>
        <w:bottom w:val="none" w:sz="0" w:space="0" w:color="auto"/>
        <w:right w:val="none" w:sz="0" w:space="0" w:color="auto"/>
      </w:divBdr>
    </w:div>
    <w:div w:id="2067100693">
      <w:bodyDiv w:val="1"/>
      <w:marLeft w:val="0"/>
      <w:marRight w:val="0"/>
      <w:marTop w:val="0"/>
      <w:marBottom w:val="0"/>
      <w:divBdr>
        <w:top w:val="none" w:sz="0" w:space="0" w:color="auto"/>
        <w:left w:val="none" w:sz="0" w:space="0" w:color="auto"/>
        <w:bottom w:val="none" w:sz="0" w:space="0" w:color="auto"/>
        <w:right w:val="none" w:sz="0" w:space="0" w:color="auto"/>
      </w:divBdr>
    </w:div>
    <w:div w:id="2067103183">
      <w:bodyDiv w:val="1"/>
      <w:marLeft w:val="0"/>
      <w:marRight w:val="0"/>
      <w:marTop w:val="0"/>
      <w:marBottom w:val="0"/>
      <w:divBdr>
        <w:top w:val="none" w:sz="0" w:space="0" w:color="auto"/>
        <w:left w:val="none" w:sz="0" w:space="0" w:color="auto"/>
        <w:bottom w:val="none" w:sz="0" w:space="0" w:color="auto"/>
        <w:right w:val="none" w:sz="0" w:space="0" w:color="auto"/>
      </w:divBdr>
    </w:div>
    <w:div w:id="2067290335">
      <w:bodyDiv w:val="1"/>
      <w:marLeft w:val="0"/>
      <w:marRight w:val="0"/>
      <w:marTop w:val="0"/>
      <w:marBottom w:val="0"/>
      <w:divBdr>
        <w:top w:val="none" w:sz="0" w:space="0" w:color="auto"/>
        <w:left w:val="none" w:sz="0" w:space="0" w:color="auto"/>
        <w:bottom w:val="none" w:sz="0" w:space="0" w:color="auto"/>
        <w:right w:val="none" w:sz="0" w:space="0" w:color="auto"/>
      </w:divBdr>
    </w:div>
    <w:div w:id="2067292130">
      <w:bodyDiv w:val="1"/>
      <w:marLeft w:val="0"/>
      <w:marRight w:val="0"/>
      <w:marTop w:val="0"/>
      <w:marBottom w:val="0"/>
      <w:divBdr>
        <w:top w:val="none" w:sz="0" w:space="0" w:color="auto"/>
        <w:left w:val="none" w:sz="0" w:space="0" w:color="auto"/>
        <w:bottom w:val="none" w:sz="0" w:space="0" w:color="auto"/>
        <w:right w:val="none" w:sz="0" w:space="0" w:color="auto"/>
      </w:divBdr>
    </w:div>
    <w:div w:id="2067802743">
      <w:bodyDiv w:val="1"/>
      <w:marLeft w:val="0"/>
      <w:marRight w:val="0"/>
      <w:marTop w:val="0"/>
      <w:marBottom w:val="0"/>
      <w:divBdr>
        <w:top w:val="none" w:sz="0" w:space="0" w:color="auto"/>
        <w:left w:val="none" w:sz="0" w:space="0" w:color="auto"/>
        <w:bottom w:val="none" w:sz="0" w:space="0" w:color="auto"/>
        <w:right w:val="none" w:sz="0" w:space="0" w:color="auto"/>
      </w:divBdr>
    </w:div>
    <w:div w:id="2067992915">
      <w:bodyDiv w:val="1"/>
      <w:marLeft w:val="0"/>
      <w:marRight w:val="0"/>
      <w:marTop w:val="0"/>
      <w:marBottom w:val="0"/>
      <w:divBdr>
        <w:top w:val="none" w:sz="0" w:space="0" w:color="auto"/>
        <w:left w:val="none" w:sz="0" w:space="0" w:color="auto"/>
        <w:bottom w:val="none" w:sz="0" w:space="0" w:color="auto"/>
        <w:right w:val="none" w:sz="0" w:space="0" w:color="auto"/>
      </w:divBdr>
    </w:div>
    <w:div w:id="2068140923">
      <w:bodyDiv w:val="1"/>
      <w:marLeft w:val="0"/>
      <w:marRight w:val="0"/>
      <w:marTop w:val="0"/>
      <w:marBottom w:val="0"/>
      <w:divBdr>
        <w:top w:val="none" w:sz="0" w:space="0" w:color="auto"/>
        <w:left w:val="none" w:sz="0" w:space="0" w:color="auto"/>
        <w:bottom w:val="none" w:sz="0" w:space="0" w:color="auto"/>
        <w:right w:val="none" w:sz="0" w:space="0" w:color="auto"/>
      </w:divBdr>
    </w:div>
    <w:div w:id="2068257078">
      <w:bodyDiv w:val="1"/>
      <w:marLeft w:val="0"/>
      <w:marRight w:val="0"/>
      <w:marTop w:val="0"/>
      <w:marBottom w:val="0"/>
      <w:divBdr>
        <w:top w:val="none" w:sz="0" w:space="0" w:color="auto"/>
        <w:left w:val="none" w:sz="0" w:space="0" w:color="auto"/>
        <w:bottom w:val="none" w:sz="0" w:space="0" w:color="auto"/>
        <w:right w:val="none" w:sz="0" w:space="0" w:color="auto"/>
      </w:divBdr>
    </w:div>
    <w:div w:id="2068262076">
      <w:bodyDiv w:val="1"/>
      <w:marLeft w:val="0"/>
      <w:marRight w:val="0"/>
      <w:marTop w:val="0"/>
      <w:marBottom w:val="0"/>
      <w:divBdr>
        <w:top w:val="none" w:sz="0" w:space="0" w:color="auto"/>
        <w:left w:val="none" w:sz="0" w:space="0" w:color="auto"/>
        <w:bottom w:val="none" w:sz="0" w:space="0" w:color="auto"/>
        <w:right w:val="none" w:sz="0" w:space="0" w:color="auto"/>
      </w:divBdr>
    </w:div>
    <w:div w:id="2068452913">
      <w:bodyDiv w:val="1"/>
      <w:marLeft w:val="0"/>
      <w:marRight w:val="0"/>
      <w:marTop w:val="0"/>
      <w:marBottom w:val="0"/>
      <w:divBdr>
        <w:top w:val="none" w:sz="0" w:space="0" w:color="auto"/>
        <w:left w:val="none" w:sz="0" w:space="0" w:color="auto"/>
        <w:bottom w:val="none" w:sz="0" w:space="0" w:color="auto"/>
        <w:right w:val="none" w:sz="0" w:space="0" w:color="auto"/>
      </w:divBdr>
    </w:div>
    <w:div w:id="2068455751">
      <w:bodyDiv w:val="1"/>
      <w:marLeft w:val="0"/>
      <w:marRight w:val="0"/>
      <w:marTop w:val="0"/>
      <w:marBottom w:val="0"/>
      <w:divBdr>
        <w:top w:val="none" w:sz="0" w:space="0" w:color="auto"/>
        <w:left w:val="none" w:sz="0" w:space="0" w:color="auto"/>
        <w:bottom w:val="none" w:sz="0" w:space="0" w:color="auto"/>
        <w:right w:val="none" w:sz="0" w:space="0" w:color="auto"/>
      </w:divBdr>
    </w:div>
    <w:div w:id="2068603663">
      <w:bodyDiv w:val="1"/>
      <w:marLeft w:val="0"/>
      <w:marRight w:val="0"/>
      <w:marTop w:val="0"/>
      <w:marBottom w:val="0"/>
      <w:divBdr>
        <w:top w:val="none" w:sz="0" w:space="0" w:color="auto"/>
        <w:left w:val="none" w:sz="0" w:space="0" w:color="auto"/>
        <w:bottom w:val="none" w:sz="0" w:space="0" w:color="auto"/>
        <w:right w:val="none" w:sz="0" w:space="0" w:color="auto"/>
      </w:divBdr>
    </w:div>
    <w:div w:id="2068647928">
      <w:bodyDiv w:val="1"/>
      <w:marLeft w:val="0"/>
      <w:marRight w:val="0"/>
      <w:marTop w:val="0"/>
      <w:marBottom w:val="0"/>
      <w:divBdr>
        <w:top w:val="none" w:sz="0" w:space="0" w:color="auto"/>
        <w:left w:val="none" w:sz="0" w:space="0" w:color="auto"/>
        <w:bottom w:val="none" w:sz="0" w:space="0" w:color="auto"/>
        <w:right w:val="none" w:sz="0" w:space="0" w:color="auto"/>
      </w:divBdr>
    </w:div>
    <w:div w:id="2068648582">
      <w:bodyDiv w:val="1"/>
      <w:marLeft w:val="0"/>
      <w:marRight w:val="0"/>
      <w:marTop w:val="0"/>
      <w:marBottom w:val="0"/>
      <w:divBdr>
        <w:top w:val="none" w:sz="0" w:space="0" w:color="auto"/>
        <w:left w:val="none" w:sz="0" w:space="0" w:color="auto"/>
        <w:bottom w:val="none" w:sz="0" w:space="0" w:color="auto"/>
        <w:right w:val="none" w:sz="0" w:space="0" w:color="auto"/>
      </w:divBdr>
    </w:div>
    <w:div w:id="2068675305">
      <w:bodyDiv w:val="1"/>
      <w:marLeft w:val="0"/>
      <w:marRight w:val="0"/>
      <w:marTop w:val="0"/>
      <w:marBottom w:val="0"/>
      <w:divBdr>
        <w:top w:val="none" w:sz="0" w:space="0" w:color="auto"/>
        <w:left w:val="none" w:sz="0" w:space="0" w:color="auto"/>
        <w:bottom w:val="none" w:sz="0" w:space="0" w:color="auto"/>
        <w:right w:val="none" w:sz="0" w:space="0" w:color="auto"/>
      </w:divBdr>
    </w:div>
    <w:div w:id="2068987486">
      <w:bodyDiv w:val="1"/>
      <w:marLeft w:val="0"/>
      <w:marRight w:val="0"/>
      <w:marTop w:val="0"/>
      <w:marBottom w:val="0"/>
      <w:divBdr>
        <w:top w:val="none" w:sz="0" w:space="0" w:color="auto"/>
        <w:left w:val="none" w:sz="0" w:space="0" w:color="auto"/>
        <w:bottom w:val="none" w:sz="0" w:space="0" w:color="auto"/>
        <w:right w:val="none" w:sz="0" w:space="0" w:color="auto"/>
      </w:divBdr>
    </w:div>
    <w:div w:id="2069061959">
      <w:bodyDiv w:val="1"/>
      <w:marLeft w:val="0"/>
      <w:marRight w:val="0"/>
      <w:marTop w:val="0"/>
      <w:marBottom w:val="0"/>
      <w:divBdr>
        <w:top w:val="none" w:sz="0" w:space="0" w:color="auto"/>
        <w:left w:val="none" w:sz="0" w:space="0" w:color="auto"/>
        <w:bottom w:val="none" w:sz="0" w:space="0" w:color="auto"/>
        <w:right w:val="none" w:sz="0" w:space="0" w:color="auto"/>
      </w:divBdr>
    </w:div>
    <w:div w:id="2069649988">
      <w:bodyDiv w:val="1"/>
      <w:marLeft w:val="0"/>
      <w:marRight w:val="0"/>
      <w:marTop w:val="0"/>
      <w:marBottom w:val="0"/>
      <w:divBdr>
        <w:top w:val="none" w:sz="0" w:space="0" w:color="auto"/>
        <w:left w:val="none" w:sz="0" w:space="0" w:color="auto"/>
        <w:bottom w:val="none" w:sz="0" w:space="0" w:color="auto"/>
        <w:right w:val="none" w:sz="0" w:space="0" w:color="auto"/>
      </w:divBdr>
    </w:div>
    <w:div w:id="2069956057">
      <w:bodyDiv w:val="1"/>
      <w:marLeft w:val="0"/>
      <w:marRight w:val="0"/>
      <w:marTop w:val="0"/>
      <w:marBottom w:val="0"/>
      <w:divBdr>
        <w:top w:val="none" w:sz="0" w:space="0" w:color="auto"/>
        <w:left w:val="none" w:sz="0" w:space="0" w:color="auto"/>
        <w:bottom w:val="none" w:sz="0" w:space="0" w:color="auto"/>
        <w:right w:val="none" w:sz="0" w:space="0" w:color="auto"/>
      </w:divBdr>
    </w:div>
    <w:div w:id="2070613908">
      <w:bodyDiv w:val="1"/>
      <w:marLeft w:val="0"/>
      <w:marRight w:val="0"/>
      <w:marTop w:val="0"/>
      <w:marBottom w:val="0"/>
      <w:divBdr>
        <w:top w:val="none" w:sz="0" w:space="0" w:color="auto"/>
        <w:left w:val="none" w:sz="0" w:space="0" w:color="auto"/>
        <w:bottom w:val="none" w:sz="0" w:space="0" w:color="auto"/>
        <w:right w:val="none" w:sz="0" w:space="0" w:color="auto"/>
      </w:divBdr>
    </w:div>
    <w:div w:id="2071146163">
      <w:bodyDiv w:val="1"/>
      <w:marLeft w:val="0"/>
      <w:marRight w:val="0"/>
      <w:marTop w:val="0"/>
      <w:marBottom w:val="0"/>
      <w:divBdr>
        <w:top w:val="none" w:sz="0" w:space="0" w:color="auto"/>
        <w:left w:val="none" w:sz="0" w:space="0" w:color="auto"/>
        <w:bottom w:val="none" w:sz="0" w:space="0" w:color="auto"/>
        <w:right w:val="none" w:sz="0" w:space="0" w:color="auto"/>
      </w:divBdr>
    </w:div>
    <w:div w:id="2071150714">
      <w:bodyDiv w:val="1"/>
      <w:marLeft w:val="0"/>
      <w:marRight w:val="0"/>
      <w:marTop w:val="0"/>
      <w:marBottom w:val="0"/>
      <w:divBdr>
        <w:top w:val="none" w:sz="0" w:space="0" w:color="auto"/>
        <w:left w:val="none" w:sz="0" w:space="0" w:color="auto"/>
        <w:bottom w:val="none" w:sz="0" w:space="0" w:color="auto"/>
        <w:right w:val="none" w:sz="0" w:space="0" w:color="auto"/>
      </w:divBdr>
    </w:div>
    <w:div w:id="2071539450">
      <w:bodyDiv w:val="1"/>
      <w:marLeft w:val="0"/>
      <w:marRight w:val="0"/>
      <w:marTop w:val="0"/>
      <w:marBottom w:val="0"/>
      <w:divBdr>
        <w:top w:val="none" w:sz="0" w:space="0" w:color="auto"/>
        <w:left w:val="none" w:sz="0" w:space="0" w:color="auto"/>
        <w:bottom w:val="none" w:sz="0" w:space="0" w:color="auto"/>
        <w:right w:val="none" w:sz="0" w:space="0" w:color="auto"/>
      </w:divBdr>
    </w:div>
    <w:div w:id="2072194580">
      <w:bodyDiv w:val="1"/>
      <w:marLeft w:val="0"/>
      <w:marRight w:val="0"/>
      <w:marTop w:val="0"/>
      <w:marBottom w:val="0"/>
      <w:divBdr>
        <w:top w:val="none" w:sz="0" w:space="0" w:color="auto"/>
        <w:left w:val="none" w:sz="0" w:space="0" w:color="auto"/>
        <w:bottom w:val="none" w:sz="0" w:space="0" w:color="auto"/>
        <w:right w:val="none" w:sz="0" w:space="0" w:color="auto"/>
      </w:divBdr>
    </w:div>
    <w:div w:id="2072385837">
      <w:bodyDiv w:val="1"/>
      <w:marLeft w:val="0"/>
      <w:marRight w:val="0"/>
      <w:marTop w:val="0"/>
      <w:marBottom w:val="0"/>
      <w:divBdr>
        <w:top w:val="none" w:sz="0" w:space="0" w:color="auto"/>
        <w:left w:val="none" w:sz="0" w:space="0" w:color="auto"/>
        <w:bottom w:val="none" w:sz="0" w:space="0" w:color="auto"/>
        <w:right w:val="none" w:sz="0" w:space="0" w:color="auto"/>
      </w:divBdr>
    </w:div>
    <w:div w:id="2072533988">
      <w:bodyDiv w:val="1"/>
      <w:marLeft w:val="0"/>
      <w:marRight w:val="0"/>
      <w:marTop w:val="0"/>
      <w:marBottom w:val="0"/>
      <w:divBdr>
        <w:top w:val="none" w:sz="0" w:space="0" w:color="auto"/>
        <w:left w:val="none" w:sz="0" w:space="0" w:color="auto"/>
        <w:bottom w:val="none" w:sz="0" w:space="0" w:color="auto"/>
        <w:right w:val="none" w:sz="0" w:space="0" w:color="auto"/>
      </w:divBdr>
    </w:div>
    <w:div w:id="2072923740">
      <w:bodyDiv w:val="1"/>
      <w:marLeft w:val="0"/>
      <w:marRight w:val="0"/>
      <w:marTop w:val="0"/>
      <w:marBottom w:val="0"/>
      <w:divBdr>
        <w:top w:val="none" w:sz="0" w:space="0" w:color="auto"/>
        <w:left w:val="none" w:sz="0" w:space="0" w:color="auto"/>
        <w:bottom w:val="none" w:sz="0" w:space="0" w:color="auto"/>
        <w:right w:val="none" w:sz="0" w:space="0" w:color="auto"/>
      </w:divBdr>
    </w:div>
    <w:div w:id="2073041755">
      <w:bodyDiv w:val="1"/>
      <w:marLeft w:val="0"/>
      <w:marRight w:val="0"/>
      <w:marTop w:val="0"/>
      <w:marBottom w:val="0"/>
      <w:divBdr>
        <w:top w:val="none" w:sz="0" w:space="0" w:color="auto"/>
        <w:left w:val="none" w:sz="0" w:space="0" w:color="auto"/>
        <w:bottom w:val="none" w:sz="0" w:space="0" w:color="auto"/>
        <w:right w:val="none" w:sz="0" w:space="0" w:color="auto"/>
      </w:divBdr>
    </w:div>
    <w:div w:id="2073193165">
      <w:bodyDiv w:val="1"/>
      <w:marLeft w:val="0"/>
      <w:marRight w:val="0"/>
      <w:marTop w:val="0"/>
      <w:marBottom w:val="0"/>
      <w:divBdr>
        <w:top w:val="none" w:sz="0" w:space="0" w:color="auto"/>
        <w:left w:val="none" w:sz="0" w:space="0" w:color="auto"/>
        <w:bottom w:val="none" w:sz="0" w:space="0" w:color="auto"/>
        <w:right w:val="none" w:sz="0" w:space="0" w:color="auto"/>
      </w:divBdr>
    </w:div>
    <w:div w:id="2073232879">
      <w:bodyDiv w:val="1"/>
      <w:marLeft w:val="0"/>
      <w:marRight w:val="0"/>
      <w:marTop w:val="0"/>
      <w:marBottom w:val="0"/>
      <w:divBdr>
        <w:top w:val="none" w:sz="0" w:space="0" w:color="auto"/>
        <w:left w:val="none" w:sz="0" w:space="0" w:color="auto"/>
        <w:bottom w:val="none" w:sz="0" w:space="0" w:color="auto"/>
        <w:right w:val="none" w:sz="0" w:space="0" w:color="auto"/>
      </w:divBdr>
    </w:div>
    <w:div w:id="2073380074">
      <w:bodyDiv w:val="1"/>
      <w:marLeft w:val="0"/>
      <w:marRight w:val="0"/>
      <w:marTop w:val="0"/>
      <w:marBottom w:val="0"/>
      <w:divBdr>
        <w:top w:val="none" w:sz="0" w:space="0" w:color="auto"/>
        <w:left w:val="none" w:sz="0" w:space="0" w:color="auto"/>
        <w:bottom w:val="none" w:sz="0" w:space="0" w:color="auto"/>
        <w:right w:val="none" w:sz="0" w:space="0" w:color="auto"/>
      </w:divBdr>
    </w:div>
    <w:div w:id="2073500926">
      <w:bodyDiv w:val="1"/>
      <w:marLeft w:val="0"/>
      <w:marRight w:val="0"/>
      <w:marTop w:val="0"/>
      <w:marBottom w:val="0"/>
      <w:divBdr>
        <w:top w:val="none" w:sz="0" w:space="0" w:color="auto"/>
        <w:left w:val="none" w:sz="0" w:space="0" w:color="auto"/>
        <w:bottom w:val="none" w:sz="0" w:space="0" w:color="auto"/>
        <w:right w:val="none" w:sz="0" w:space="0" w:color="auto"/>
      </w:divBdr>
    </w:div>
    <w:div w:id="2073504264">
      <w:bodyDiv w:val="1"/>
      <w:marLeft w:val="0"/>
      <w:marRight w:val="0"/>
      <w:marTop w:val="0"/>
      <w:marBottom w:val="0"/>
      <w:divBdr>
        <w:top w:val="none" w:sz="0" w:space="0" w:color="auto"/>
        <w:left w:val="none" w:sz="0" w:space="0" w:color="auto"/>
        <w:bottom w:val="none" w:sz="0" w:space="0" w:color="auto"/>
        <w:right w:val="none" w:sz="0" w:space="0" w:color="auto"/>
      </w:divBdr>
    </w:div>
    <w:div w:id="2073624802">
      <w:bodyDiv w:val="1"/>
      <w:marLeft w:val="0"/>
      <w:marRight w:val="0"/>
      <w:marTop w:val="0"/>
      <w:marBottom w:val="0"/>
      <w:divBdr>
        <w:top w:val="none" w:sz="0" w:space="0" w:color="auto"/>
        <w:left w:val="none" w:sz="0" w:space="0" w:color="auto"/>
        <w:bottom w:val="none" w:sz="0" w:space="0" w:color="auto"/>
        <w:right w:val="none" w:sz="0" w:space="0" w:color="auto"/>
      </w:divBdr>
    </w:div>
    <w:div w:id="2073693090">
      <w:bodyDiv w:val="1"/>
      <w:marLeft w:val="0"/>
      <w:marRight w:val="0"/>
      <w:marTop w:val="0"/>
      <w:marBottom w:val="0"/>
      <w:divBdr>
        <w:top w:val="none" w:sz="0" w:space="0" w:color="auto"/>
        <w:left w:val="none" w:sz="0" w:space="0" w:color="auto"/>
        <w:bottom w:val="none" w:sz="0" w:space="0" w:color="auto"/>
        <w:right w:val="none" w:sz="0" w:space="0" w:color="auto"/>
      </w:divBdr>
    </w:div>
    <w:div w:id="2073847837">
      <w:bodyDiv w:val="1"/>
      <w:marLeft w:val="0"/>
      <w:marRight w:val="0"/>
      <w:marTop w:val="0"/>
      <w:marBottom w:val="0"/>
      <w:divBdr>
        <w:top w:val="none" w:sz="0" w:space="0" w:color="auto"/>
        <w:left w:val="none" w:sz="0" w:space="0" w:color="auto"/>
        <w:bottom w:val="none" w:sz="0" w:space="0" w:color="auto"/>
        <w:right w:val="none" w:sz="0" w:space="0" w:color="auto"/>
      </w:divBdr>
    </w:div>
    <w:div w:id="2073850710">
      <w:bodyDiv w:val="1"/>
      <w:marLeft w:val="0"/>
      <w:marRight w:val="0"/>
      <w:marTop w:val="0"/>
      <w:marBottom w:val="0"/>
      <w:divBdr>
        <w:top w:val="none" w:sz="0" w:space="0" w:color="auto"/>
        <w:left w:val="none" w:sz="0" w:space="0" w:color="auto"/>
        <w:bottom w:val="none" w:sz="0" w:space="0" w:color="auto"/>
        <w:right w:val="none" w:sz="0" w:space="0" w:color="auto"/>
      </w:divBdr>
    </w:div>
    <w:div w:id="2074305018">
      <w:bodyDiv w:val="1"/>
      <w:marLeft w:val="0"/>
      <w:marRight w:val="0"/>
      <w:marTop w:val="0"/>
      <w:marBottom w:val="0"/>
      <w:divBdr>
        <w:top w:val="none" w:sz="0" w:space="0" w:color="auto"/>
        <w:left w:val="none" w:sz="0" w:space="0" w:color="auto"/>
        <w:bottom w:val="none" w:sz="0" w:space="0" w:color="auto"/>
        <w:right w:val="none" w:sz="0" w:space="0" w:color="auto"/>
      </w:divBdr>
    </w:div>
    <w:div w:id="2074620073">
      <w:bodyDiv w:val="1"/>
      <w:marLeft w:val="0"/>
      <w:marRight w:val="0"/>
      <w:marTop w:val="0"/>
      <w:marBottom w:val="0"/>
      <w:divBdr>
        <w:top w:val="none" w:sz="0" w:space="0" w:color="auto"/>
        <w:left w:val="none" w:sz="0" w:space="0" w:color="auto"/>
        <w:bottom w:val="none" w:sz="0" w:space="0" w:color="auto"/>
        <w:right w:val="none" w:sz="0" w:space="0" w:color="auto"/>
      </w:divBdr>
    </w:div>
    <w:div w:id="2074623837">
      <w:bodyDiv w:val="1"/>
      <w:marLeft w:val="0"/>
      <w:marRight w:val="0"/>
      <w:marTop w:val="0"/>
      <w:marBottom w:val="0"/>
      <w:divBdr>
        <w:top w:val="none" w:sz="0" w:space="0" w:color="auto"/>
        <w:left w:val="none" w:sz="0" w:space="0" w:color="auto"/>
        <w:bottom w:val="none" w:sz="0" w:space="0" w:color="auto"/>
        <w:right w:val="none" w:sz="0" w:space="0" w:color="auto"/>
      </w:divBdr>
    </w:div>
    <w:div w:id="2075397457">
      <w:bodyDiv w:val="1"/>
      <w:marLeft w:val="0"/>
      <w:marRight w:val="0"/>
      <w:marTop w:val="0"/>
      <w:marBottom w:val="0"/>
      <w:divBdr>
        <w:top w:val="none" w:sz="0" w:space="0" w:color="auto"/>
        <w:left w:val="none" w:sz="0" w:space="0" w:color="auto"/>
        <w:bottom w:val="none" w:sz="0" w:space="0" w:color="auto"/>
        <w:right w:val="none" w:sz="0" w:space="0" w:color="auto"/>
      </w:divBdr>
    </w:div>
    <w:div w:id="2075852823">
      <w:bodyDiv w:val="1"/>
      <w:marLeft w:val="0"/>
      <w:marRight w:val="0"/>
      <w:marTop w:val="0"/>
      <w:marBottom w:val="0"/>
      <w:divBdr>
        <w:top w:val="none" w:sz="0" w:space="0" w:color="auto"/>
        <w:left w:val="none" w:sz="0" w:space="0" w:color="auto"/>
        <w:bottom w:val="none" w:sz="0" w:space="0" w:color="auto"/>
        <w:right w:val="none" w:sz="0" w:space="0" w:color="auto"/>
      </w:divBdr>
    </w:div>
    <w:div w:id="2076315958">
      <w:bodyDiv w:val="1"/>
      <w:marLeft w:val="0"/>
      <w:marRight w:val="0"/>
      <w:marTop w:val="0"/>
      <w:marBottom w:val="0"/>
      <w:divBdr>
        <w:top w:val="none" w:sz="0" w:space="0" w:color="auto"/>
        <w:left w:val="none" w:sz="0" w:space="0" w:color="auto"/>
        <w:bottom w:val="none" w:sz="0" w:space="0" w:color="auto"/>
        <w:right w:val="none" w:sz="0" w:space="0" w:color="auto"/>
      </w:divBdr>
    </w:div>
    <w:div w:id="2076394474">
      <w:bodyDiv w:val="1"/>
      <w:marLeft w:val="0"/>
      <w:marRight w:val="0"/>
      <w:marTop w:val="0"/>
      <w:marBottom w:val="0"/>
      <w:divBdr>
        <w:top w:val="none" w:sz="0" w:space="0" w:color="auto"/>
        <w:left w:val="none" w:sz="0" w:space="0" w:color="auto"/>
        <w:bottom w:val="none" w:sz="0" w:space="0" w:color="auto"/>
        <w:right w:val="none" w:sz="0" w:space="0" w:color="auto"/>
      </w:divBdr>
    </w:div>
    <w:div w:id="2076396833">
      <w:bodyDiv w:val="1"/>
      <w:marLeft w:val="0"/>
      <w:marRight w:val="0"/>
      <w:marTop w:val="0"/>
      <w:marBottom w:val="0"/>
      <w:divBdr>
        <w:top w:val="none" w:sz="0" w:space="0" w:color="auto"/>
        <w:left w:val="none" w:sz="0" w:space="0" w:color="auto"/>
        <w:bottom w:val="none" w:sz="0" w:space="0" w:color="auto"/>
        <w:right w:val="none" w:sz="0" w:space="0" w:color="auto"/>
      </w:divBdr>
    </w:div>
    <w:div w:id="2076466643">
      <w:bodyDiv w:val="1"/>
      <w:marLeft w:val="0"/>
      <w:marRight w:val="0"/>
      <w:marTop w:val="0"/>
      <w:marBottom w:val="0"/>
      <w:divBdr>
        <w:top w:val="none" w:sz="0" w:space="0" w:color="auto"/>
        <w:left w:val="none" w:sz="0" w:space="0" w:color="auto"/>
        <w:bottom w:val="none" w:sz="0" w:space="0" w:color="auto"/>
        <w:right w:val="none" w:sz="0" w:space="0" w:color="auto"/>
      </w:divBdr>
    </w:div>
    <w:div w:id="2076512030">
      <w:bodyDiv w:val="1"/>
      <w:marLeft w:val="0"/>
      <w:marRight w:val="0"/>
      <w:marTop w:val="0"/>
      <w:marBottom w:val="0"/>
      <w:divBdr>
        <w:top w:val="none" w:sz="0" w:space="0" w:color="auto"/>
        <w:left w:val="none" w:sz="0" w:space="0" w:color="auto"/>
        <w:bottom w:val="none" w:sz="0" w:space="0" w:color="auto"/>
        <w:right w:val="none" w:sz="0" w:space="0" w:color="auto"/>
      </w:divBdr>
    </w:div>
    <w:div w:id="2076538877">
      <w:bodyDiv w:val="1"/>
      <w:marLeft w:val="0"/>
      <w:marRight w:val="0"/>
      <w:marTop w:val="0"/>
      <w:marBottom w:val="0"/>
      <w:divBdr>
        <w:top w:val="none" w:sz="0" w:space="0" w:color="auto"/>
        <w:left w:val="none" w:sz="0" w:space="0" w:color="auto"/>
        <w:bottom w:val="none" w:sz="0" w:space="0" w:color="auto"/>
        <w:right w:val="none" w:sz="0" w:space="0" w:color="auto"/>
      </w:divBdr>
    </w:div>
    <w:div w:id="2076783430">
      <w:bodyDiv w:val="1"/>
      <w:marLeft w:val="0"/>
      <w:marRight w:val="0"/>
      <w:marTop w:val="0"/>
      <w:marBottom w:val="0"/>
      <w:divBdr>
        <w:top w:val="none" w:sz="0" w:space="0" w:color="auto"/>
        <w:left w:val="none" w:sz="0" w:space="0" w:color="auto"/>
        <w:bottom w:val="none" w:sz="0" w:space="0" w:color="auto"/>
        <w:right w:val="none" w:sz="0" w:space="0" w:color="auto"/>
      </w:divBdr>
    </w:div>
    <w:div w:id="2077195840">
      <w:bodyDiv w:val="1"/>
      <w:marLeft w:val="0"/>
      <w:marRight w:val="0"/>
      <w:marTop w:val="0"/>
      <w:marBottom w:val="0"/>
      <w:divBdr>
        <w:top w:val="none" w:sz="0" w:space="0" w:color="auto"/>
        <w:left w:val="none" w:sz="0" w:space="0" w:color="auto"/>
        <w:bottom w:val="none" w:sz="0" w:space="0" w:color="auto"/>
        <w:right w:val="none" w:sz="0" w:space="0" w:color="auto"/>
      </w:divBdr>
    </w:div>
    <w:div w:id="2077627138">
      <w:bodyDiv w:val="1"/>
      <w:marLeft w:val="0"/>
      <w:marRight w:val="0"/>
      <w:marTop w:val="0"/>
      <w:marBottom w:val="0"/>
      <w:divBdr>
        <w:top w:val="none" w:sz="0" w:space="0" w:color="auto"/>
        <w:left w:val="none" w:sz="0" w:space="0" w:color="auto"/>
        <w:bottom w:val="none" w:sz="0" w:space="0" w:color="auto"/>
        <w:right w:val="none" w:sz="0" w:space="0" w:color="auto"/>
      </w:divBdr>
    </w:div>
    <w:div w:id="2077781166">
      <w:bodyDiv w:val="1"/>
      <w:marLeft w:val="0"/>
      <w:marRight w:val="0"/>
      <w:marTop w:val="0"/>
      <w:marBottom w:val="0"/>
      <w:divBdr>
        <w:top w:val="none" w:sz="0" w:space="0" w:color="auto"/>
        <w:left w:val="none" w:sz="0" w:space="0" w:color="auto"/>
        <w:bottom w:val="none" w:sz="0" w:space="0" w:color="auto"/>
        <w:right w:val="none" w:sz="0" w:space="0" w:color="auto"/>
      </w:divBdr>
    </w:div>
    <w:div w:id="2077848724">
      <w:bodyDiv w:val="1"/>
      <w:marLeft w:val="0"/>
      <w:marRight w:val="0"/>
      <w:marTop w:val="0"/>
      <w:marBottom w:val="0"/>
      <w:divBdr>
        <w:top w:val="none" w:sz="0" w:space="0" w:color="auto"/>
        <w:left w:val="none" w:sz="0" w:space="0" w:color="auto"/>
        <w:bottom w:val="none" w:sz="0" w:space="0" w:color="auto"/>
        <w:right w:val="none" w:sz="0" w:space="0" w:color="auto"/>
      </w:divBdr>
    </w:div>
    <w:div w:id="2078045633">
      <w:bodyDiv w:val="1"/>
      <w:marLeft w:val="0"/>
      <w:marRight w:val="0"/>
      <w:marTop w:val="0"/>
      <w:marBottom w:val="0"/>
      <w:divBdr>
        <w:top w:val="none" w:sz="0" w:space="0" w:color="auto"/>
        <w:left w:val="none" w:sz="0" w:space="0" w:color="auto"/>
        <w:bottom w:val="none" w:sz="0" w:space="0" w:color="auto"/>
        <w:right w:val="none" w:sz="0" w:space="0" w:color="auto"/>
      </w:divBdr>
    </w:div>
    <w:div w:id="2079016252">
      <w:bodyDiv w:val="1"/>
      <w:marLeft w:val="0"/>
      <w:marRight w:val="0"/>
      <w:marTop w:val="0"/>
      <w:marBottom w:val="0"/>
      <w:divBdr>
        <w:top w:val="none" w:sz="0" w:space="0" w:color="auto"/>
        <w:left w:val="none" w:sz="0" w:space="0" w:color="auto"/>
        <w:bottom w:val="none" w:sz="0" w:space="0" w:color="auto"/>
        <w:right w:val="none" w:sz="0" w:space="0" w:color="auto"/>
      </w:divBdr>
    </w:div>
    <w:div w:id="2079133583">
      <w:bodyDiv w:val="1"/>
      <w:marLeft w:val="0"/>
      <w:marRight w:val="0"/>
      <w:marTop w:val="0"/>
      <w:marBottom w:val="0"/>
      <w:divBdr>
        <w:top w:val="none" w:sz="0" w:space="0" w:color="auto"/>
        <w:left w:val="none" w:sz="0" w:space="0" w:color="auto"/>
        <w:bottom w:val="none" w:sz="0" w:space="0" w:color="auto"/>
        <w:right w:val="none" w:sz="0" w:space="0" w:color="auto"/>
      </w:divBdr>
    </w:div>
    <w:div w:id="2079206232">
      <w:bodyDiv w:val="1"/>
      <w:marLeft w:val="0"/>
      <w:marRight w:val="0"/>
      <w:marTop w:val="0"/>
      <w:marBottom w:val="0"/>
      <w:divBdr>
        <w:top w:val="none" w:sz="0" w:space="0" w:color="auto"/>
        <w:left w:val="none" w:sz="0" w:space="0" w:color="auto"/>
        <w:bottom w:val="none" w:sz="0" w:space="0" w:color="auto"/>
        <w:right w:val="none" w:sz="0" w:space="0" w:color="auto"/>
      </w:divBdr>
    </w:div>
    <w:div w:id="2079747935">
      <w:bodyDiv w:val="1"/>
      <w:marLeft w:val="0"/>
      <w:marRight w:val="0"/>
      <w:marTop w:val="0"/>
      <w:marBottom w:val="0"/>
      <w:divBdr>
        <w:top w:val="none" w:sz="0" w:space="0" w:color="auto"/>
        <w:left w:val="none" w:sz="0" w:space="0" w:color="auto"/>
        <w:bottom w:val="none" w:sz="0" w:space="0" w:color="auto"/>
        <w:right w:val="none" w:sz="0" w:space="0" w:color="auto"/>
      </w:divBdr>
    </w:div>
    <w:div w:id="2079748327">
      <w:bodyDiv w:val="1"/>
      <w:marLeft w:val="0"/>
      <w:marRight w:val="0"/>
      <w:marTop w:val="0"/>
      <w:marBottom w:val="0"/>
      <w:divBdr>
        <w:top w:val="none" w:sz="0" w:space="0" w:color="auto"/>
        <w:left w:val="none" w:sz="0" w:space="0" w:color="auto"/>
        <w:bottom w:val="none" w:sz="0" w:space="0" w:color="auto"/>
        <w:right w:val="none" w:sz="0" w:space="0" w:color="auto"/>
      </w:divBdr>
    </w:div>
    <w:div w:id="2079937163">
      <w:bodyDiv w:val="1"/>
      <w:marLeft w:val="0"/>
      <w:marRight w:val="0"/>
      <w:marTop w:val="0"/>
      <w:marBottom w:val="0"/>
      <w:divBdr>
        <w:top w:val="none" w:sz="0" w:space="0" w:color="auto"/>
        <w:left w:val="none" w:sz="0" w:space="0" w:color="auto"/>
        <w:bottom w:val="none" w:sz="0" w:space="0" w:color="auto"/>
        <w:right w:val="none" w:sz="0" w:space="0" w:color="auto"/>
      </w:divBdr>
    </w:div>
    <w:div w:id="2080012804">
      <w:bodyDiv w:val="1"/>
      <w:marLeft w:val="0"/>
      <w:marRight w:val="0"/>
      <w:marTop w:val="0"/>
      <w:marBottom w:val="0"/>
      <w:divBdr>
        <w:top w:val="none" w:sz="0" w:space="0" w:color="auto"/>
        <w:left w:val="none" w:sz="0" w:space="0" w:color="auto"/>
        <w:bottom w:val="none" w:sz="0" w:space="0" w:color="auto"/>
        <w:right w:val="none" w:sz="0" w:space="0" w:color="auto"/>
      </w:divBdr>
    </w:div>
    <w:div w:id="2080395533">
      <w:bodyDiv w:val="1"/>
      <w:marLeft w:val="0"/>
      <w:marRight w:val="0"/>
      <w:marTop w:val="0"/>
      <w:marBottom w:val="0"/>
      <w:divBdr>
        <w:top w:val="none" w:sz="0" w:space="0" w:color="auto"/>
        <w:left w:val="none" w:sz="0" w:space="0" w:color="auto"/>
        <w:bottom w:val="none" w:sz="0" w:space="0" w:color="auto"/>
        <w:right w:val="none" w:sz="0" w:space="0" w:color="auto"/>
      </w:divBdr>
    </w:div>
    <w:div w:id="2080512298">
      <w:bodyDiv w:val="1"/>
      <w:marLeft w:val="0"/>
      <w:marRight w:val="0"/>
      <w:marTop w:val="0"/>
      <w:marBottom w:val="0"/>
      <w:divBdr>
        <w:top w:val="none" w:sz="0" w:space="0" w:color="auto"/>
        <w:left w:val="none" w:sz="0" w:space="0" w:color="auto"/>
        <w:bottom w:val="none" w:sz="0" w:space="0" w:color="auto"/>
        <w:right w:val="none" w:sz="0" w:space="0" w:color="auto"/>
      </w:divBdr>
    </w:div>
    <w:div w:id="2080864782">
      <w:bodyDiv w:val="1"/>
      <w:marLeft w:val="0"/>
      <w:marRight w:val="0"/>
      <w:marTop w:val="0"/>
      <w:marBottom w:val="0"/>
      <w:divBdr>
        <w:top w:val="none" w:sz="0" w:space="0" w:color="auto"/>
        <w:left w:val="none" w:sz="0" w:space="0" w:color="auto"/>
        <w:bottom w:val="none" w:sz="0" w:space="0" w:color="auto"/>
        <w:right w:val="none" w:sz="0" w:space="0" w:color="auto"/>
      </w:divBdr>
    </w:div>
    <w:div w:id="2081172374">
      <w:bodyDiv w:val="1"/>
      <w:marLeft w:val="0"/>
      <w:marRight w:val="0"/>
      <w:marTop w:val="0"/>
      <w:marBottom w:val="0"/>
      <w:divBdr>
        <w:top w:val="none" w:sz="0" w:space="0" w:color="auto"/>
        <w:left w:val="none" w:sz="0" w:space="0" w:color="auto"/>
        <w:bottom w:val="none" w:sz="0" w:space="0" w:color="auto"/>
        <w:right w:val="none" w:sz="0" w:space="0" w:color="auto"/>
      </w:divBdr>
    </w:div>
    <w:div w:id="2081362096">
      <w:bodyDiv w:val="1"/>
      <w:marLeft w:val="0"/>
      <w:marRight w:val="0"/>
      <w:marTop w:val="0"/>
      <w:marBottom w:val="0"/>
      <w:divBdr>
        <w:top w:val="none" w:sz="0" w:space="0" w:color="auto"/>
        <w:left w:val="none" w:sz="0" w:space="0" w:color="auto"/>
        <w:bottom w:val="none" w:sz="0" w:space="0" w:color="auto"/>
        <w:right w:val="none" w:sz="0" w:space="0" w:color="auto"/>
      </w:divBdr>
    </w:div>
    <w:div w:id="2081558468">
      <w:bodyDiv w:val="1"/>
      <w:marLeft w:val="0"/>
      <w:marRight w:val="0"/>
      <w:marTop w:val="0"/>
      <w:marBottom w:val="0"/>
      <w:divBdr>
        <w:top w:val="none" w:sz="0" w:space="0" w:color="auto"/>
        <w:left w:val="none" w:sz="0" w:space="0" w:color="auto"/>
        <w:bottom w:val="none" w:sz="0" w:space="0" w:color="auto"/>
        <w:right w:val="none" w:sz="0" w:space="0" w:color="auto"/>
      </w:divBdr>
    </w:div>
    <w:div w:id="2081707831">
      <w:bodyDiv w:val="1"/>
      <w:marLeft w:val="0"/>
      <w:marRight w:val="0"/>
      <w:marTop w:val="0"/>
      <w:marBottom w:val="0"/>
      <w:divBdr>
        <w:top w:val="none" w:sz="0" w:space="0" w:color="auto"/>
        <w:left w:val="none" w:sz="0" w:space="0" w:color="auto"/>
        <w:bottom w:val="none" w:sz="0" w:space="0" w:color="auto"/>
        <w:right w:val="none" w:sz="0" w:space="0" w:color="auto"/>
      </w:divBdr>
    </w:div>
    <w:div w:id="2081752381">
      <w:bodyDiv w:val="1"/>
      <w:marLeft w:val="0"/>
      <w:marRight w:val="0"/>
      <w:marTop w:val="0"/>
      <w:marBottom w:val="0"/>
      <w:divBdr>
        <w:top w:val="none" w:sz="0" w:space="0" w:color="auto"/>
        <w:left w:val="none" w:sz="0" w:space="0" w:color="auto"/>
        <w:bottom w:val="none" w:sz="0" w:space="0" w:color="auto"/>
        <w:right w:val="none" w:sz="0" w:space="0" w:color="auto"/>
      </w:divBdr>
    </w:div>
    <w:div w:id="2081978991">
      <w:bodyDiv w:val="1"/>
      <w:marLeft w:val="0"/>
      <w:marRight w:val="0"/>
      <w:marTop w:val="0"/>
      <w:marBottom w:val="0"/>
      <w:divBdr>
        <w:top w:val="none" w:sz="0" w:space="0" w:color="auto"/>
        <w:left w:val="none" w:sz="0" w:space="0" w:color="auto"/>
        <w:bottom w:val="none" w:sz="0" w:space="0" w:color="auto"/>
        <w:right w:val="none" w:sz="0" w:space="0" w:color="auto"/>
      </w:divBdr>
    </w:div>
    <w:div w:id="2082679410">
      <w:bodyDiv w:val="1"/>
      <w:marLeft w:val="0"/>
      <w:marRight w:val="0"/>
      <w:marTop w:val="0"/>
      <w:marBottom w:val="0"/>
      <w:divBdr>
        <w:top w:val="none" w:sz="0" w:space="0" w:color="auto"/>
        <w:left w:val="none" w:sz="0" w:space="0" w:color="auto"/>
        <w:bottom w:val="none" w:sz="0" w:space="0" w:color="auto"/>
        <w:right w:val="none" w:sz="0" w:space="0" w:color="auto"/>
      </w:divBdr>
    </w:div>
    <w:div w:id="2083213837">
      <w:bodyDiv w:val="1"/>
      <w:marLeft w:val="0"/>
      <w:marRight w:val="0"/>
      <w:marTop w:val="0"/>
      <w:marBottom w:val="0"/>
      <w:divBdr>
        <w:top w:val="none" w:sz="0" w:space="0" w:color="auto"/>
        <w:left w:val="none" w:sz="0" w:space="0" w:color="auto"/>
        <w:bottom w:val="none" w:sz="0" w:space="0" w:color="auto"/>
        <w:right w:val="none" w:sz="0" w:space="0" w:color="auto"/>
      </w:divBdr>
    </w:div>
    <w:div w:id="2083485995">
      <w:bodyDiv w:val="1"/>
      <w:marLeft w:val="0"/>
      <w:marRight w:val="0"/>
      <w:marTop w:val="0"/>
      <w:marBottom w:val="0"/>
      <w:divBdr>
        <w:top w:val="none" w:sz="0" w:space="0" w:color="auto"/>
        <w:left w:val="none" w:sz="0" w:space="0" w:color="auto"/>
        <w:bottom w:val="none" w:sz="0" w:space="0" w:color="auto"/>
        <w:right w:val="none" w:sz="0" w:space="0" w:color="auto"/>
      </w:divBdr>
    </w:div>
    <w:div w:id="2083673323">
      <w:bodyDiv w:val="1"/>
      <w:marLeft w:val="0"/>
      <w:marRight w:val="0"/>
      <w:marTop w:val="0"/>
      <w:marBottom w:val="0"/>
      <w:divBdr>
        <w:top w:val="none" w:sz="0" w:space="0" w:color="auto"/>
        <w:left w:val="none" w:sz="0" w:space="0" w:color="auto"/>
        <w:bottom w:val="none" w:sz="0" w:space="0" w:color="auto"/>
        <w:right w:val="none" w:sz="0" w:space="0" w:color="auto"/>
      </w:divBdr>
    </w:div>
    <w:div w:id="2085100462">
      <w:bodyDiv w:val="1"/>
      <w:marLeft w:val="0"/>
      <w:marRight w:val="0"/>
      <w:marTop w:val="0"/>
      <w:marBottom w:val="0"/>
      <w:divBdr>
        <w:top w:val="none" w:sz="0" w:space="0" w:color="auto"/>
        <w:left w:val="none" w:sz="0" w:space="0" w:color="auto"/>
        <w:bottom w:val="none" w:sz="0" w:space="0" w:color="auto"/>
        <w:right w:val="none" w:sz="0" w:space="0" w:color="auto"/>
      </w:divBdr>
    </w:div>
    <w:div w:id="2085107792">
      <w:bodyDiv w:val="1"/>
      <w:marLeft w:val="0"/>
      <w:marRight w:val="0"/>
      <w:marTop w:val="0"/>
      <w:marBottom w:val="0"/>
      <w:divBdr>
        <w:top w:val="none" w:sz="0" w:space="0" w:color="auto"/>
        <w:left w:val="none" w:sz="0" w:space="0" w:color="auto"/>
        <w:bottom w:val="none" w:sz="0" w:space="0" w:color="auto"/>
        <w:right w:val="none" w:sz="0" w:space="0" w:color="auto"/>
      </w:divBdr>
    </w:div>
    <w:div w:id="2085250944">
      <w:bodyDiv w:val="1"/>
      <w:marLeft w:val="0"/>
      <w:marRight w:val="0"/>
      <w:marTop w:val="0"/>
      <w:marBottom w:val="0"/>
      <w:divBdr>
        <w:top w:val="none" w:sz="0" w:space="0" w:color="auto"/>
        <w:left w:val="none" w:sz="0" w:space="0" w:color="auto"/>
        <w:bottom w:val="none" w:sz="0" w:space="0" w:color="auto"/>
        <w:right w:val="none" w:sz="0" w:space="0" w:color="auto"/>
      </w:divBdr>
    </w:div>
    <w:div w:id="2085638061">
      <w:bodyDiv w:val="1"/>
      <w:marLeft w:val="0"/>
      <w:marRight w:val="0"/>
      <w:marTop w:val="0"/>
      <w:marBottom w:val="0"/>
      <w:divBdr>
        <w:top w:val="none" w:sz="0" w:space="0" w:color="auto"/>
        <w:left w:val="none" w:sz="0" w:space="0" w:color="auto"/>
        <w:bottom w:val="none" w:sz="0" w:space="0" w:color="auto"/>
        <w:right w:val="none" w:sz="0" w:space="0" w:color="auto"/>
      </w:divBdr>
    </w:div>
    <w:div w:id="2085909041">
      <w:bodyDiv w:val="1"/>
      <w:marLeft w:val="0"/>
      <w:marRight w:val="0"/>
      <w:marTop w:val="0"/>
      <w:marBottom w:val="0"/>
      <w:divBdr>
        <w:top w:val="none" w:sz="0" w:space="0" w:color="auto"/>
        <w:left w:val="none" w:sz="0" w:space="0" w:color="auto"/>
        <w:bottom w:val="none" w:sz="0" w:space="0" w:color="auto"/>
        <w:right w:val="none" w:sz="0" w:space="0" w:color="auto"/>
      </w:divBdr>
    </w:div>
    <w:div w:id="2086024933">
      <w:bodyDiv w:val="1"/>
      <w:marLeft w:val="0"/>
      <w:marRight w:val="0"/>
      <w:marTop w:val="0"/>
      <w:marBottom w:val="0"/>
      <w:divBdr>
        <w:top w:val="none" w:sz="0" w:space="0" w:color="auto"/>
        <w:left w:val="none" w:sz="0" w:space="0" w:color="auto"/>
        <w:bottom w:val="none" w:sz="0" w:space="0" w:color="auto"/>
        <w:right w:val="none" w:sz="0" w:space="0" w:color="auto"/>
      </w:divBdr>
    </w:div>
    <w:div w:id="2086028420">
      <w:bodyDiv w:val="1"/>
      <w:marLeft w:val="0"/>
      <w:marRight w:val="0"/>
      <w:marTop w:val="0"/>
      <w:marBottom w:val="0"/>
      <w:divBdr>
        <w:top w:val="none" w:sz="0" w:space="0" w:color="auto"/>
        <w:left w:val="none" w:sz="0" w:space="0" w:color="auto"/>
        <w:bottom w:val="none" w:sz="0" w:space="0" w:color="auto"/>
        <w:right w:val="none" w:sz="0" w:space="0" w:color="auto"/>
      </w:divBdr>
    </w:div>
    <w:div w:id="2086340534">
      <w:bodyDiv w:val="1"/>
      <w:marLeft w:val="0"/>
      <w:marRight w:val="0"/>
      <w:marTop w:val="0"/>
      <w:marBottom w:val="0"/>
      <w:divBdr>
        <w:top w:val="none" w:sz="0" w:space="0" w:color="auto"/>
        <w:left w:val="none" w:sz="0" w:space="0" w:color="auto"/>
        <w:bottom w:val="none" w:sz="0" w:space="0" w:color="auto"/>
        <w:right w:val="none" w:sz="0" w:space="0" w:color="auto"/>
      </w:divBdr>
    </w:div>
    <w:div w:id="2086368573">
      <w:bodyDiv w:val="1"/>
      <w:marLeft w:val="0"/>
      <w:marRight w:val="0"/>
      <w:marTop w:val="0"/>
      <w:marBottom w:val="0"/>
      <w:divBdr>
        <w:top w:val="none" w:sz="0" w:space="0" w:color="auto"/>
        <w:left w:val="none" w:sz="0" w:space="0" w:color="auto"/>
        <w:bottom w:val="none" w:sz="0" w:space="0" w:color="auto"/>
        <w:right w:val="none" w:sz="0" w:space="0" w:color="auto"/>
      </w:divBdr>
    </w:div>
    <w:div w:id="2086415496">
      <w:bodyDiv w:val="1"/>
      <w:marLeft w:val="0"/>
      <w:marRight w:val="0"/>
      <w:marTop w:val="0"/>
      <w:marBottom w:val="0"/>
      <w:divBdr>
        <w:top w:val="none" w:sz="0" w:space="0" w:color="auto"/>
        <w:left w:val="none" w:sz="0" w:space="0" w:color="auto"/>
        <w:bottom w:val="none" w:sz="0" w:space="0" w:color="auto"/>
        <w:right w:val="none" w:sz="0" w:space="0" w:color="auto"/>
      </w:divBdr>
    </w:div>
    <w:div w:id="2086563248">
      <w:bodyDiv w:val="1"/>
      <w:marLeft w:val="0"/>
      <w:marRight w:val="0"/>
      <w:marTop w:val="0"/>
      <w:marBottom w:val="0"/>
      <w:divBdr>
        <w:top w:val="none" w:sz="0" w:space="0" w:color="auto"/>
        <w:left w:val="none" w:sz="0" w:space="0" w:color="auto"/>
        <w:bottom w:val="none" w:sz="0" w:space="0" w:color="auto"/>
        <w:right w:val="none" w:sz="0" w:space="0" w:color="auto"/>
      </w:divBdr>
    </w:div>
    <w:div w:id="2086878257">
      <w:bodyDiv w:val="1"/>
      <w:marLeft w:val="0"/>
      <w:marRight w:val="0"/>
      <w:marTop w:val="0"/>
      <w:marBottom w:val="0"/>
      <w:divBdr>
        <w:top w:val="none" w:sz="0" w:space="0" w:color="auto"/>
        <w:left w:val="none" w:sz="0" w:space="0" w:color="auto"/>
        <w:bottom w:val="none" w:sz="0" w:space="0" w:color="auto"/>
        <w:right w:val="none" w:sz="0" w:space="0" w:color="auto"/>
      </w:divBdr>
    </w:div>
    <w:div w:id="2087148047">
      <w:bodyDiv w:val="1"/>
      <w:marLeft w:val="0"/>
      <w:marRight w:val="0"/>
      <w:marTop w:val="0"/>
      <w:marBottom w:val="0"/>
      <w:divBdr>
        <w:top w:val="none" w:sz="0" w:space="0" w:color="auto"/>
        <w:left w:val="none" w:sz="0" w:space="0" w:color="auto"/>
        <w:bottom w:val="none" w:sz="0" w:space="0" w:color="auto"/>
        <w:right w:val="none" w:sz="0" w:space="0" w:color="auto"/>
      </w:divBdr>
    </w:div>
    <w:div w:id="2087722610">
      <w:bodyDiv w:val="1"/>
      <w:marLeft w:val="0"/>
      <w:marRight w:val="0"/>
      <w:marTop w:val="0"/>
      <w:marBottom w:val="0"/>
      <w:divBdr>
        <w:top w:val="none" w:sz="0" w:space="0" w:color="auto"/>
        <w:left w:val="none" w:sz="0" w:space="0" w:color="auto"/>
        <w:bottom w:val="none" w:sz="0" w:space="0" w:color="auto"/>
        <w:right w:val="none" w:sz="0" w:space="0" w:color="auto"/>
      </w:divBdr>
    </w:div>
    <w:div w:id="2087797365">
      <w:bodyDiv w:val="1"/>
      <w:marLeft w:val="0"/>
      <w:marRight w:val="0"/>
      <w:marTop w:val="0"/>
      <w:marBottom w:val="0"/>
      <w:divBdr>
        <w:top w:val="none" w:sz="0" w:space="0" w:color="auto"/>
        <w:left w:val="none" w:sz="0" w:space="0" w:color="auto"/>
        <w:bottom w:val="none" w:sz="0" w:space="0" w:color="auto"/>
        <w:right w:val="none" w:sz="0" w:space="0" w:color="auto"/>
      </w:divBdr>
    </w:div>
    <w:div w:id="2087878519">
      <w:bodyDiv w:val="1"/>
      <w:marLeft w:val="0"/>
      <w:marRight w:val="0"/>
      <w:marTop w:val="0"/>
      <w:marBottom w:val="0"/>
      <w:divBdr>
        <w:top w:val="none" w:sz="0" w:space="0" w:color="auto"/>
        <w:left w:val="none" w:sz="0" w:space="0" w:color="auto"/>
        <w:bottom w:val="none" w:sz="0" w:space="0" w:color="auto"/>
        <w:right w:val="none" w:sz="0" w:space="0" w:color="auto"/>
      </w:divBdr>
    </w:div>
    <w:div w:id="2088452987">
      <w:bodyDiv w:val="1"/>
      <w:marLeft w:val="0"/>
      <w:marRight w:val="0"/>
      <w:marTop w:val="0"/>
      <w:marBottom w:val="0"/>
      <w:divBdr>
        <w:top w:val="none" w:sz="0" w:space="0" w:color="auto"/>
        <w:left w:val="none" w:sz="0" w:space="0" w:color="auto"/>
        <w:bottom w:val="none" w:sz="0" w:space="0" w:color="auto"/>
        <w:right w:val="none" w:sz="0" w:space="0" w:color="auto"/>
      </w:divBdr>
    </w:div>
    <w:div w:id="2088526269">
      <w:bodyDiv w:val="1"/>
      <w:marLeft w:val="0"/>
      <w:marRight w:val="0"/>
      <w:marTop w:val="0"/>
      <w:marBottom w:val="0"/>
      <w:divBdr>
        <w:top w:val="none" w:sz="0" w:space="0" w:color="auto"/>
        <w:left w:val="none" w:sz="0" w:space="0" w:color="auto"/>
        <w:bottom w:val="none" w:sz="0" w:space="0" w:color="auto"/>
        <w:right w:val="none" w:sz="0" w:space="0" w:color="auto"/>
      </w:divBdr>
    </w:div>
    <w:div w:id="2088645309">
      <w:bodyDiv w:val="1"/>
      <w:marLeft w:val="0"/>
      <w:marRight w:val="0"/>
      <w:marTop w:val="0"/>
      <w:marBottom w:val="0"/>
      <w:divBdr>
        <w:top w:val="none" w:sz="0" w:space="0" w:color="auto"/>
        <w:left w:val="none" w:sz="0" w:space="0" w:color="auto"/>
        <w:bottom w:val="none" w:sz="0" w:space="0" w:color="auto"/>
        <w:right w:val="none" w:sz="0" w:space="0" w:color="auto"/>
      </w:divBdr>
    </w:div>
    <w:div w:id="2089183377">
      <w:bodyDiv w:val="1"/>
      <w:marLeft w:val="0"/>
      <w:marRight w:val="0"/>
      <w:marTop w:val="0"/>
      <w:marBottom w:val="0"/>
      <w:divBdr>
        <w:top w:val="none" w:sz="0" w:space="0" w:color="auto"/>
        <w:left w:val="none" w:sz="0" w:space="0" w:color="auto"/>
        <w:bottom w:val="none" w:sz="0" w:space="0" w:color="auto"/>
        <w:right w:val="none" w:sz="0" w:space="0" w:color="auto"/>
      </w:divBdr>
    </w:div>
    <w:div w:id="2089184427">
      <w:bodyDiv w:val="1"/>
      <w:marLeft w:val="0"/>
      <w:marRight w:val="0"/>
      <w:marTop w:val="0"/>
      <w:marBottom w:val="0"/>
      <w:divBdr>
        <w:top w:val="none" w:sz="0" w:space="0" w:color="auto"/>
        <w:left w:val="none" w:sz="0" w:space="0" w:color="auto"/>
        <w:bottom w:val="none" w:sz="0" w:space="0" w:color="auto"/>
        <w:right w:val="none" w:sz="0" w:space="0" w:color="auto"/>
      </w:divBdr>
    </w:div>
    <w:div w:id="2089569146">
      <w:bodyDiv w:val="1"/>
      <w:marLeft w:val="0"/>
      <w:marRight w:val="0"/>
      <w:marTop w:val="0"/>
      <w:marBottom w:val="0"/>
      <w:divBdr>
        <w:top w:val="none" w:sz="0" w:space="0" w:color="auto"/>
        <w:left w:val="none" w:sz="0" w:space="0" w:color="auto"/>
        <w:bottom w:val="none" w:sz="0" w:space="0" w:color="auto"/>
        <w:right w:val="none" w:sz="0" w:space="0" w:color="auto"/>
      </w:divBdr>
    </w:div>
    <w:div w:id="2089813256">
      <w:bodyDiv w:val="1"/>
      <w:marLeft w:val="0"/>
      <w:marRight w:val="0"/>
      <w:marTop w:val="0"/>
      <w:marBottom w:val="0"/>
      <w:divBdr>
        <w:top w:val="none" w:sz="0" w:space="0" w:color="auto"/>
        <w:left w:val="none" w:sz="0" w:space="0" w:color="auto"/>
        <w:bottom w:val="none" w:sz="0" w:space="0" w:color="auto"/>
        <w:right w:val="none" w:sz="0" w:space="0" w:color="auto"/>
      </w:divBdr>
    </w:div>
    <w:div w:id="2089813749">
      <w:bodyDiv w:val="1"/>
      <w:marLeft w:val="0"/>
      <w:marRight w:val="0"/>
      <w:marTop w:val="0"/>
      <w:marBottom w:val="0"/>
      <w:divBdr>
        <w:top w:val="none" w:sz="0" w:space="0" w:color="auto"/>
        <w:left w:val="none" w:sz="0" w:space="0" w:color="auto"/>
        <w:bottom w:val="none" w:sz="0" w:space="0" w:color="auto"/>
        <w:right w:val="none" w:sz="0" w:space="0" w:color="auto"/>
      </w:divBdr>
    </w:div>
    <w:div w:id="2090076853">
      <w:bodyDiv w:val="1"/>
      <w:marLeft w:val="0"/>
      <w:marRight w:val="0"/>
      <w:marTop w:val="0"/>
      <w:marBottom w:val="0"/>
      <w:divBdr>
        <w:top w:val="none" w:sz="0" w:space="0" w:color="auto"/>
        <w:left w:val="none" w:sz="0" w:space="0" w:color="auto"/>
        <w:bottom w:val="none" w:sz="0" w:space="0" w:color="auto"/>
        <w:right w:val="none" w:sz="0" w:space="0" w:color="auto"/>
      </w:divBdr>
    </w:div>
    <w:div w:id="2090106525">
      <w:bodyDiv w:val="1"/>
      <w:marLeft w:val="0"/>
      <w:marRight w:val="0"/>
      <w:marTop w:val="0"/>
      <w:marBottom w:val="0"/>
      <w:divBdr>
        <w:top w:val="none" w:sz="0" w:space="0" w:color="auto"/>
        <w:left w:val="none" w:sz="0" w:space="0" w:color="auto"/>
        <w:bottom w:val="none" w:sz="0" w:space="0" w:color="auto"/>
        <w:right w:val="none" w:sz="0" w:space="0" w:color="auto"/>
      </w:divBdr>
    </w:div>
    <w:div w:id="2090155869">
      <w:bodyDiv w:val="1"/>
      <w:marLeft w:val="0"/>
      <w:marRight w:val="0"/>
      <w:marTop w:val="0"/>
      <w:marBottom w:val="0"/>
      <w:divBdr>
        <w:top w:val="none" w:sz="0" w:space="0" w:color="auto"/>
        <w:left w:val="none" w:sz="0" w:space="0" w:color="auto"/>
        <w:bottom w:val="none" w:sz="0" w:space="0" w:color="auto"/>
        <w:right w:val="none" w:sz="0" w:space="0" w:color="auto"/>
      </w:divBdr>
    </w:div>
    <w:div w:id="2090467361">
      <w:bodyDiv w:val="1"/>
      <w:marLeft w:val="0"/>
      <w:marRight w:val="0"/>
      <w:marTop w:val="0"/>
      <w:marBottom w:val="0"/>
      <w:divBdr>
        <w:top w:val="none" w:sz="0" w:space="0" w:color="auto"/>
        <w:left w:val="none" w:sz="0" w:space="0" w:color="auto"/>
        <w:bottom w:val="none" w:sz="0" w:space="0" w:color="auto"/>
        <w:right w:val="none" w:sz="0" w:space="0" w:color="auto"/>
      </w:divBdr>
    </w:div>
    <w:div w:id="2090613714">
      <w:bodyDiv w:val="1"/>
      <w:marLeft w:val="0"/>
      <w:marRight w:val="0"/>
      <w:marTop w:val="0"/>
      <w:marBottom w:val="0"/>
      <w:divBdr>
        <w:top w:val="none" w:sz="0" w:space="0" w:color="auto"/>
        <w:left w:val="none" w:sz="0" w:space="0" w:color="auto"/>
        <w:bottom w:val="none" w:sz="0" w:space="0" w:color="auto"/>
        <w:right w:val="none" w:sz="0" w:space="0" w:color="auto"/>
      </w:divBdr>
    </w:div>
    <w:div w:id="2090731867">
      <w:bodyDiv w:val="1"/>
      <w:marLeft w:val="0"/>
      <w:marRight w:val="0"/>
      <w:marTop w:val="0"/>
      <w:marBottom w:val="0"/>
      <w:divBdr>
        <w:top w:val="none" w:sz="0" w:space="0" w:color="auto"/>
        <w:left w:val="none" w:sz="0" w:space="0" w:color="auto"/>
        <w:bottom w:val="none" w:sz="0" w:space="0" w:color="auto"/>
        <w:right w:val="none" w:sz="0" w:space="0" w:color="auto"/>
      </w:divBdr>
    </w:div>
    <w:div w:id="2090880217">
      <w:bodyDiv w:val="1"/>
      <w:marLeft w:val="0"/>
      <w:marRight w:val="0"/>
      <w:marTop w:val="0"/>
      <w:marBottom w:val="0"/>
      <w:divBdr>
        <w:top w:val="none" w:sz="0" w:space="0" w:color="auto"/>
        <w:left w:val="none" w:sz="0" w:space="0" w:color="auto"/>
        <w:bottom w:val="none" w:sz="0" w:space="0" w:color="auto"/>
        <w:right w:val="none" w:sz="0" w:space="0" w:color="auto"/>
      </w:divBdr>
    </w:div>
    <w:div w:id="2091072201">
      <w:bodyDiv w:val="1"/>
      <w:marLeft w:val="0"/>
      <w:marRight w:val="0"/>
      <w:marTop w:val="0"/>
      <w:marBottom w:val="0"/>
      <w:divBdr>
        <w:top w:val="none" w:sz="0" w:space="0" w:color="auto"/>
        <w:left w:val="none" w:sz="0" w:space="0" w:color="auto"/>
        <w:bottom w:val="none" w:sz="0" w:space="0" w:color="auto"/>
        <w:right w:val="none" w:sz="0" w:space="0" w:color="auto"/>
      </w:divBdr>
    </w:div>
    <w:div w:id="2091073039">
      <w:bodyDiv w:val="1"/>
      <w:marLeft w:val="0"/>
      <w:marRight w:val="0"/>
      <w:marTop w:val="0"/>
      <w:marBottom w:val="0"/>
      <w:divBdr>
        <w:top w:val="none" w:sz="0" w:space="0" w:color="auto"/>
        <w:left w:val="none" w:sz="0" w:space="0" w:color="auto"/>
        <w:bottom w:val="none" w:sz="0" w:space="0" w:color="auto"/>
        <w:right w:val="none" w:sz="0" w:space="0" w:color="auto"/>
      </w:divBdr>
    </w:div>
    <w:div w:id="2091852031">
      <w:bodyDiv w:val="1"/>
      <w:marLeft w:val="0"/>
      <w:marRight w:val="0"/>
      <w:marTop w:val="0"/>
      <w:marBottom w:val="0"/>
      <w:divBdr>
        <w:top w:val="none" w:sz="0" w:space="0" w:color="auto"/>
        <w:left w:val="none" w:sz="0" w:space="0" w:color="auto"/>
        <w:bottom w:val="none" w:sz="0" w:space="0" w:color="auto"/>
        <w:right w:val="none" w:sz="0" w:space="0" w:color="auto"/>
      </w:divBdr>
    </w:div>
    <w:div w:id="2092434249">
      <w:bodyDiv w:val="1"/>
      <w:marLeft w:val="0"/>
      <w:marRight w:val="0"/>
      <w:marTop w:val="0"/>
      <w:marBottom w:val="0"/>
      <w:divBdr>
        <w:top w:val="none" w:sz="0" w:space="0" w:color="auto"/>
        <w:left w:val="none" w:sz="0" w:space="0" w:color="auto"/>
        <w:bottom w:val="none" w:sz="0" w:space="0" w:color="auto"/>
        <w:right w:val="none" w:sz="0" w:space="0" w:color="auto"/>
      </w:divBdr>
    </w:div>
    <w:div w:id="2092461633">
      <w:bodyDiv w:val="1"/>
      <w:marLeft w:val="0"/>
      <w:marRight w:val="0"/>
      <w:marTop w:val="0"/>
      <w:marBottom w:val="0"/>
      <w:divBdr>
        <w:top w:val="none" w:sz="0" w:space="0" w:color="auto"/>
        <w:left w:val="none" w:sz="0" w:space="0" w:color="auto"/>
        <w:bottom w:val="none" w:sz="0" w:space="0" w:color="auto"/>
        <w:right w:val="none" w:sz="0" w:space="0" w:color="auto"/>
      </w:divBdr>
    </w:div>
    <w:div w:id="2092463601">
      <w:bodyDiv w:val="1"/>
      <w:marLeft w:val="0"/>
      <w:marRight w:val="0"/>
      <w:marTop w:val="0"/>
      <w:marBottom w:val="0"/>
      <w:divBdr>
        <w:top w:val="none" w:sz="0" w:space="0" w:color="auto"/>
        <w:left w:val="none" w:sz="0" w:space="0" w:color="auto"/>
        <w:bottom w:val="none" w:sz="0" w:space="0" w:color="auto"/>
        <w:right w:val="none" w:sz="0" w:space="0" w:color="auto"/>
      </w:divBdr>
    </w:div>
    <w:div w:id="2092505186">
      <w:bodyDiv w:val="1"/>
      <w:marLeft w:val="0"/>
      <w:marRight w:val="0"/>
      <w:marTop w:val="0"/>
      <w:marBottom w:val="0"/>
      <w:divBdr>
        <w:top w:val="none" w:sz="0" w:space="0" w:color="auto"/>
        <w:left w:val="none" w:sz="0" w:space="0" w:color="auto"/>
        <w:bottom w:val="none" w:sz="0" w:space="0" w:color="auto"/>
        <w:right w:val="none" w:sz="0" w:space="0" w:color="auto"/>
      </w:divBdr>
    </w:div>
    <w:div w:id="2093042137">
      <w:bodyDiv w:val="1"/>
      <w:marLeft w:val="0"/>
      <w:marRight w:val="0"/>
      <w:marTop w:val="0"/>
      <w:marBottom w:val="0"/>
      <w:divBdr>
        <w:top w:val="none" w:sz="0" w:space="0" w:color="auto"/>
        <w:left w:val="none" w:sz="0" w:space="0" w:color="auto"/>
        <w:bottom w:val="none" w:sz="0" w:space="0" w:color="auto"/>
        <w:right w:val="none" w:sz="0" w:space="0" w:color="auto"/>
      </w:divBdr>
    </w:div>
    <w:div w:id="2093117144">
      <w:bodyDiv w:val="1"/>
      <w:marLeft w:val="0"/>
      <w:marRight w:val="0"/>
      <w:marTop w:val="0"/>
      <w:marBottom w:val="0"/>
      <w:divBdr>
        <w:top w:val="none" w:sz="0" w:space="0" w:color="auto"/>
        <w:left w:val="none" w:sz="0" w:space="0" w:color="auto"/>
        <w:bottom w:val="none" w:sz="0" w:space="0" w:color="auto"/>
        <w:right w:val="none" w:sz="0" w:space="0" w:color="auto"/>
      </w:divBdr>
    </w:div>
    <w:div w:id="2093234970">
      <w:bodyDiv w:val="1"/>
      <w:marLeft w:val="0"/>
      <w:marRight w:val="0"/>
      <w:marTop w:val="0"/>
      <w:marBottom w:val="0"/>
      <w:divBdr>
        <w:top w:val="none" w:sz="0" w:space="0" w:color="auto"/>
        <w:left w:val="none" w:sz="0" w:space="0" w:color="auto"/>
        <w:bottom w:val="none" w:sz="0" w:space="0" w:color="auto"/>
        <w:right w:val="none" w:sz="0" w:space="0" w:color="auto"/>
      </w:divBdr>
    </w:div>
    <w:div w:id="2093236560">
      <w:bodyDiv w:val="1"/>
      <w:marLeft w:val="0"/>
      <w:marRight w:val="0"/>
      <w:marTop w:val="0"/>
      <w:marBottom w:val="0"/>
      <w:divBdr>
        <w:top w:val="none" w:sz="0" w:space="0" w:color="auto"/>
        <w:left w:val="none" w:sz="0" w:space="0" w:color="auto"/>
        <w:bottom w:val="none" w:sz="0" w:space="0" w:color="auto"/>
        <w:right w:val="none" w:sz="0" w:space="0" w:color="auto"/>
      </w:divBdr>
    </w:div>
    <w:div w:id="2093309640">
      <w:bodyDiv w:val="1"/>
      <w:marLeft w:val="0"/>
      <w:marRight w:val="0"/>
      <w:marTop w:val="0"/>
      <w:marBottom w:val="0"/>
      <w:divBdr>
        <w:top w:val="none" w:sz="0" w:space="0" w:color="auto"/>
        <w:left w:val="none" w:sz="0" w:space="0" w:color="auto"/>
        <w:bottom w:val="none" w:sz="0" w:space="0" w:color="auto"/>
        <w:right w:val="none" w:sz="0" w:space="0" w:color="auto"/>
      </w:divBdr>
    </w:div>
    <w:div w:id="2093358724">
      <w:bodyDiv w:val="1"/>
      <w:marLeft w:val="0"/>
      <w:marRight w:val="0"/>
      <w:marTop w:val="0"/>
      <w:marBottom w:val="0"/>
      <w:divBdr>
        <w:top w:val="none" w:sz="0" w:space="0" w:color="auto"/>
        <w:left w:val="none" w:sz="0" w:space="0" w:color="auto"/>
        <w:bottom w:val="none" w:sz="0" w:space="0" w:color="auto"/>
        <w:right w:val="none" w:sz="0" w:space="0" w:color="auto"/>
      </w:divBdr>
    </w:div>
    <w:div w:id="2094621412">
      <w:bodyDiv w:val="1"/>
      <w:marLeft w:val="0"/>
      <w:marRight w:val="0"/>
      <w:marTop w:val="0"/>
      <w:marBottom w:val="0"/>
      <w:divBdr>
        <w:top w:val="none" w:sz="0" w:space="0" w:color="auto"/>
        <w:left w:val="none" w:sz="0" w:space="0" w:color="auto"/>
        <w:bottom w:val="none" w:sz="0" w:space="0" w:color="auto"/>
        <w:right w:val="none" w:sz="0" w:space="0" w:color="auto"/>
      </w:divBdr>
    </w:div>
    <w:div w:id="2094742269">
      <w:bodyDiv w:val="1"/>
      <w:marLeft w:val="0"/>
      <w:marRight w:val="0"/>
      <w:marTop w:val="0"/>
      <w:marBottom w:val="0"/>
      <w:divBdr>
        <w:top w:val="none" w:sz="0" w:space="0" w:color="auto"/>
        <w:left w:val="none" w:sz="0" w:space="0" w:color="auto"/>
        <w:bottom w:val="none" w:sz="0" w:space="0" w:color="auto"/>
        <w:right w:val="none" w:sz="0" w:space="0" w:color="auto"/>
      </w:divBdr>
    </w:div>
    <w:div w:id="2095390170">
      <w:bodyDiv w:val="1"/>
      <w:marLeft w:val="0"/>
      <w:marRight w:val="0"/>
      <w:marTop w:val="0"/>
      <w:marBottom w:val="0"/>
      <w:divBdr>
        <w:top w:val="none" w:sz="0" w:space="0" w:color="auto"/>
        <w:left w:val="none" w:sz="0" w:space="0" w:color="auto"/>
        <w:bottom w:val="none" w:sz="0" w:space="0" w:color="auto"/>
        <w:right w:val="none" w:sz="0" w:space="0" w:color="auto"/>
      </w:divBdr>
    </w:div>
    <w:div w:id="2095590302">
      <w:bodyDiv w:val="1"/>
      <w:marLeft w:val="0"/>
      <w:marRight w:val="0"/>
      <w:marTop w:val="0"/>
      <w:marBottom w:val="0"/>
      <w:divBdr>
        <w:top w:val="none" w:sz="0" w:space="0" w:color="auto"/>
        <w:left w:val="none" w:sz="0" w:space="0" w:color="auto"/>
        <w:bottom w:val="none" w:sz="0" w:space="0" w:color="auto"/>
        <w:right w:val="none" w:sz="0" w:space="0" w:color="auto"/>
      </w:divBdr>
    </w:div>
    <w:div w:id="2096123865">
      <w:bodyDiv w:val="1"/>
      <w:marLeft w:val="0"/>
      <w:marRight w:val="0"/>
      <w:marTop w:val="0"/>
      <w:marBottom w:val="0"/>
      <w:divBdr>
        <w:top w:val="none" w:sz="0" w:space="0" w:color="auto"/>
        <w:left w:val="none" w:sz="0" w:space="0" w:color="auto"/>
        <w:bottom w:val="none" w:sz="0" w:space="0" w:color="auto"/>
        <w:right w:val="none" w:sz="0" w:space="0" w:color="auto"/>
      </w:divBdr>
    </w:div>
    <w:div w:id="2096169381">
      <w:bodyDiv w:val="1"/>
      <w:marLeft w:val="0"/>
      <w:marRight w:val="0"/>
      <w:marTop w:val="0"/>
      <w:marBottom w:val="0"/>
      <w:divBdr>
        <w:top w:val="none" w:sz="0" w:space="0" w:color="auto"/>
        <w:left w:val="none" w:sz="0" w:space="0" w:color="auto"/>
        <w:bottom w:val="none" w:sz="0" w:space="0" w:color="auto"/>
        <w:right w:val="none" w:sz="0" w:space="0" w:color="auto"/>
      </w:divBdr>
    </w:div>
    <w:div w:id="2096703968">
      <w:bodyDiv w:val="1"/>
      <w:marLeft w:val="0"/>
      <w:marRight w:val="0"/>
      <w:marTop w:val="0"/>
      <w:marBottom w:val="0"/>
      <w:divBdr>
        <w:top w:val="none" w:sz="0" w:space="0" w:color="auto"/>
        <w:left w:val="none" w:sz="0" w:space="0" w:color="auto"/>
        <w:bottom w:val="none" w:sz="0" w:space="0" w:color="auto"/>
        <w:right w:val="none" w:sz="0" w:space="0" w:color="auto"/>
      </w:divBdr>
    </w:div>
    <w:div w:id="2096974039">
      <w:bodyDiv w:val="1"/>
      <w:marLeft w:val="0"/>
      <w:marRight w:val="0"/>
      <w:marTop w:val="0"/>
      <w:marBottom w:val="0"/>
      <w:divBdr>
        <w:top w:val="none" w:sz="0" w:space="0" w:color="auto"/>
        <w:left w:val="none" w:sz="0" w:space="0" w:color="auto"/>
        <w:bottom w:val="none" w:sz="0" w:space="0" w:color="auto"/>
        <w:right w:val="none" w:sz="0" w:space="0" w:color="auto"/>
      </w:divBdr>
    </w:div>
    <w:div w:id="2097050060">
      <w:bodyDiv w:val="1"/>
      <w:marLeft w:val="0"/>
      <w:marRight w:val="0"/>
      <w:marTop w:val="0"/>
      <w:marBottom w:val="0"/>
      <w:divBdr>
        <w:top w:val="none" w:sz="0" w:space="0" w:color="auto"/>
        <w:left w:val="none" w:sz="0" w:space="0" w:color="auto"/>
        <w:bottom w:val="none" w:sz="0" w:space="0" w:color="auto"/>
        <w:right w:val="none" w:sz="0" w:space="0" w:color="auto"/>
      </w:divBdr>
    </w:div>
    <w:div w:id="2097096840">
      <w:bodyDiv w:val="1"/>
      <w:marLeft w:val="0"/>
      <w:marRight w:val="0"/>
      <w:marTop w:val="0"/>
      <w:marBottom w:val="0"/>
      <w:divBdr>
        <w:top w:val="none" w:sz="0" w:space="0" w:color="auto"/>
        <w:left w:val="none" w:sz="0" w:space="0" w:color="auto"/>
        <w:bottom w:val="none" w:sz="0" w:space="0" w:color="auto"/>
        <w:right w:val="none" w:sz="0" w:space="0" w:color="auto"/>
      </w:divBdr>
    </w:div>
    <w:div w:id="2097627075">
      <w:bodyDiv w:val="1"/>
      <w:marLeft w:val="0"/>
      <w:marRight w:val="0"/>
      <w:marTop w:val="0"/>
      <w:marBottom w:val="0"/>
      <w:divBdr>
        <w:top w:val="none" w:sz="0" w:space="0" w:color="auto"/>
        <w:left w:val="none" w:sz="0" w:space="0" w:color="auto"/>
        <w:bottom w:val="none" w:sz="0" w:space="0" w:color="auto"/>
        <w:right w:val="none" w:sz="0" w:space="0" w:color="auto"/>
      </w:divBdr>
    </w:div>
    <w:div w:id="2097632938">
      <w:bodyDiv w:val="1"/>
      <w:marLeft w:val="0"/>
      <w:marRight w:val="0"/>
      <w:marTop w:val="0"/>
      <w:marBottom w:val="0"/>
      <w:divBdr>
        <w:top w:val="none" w:sz="0" w:space="0" w:color="auto"/>
        <w:left w:val="none" w:sz="0" w:space="0" w:color="auto"/>
        <w:bottom w:val="none" w:sz="0" w:space="0" w:color="auto"/>
        <w:right w:val="none" w:sz="0" w:space="0" w:color="auto"/>
      </w:divBdr>
    </w:div>
    <w:div w:id="2097894255">
      <w:bodyDiv w:val="1"/>
      <w:marLeft w:val="0"/>
      <w:marRight w:val="0"/>
      <w:marTop w:val="0"/>
      <w:marBottom w:val="0"/>
      <w:divBdr>
        <w:top w:val="none" w:sz="0" w:space="0" w:color="auto"/>
        <w:left w:val="none" w:sz="0" w:space="0" w:color="auto"/>
        <w:bottom w:val="none" w:sz="0" w:space="0" w:color="auto"/>
        <w:right w:val="none" w:sz="0" w:space="0" w:color="auto"/>
      </w:divBdr>
    </w:div>
    <w:div w:id="2097942897">
      <w:bodyDiv w:val="1"/>
      <w:marLeft w:val="0"/>
      <w:marRight w:val="0"/>
      <w:marTop w:val="0"/>
      <w:marBottom w:val="0"/>
      <w:divBdr>
        <w:top w:val="none" w:sz="0" w:space="0" w:color="auto"/>
        <w:left w:val="none" w:sz="0" w:space="0" w:color="auto"/>
        <w:bottom w:val="none" w:sz="0" w:space="0" w:color="auto"/>
        <w:right w:val="none" w:sz="0" w:space="0" w:color="auto"/>
      </w:divBdr>
    </w:div>
    <w:div w:id="2098095490">
      <w:bodyDiv w:val="1"/>
      <w:marLeft w:val="0"/>
      <w:marRight w:val="0"/>
      <w:marTop w:val="0"/>
      <w:marBottom w:val="0"/>
      <w:divBdr>
        <w:top w:val="none" w:sz="0" w:space="0" w:color="auto"/>
        <w:left w:val="none" w:sz="0" w:space="0" w:color="auto"/>
        <w:bottom w:val="none" w:sz="0" w:space="0" w:color="auto"/>
        <w:right w:val="none" w:sz="0" w:space="0" w:color="auto"/>
      </w:divBdr>
    </w:div>
    <w:div w:id="2098209251">
      <w:bodyDiv w:val="1"/>
      <w:marLeft w:val="0"/>
      <w:marRight w:val="0"/>
      <w:marTop w:val="0"/>
      <w:marBottom w:val="0"/>
      <w:divBdr>
        <w:top w:val="none" w:sz="0" w:space="0" w:color="auto"/>
        <w:left w:val="none" w:sz="0" w:space="0" w:color="auto"/>
        <w:bottom w:val="none" w:sz="0" w:space="0" w:color="auto"/>
        <w:right w:val="none" w:sz="0" w:space="0" w:color="auto"/>
      </w:divBdr>
    </w:div>
    <w:div w:id="2098286841">
      <w:bodyDiv w:val="1"/>
      <w:marLeft w:val="0"/>
      <w:marRight w:val="0"/>
      <w:marTop w:val="0"/>
      <w:marBottom w:val="0"/>
      <w:divBdr>
        <w:top w:val="none" w:sz="0" w:space="0" w:color="auto"/>
        <w:left w:val="none" w:sz="0" w:space="0" w:color="auto"/>
        <w:bottom w:val="none" w:sz="0" w:space="0" w:color="auto"/>
        <w:right w:val="none" w:sz="0" w:space="0" w:color="auto"/>
      </w:divBdr>
    </w:div>
    <w:div w:id="2098820868">
      <w:bodyDiv w:val="1"/>
      <w:marLeft w:val="0"/>
      <w:marRight w:val="0"/>
      <w:marTop w:val="0"/>
      <w:marBottom w:val="0"/>
      <w:divBdr>
        <w:top w:val="none" w:sz="0" w:space="0" w:color="auto"/>
        <w:left w:val="none" w:sz="0" w:space="0" w:color="auto"/>
        <w:bottom w:val="none" w:sz="0" w:space="0" w:color="auto"/>
        <w:right w:val="none" w:sz="0" w:space="0" w:color="auto"/>
      </w:divBdr>
    </w:div>
    <w:div w:id="2099015852">
      <w:bodyDiv w:val="1"/>
      <w:marLeft w:val="0"/>
      <w:marRight w:val="0"/>
      <w:marTop w:val="0"/>
      <w:marBottom w:val="0"/>
      <w:divBdr>
        <w:top w:val="none" w:sz="0" w:space="0" w:color="auto"/>
        <w:left w:val="none" w:sz="0" w:space="0" w:color="auto"/>
        <w:bottom w:val="none" w:sz="0" w:space="0" w:color="auto"/>
        <w:right w:val="none" w:sz="0" w:space="0" w:color="auto"/>
      </w:divBdr>
    </w:div>
    <w:div w:id="2099017933">
      <w:bodyDiv w:val="1"/>
      <w:marLeft w:val="0"/>
      <w:marRight w:val="0"/>
      <w:marTop w:val="0"/>
      <w:marBottom w:val="0"/>
      <w:divBdr>
        <w:top w:val="none" w:sz="0" w:space="0" w:color="auto"/>
        <w:left w:val="none" w:sz="0" w:space="0" w:color="auto"/>
        <w:bottom w:val="none" w:sz="0" w:space="0" w:color="auto"/>
        <w:right w:val="none" w:sz="0" w:space="0" w:color="auto"/>
      </w:divBdr>
    </w:div>
    <w:div w:id="2099518346">
      <w:bodyDiv w:val="1"/>
      <w:marLeft w:val="0"/>
      <w:marRight w:val="0"/>
      <w:marTop w:val="0"/>
      <w:marBottom w:val="0"/>
      <w:divBdr>
        <w:top w:val="none" w:sz="0" w:space="0" w:color="auto"/>
        <w:left w:val="none" w:sz="0" w:space="0" w:color="auto"/>
        <w:bottom w:val="none" w:sz="0" w:space="0" w:color="auto"/>
        <w:right w:val="none" w:sz="0" w:space="0" w:color="auto"/>
      </w:divBdr>
    </w:div>
    <w:div w:id="2099712153">
      <w:bodyDiv w:val="1"/>
      <w:marLeft w:val="0"/>
      <w:marRight w:val="0"/>
      <w:marTop w:val="0"/>
      <w:marBottom w:val="0"/>
      <w:divBdr>
        <w:top w:val="none" w:sz="0" w:space="0" w:color="auto"/>
        <w:left w:val="none" w:sz="0" w:space="0" w:color="auto"/>
        <w:bottom w:val="none" w:sz="0" w:space="0" w:color="auto"/>
        <w:right w:val="none" w:sz="0" w:space="0" w:color="auto"/>
      </w:divBdr>
    </w:div>
    <w:div w:id="2100176431">
      <w:bodyDiv w:val="1"/>
      <w:marLeft w:val="0"/>
      <w:marRight w:val="0"/>
      <w:marTop w:val="0"/>
      <w:marBottom w:val="0"/>
      <w:divBdr>
        <w:top w:val="none" w:sz="0" w:space="0" w:color="auto"/>
        <w:left w:val="none" w:sz="0" w:space="0" w:color="auto"/>
        <w:bottom w:val="none" w:sz="0" w:space="0" w:color="auto"/>
        <w:right w:val="none" w:sz="0" w:space="0" w:color="auto"/>
      </w:divBdr>
    </w:div>
    <w:div w:id="2100368951">
      <w:bodyDiv w:val="1"/>
      <w:marLeft w:val="0"/>
      <w:marRight w:val="0"/>
      <w:marTop w:val="0"/>
      <w:marBottom w:val="0"/>
      <w:divBdr>
        <w:top w:val="none" w:sz="0" w:space="0" w:color="auto"/>
        <w:left w:val="none" w:sz="0" w:space="0" w:color="auto"/>
        <w:bottom w:val="none" w:sz="0" w:space="0" w:color="auto"/>
        <w:right w:val="none" w:sz="0" w:space="0" w:color="auto"/>
      </w:divBdr>
    </w:div>
    <w:div w:id="2100442491">
      <w:bodyDiv w:val="1"/>
      <w:marLeft w:val="0"/>
      <w:marRight w:val="0"/>
      <w:marTop w:val="0"/>
      <w:marBottom w:val="0"/>
      <w:divBdr>
        <w:top w:val="none" w:sz="0" w:space="0" w:color="auto"/>
        <w:left w:val="none" w:sz="0" w:space="0" w:color="auto"/>
        <w:bottom w:val="none" w:sz="0" w:space="0" w:color="auto"/>
        <w:right w:val="none" w:sz="0" w:space="0" w:color="auto"/>
      </w:divBdr>
    </w:div>
    <w:div w:id="2100637473">
      <w:bodyDiv w:val="1"/>
      <w:marLeft w:val="0"/>
      <w:marRight w:val="0"/>
      <w:marTop w:val="0"/>
      <w:marBottom w:val="0"/>
      <w:divBdr>
        <w:top w:val="none" w:sz="0" w:space="0" w:color="auto"/>
        <w:left w:val="none" w:sz="0" w:space="0" w:color="auto"/>
        <w:bottom w:val="none" w:sz="0" w:space="0" w:color="auto"/>
        <w:right w:val="none" w:sz="0" w:space="0" w:color="auto"/>
      </w:divBdr>
    </w:div>
    <w:div w:id="2100907330">
      <w:bodyDiv w:val="1"/>
      <w:marLeft w:val="0"/>
      <w:marRight w:val="0"/>
      <w:marTop w:val="0"/>
      <w:marBottom w:val="0"/>
      <w:divBdr>
        <w:top w:val="none" w:sz="0" w:space="0" w:color="auto"/>
        <w:left w:val="none" w:sz="0" w:space="0" w:color="auto"/>
        <w:bottom w:val="none" w:sz="0" w:space="0" w:color="auto"/>
        <w:right w:val="none" w:sz="0" w:space="0" w:color="auto"/>
      </w:divBdr>
    </w:div>
    <w:div w:id="2101021977">
      <w:bodyDiv w:val="1"/>
      <w:marLeft w:val="0"/>
      <w:marRight w:val="0"/>
      <w:marTop w:val="0"/>
      <w:marBottom w:val="0"/>
      <w:divBdr>
        <w:top w:val="none" w:sz="0" w:space="0" w:color="auto"/>
        <w:left w:val="none" w:sz="0" w:space="0" w:color="auto"/>
        <w:bottom w:val="none" w:sz="0" w:space="0" w:color="auto"/>
        <w:right w:val="none" w:sz="0" w:space="0" w:color="auto"/>
      </w:divBdr>
    </w:div>
    <w:div w:id="2101246296">
      <w:bodyDiv w:val="1"/>
      <w:marLeft w:val="0"/>
      <w:marRight w:val="0"/>
      <w:marTop w:val="0"/>
      <w:marBottom w:val="0"/>
      <w:divBdr>
        <w:top w:val="none" w:sz="0" w:space="0" w:color="auto"/>
        <w:left w:val="none" w:sz="0" w:space="0" w:color="auto"/>
        <w:bottom w:val="none" w:sz="0" w:space="0" w:color="auto"/>
        <w:right w:val="none" w:sz="0" w:space="0" w:color="auto"/>
      </w:divBdr>
    </w:div>
    <w:div w:id="2101291068">
      <w:bodyDiv w:val="1"/>
      <w:marLeft w:val="0"/>
      <w:marRight w:val="0"/>
      <w:marTop w:val="0"/>
      <w:marBottom w:val="0"/>
      <w:divBdr>
        <w:top w:val="none" w:sz="0" w:space="0" w:color="auto"/>
        <w:left w:val="none" w:sz="0" w:space="0" w:color="auto"/>
        <w:bottom w:val="none" w:sz="0" w:space="0" w:color="auto"/>
        <w:right w:val="none" w:sz="0" w:space="0" w:color="auto"/>
      </w:divBdr>
    </w:div>
    <w:div w:id="2101901660">
      <w:bodyDiv w:val="1"/>
      <w:marLeft w:val="0"/>
      <w:marRight w:val="0"/>
      <w:marTop w:val="0"/>
      <w:marBottom w:val="0"/>
      <w:divBdr>
        <w:top w:val="none" w:sz="0" w:space="0" w:color="auto"/>
        <w:left w:val="none" w:sz="0" w:space="0" w:color="auto"/>
        <w:bottom w:val="none" w:sz="0" w:space="0" w:color="auto"/>
        <w:right w:val="none" w:sz="0" w:space="0" w:color="auto"/>
      </w:divBdr>
    </w:div>
    <w:div w:id="2102144423">
      <w:bodyDiv w:val="1"/>
      <w:marLeft w:val="0"/>
      <w:marRight w:val="0"/>
      <w:marTop w:val="0"/>
      <w:marBottom w:val="0"/>
      <w:divBdr>
        <w:top w:val="none" w:sz="0" w:space="0" w:color="auto"/>
        <w:left w:val="none" w:sz="0" w:space="0" w:color="auto"/>
        <w:bottom w:val="none" w:sz="0" w:space="0" w:color="auto"/>
        <w:right w:val="none" w:sz="0" w:space="0" w:color="auto"/>
      </w:divBdr>
    </w:div>
    <w:div w:id="2102213657">
      <w:bodyDiv w:val="1"/>
      <w:marLeft w:val="0"/>
      <w:marRight w:val="0"/>
      <w:marTop w:val="0"/>
      <w:marBottom w:val="0"/>
      <w:divBdr>
        <w:top w:val="none" w:sz="0" w:space="0" w:color="auto"/>
        <w:left w:val="none" w:sz="0" w:space="0" w:color="auto"/>
        <w:bottom w:val="none" w:sz="0" w:space="0" w:color="auto"/>
        <w:right w:val="none" w:sz="0" w:space="0" w:color="auto"/>
      </w:divBdr>
    </w:div>
    <w:div w:id="2102219382">
      <w:bodyDiv w:val="1"/>
      <w:marLeft w:val="0"/>
      <w:marRight w:val="0"/>
      <w:marTop w:val="0"/>
      <w:marBottom w:val="0"/>
      <w:divBdr>
        <w:top w:val="none" w:sz="0" w:space="0" w:color="auto"/>
        <w:left w:val="none" w:sz="0" w:space="0" w:color="auto"/>
        <w:bottom w:val="none" w:sz="0" w:space="0" w:color="auto"/>
        <w:right w:val="none" w:sz="0" w:space="0" w:color="auto"/>
      </w:divBdr>
    </w:div>
    <w:div w:id="2102485997">
      <w:bodyDiv w:val="1"/>
      <w:marLeft w:val="0"/>
      <w:marRight w:val="0"/>
      <w:marTop w:val="0"/>
      <w:marBottom w:val="0"/>
      <w:divBdr>
        <w:top w:val="none" w:sz="0" w:space="0" w:color="auto"/>
        <w:left w:val="none" w:sz="0" w:space="0" w:color="auto"/>
        <w:bottom w:val="none" w:sz="0" w:space="0" w:color="auto"/>
        <w:right w:val="none" w:sz="0" w:space="0" w:color="auto"/>
      </w:divBdr>
    </w:div>
    <w:div w:id="2103140392">
      <w:bodyDiv w:val="1"/>
      <w:marLeft w:val="0"/>
      <w:marRight w:val="0"/>
      <w:marTop w:val="0"/>
      <w:marBottom w:val="0"/>
      <w:divBdr>
        <w:top w:val="none" w:sz="0" w:space="0" w:color="auto"/>
        <w:left w:val="none" w:sz="0" w:space="0" w:color="auto"/>
        <w:bottom w:val="none" w:sz="0" w:space="0" w:color="auto"/>
        <w:right w:val="none" w:sz="0" w:space="0" w:color="auto"/>
      </w:divBdr>
    </w:div>
    <w:div w:id="2103330188">
      <w:bodyDiv w:val="1"/>
      <w:marLeft w:val="0"/>
      <w:marRight w:val="0"/>
      <w:marTop w:val="0"/>
      <w:marBottom w:val="0"/>
      <w:divBdr>
        <w:top w:val="none" w:sz="0" w:space="0" w:color="auto"/>
        <w:left w:val="none" w:sz="0" w:space="0" w:color="auto"/>
        <w:bottom w:val="none" w:sz="0" w:space="0" w:color="auto"/>
        <w:right w:val="none" w:sz="0" w:space="0" w:color="auto"/>
      </w:divBdr>
    </w:div>
    <w:div w:id="2103531684">
      <w:bodyDiv w:val="1"/>
      <w:marLeft w:val="0"/>
      <w:marRight w:val="0"/>
      <w:marTop w:val="0"/>
      <w:marBottom w:val="0"/>
      <w:divBdr>
        <w:top w:val="none" w:sz="0" w:space="0" w:color="auto"/>
        <w:left w:val="none" w:sz="0" w:space="0" w:color="auto"/>
        <w:bottom w:val="none" w:sz="0" w:space="0" w:color="auto"/>
        <w:right w:val="none" w:sz="0" w:space="0" w:color="auto"/>
      </w:divBdr>
    </w:div>
    <w:div w:id="2103988215">
      <w:bodyDiv w:val="1"/>
      <w:marLeft w:val="0"/>
      <w:marRight w:val="0"/>
      <w:marTop w:val="0"/>
      <w:marBottom w:val="0"/>
      <w:divBdr>
        <w:top w:val="none" w:sz="0" w:space="0" w:color="auto"/>
        <w:left w:val="none" w:sz="0" w:space="0" w:color="auto"/>
        <w:bottom w:val="none" w:sz="0" w:space="0" w:color="auto"/>
        <w:right w:val="none" w:sz="0" w:space="0" w:color="auto"/>
      </w:divBdr>
    </w:div>
    <w:div w:id="2104105633">
      <w:bodyDiv w:val="1"/>
      <w:marLeft w:val="0"/>
      <w:marRight w:val="0"/>
      <w:marTop w:val="0"/>
      <w:marBottom w:val="0"/>
      <w:divBdr>
        <w:top w:val="none" w:sz="0" w:space="0" w:color="auto"/>
        <w:left w:val="none" w:sz="0" w:space="0" w:color="auto"/>
        <w:bottom w:val="none" w:sz="0" w:space="0" w:color="auto"/>
        <w:right w:val="none" w:sz="0" w:space="0" w:color="auto"/>
      </w:divBdr>
    </w:div>
    <w:div w:id="2104297791">
      <w:bodyDiv w:val="1"/>
      <w:marLeft w:val="0"/>
      <w:marRight w:val="0"/>
      <w:marTop w:val="0"/>
      <w:marBottom w:val="0"/>
      <w:divBdr>
        <w:top w:val="none" w:sz="0" w:space="0" w:color="auto"/>
        <w:left w:val="none" w:sz="0" w:space="0" w:color="auto"/>
        <w:bottom w:val="none" w:sz="0" w:space="0" w:color="auto"/>
        <w:right w:val="none" w:sz="0" w:space="0" w:color="auto"/>
      </w:divBdr>
    </w:div>
    <w:div w:id="2104496996">
      <w:bodyDiv w:val="1"/>
      <w:marLeft w:val="0"/>
      <w:marRight w:val="0"/>
      <w:marTop w:val="0"/>
      <w:marBottom w:val="0"/>
      <w:divBdr>
        <w:top w:val="none" w:sz="0" w:space="0" w:color="auto"/>
        <w:left w:val="none" w:sz="0" w:space="0" w:color="auto"/>
        <w:bottom w:val="none" w:sz="0" w:space="0" w:color="auto"/>
        <w:right w:val="none" w:sz="0" w:space="0" w:color="auto"/>
      </w:divBdr>
    </w:div>
    <w:div w:id="2104565055">
      <w:bodyDiv w:val="1"/>
      <w:marLeft w:val="0"/>
      <w:marRight w:val="0"/>
      <w:marTop w:val="0"/>
      <w:marBottom w:val="0"/>
      <w:divBdr>
        <w:top w:val="none" w:sz="0" w:space="0" w:color="auto"/>
        <w:left w:val="none" w:sz="0" w:space="0" w:color="auto"/>
        <w:bottom w:val="none" w:sz="0" w:space="0" w:color="auto"/>
        <w:right w:val="none" w:sz="0" w:space="0" w:color="auto"/>
      </w:divBdr>
    </w:div>
    <w:div w:id="2104839514">
      <w:bodyDiv w:val="1"/>
      <w:marLeft w:val="0"/>
      <w:marRight w:val="0"/>
      <w:marTop w:val="0"/>
      <w:marBottom w:val="0"/>
      <w:divBdr>
        <w:top w:val="none" w:sz="0" w:space="0" w:color="auto"/>
        <w:left w:val="none" w:sz="0" w:space="0" w:color="auto"/>
        <w:bottom w:val="none" w:sz="0" w:space="0" w:color="auto"/>
        <w:right w:val="none" w:sz="0" w:space="0" w:color="auto"/>
      </w:divBdr>
    </w:div>
    <w:div w:id="2104914568">
      <w:bodyDiv w:val="1"/>
      <w:marLeft w:val="0"/>
      <w:marRight w:val="0"/>
      <w:marTop w:val="0"/>
      <w:marBottom w:val="0"/>
      <w:divBdr>
        <w:top w:val="none" w:sz="0" w:space="0" w:color="auto"/>
        <w:left w:val="none" w:sz="0" w:space="0" w:color="auto"/>
        <w:bottom w:val="none" w:sz="0" w:space="0" w:color="auto"/>
        <w:right w:val="none" w:sz="0" w:space="0" w:color="auto"/>
      </w:divBdr>
    </w:div>
    <w:div w:id="2105028716">
      <w:bodyDiv w:val="1"/>
      <w:marLeft w:val="0"/>
      <w:marRight w:val="0"/>
      <w:marTop w:val="0"/>
      <w:marBottom w:val="0"/>
      <w:divBdr>
        <w:top w:val="none" w:sz="0" w:space="0" w:color="auto"/>
        <w:left w:val="none" w:sz="0" w:space="0" w:color="auto"/>
        <w:bottom w:val="none" w:sz="0" w:space="0" w:color="auto"/>
        <w:right w:val="none" w:sz="0" w:space="0" w:color="auto"/>
      </w:divBdr>
    </w:div>
    <w:div w:id="2105570184">
      <w:bodyDiv w:val="1"/>
      <w:marLeft w:val="0"/>
      <w:marRight w:val="0"/>
      <w:marTop w:val="0"/>
      <w:marBottom w:val="0"/>
      <w:divBdr>
        <w:top w:val="none" w:sz="0" w:space="0" w:color="auto"/>
        <w:left w:val="none" w:sz="0" w:space="0" w:color="auto"/>
        <w:bottom w:val="none" w:sz="0" w:space="0" w:color="auto"/>
        <w:right w:val="none" w:sz="0" w:space="0" w:color="auto"/>
      </w:divBdr>
    </w:div>
    <w:div w:id="2105606863">
      <w:bodyDiv w:val="1"/>
      <w:marLeft w:val="0"/>
      <w:marRight w:val="0"/>
      <w:marTop w:val="0"/>
      <w:marBottom w:val="0"/>
      <w:divBdr>
        <w:top w:val="none" w:sz="0" w:space="0" w:color="auto"/>
        <w:left w:val="none" w:sz="0" w:space="0" w:color="auto"/>
        <w:bottom w:val="none" w:sz="0" w:space="0" w:color="auto"/>
        <w:right w:val="none" w:sz="0" w:space="0" w:color="auto"/>
      </w:divBdr>
    </w:div>
    <w:div w:id="2106030721">
      <w:bodyDiv w:val="1"/>
      <w:marLeft w:val="0"/>
      <w:marRight w:val="0"/>
      <w:marTop w:val="0"/>
      <w:marBottom w:val="0"/>
      <w:divBdr>
        <w:top w:val="none" w:sz="0" w:space="0" w:color="auto"/>
        <w:left w:val="none" w:sz="0" w:space="0" w:color="auto"/>
        <w:bottom w:val="none" w:sz="0" w:space="0" w:color="auto"/>
        <w:right w:val="none" w:sz="0" w:space="0" w:color="auto"/>
      </w:divBdr>
    </w:div>
    <w:div w:id="2106149620">
      <w:bodyDiv w:val="1"/>
      <w:marLeft w:val="0"/>
      <w:marRight w:val="0"/>
      <w:marTop w:val="0"/>
      <w:marBottom w:val="0"/>
      <w:divBdr>
        <w:top w:val="none" w:sz="0" w:space="0" w:color="auto"/>
        <w:left w:val="none" w:sz="0" w:space="0" w:color="auto"/>
        <w:bottom w:val="none" w:sz="0" w:space="0" w:color="auto"/>
        <w:right w:val="none" w:sz="0" w:space="0" w:color="auto"/>
      </w:divBdr>
    </w:div>
    <w:div w:id="2106337208">
      <w:bodyDiv w:val="1"/>
      <w:marLeft w:val="0"/>
      <w:marRight w:val="0"/>
      <w:marTop w:val="0"/>
      <w:marBottom w:val="0"/>
      <w:divBdr>
        <w:top w:val="none" w:sz="0" w:space="0" w:color="auto"/>
        <w:left w:val="none" w:sz="0" w:space="0" w:color="auto"/>
        <w:bottom w:val="none" w:sz="0" w:space="0" w:color="auto"/>
        <w:right w:val="none" w:sz="0" w:space="0" w:color="auto"/>
      </w:divBdr>
    </w:div>
    <w:div w:id="2106606785">
      <w:bodyDiv w:val="1"/>
      <w:marLeft w:val="0"/>
      <w:marRight w:val="0"/>
      <w:marTop w:val="0"/>
      <w:marBottom w:val="0"/>
      <w:divBdr>
        <w:top w:val="none" w:sz="0" w:space="0" w:color="auto"/>
        <w:left w:val="none" w:sz="0" w:space="0" w:color="auto"/>
        <w:bottom w:val="none" w:sz="0" w:space="0" w:color="auto"/>
        <w:right w:val="none" w:sz="0" w:space="0" w:color="auto"/>
      </w:divBdr>
    </w:div>
    <w:div w:id="2106610462">
      <w:bodyDiv w:val="1"/>
      <w:marLeft w:val="0"/>
      <w:marRight w:val="0"/>
      <w:marTop w:val="0"/>
      <w:marBottom w:val="0"/>
      <w:divBdr>
        <w:top w:val="none" w:sz="0" w:space="0" w:color="auto"/>
        <w:left w:val="none" w:sz="0" w:space="0" w:color="auto"/>
        <w:bottom w:val="none" w:sz="0" w:space="0" w:color="auto"/>
        <w:right w:val="none" w:sz="0" w:space="0" w:color="auto"/>
      </w:divBdr>
    </w:div>
    <w:div w:id="2106682491">
      <w:bodyDiv w:val="1"/>
      <w:marLeft w:val="0"/>
      <w:marRight w:val="0"/>
      <w:marTop w:val="0"/>
      <w:marBottom w:val="0"/>
      <w:divBdr>
        <w:top w:val="none" w:sz="0" w:space="0" w:color="auto"/>
        <w:left w:val="none" w:sz="0" w:space="0" w:color="auto"/>
        <w:bottom w:val="none" w:sz="0" w:space="0" w:color="auto"/>
        <w:right w:val="none" w:sz="0" w:space="0" w:color="auto"/>
      </w:divBdr>
    </w:div>
    <w:div w:id="2107579457">
      <w:bodyDiv w:val="1"/>
      <w:marLeft w:val="0"/>
      <w:marRight w:val="0"/>
      <w:marTop w:val="0"/>
      <w:marBottom w:val="0"/>
      <w:divBdr>
        <w:top w:val="none" w:sz="0" w:space="0" w:color="auto"/>
        <w:left w:val="none" w:sz="0" w:space="0" w:color="auto"/>
        <w:bottom w:val="none" w:sz="0" w:space="0" w:color="auto"/>
        <w:right w:val="none" w:sz="0" w:space="0" w:color="auto"/>
      </w:divBdr>
    </w:div>
    <w:div w:id="2109424718">
      <w:bodyDiv w:val="1"/>
      <w:marLeft w:val="0"/>
      <w:marRight w:val="0"/>
      <w:marTop w:val="0"/>
      <w:marBottom w:val="0"/>
      <w:divBdr>
        <w:top w:val="none" w:sz="0" w:space="0" w:color="auto"/>
        <w:left w:val="none" w:sz="0" w:space="0" w:color="auto"/>
        <w:bottom w:val="none" w:sz="0" w:space="0" w:color="auto"/>
        <w:right w:val="none" w:sz="0" w:space="0" w:color="auto"/>
      </w:divBdr>
    </w:div>
    <w:div w:id="2109504458">
      <w:bodyDiv w:val="1"/>
      <w:marLeft w:val="0"/>
      <w:marRight w:val="0"/>
      <w:marTop w:val="0"/>
      <w:marBottom w:val="0"/>
      <w:divBdr>
        <w:top w:val="none" w:sz="0" w:space="0" w:color="auto"/>
        <w:left w:val="none" w:sz="0" w:space="0" w:color="auto"/>
        <w:bottom w:val="none" w:sz="0" w:space="0" w:color="auto"/>
        <w:right w:val="none" w:sz="0" w:space="0" w:color="auto"/>
      </w:divBdr>
    </w:div>
    <w:div w:id="2109689612">
      <w:bodyDiv w:val="1"/>
      <w:marLeft w:val="0"/>
      <w:marRight w:val="0"/>
      <w:marTop w:val="0"/>
      <w:marBottom w:val="0"/>
      <w:divBdr>
        <w:top w:val="none" w:sz="0" w:space="0" w:color="auto"/>
        <w:left w:val="none" w:sz="0" w:space="0" w:color="auto"/>
        <w:bottom w:val="none" w:sz="0" w:space="0" w:color="auto"/>
        <w:right w:val="none" w:sz="0" w:space="0" w:color="auto"/>
      </w:divBdr>
    </w:div>
    <w:div w:id="2109697071">
      <w:bodyDiv w:val="1"/>
      <w:marLeft w:val="0"/>
      <w:marRight w:val="0"/>
      <w:marTop w:val="0"/>
      <w:marBottom w:val="0"/>
      <w:divBdr>
        <w:top w:val="none" w:sz="0" w:space="0" w:color="auto"/>
        <w:left w:val="none" w:sz="0" w:space="0" w:color="auto"/>
        <w:bottom w:val="none" w:sz="0" w:space="0" w:color="auto"/>
        <w:right w:val="none" w:sz="0" w:space="0" w:color="auto"/>
      </w:divBdr>
    </w:div>
    <w:div w:id="2110005182">
      <w:bodyDiv w:val="1"/>
      <w:marLeft w:val="0"/>
      <w:marRight w:val="0"/>
      <w:marTop w:val="0"/>
      <w:marBottom w:val="0"/>
      <w:divBdr>
        <w:top w:val="none" w:sz="0" w:space="0" w:color="auto"/>
        <w:left w:val="none" w:sz="0" w:space="0" w:color="auto"/>
        <w:bottom w:val="none" w:sz="0" w:space="0" w:color="auto"/>
        <w:right w:val="none" w:sz="0" w:space="0" w:color="auto"/>
      </w:divBdr>
    </w:div>
    <w:div w:id="2110007861">
      <w:bodyDiv w:val="1"/>
      <w:marLeft w:val="0"/>
      <w:marRight w:val="0"/>
      <w:marTop w:val="0"/>
      <w:marBottom w:val="0"/>
      <w:divBdr>
        <w:top w:val="none" w:sz="0" w:space="0" w:color="auto"/>
        <w:left w:val="none" w:sz="0" w:space="0" w:color="auto"/>
        <w:bottom w:val="none" w:sz="0" w:space="0" w:color="auto"/>
        <w:right w:val="none" w:sz="0" w:space="0" w:color="auto"/>
      </w:divBdr>
    </w:div>
    <w:div w:id="2110199218">
      <w:bodyDiv w:val="1"/>
      <w:marLeft w:val="0"/>
      <w:marRight w:val="0"/>
      <w:marTop w:val="0"/>
      <w:marBottom w:val="0"/>
      <w:divBdr>
        <w:top w:val="none" w:sz="0" w:space="0" w:color="auto"/>
        <w:left w:val="none" w:sz="0" w:space="0" w:color="auto"/>
        <w:bottom w:val="none" w:sz="0" w:space="0" w:color="auto"/>
        <w:right w:val="none" w:sz="0" w:space="0" w:color="auto"/>
      </w:divBdr>
    </w:div>
    <w:div w:id="2110277651">
      <w:bodyDiv w:val="1"/>
      <w:marLeft w:val="0"/>
      <w:marRight w:val="0"/>
      <w:marTop w:val="0"/>
      <w:marBottom w:val="0"/>
      <w:divBdr>
        <w:top w:val="none" w:sz="0" w:space="0" w:color="auto"/>
        <w:left w:val="none" w:sz="0" w:space="0" w:color="auto"/>
        <w:bottom w:val="none" w:sz="0" w:space="0" w:color="auto"/>
        <w:right w:val="none" w:sz="0" w:space="0" w:color="auto"/>
      </w:divBdr>
    </w:div>
    <w:div w:id="2110542516">
      <w:bodyDiv w:val="1"/>
      <w:marLeft w:val="0"/>
      <w:marRight w:val="0"/>
      <w:marTop w:val="0"/>
      <w:marBottom w:val="0"/>
      <w:divBdr>
        <w:top w:val="none" w:sz="0" w:space="0" w:color="auto"/>
        <w:left w:val="none" w:sz="0" w:space="0" w:color="auto"/>
        <w:bottom w:val="none" w:sz="0" w:space="0" w:color="auto"/>
        <w:right w:val="none" w:sz="0" w:space="0" w:color="auto"/>
      </w:divBdr>
    </w:div>
    <w:div w:id="2110543639">
      <w:bodyDiv w:val="1"/>
      <w:marLeft w:val="0"/>
      <w:marRight w:val="0"/>
      <w:marTop w:val="0"/>
      <w:marBottom w:val="0"/>
      <w:divBdr>
        <w:top w:val="none" w:sz="0" w:space="0" w:color="auto"/>
        <w:left w:val="none" w:sz="0" w:space="0" w:color="auto"/>
        <w:bottom w:val="none" w:sz="0" w:space="0" w:color="auto"/>
        <w:right w:val="none" w:sz="0" w:space="0" w:color="auto"/>
      </w:divBdr>
    </w:div>
    <w:div w:id="2111314972">
      <w:bodyDiv w:val="1"/>
      <w:marLeft w:val="0"/>
      <w:marRight w:val="0"/>
      <w:marTop w:val="0"/>
      <w:marBottom w:val="0"/>
      <w:divBdr>
        <w:top w:val="none" w:sz="0" w:space="0" w:color="auto"/>
        <w:left w:val="none" w:sz="0" w:space="0" w:color="auto"/>
        <w:bottom w:val="none" w:sz="0" w:space="0" w:color="auto"/>
        <w:right w:val="none" w:sz="0" w:space="0" w:color="auto"/>
      </w:divBdr>
    </w:div>
    <w:div w:id="2111389924">
      <w:bodyDiv w:val="1"/>
      <w:marLeft w:val="0"/>
      <w:marRight w:val="0"/>
      <w:marTop w:val="0"/>
      <w:marBottom w:val="0"/>
      <w:divBdr>
        <w:top w:val="none" w:sz="0" w:space="0" w:color="auto"/>
        <w:left w:val="none" w:sz="0" w:space="0" w:color="auto"/>
        <w:bottom w:val="none" w:sz="0" w:space="0" w:color="auto"/>
        <w:right w:val="none" w:sz="0" w:space="0" w:color="auto"/>
      </w:divBdr>
    </w:div>
    <w:div w:id="2111463716">
      <w:bodyDiv w:val="1"/>
      <w:marLeft w:val="0"/>
      <w:marRight w:val="0"/>
      <w:marTop w:val="0"/>
      <w:marBottom w:val="0"/>
      <w:divBdr>
        <w:top w:val="none" w:sz="0" w:space="0" w:color="auto"/>
        <w:left w:val="none" w:sz="0" w:space="0" w:color="auto"/>
        <w:bottom w:val="none" w:sz="0" w:space="0" w:color="auto"/>
        <w:right w:val="none" w:sz="0" w:space="0" w:color="auto"/>
      </w:divBdr>
    </w:div>
    <w:div w:id="2111774465">
      <w:bodyDiv w:val="1"/>
      <w:marLeft w:val="0"/>
      <w:marRight w:val="0"/>
      <w:marTop w:val="0"/>
      <w:marBottom w:val="0"/>
      <w:divBdr>
        <w:top w:val="none" w:sz="0" w:space="0" w:color="auto"/>
        <w:left w:val="none" w:sz="0" w:space="0" w:color="auto"/>
        <w:bottom w:val="none" w:sz="0" w:space="0" w:color="auto"/>
        <w:right w:val="none" w:sz="0" w:space="0" w:color="auto"/>
      </w:divBdr>
    </w:div>
    <w:div w:id="2111974458">
      <w:bodyDiv w:val="1"/>
      <w:marLeft w:val="0"/>
      <w:marRight w:val="0"/>
      <w:marTop w:val="0"/>
      <w:marBottom w:val="0"/>
      <w:divBdr>
        <w:top w:val="none" w:sz="0" w:space="0" w:color="auto"/>
        <w:left w:val="none" w:sz="0" w:space="0" w:color="auto"/>
        <w:bottom w:val="none" w:sz="0" w:space="0" w:color="auto"/>
        <w:right w:val="none" w:sz="0" w:space="0" w:color="auto"/>
      </w:divBdr>
    </w:div>
    <w:div w:id="2112237448">
      <w:bodyDiv w:val="1"/>
      <w:marLeft w:val="0"/>
      <w:marRight w:val="0"/>
      <w:marTop w:val="0"/>
      <w:marBottom w:val="0"/>
      <w:divBdr>
        <w:top w:val="none" w:sz="0" w:space="0" w:color="auto"/>
        <w:left w:val="none" w:sz="0" w:space="0" w:color="auto"/>
        <w:bottom w:val="none" w:sz="0" w:space="0" w:color="auto"/>
        <w:right w:val="none" w:sz="0" w:space="0" w:color="auto"/>
      </w:divBdr>
    </w:div>
    <w:div w:id="2112310484">
      <w:bodyDiv w:val="1"/>
      <w:marLeft w:val="0"/>
      <w:marRight w:val="0"/>
      <w:marTop w:val="0"/>
      <w:marBottom w:val="0"/>
      <w:divBdr>
        <w:top w:val="none" w:sz="0" w:space="0" w:color="auto"/>
        <w:left w:val="none" w:sz="0" w:space="0" w:color="auto"/>
        <w:bottom w:val="none" w:sz="0" w:space="0" w:color="auto"/>
        <w:right w:val="none" w:sz="0" w:space="0" w:color="auto"/>
      </w:divBdr>
    </w:div>
    <w:div w:id="2112429612">
      <w:bodyDiv w:val="1"/>
      <w:marLeft w:val="0"/>
      <w:marRight w:val="0"/>
      <w:marTop w:val="0"/>
      <w:marBottom w:val="0"/>
      <w:divBdr>
        <w:top w:val="none" w:sz="0" w:space="0" w:color="auto"/>
        <w:left w:val="none" w:sz="0" w:space="0" w:color="auto"/>
        <w:bottom w:val="none" w:sz="0" w:space="0" w:color="auto"/>
        <w:right w:val="none" w:sz="0" w:space="0" w:color="auto"/>
      </w:divBdr>
    </w:div>
    <w:div w:id="2112964911">
      <w:bodyDiv w:val="1"/>
      <w:marLeft w:val="0"/>
      <w:marRight w:val="0"/>
      <w:marTop w:val="0"/>
      <w:marBottom w:val="0"/>
      <w:divBdr>
        <w:top w:val="none" w:sz="0" w:space="0" w:color="auto"/>
        <w:left w:val="none" w:sz="0" w:space="0" w:color="auto"/>
        <w:bottom w:val="none" w:sz="0" w:space="0" w:color="auto"/>
        <w:right w:val="none" w:sz="0" w:space="0" w:color="auto"/>
      </w:divBdr>
    </w:div>
    <w:div w:id="2113016318">
      <w:bodyDiv w:val="1"/>
      <w:marLeft w:val="0"/>
      <w:marRight w:val="0"/>
      <w:marTop w:val="0"/>
      <w:marBottom w:val="0"/>
      <w:divBdr>
        <w:top w:val="none" w:sz="0" w:space="0" w:color="auto"/>
        <w:left w:val="none" w:sz="0" w:space="0" w:color="auto"/>
        <w:bottom w:val="none" w:sz="0" w:space="0" w:color="auto"/>
        <w:right w:val="none" w:sz="0" w:space="0" w:color="auto"/>
      </w:divBdr>
    </w:div>
    <w:div w:id="2113426496">
      <w:bodyDiv w:val="1"/>
      <w:marLeft w:val="0"/>
      <w:marRight w:val="0"/>
      <w:marTop w:val="0"/>
      <w:marBottom w:val="0"/>
      <w:divBdr>
        <w:top w:val="none" w:sz="0" w:space="0" w:color="auto"/>
        <w:left w:val="none" w:sz="0" w:space="0" w:color="auto"/>
        <w:bottom w:val="none" w:sz="0" w:space="0" w:color="auto"/>
        <w:right w:val="none" w:sz="0" w:space="0" w:color="auto"/>
      </w:divBdr>
    </w:div>
    <w:div w:id="2113428185">
      <w:bodyDiv w:val="1"/>
      <w:marLeft w:val="0"/>
      <w:marRight w:val="0"/>
      <w:marTop w:val="0"/>
      <w:marBottom w:val="0"/>
      <w:divBdr>
        <w:top w:val="none" w:sz="0" w:space="0" w:color="auto"/>
        <w:left w:val="none" w:sz="0" w:space="0" w:color="auto"/>
        <w:bottom w:val="none" w:sz="0" w:space="0" w:color="auto"/>
        <w:right w:val="none" w:sz="0" w:space="0" w:color="auto"/>
      </w:divBdr>
    </w:div>
    <w:div w:id="2113429039">
      <w:bodyDiv w:val="1"/>
      <w:marLeft w:val="0"/>
      <w:marRight w:val="0"/>
      <w:marTop w:val="0"/>
      <w:marBottom w:val="0"/>
      <w:divBdr>
        <w:top w:val="none" w:sz="0" w:space="0" w:color="auto"/>
        <w:left w:val="none" w:sz="0" w:space="0" w:color="auto"/>
        <w:bottom w:val="none" w:sz="0" w:space="0" w:color="auto"/>
        <w:right w:val="none" w:sz="0" w:space="0" w:color="auto"/>
      </w:divBdr>
    </w:div>
    <w:div w:id="2113502197">
      <w:bodyDiv w:val="1"/>
      <w:marLeft w:val="0"/>
      <w:marRight w:val="0"/>
      <w:marTop w:val="0"/>
      <w:marBottom w:val="0"/>
      <w:divBdr>
        <w:top w:val="none" w:sz="0" w:space="0" w:color="auto"/>
        <w:left w:val="none" w:sz="0" w:space="0" w:color="auto"/>
        <w:bottom w:val="none" w:sz="0" w:space="0" w:color="auto"/>
        <w:right w:val="none" w:sz="0" w:space="0" w:color="auto"/>
      </w:divBdr>
    </w:div>
    <w:div w:id="2114471723">
      <w:bodyDiv w:val="1"/>
      <w:marLeft w:val="0"/>
      <w:marRight w:val="0"/>
      <w:marTop w:val="0"/>
      <w:marBottom w:val="0"/>
      <w:divBdr>
        <w:top w:val="none" w:sz="0" w:space="0" w:color="auto"/>
        <w:left w:val="none" w:sz="0" w:space="0" w:color="auto"/>
        <w:bottom w:val="none" w:sz="0" w:space="0" w:color="auto"/>
        <w:right w:val="none" w:sz="0" w:space="0" w:color="auto"/>
      </w:divBdr>
    </w:div>
    <w:div w:id="2114595583">
      <w:bodyDiv w:val="1"/>
      <w:marLeft w:val="0"/>
      <w:marRight w:val="0"/>
      <w:marTop w:val="0"/>
      <w:marBottom w:val="0"/>
      <w:divBdr>
        <w:top w:val="none" w:sz="0" w:space="0" w:color="auto"/>
        <w:left w:val="none" w:sz="0" w:space="0" w:color="auto"/>
        <w:bottom w:val="none" w:sz="0" w:space="0" w:color="auto"/>
        <w:right w:val="none" w:sz="0" w:space="0" w:color="auto"/>
      </w:divBdr>
    </w:div>
    <w:div w:id="2114666548">
      <w:bodyDiv w:val="1"/>
      <w:marLeft w:val="0"/>
      <w:marRight w:val="0"/>
      <w:marTop w:val="0"/>
      <w:marBottom w:val="0"/>
      <w:divBdr>
        <w:top w:val="none" w:sz="0" w:space="0" w:color="auto"/>
        <w:left w:val="none" w:sz="0" w:space="0" w:color="auto"/>
        <w:bottom w:val="none" w:sz="0" w:space="0" w:color="auto"/>
        <w:right w:val="none" w:sz="0" w:space="0" w:color="auto"/>
      </w:divBdr>
    </w:div>
    <w:div w:id="2114932166">
      <w:bodyDiv w:val="1"/>
      <w:marLeft w:val="0"/>
      <w:marRight w:val="0"/>
      <w:marTop w:val="0"/>
      <w:marBottom w:val="0"/>
      <w:divBdr>
        <w:top w:val="none" w:sz="0" w:space="0" w:color="auto"/>
        <w:left w:val="none" w:sz="0" w:space="0" w:color="auto"/>
        <w:bottom w:val="none" w:sz="0" w:space="0" w:color="auto"/>
        <w:right w:val="none" w:sz="0" w:space="0" w:color="auto"/>
      </w:divBdr>
    </w:div>
    <w:div w:id="2114978395">
      <w:bodyDiv w:val="1"/>
      <w:marLeft w:val="0"/>
      <w:marRight w:val="0"/>
      <w:marTop w:val="0"/>
      <w:marBottom w:val="0"/>
      <w:divBdr>
        <w:top w:val="none" w:sz="0" w:space="0" w:color="auto"/>
        <w:left w:val="none" w:sz="0" w:space="0" w:color="auto"/>
        <w:bottom w:val="none" w:sz="0" w:space="0" w:color="auto"/>
        <w:right w:val="none" w:sz="0" w:space="0" w:color="auto"/>
      </w:divBdr>
    </w:div>
    <w:div w:id="2115244989">
      <w:bodyDiv w:val="1"/>
      <w:marLeft w:val="0"/>
      <w:marRight w:val="0"/>
      <w:marTop w:val="0"/>
      <w:marBottom w:val="0"/>
      <w:divBdr>
        <w:top w:val="none" w:sz="0" w:space="0" w:color="auto"/>
        <w:left w:val="none" w:sz="0" w:space="0" w:color="auto"/>
        <w:bottom w:val="none" w:sz="0" w:space="0" w:color="auto"/>
        <w:right w:val="none" w:sz="0" w:space="0" w:color="auto"/>
      </w:divBdr>
    </w:div>
    <w:div w:id="2115318584">
      <w:bodyDiv w:val="1"/>
      <w:marLeft w:val="0"/>
      <w:marRight w:val="0"/>
      <w:marTop w:val="0"/>
      <w:marBottom w:val="0"/>
      <w:divBdr>
        <w:top w:val="none" w:sz="0" w:space="0" w:color="auto"/>
        <w:left w:val="none" w:sz="0" w:space="0" w:color="auto"/>
        <w:bottom w:val="none" w:sz="0" w:space="0" w:color="auto"/>
        <w:right w:val="none" w:sz="0" w:space="0" w:color="auto"/>
      </w:divBdr>
    </w:div>
    <w:div w:id="2115321928">
      <w:bodyDiv w:val="1"/>
      <w:marLeft w:val="0"/>
      <w:marRight w:val="0"/>
      <w:marTop w:val="0"/>
      <w:marBottom w:val="0"/>
      <w:divBdr>
        <w:top w:val="none" w:sz="0" w:space="0" w:color="auto"/>
        <w:left w:val="none" w:sz="0" w:space="0" w:color="auto"/>
        <w:bottom w:val="none" w:sz="0" w:space="0" w:color="auto"/>
        <w:right w:val="none" w:sz="0" w:space="0" w:color="auto"/>
      </w:divBdr>
    </w:div>
    <w:div w:id="2115590872">
      <w:bodyDiv w:val="1"/>
      <w:marLeft w:val="0"/>
      <w:marRight w:val="0"/>
      <w:marTop w:val="0"/>
      <w:marBottom w:val="0"/>
      <w:divBdr>
        <w:top w:val="none" w:sz="0" w:space="0" w:color="auto"/>
        <w:left w:val="none" w:sz="0" w:space="0" w:color="auto"/>
        <w:bottom w:val="none" w:sz="0" w:space="0" w:color="auto"/>
        <w:right w:val="none" w:sz="0" w:space="0" w:color="auto"/>
      </w:divBdr>
    </w:div>
    <w:div w:id="2115637444">
      <w:bodyDiv w:val="1"/>
      <w:marLeft w:val="0"/>
      <w:marRight w:val="0"/>
      <w:marTop w:val="0"/>
      <w:marBottom w:val="0"/>
      <w:divBdr>
        <w:top w:val="none" w:sz="0" w:space="0" w:color="auto"/>
        <w:left w:val="none" w:sz="0" w:space="0" w:color="auto"/>
        <w:bottom w:val="none" w:sz="0" w:space="0" w:color="auto"/>
        <w:right w:val="none" w:sz="0" w:space="0" w:color="auto"/>
      </w:divBdr>
    </w:div>
    <w:div w:id="2115637784">
      <w:bodyDiv w:val="1"/>
      <w:marLeft w:val="0"/>
      <w:marRight w:val="0"/>
      <w:marTop w:val="0"/>
      <w:marBottom w:val="0"/>
      <w:divBdr>
        <w:top w:val="none" w:sz="0" w:space="0" w:color="auto"/>
        <w:left w:val="none" w:sz="0" w:space="0" w:color="auto"/>
        <w:bottom w:val="none" w:sz="0" w:space="0" w:color="auto"/>
        <w:right w:val="none" w:sz="0" w:space="0" w:color="auto"/>
      </w:divBdr>
    </w:div>
    <w:div w:id="2115708360">
      <w:bodyDiv w:val="1"/>
      <w:marLeft w:val="0"/>
      <w:marRight w:val="0"/>
      <w:marTop w:val="0"/>
      <w:marBottom w:val="0"/>
      <w:divBdr>
        <w:top w:val="none" w:sz="0" w:space="0" w:color="auto"/>
        <w:left w:val="none" w:sz="0" w:space="0" w:color="auto"/>
        <w:bottom w:val="none" w:sz="0" w:space="0" w:color="auto"/>
        <w:right w:val="none" w:sz="0" w:space="0" w:color="auto"/>
      </w:divBdr>
    </w:div>
    <w:div w:id="2116092203">
      <w:bodyDiv w:val="1"/>
      <w:marLeft w:val="0"/>
      <w:marRight w:val="0"/>
      <w:marTop w:val="0"/>
      <w:marBottom w:val="0"/>
      <w:divBdr>
        <w:top w:val="none" w:sz="0" w:space="0" w:color="auto"/>
        <w:left w:val="none" w:sz="0" w:space="0" w:color="auto"/>
        <w:bottom w:val="none" w:sz="0" w:space="0" w:color="auto"/>
        <w:right w:val="none" w:sz="0" w:space="0" w:color="auto"/>
      </w:divBdr>
    </w:div>
    <w:div w:id="2116093604">
      <w:bodyDiv w:val="1"/>
      <w:marLeft w:val="0"/>
      <w:marRight w:val="0"/>
      <w:marTop w:val="0"/>
      <w:marBottom w:val="0"/>
      <w:divBdr>
        <w:top w:val="none" w:sz="0" w:space="0" w:color="auto"/>
        <w:left w:val="none" w:sz="0" w:space="0" w:color="auto"/>
        <w:bottom w:val="none" w:sz="0" w:space="0" w:color="auto"/>
        <w:right w:val="none" w:sz="0" w:space="0" w:color="auto"/>
      </w:divBdr>
    </w:div>
    <w:div w:id="2116165698">
      <w:bodyDiv w:val="1"/>
      <w:marLeft w:val="0"/>
      <w:marRight w:val="0"/>
      <w:marTop w:val="0"/>
      <w:marBottom w:val="0"/>
      <w:divBdr>
        <w:top w:val="none" w:sz="0" w:space="0" w:color="auto"/>
        <w:left w:val="none" w:sz="0" w:space="0" w:color="auto"/>
        <w:bottom w:val="none" w:sz="0" w:space="0" w:color="auto"/>
        <w:right w:val="none" w:sz="0" w:space="0" w:color="auto"/>
      </w:divBdr>
    </w:div>
    <w:div w:id="2116172438">
      <w:bodyDiv w:val="1"/>
      <w:marLeft w:val="0"/>
      <w:marRight w:val="0"/>
      <w:marTop w:val="0"/>
      <w:marBottom w:val="0"/>
      <w:divBdr>
        <w:top w:val="none" w:sz="0" w:space="0" w:color="auto"/>
        <w:left w:val="none" w:sz="0" w:space="0" w:color="auto"/>
        <w:bottom w:val="none" w:sz="0" w:space="0" w:color="auto"/>
        <w:right w:val="none" w:sz="0" w:space="0" w:color="auto"/>
      </w:divBdr>
    </w:div>
    <w:div w:id="2117022541">
      <w:bodyDiv w:val="1"/>
      <w:marLeft w:val="0"/>
      <w:marRight w:val="0"/>
      <w:marTop w:val="0"/>
      <w:marBottom w:val="0"/>
      <w:divBdr>
        <w:top w:val="none" w:sz="0" w:space="0" w:color="auto"/>
        <w:left w:val="none" w:sz="0" w:space="0" w:color="auto"/>
        <w:bottom w:val="none" w:sz="0" w:space="0" w:color="auto"/>
        <w:right w:val="none" w:sz="0" w:space="0" w:color="auto"/>
      </w:divBdr>
    </w:div>
    <w:div w:id="2117208601">
      <w:bodyDiv w:val="1"/>
      <w:marLeft w:val="0"/>
      <w:marRight w:val="0"/>
      <w:marTop w:val="0"/>
      <w:marBottom w:val="0"/>
      <w:divBdr>
        <w:top w:val="none" w:sz="0" w:space="0" w:color="auto"/>
        <w:left w:val="none" w:sz="0" w:space="0" w:color="auto"/>
        <w:bottom w:val="none" w:sz="0" w:space="0" w:color="auto"/>
        <w:right w:val="none" w:sz="0" w:space="0" w:color="auto"/>
      </w:divBdr>
    </w:div>
    <w:div w:id="2117212516">
      <w:bodyDiv w:val="1"/>
      <w:marLeft w:val="0"/>
      <w:marRight w:val="0"/>
      <w:marTop w:val="0"/>
      <w:marBottom w:val="0"/>
      <w:divBdr>
        <w:top w:val="none" w:sz="0" w:space="0" w:color="auto"/>
        <w:left w:val="none" w:sz="0" w:space="0" w:color="auto"/>
        <w:bottom w:val="none" w:sz="0" w:space="0" w:color="auto"/>
        <w:right w:val="none" w:sz="0" w:space="0" w:color="auto"/>
      </w:divBdr>
    </w:div>
    <w:div w:id="2117360996">
      <w:bodyDiv w:val="1"/>
      <w:marLeft w:val="0"/>
      <w:marRight w:val="0"/>
      <w:marTop w:val="0"/>
      <w:marBottom w:val="0"/>
      <w:divBdr>
        <w:top w:val="none" w:sz="0" w:space="0" w:color="auto"/>
        <w:left w:val="none" w:sz="0" w:space="0" w:color="auto"/>
        <w:bottom w:val="none" w:sz="0" w:space="0" w:color="auto"/>
        <w:right w:val="none" w:sz="0" w:space="0" w:color="auto"/>
      </w:divBdr>
    </w:div>
    <w:div w:id="2117480553">
      <w:bodyDiv w:val="1"/>
      <w:marLeft w:val="0"/>
      <w:marRight w:val="0"/>
      <w:marTop w:val="0"/>
      <w:marBottom w:val="0"/>
      <w:divBdr>
        <w:top w:val="none" w:sz="0" w:space="0" w:color="auto"/>
        <w:left w:val="none" w:sz="0" w:space="0" w:color="auto"/>
        <w:bottom w:val="none" w:sz="0" w:space="0" w:color="auto"/>
        <w:right w:val="none" w:sz="0" w:space="0" w:color="auto"/>
      </w:divBdr>
    </w:div>
    <w:div w:id="2117629645">
      <w:bodyDiv w:val="1"/>
      <w:marLeft w:val="0"/>
      <w:marRight w:val="0"/>
      <w:marTop w:val="0"/>
      <w:marBottom w:val="0"/>
      <w:divBdr>
        <w:top w:val="none" w:sz="0" w:space="0" w:color="auto"/>
        <w:left w:val="none" w:sz="0" w:space="0" w:color="auto"/>
        <w:bottom w:val="none" w:sz="0" w:space="0" w:color="auto"/>
        <w:right w:val="none" w:sz="0" w:space="0" w:color="auto"/>
      </w:divBdr>
    </w:div>
    <w:div w:id="2118214497">
      <w:bodyDiv w:val="1"/>
      <w:marLeft w:val="0"/>
      <w:marRight w:val="0"/>
      <w:marTop w:val="0"/>
      <w:marBottom w:val="0"/>
      <w:divBdr>
        <w:top w:val="none" w:sz="0" w:space="0" w:color="auto"/>
        <w:left w:val="none" w:sz="0" w:space="0" w:color="auto"/>
        <w:bottom w:val="none" w:sz="0" w:space="0" w:color="auto"/>
        <w:right w:val="none" w:sz="0" w:space="0" w:color="auto"/>
      </w:divBdr>
    </w:div>
    <w:div w:id="2118521433">
      <w:bodyDiv w:val="1"/>
      <w:marLeft w:val="0"/>
      <w:marRight w:val="0"/>
      <w:marTop w:val="0"/>
      <w:marBottom w:val="0"/>
      <w:divBdr>
        <w:top w:val="none" w:sz="0" w:space="0" w:color="auto"/>
        <w:left w:val="none" w:sz="0" w:space="0" w:color="auto"/>
        <w:bottom w:val="none" w:sz="0" w:space="0" w:color="auto"/>
        <w:right w:val="none" w:sz="0" w:space="0" w:color="auto"/>
      </w:divBdr>
    </w:div>
    <w:div w:id="2118676635">
      <w:bodyDiv w:val="1"/>
      <w:marLeft w:val="0"/>
      <w:marRight w:val="0"/>
      <w:marTop w:val="0"/>
      <w:marBottom w:val="0"/>
      <w:divBdr>
        <w:top w:val="none" w:sz="0" w:space="0" w:color="auto"/>
        <w:left w:val="none" w:sz="0" w:space="0" w:color="auto"/>
        <w:bottom w:val="none" w:sz="0" w:space="0" w:color="auto"/>
        <w:right w:val="none" w:sz="0" w:space="0" w:color="auto"/>
      </w:divBdr>
    </w:div>
    <w:div w:id="2118677672">
      <w:bodyDiv w:val="1"/>
      <w:marLeft w:val="0"/>
      <w:marRight w:val="0"/>
      <w:marTop w:val="0"/>
      <w:marBottom w:val="0"/>
      <w:divBdr>
        <w:top w:val="none" w:sz="0" w:space="0" w:color="auto"/>
        <w:left w:val="none" w:sz="0" w:space="0" w:color="auto"/>
        <w:bottom w:val="none" w:sz="0" w:space="0" w:color="auto"/>
        <w:right w:val="none" w:sz="0" w:space="0" w:color="auto"/>
      </w:divBdr>
    </w:div>
    <w:div w:id="2118791685">
      <w:bodyDiv w:val="1"/>
      <w:marLeft w:val="0"/>
      <w:marRight w:val="0"/>
      <w:marTop w:val="0"/>
      <w:marBottom w:val="0"/>
      <w:divBdr>
        <w:top w:val="none" w:sz="0" w:space="0" w:color="auto"/>
        <w:left w:val="none" w:sz="0" w:space="0" w:color="auto"/>
        <w:bottom w:val="none" w:sz="0" w:space="0" w:color="auto"/>
        <w:right w:val="none" w:sz="0" w:space="0" w:color="auto"/>
      </w:divBdr>
    </w:div>
    <w:div w:id="2118870670">
      <w:bodyDiv w:val="1"/>
      <w:marLeft w:val="0"/>
      <w:marRight w:val="0"/>
      <w:marTop w:val="0"/>
      <w:marBottom w:val="0"/>
      <w:divBdr>
        <w:top w:val="none" w:sz="0" w:space="0" w:color="auto"/>
        <w:left w:val="none" w:sz="0" w:space="0" w:color="auto"/>
        <w:bottom w:val="none" w:sz="0" w:space="0" w:color="auto"/>
        <w:right w:val="none" w:sz="0" w:space="0" w:color="auto"/>
      </w:divBdr>
    </w:div>
    <w:div w:id="2118912359">
      <w:bodyDiv w:val="1"/>
      <w:marLeft w:val="0"/>
      <w:marRight w:val="0"/>
      <w:marTop w:val="0"/>
      <w:marBottom w:val="0"/>
      <w:divBdr>
        <w:top w:val="none" w:sz="0" w:space="0" w:color="auto"/>
        <w:left w:val="none" w:sz="0" w:space="0" w:color="auto"/>
        <w:bottom w:val="none" w:sz="0" w:space="0" w:color="auto"/>
        <w:right w:val="none" w:sz="0" w:space="0" w:color="auto"/>
      </w:divBdr>
    </w:div>
    <w:div w:id="2118981604">
      <w:bodyDiv w:val="1"/>
      <w:marLeft w:val="0"/>
      <w:marRight w:val="0"/>
      <w:marTop w:val="0"/>
      <w:marBottom w:val="0"/>
      <w:divBdr>
        <w:top w:val="none" w:sz="0" w:space="0" w:color="auto"/>
        <w:left w:val="none" w:sz="0" w:space="0" w:color="auto"/>
        <w:bottom w:val="none" w:sz="0" w:space="0" w:color="auto"/>
        <w:right w:val="none" w:sz="0" w:space="0" w:color="auto"/>
      </w:divBdr>
    </w:div>
    <w:div w:id="2119180287">
      <w:bodyDiv w:val="1"/>
      <w:marLeft w:val="0"/>
      <w:marRight w:val="0"/>
      <w:marTop w:val="0"/>
      <w:marBottom w:val="0"/>
      <w:divBdr>
        <w:top w:val="none" w:sz="0" w:space="0" w:color="auto"/>
        <w:left w:val="none" w:sz="0" w:space="0" w:color="auto"/>
        <w:bottom w:val="none" w:sz="0" w:space="0" w:color="auto"/>
        <w:right w:val="none" w:sz="0" w:space="0" w:color="auto"/>
      </w:divBdr>
    </w:div>
    <w:div w:id="2119448564">
      <w:bodyDiv w:val="1"/>
      <w:marLeft w:val="0"/>
      <w:marRight w:val="0"/>
      <w:marTop w:val="0"/>
      <w:marBottom w:val="0"/>
      <w:divBdr>
        <w:top w:val="none" w:sz="0" w:space="0" w:color="auto"/>
        <w:left w:val="none" w:sz="0" w:space="0" w:color="auto"/>
        <w:bottom w:val="none" w:sz="0" w:space="0" w:color="auto"/>
        <w:right w:val="none" w:sz="0" w:space="0" w:color="auto"/>
      </w:divBdr>
    </w:div>
    <w:div w:id="2119641739">
      <w:bodyDiv w:val="1"/>
      <w:marLeft w:val="0"/>
      <w:marRight w:val="0"/>
      <w:marTop w:val="0"/>
      <w:marBottom w:val="0"/>
      <w:divBdr>
        <w:top w:val="none" w:sz="0" w:space="0" w:color="auto"/>
        <w:left w:val="none" w:sz="0" w:space="0" w:color="auto"/>
        <w:bottom w:val="none" w:sz="0" w:space="0" w:color="auto"/>
        <w:right w:val="none" w:sz="0" w:space="0" w:color="auto"/>
      </w:divBdr>
    </w:div>
    <w:div w:id="2119713317">
      <w:bodyDiv w:val="1"/>
      <w:marLeft w:val="0"/>
      <w:marRight w:val="0"/>
      <w:marTop w:val="0"/>
      <w:marBottom w:val="0"/>
      <w:divBdr>
        <w:top w:val="none" w:sz="0" w:space="0" w:color="auto"/>
        <w:left w:val="none" w:sz="0" w:space="0" w:color="auto"/>
        <w:bottom w:val="none" w:sz="0" w:space="0" w:color="auto"/>
        <w:right w:val="none" w:sz="0" w:space="0" w:color="auto"/>
      </w:divBdr>
    </w:div>
    <w:div w:id="2119717876">
      <w:bodyDiv w:val="1"/>
      <w:marLeft w:val="0"/>
      <w:marRight w:val="0"/>
      <w:marTop w:val="0"/>
      <w:marBottom w:val="0"/>
      <w:divBdr>
        <w:top w:val="none" w:sz="0" w:space="0" w:color="auto"/>
        <w:left w:val="none" w:sz="0" w:space="0" w:color="auto"/>
        <w:bottom w:val="none" w:sz="0" w:space="0" w:color="auto"/>
        <w:right w:val="none" w:sz="0" w:space="0" w:color="auto"/>
      </w:divBdr>
    </w:div>
    <w:div w:id="2119832918">
      <w:bodyDiv w:val="1"/>
      <w:marLeft w:val="0"/>
      <w:marRight w:val="0"/>
      <w:marTop w:val="0"/>
      <w:marBottom w:val="0"/>
      <w:divBdr>
        <w:top w:val="none" w:sz="0" w:space="0" w:color="auto"/>
        <w:left w:val="none" w:sz="0" w:space="0" w:color="auto"/>
        <w:bottom w:val="none" w:sz="0" w:space="0" w:color="auto"/>
        <w:right w:val="none" w:sz="0" w:space="0" w:color="auto"/>
      </w:divBdr>
    </w:div>
    <w:div w:id="2119836938">
      <w:bodyDiv w:val="1"/>
      <w:marLeft w:val="0"/>
      <w:marRight w:val="0"/>
      <w:marTop w:val="0"/>
      <w:marBottom w:val="0"/>
      <w:divBdr>
        <w:top w:val="none" w:sz="0" w:space="0" w:color="auto"/>
        <w:left w:val="none" w:sz="0" w:space="0" w:color="auto"/>
        <w:bottom w:val="none" w:sz="0" w:space="0" w:color="auto"/>
        <w:right w:val="none" w:sz="0" w:space="0" w:color="auto"/>
      </w:divBdr>
    </w:div>
    <w:div w:id="2120298074">
      <w:bodyDiv w:val="1"/>
      <w:marLeft w:val="0"/>
      <w:marRight w:val="0"/>
      <w:marTop w:val="0"/>
      <w:marBottom w:val="0"/>
      <w:divBdr>
        <w:top w:val="none" w:sz="0" w:space="0" w:color="auto"/>
        <w:left w:val="none" w:sz="0" w:space="0" w:color="auto"/>
        <w:bottom w:val="none" w:sz="0" w:space="0" w:color="auto"/>
        <w:right w:val="none" w:sz="0" w:space="0" w:color="auto"/>
      </w:divBdr>
    </w:div>
    <w:div w:id="2120682880">
      <w:bodyDiv w:val="1"/>
      <w:marLeft w:val="0"/>
      <w:marRight w:val="0"/>
      <w:marTop w:val="0"/>
      <w:marBottom w:val="0"/>
      <w:divBdr>
        <w:top w:val="none" w:sz="0" w:space="0" w:color="auto"/>
        <w:left w:val="none" w:sz="0" w:space="0" w:color="auto"/>
        <w:bottom w:val="none" w:sz="0" w:space="0" w:color="auto"/>
        <w:right w:val="none" w:sz="0" w:space="0" w:color="auto"/>
      </w:divBdr>
    </w:div>
    <w:div w:id="2120904186">
      <w:bodyDiv w:val="1"/>
      <w:marLeft w:val="0"/>
      <w:marRight w:val="0"/>
      <w:marTop w:val="0"/>
      <w:marBottom w:val="0"/>
      <w:divBdr>
        <w:top w:val="none" w:sz="0" w:space="0" w:color="auto"/>
        <w:left w:val="none" w:sz="0" w:space="0" w:color="auto"/>
        <w:bottom w:val="none" w:sz="0" w:space="0" w:color="auto"/>
        <w:right w:val="none" w:sz="0" w:space="0" w:color="auto"/>
      </w:divBdr>
    </w:div>
    <w:div w:id="2120905079">
      <w:bodyDiv w:val="1"/>
      <w:marLeft w:val="0"/>
      <w:marRight w:val="0"/>
      <w:marTop w:val="0"/>
      <w:marBottom w:val="0"/>
      <w:divBdr>
        <w:top w:val="none" w:sz="0" w:space="0" w:color="auto"/>
        <w:left w:val="none" w:sz="0" w:space="0" w:color="auto"/>
        <w:bottom w:val="none" w:sz="0" w:space="0" w:color="auto"/>
        <w:right w:val="none" w:sz="0" w:space="0" w:color="auto"/>
      </w:divBdr>
    </w:div>
    <w:div w:id="2121334962">
      <w:bodyDiv w:val="1"/>
      <w:marLeft w:val="0"/>
      <w:marRight w:val="0"/>
      <w:marTop w:val="0"/>
      <w:marBottom w:val="0"/>
      <w:divBdr>
        <w:top w:val="none" w:sz="0" w:space="0" w:color="auto"/>
        <w:left w:val="none" w:sz="0" w:space="0" w:color="auto"/>
        <w:bottom w:val="none" w:sz="0" w:space="0" w:color="auto"/>
        <w:right w:val="none" w:sz="0" w:space="0" w:color="auto"/>
      </w:divBdr>
    </w:div>
    <w:div w:id="2121409450">
      <w:bodyDiv w:val="1"/>
      <w:marLeft w:val="0"/>
      <w:marRight w:val="0"/>
      <w:marTop w:val="0"/>
      <w:marBottom w:val="0"/>
      <w:divBdr>
        <w:top w:val="none" w:sz="0" w:space="0" w:color="auto"/>
        <w:left w:val="none" w:sz="0" w:space="0" w:color="auto"/>
        <w:bottom w:val="none" w:sz="0" w:space="0" w:color="auto"/>
        <w:right w:val="none" w:sz="0" w:space="0" w:color="auto"/>
      </w:divBdr>
    </w:div>
    <w:div w:id="2121409458">
      <w:bodyDiv w:val="1"/>
      <w:marLeft w:val="0"/>
      <w:marRight w:val="0"/>
      <w:marTop w:val="0"/>
      <w:marBottom w:val="0"/>
      <w:divBdr>
        <w:top w:val="none" w:sz="0" w:space="0" w:color="auto"/>
        <w:left w:val="none" w:sz="0" w:space="0" w:color="auto"/>
        <w:bottom w:val="none" w:sz="0" w:space="0" w:color="auto"/>
        <w:right w:val="none" w:sz="0" w:space="0" w:color="auto"/>
      </w:divBdr>
    </w:div>
    <w:div w:id="2121602764">
      <w:bodyDiv w:val="1"/>
      <w:marLeft w:val="0"/>
      <w:marRight w:val="0"/>
      <w:marTop w:val="0"/>
      <w:marBottom w:val="0"/>
      <w:divBdr>
        <w:top w:val="none" w:sz="0" w:space="0" w:color="auto"/>
        <w:left w:val="none" w:sz="0" w:space="0" w:color="auto"/>
        <w:bottom w:val="none" w:sz="0" w:space="0" w:color="auto"/>
        <w:right w:val="none" w:sz="0" w:space="0" w:color="auto"/>
      </w:divBdr>
    </w:div>
    <w:div w:id="2121677350">
      <w:bodyDiv w:val="1"/>
      <w:marLeft w:val="0"/>
      <w:marRight w:val="0"/>
      <w:marTop w:val="0"/>
      <w:marBottom w:val="0"/>
      <w:divBdr>
        <w:top w:val="none" w:sz="0" w:space="0" w:color="auto"/>
        <w:left w:val="none" w:sz="0" w:space="0" w:color="auto"/>
        <w:bottom w:val="none" w:sz="0" w:space="0" w:color="auto"/>
        <w:right w:val="none" w:sz="0" w:space="0" w:color="auto"/>
      </w:divBdr>
    </w:div>
    <w:div w:id="2122063548">
      <w:bodyDiv w:val="1"/>
      <w:marLeft w:val="0"/>
      <w:marRight w:val="0"/>
      <w:marTop w:val="0"/>
      <w:marBottom w:val="0"/>
      <w:divBdr>
        <w:top w:val="none" w:sz="0" w:space="0" w:color="auto"/>
        <w:left w:val="none" w:sz="0" w:space="0" w:color="auto"/>
        <w:bottom w:val="none" w:sz="0" w:space="0" w:color="auto"/>
        <w:right w:val="none" w:sz="0" w:space="0" w:color="auto"/>
      </w:divBdr>
    </w:div>
    <w:div w:id="2122216890">
      <w:bodyDiv w:val="1"/>
      <w:marLeft w:val="0"/>
      <w:marRight w:val="0"/>
      <w:marTop w:val="0"/>
      <w:marBottom w:val="0"/>
      <w:divBdr>
        <w:top w:val="none" w:sz="0" w:space="0" w:color="auto"/>
        <w:left w:val="none" w:sz="0" w:space="0" w:color="auto"/>
        <w:bottom w:val="none" w:sz="0" w:space="0" w:color="auto"/>
        <w:right w:val="none" w:sz="0" w:space="0" w:color="auto"/>
      </w:divBdr>
    </w:div>
    <w:div w:id="2122260036">
      <w:bodyDiv w:val="1"/>
      <w:marLeft w:val="0"/>
      <w:marRight w:val="0"/>
      <w:marTop w:val="0"/>
      <w:marBottom w:val="0"/>
      <w:divBdr>
        <w:top w:val="none" w:sz="0" w:space="0" w:color="auto"/>
        <w:left w:val="none" w:sz="0" w:space="0" w:color="auto"/>
        <w:bottom w:val="none" w:sz="0" w:space="0" w:color="auto"/>
        <w:right w:val="none" w:sz="0" w:space="0" w:color="auto"/>
      </w:divBdr>
    </w:div>
    <w:div w:id="2122265602">
      <w:bodyDiv w:val="1"/>
      <w:marLeft w:val="0"/>
      <w:marRight w:val="0"/>
      <w:marTop w:val="0"/>
      <w:marBottom w:val="0"/>
      <w:divBdr>
        <w:top w:val="none" w:sz="0" w:space="0" w:color="auto"/>
        <w:left w:val="none" w:sz="0" w:space="0" w:color="auto"/>
        <w:bottom w:val="none" w:sz="0" w:space="0" w:color="auto"/>
        <w:right w:val="none" w:sz="0" w:space="0" w:color="auto"/>
      </w:divBdr>
    </w:div>
    <w:div w:id="2122332147">
      <w:bodyDiv w:val="1"/>
      <w:marLeft w:val="0"/>
      <w:marRight w:val="0"/>
      <w:marTop w:val="0"/>
      <w:marBottom w:val="0"/>
      <w:divBdr>
        <w:top w:val="none" w:sz="0" w:space="0" w:color="auto"/>
        <w:left w:val="none" w:sz="0" w:space="0" w:color="auto"/>
        <w:bottom w:val="none" w:sz="0" w:space="0" w:color="auto"/>
        <w:right w:val="none" w:sz="0" w:space="0" w:color="auto"/>
      </w:divBdr>
    </w:div>
    <w:div w:id="2122794365">
      <w:bodyDiv w:val="1"/>
      <w:marLeft w:val="0"/>
      <w:marRight w:val="0"/>
      <w:marTop w:val="0"/>
      <w:marBottom w:val="0"/>
      <w:divBdr>
        <w:top w:val="none" w:sz="0" w:space="0" w:color="auto"/>
        <w:left w:val="none" w:sz="0" w:space="0" w:color="auto"/>
        <w:bottom w:val="none" w:sz="0" w:space="0" w:color="auto"/>
        <w:right w:val="none" w:sz="0" w:space="0" w:color="auto"/>
      </w:divBdr>
    </w:div>
    <w:div w:id="2123259924">
      <w:bodyDiv w:val="1"/>
      <w:marLeft w:val="0"/>
      <w:marRight w:val="0"/>
      <w:marTop w:val="0"/>
      <w:marBottom w:val="0"/>
      <w:divBdr>
        <w:top w:val="none" w:sz="0" w:space="0" w:color="auto"/>
        <w:left w:val="none" w:sz="0" w:space="0" w:color="auto"/>
        <w:bottom w:val="none" w:sz="0" w:space="0" w:color="auto"/>
        <w:right w:val="none" w:sz="0" w:space="0" w:color="auto"/>
      </w:divBdr>
    </w:div>
    <w:div w:id="2123450753">
      <w:bodyDiv w:val="1"/>
      <w:marLeft w:val="0"/>
      <w:marRight w:val="0"/>
      <w:marTop w:val="0"/>
      <w:marBottom w:val="0"/>
      <w:divBdr>
        <w:top w:val="none" w:sz="0" w:space="0" w:color="auto"/>
        <w:left w:val="none" w:sz="0" w:space="0" w:color="auto"/>
        <w:bottom w:val="none" w:sz="0" w:space="0" w:color="auto"/>
        <w:right w:val="none" w:sz="0" w:space="0" w:color="auto"/>
      </w:divBdr>
    </w:div>
    <w:div w:id="2123721247">
      <w:bodyDiv w:val="1"/>
      <w:marLeft w:val="0"/>
      <w:marRight w:val="0"/>
      <w:marTop w:val="0"/>
      <w:marBottom w:val="0"/>
      <w:divBdr>
        <w:top w:val="none" w:sz="0" w:space="0" w:color="auto"/>
        <w:left w:val="none" w:sz="0" w:space="0" w:color="auto"/>
        <w:bottom w:val="none" w:sz="0" w:space="0" w:color="auto"/>
        <w:right w:val="none" w:sz="0" w:space="0" w:color="auto"/>
      </w:divBdr>
    </w:div>
    <w:div w:id="2123725518">
      <w:bodyDiv w:val="1"/>
      <w:marLeft w:val="0"/>
      <w:marRight w:val="0"/>
      <w:marTop w:val="0"/>
      <w:marBottom w:val="0"/>
      <w:divBdr>
        <w:top w:val="none" w:sz="0" w:space="0" w:color="auto"/>
        <w:left w:val="none" w:sz="0" w:space="0" w:color="auto"/>
        <w:bottom w:val="none" w:sz="0" w:space="0" w:color="auto"/>
        <w:right w:val="none" w:sz="0" w:space="0" w:color="auto"/>
      </w:divBdr>
    </w:div>
    <w:div w:id="2123765035">
      <w:bodyDiv w:val="1"/>
      <w:marLeft w:val="0"/>
      <w:marRight w:val="0"/>
      <w:marTop w:val="0"/>
      <w:marBottom w:val="0"/>
      <w:divBdr>
        <w:top w:val="none" w:sz="0" w:space="0" w:color="auto"/>
        <w:left w:val="none" w:sz="0" w:space="0" w:color="auto"/>
        <w:bottom w:val="none" w:sz="0" w:space="0" w:color="auto"/>
        <w:right w:val="none" w:sz="0" w:space="0" w:color="auto"/>
      </w:divBdr>
    </w:div>
    <w:div w:id="2123911116">
      <w:bodyDiv w:val="1"/>
      <w:marLeft w:val="0"/>
      <w:marRight w:val="0"/>
      <w:marTop w:val="0"/>
      <w:marBottom w:val="0"/>
      <w:divBdr>
        <w:top w:val="none" w:sz="0" w:space="0" w:color="auto"/>
        <w:left w:val="none" w:sz="0" w:space="0" w:color="auto"/>
        <w:bottom w:val="none" w:sz="0" w:space="0" w:color="auto"/>
        <w:right w:val="none" w:sz="0" w:space="0" w:color="auto"/>
      </w:divBdr>
    </w:div>
    <w:div w:id="2124109313">
      <w:bodyDiv w:val="1"/>
      <w:marLeft w:val="0"/>
      <w:marRight w:val="0"/>
      <w:marTop w:val="0"/>
      <w:marBottom w:val="0"/>
      <w:divBdr>
        <w:top w:val="none" w:sz="0" w:space="0" w:color="auto"/>
        <w:left w:val="none" w:sz="0" w:space="0" w:color="auto"/>
        <w:bottom w:val="none" w:sz="0" w:space="0" w:color="auto"/>
        <w:right w:val="none" w:sz="0" w:space="0" w:color="auto"/>
      </w:divBdr>
    </w:div>
    <w:div w:id="2124226140">
      <w:bodyDiv w:val="1"/>
      <w:marLeft w:val="0"/>
      <w:marRight w:val="0"/>
      <w:marTop w:val="0"/>
      <w:marBottom w:val="0"/>
      <w:divBdr>
        <w:top w:val="none" w:sz="0" w:space="0" w:color="auto"/>
        <w:left w:val="none" w:sz="0" w:space="0" w:color="auto"/>
        <w:bottom w:val="none" w:sz="0" w:space="0" w:color="auto"/>
        <w:right w:val="none" w:sz="0" w:space="0" w:color="auto"/>
      </w:divBdr>
    </w:div>
    <w:div w:id="2124416054">
      <w:bodyDiv w:val="1"/>
      <w:marLeft w:val="0"/>
      <w:marRight w:val="0"/>
      <w:marTop w:val="0"/>
      <w:marBottom w:val="0"/>
      <w:divBdr>
        <w:top w:val="none" w:sz="0" w:space="0" w:color="auto"/>
        <w:left w:val="none" w:sz="0" w:space="0" w:color="auto"/>
        <w:bottom w:val="none" w:sz="0" w:space="0" w:color="auto"/>
        <w:right w:val="none" w:sz="0" w:space="0" w:color="auto"/>
      </w:divBdr>
    </w:div>
    <w:div w:id="2124641342">
      <w:bodyDiv w:val="1"/>
      <w:marLeft w:val="0"/>
      <w:marRight w:val="0"/>
      <w:marTop w:val="0"/>
      <w:marBottom w:val="0"/>
      <w:divBdr>
        <w:top w:val="none" w:sz="0" w:space="0" w:color="auto"/>
        <w:left w:val="none" w:sz="0" w:space="0" w:color="auto"/>
        <w:bottom w:val="none" w:sz="0" w:space="0" w:color="auto"/>
        <w:right w:val="none" w:sz="0" w:space="0" w:color="auto"/>
      </w:divBdr>
    </w:div>
    <w:div w:id="2124692025">
      <w:bodyDiv w:val="1"/>
      <w:marLeft w:val="0"/>
      <w:marRight w:val="0"/>
      <w:marTop w:val="0"/>
      <w:marBottom w:val="0"/>
      <w:divBdr>
        <w:top w:val="none" w:sz="0" w:space="0" w:color="auto"/>
        <w:left w:val="none" w:sz="0" w:space="0" w:color="auto"/>
        <w:bottom w:val="none" w:sz="0" w:space="0" w:color="auto"/>
        <w:right w:val="none" w:sz="0" w:space="0" w:color="auto"/>
      </w:divBdr>
    </w:div>
    <w:div w:id="2124764880">
      <w:bodyDiv w:val="1"/>
      <w:marLeft w:val="0"/>
      <w:marRight w:val="0"/>
      <w:marTop w:val="0"/>
      <w:marBottom w:val="0"/>
      <w:divBdr>
        <w:top w:val="none" w:sz="0" w:space="0" w:color="auto"/>
        <w:left w:val="none" w:sz="0" w:space="0" w:color="auto"/>
        <w:bottom w:val="none" w:sz="0" w:space="0" w:color="auto"/>
        <w:right w:val="none" w:sz="0" w:space="0" w:color="auto"/>
      </w:divBdr>
    </w:div>
    <w:div w:id="2124881328">
      <w:bodyDiv w:val="1"/>
      <w:marLeft w:val="0"/>
      <w:marRight w:val="0"/>
      <w:marTop w:val="0"/>
      <w:marBottom w:val="0"/>
      <w:divBdr>
        <w:top w:val="none" w:sz="0" w:space="0" w:color="auto"/>
        <w:left w:val="none" w:sz="0" w:space="0" w:color="auto"/>
        <w:bottom w:val="none" w:sz="0" w:space="0" w:color="auto"/>
        <w:right w:val="none" w:sz="0" w:space="0" w:color="auto"/>
      </w:divBdr>
    </w:div>
    <w:div w:id="2125536813">
      <w:bodyDiv w:val="1"/>
      <w:marLeft w:val="0"/>
      <w:marRight w:val="0"/>
      <w:marTop w:val="0"/>
      <w:marBottom w:val="0"/>
      <w:divBdr>
        <w:top w:val="none" w:sz="0" w:space="0" w:color="auto"/>
        <w:left w:val="none" w:sz="0" w:space="0" w:color="auto"/>
        <w:bottom w:val="none" w:sz="0" w:space="0" w:color="auto"/>
        <w:right w:val="none" w:sz="0" w:space="0" w:color="auto"/>
      </w:divBdr>
    </w:div>
    <w:div w:id="2125616873">
      <w:bodyDiv w:val="1"/>
      <w:marLeft w:val="0"/>
      <w:marRight w:val="0"/>
      <w:marTop w:val="0"/>
      <w:marBottom w:val="0"/>
      <w:divBdr>
        <w:top w:val="none" w:sz="0" w:space="0" w:color="auto"/>
        <w:left w:val="none" w:sz="0" w:space="0" w:color="auto"/>
        <w:bottom w:val="none" w:sz="0" w:space="0" w:color="auto"/>
        <w:right w:val="none" w:sz="0" w:space="0" w:color="auto"/>
      </w:divBdr>
    </w:div>
    <w:div w:id="2125806287">
      <w:bodyDiv w:val="1"/>
      <w:marLeft w:val="0"/>
      <w:marRight w:val="0"/>
      <w:marTop w:val="0"/>
      <w:marBottom w:val="0"/>
      <w:divBdr>
        <w:top w:val="none" w:sz="0" w:space="0" w:color="auto"/>
        <w:left w:val="none" w:sz="0" w:space="0" w:color="auto"/>
        <w:bottom w:val="none" w:sz="0" w:space="0" w:color="auto"/>
        <w:right w:val="none" w:sz="0" w:space="0" w:color="auto"/>
      </w:divBdr>
    </w:div>
    <w:div w:id="2125878868">
      <w:bodyDiv w:val="1"/>
      <w:marLeft w:val="0"/>
      <w:marRight w:val="0"/>
      <w:marTop w:val="0"/>
      <w:marBottom w:val="0"/>
      <w:divBdr>
        <w:top w:val="none" w:sz="0" w:space="0" w:color="auto"/>
        <w:left w:val="none" w:sz="0" w:space="0" w:color="auto"/>
        <w:bottom w:val="none" w:sz="0" w:space="0" w:color="auto"/>
        <w:right w:val="none" w:sz="0" w:space="0" w:color="auto"/>
      </w:divBdr>
    </w:div>
    <w:div w:id="2125924047">
      <w:bodyDiv w:val="1"/>
      <w:marLeft w:val="0"/>
      <w:marRight w:val="0"/>
      <w:marTop w:val="0"/>
      <w:marBottom w:val="0"/>
      <w:divBdr>
        <w:top w:val="none" w:sz="0" w:space="0" w:color="auto"/>
        <w:left w:val="none" w:sz="0" w:space="0" w:color="auto"/>
        <w:bottom w:val="none" w:sz="0" w:space="0" w:color="auto"/>
        <w:right w:val="none" w:sz="0" w:space="0" w:color="auto"/>
      </w:divBdr>
    </w:div>
    <w:div w:id="2126151552">
      <w:bodyDiv w:val="1"/>
      <w:marLeft w:val="0"/>
      <w:marRight w:val="0"/>
      <w:marTop w:val="0"/>
      <w:marBottom w:val="0"/>
      <w:divBdr>
        <w:top w:val="none" w:sz="0" w:space="0" w:color="auto"/>
        <w:left w:val="none" w:sz="0" w:space="0" w:color="auto"/>
        <w:bottom w:val="none" w:sz="0" w:space="0" w:color="auto"/>
        <w:right w:val="none" w:sz="0" w:space="0" w:color="auto"/>
      </w:divBdr>
    </w:div>
    <w:div w:id="2126534837">
      <w:bodyDiv w:val="1"/>
      <w:marLeft w:val="0"/>
      <w:marRight w:val="0"/>
      <w:marTop w:val="0"/>
      <w:marBottom w:val="0"/>
      <w:divBdr>
        <w:top w:val="none" w:sz="0" w:space="0" w:color="auto"/>
        <w:left w:val="none" w:sz="0" w:space="0" w:color="auto"/>
        <w:bottom w:val="none" w:sz="0" w:space="0" w:color="auto"/>
        <w:right w:val="none" w:sz="0" w:space="0" w:color="auto"/>
      </w:divBdr>
    </w:div>
    <w:div w:id="2127001056">
      <w:bodyDiv w:val="1"/>
      <w:marLeft w:val="0"/>
      <w:marRight w:val="0"/>
      <w:marTop w:val="0"/>
      <w:marBottom w:val="0"/>
      <w:divBdr>
        <w:top w:val="none" w:sz="0" w:space="0" w:color="auto"/>
        <w:left w:val="none" w:sz="0" w:space="0" w:color="auto"/>
        <w:bottom w:val="none" w:sz="0" w:space="0" w:color="auto"/>
        <w:right w:val="none" w:sz="0" w:space="0" w:color="auto"/>
      </w:divBdr>
    </w:div>
    <w:div w:id="2127187955">
      <w:bodyDiv w:val="1"/>
      <w:marLeft w:val="0"/>
      <w:marRight w:val="0"/>
      <w:marTop w:val="0"/>
      <w:marBottom w:val="0"/>
      <w:divBdr>
        <w:top w:val="none" w:sz="0" w:space="0" w:color="auto"/>
        <w:left w:val="none" w:sz="0" w:space="0" w:color="auto"/>
        <w:bottom w:val="none" w:sz="0" w:space="0" w:color="auto"/>
        <w:right w:val="none" w:sz="0" w:space="0" w:color="auto"/>
      </w:divBdr>
    </w:div>
    <w:div w:id="2127263178">
      <w:bodyDiv w:val="1"/>
      <w:marLeft w:val="0"/>
      <w:marRight w:val="0"/>
      <w:marTop w:val="0"/>
      <w:marBottom w:val="0"/>
      <w:divBdr>
        <w:top w:val="none" w:sz="0" w:space="0" w:color="auto"/>
        <w:left w:val="none" w:sz="0" w:space="0" w:color="auto"/>
        <w:bottom w:val="none" w:sz="0" w:space="0" w:color="auto"/>
        <w:right w:val="none" w:sz="0" w:space="0" w:color="auto"/>
      </w:divBdr>
    </w:div>
    <w:div w:id="2127430525">
      <w:bodyDiv w:val="1"/>
      <w:marLeft w:val="0"/>
      <w:marRight w:val="0"/>
      <w:marTop w:val="0"/>
      <w:marBottom w:val="0"/>
      <w:divBdr>
        <w:top w:val="none" w:sz="0" w:space="0" w:color="auto"/>
        <w:left w:val="none" w:sz="0" w:space="0" w:color="auto"/>
        <w:bottom w:val="none" w:sz="0" w:space="0" w:color="auto"/>
        <w:right w:val="none" w:sz="0" w:space="0" w:color="auto"/>
      </w:divBdr>
    </w:div>
    <w:div w:id="2127431602">
      <w:bodyDiv w:val="1"/>
      <w:marLeft w:val="0"/>
      <w:marRight w:val="0"/>
      <w:marTop w:val="0"/>
      <w:marBottom w:val="0"/>
      <w:divBdr>
        <w:top w:val="none" w:sz="0" w:space="0" w:color="auto"/>
        <w:left w:val="none" w:sz="0" w:space="0" w:color="auto"/>
        <w:bottom w:val="none" w:sz="0" w:space="0" w:color="auto"/>
        <w:right w:val="none" w:sz="0" w:space="0" w:color="auto"/>
      </w:divBdr>
    </w:div>
    <w:div w:id="2127460209">
      <w:bodyDiv w:val="1"/>
      <w:marLeft w:val="0"/>
      <w:marRight w:val="0"/>
      <w:marTop w:val="0"/>
      <w:marBottom w:val="0"/>
      <w:divBdr>
        <w:top w:val="none" w:sz="0" w:space="0" w:color="auto"/>
        <w:left w:val="none" w:sz="0" w:space="0" w:color="auto"/>
        <w:bottom w:val="none" w:sz="0" w:space="0" w:color="auto"/>
        <w:right w:val="none" w:sz="0" w:space="0" w:color="auto"/>
      </w:divBdr>
    </w:div>
    <w:div w:id="2127502388">
      <w:bodyDiv w:val="1"/>
      <w:marLeft w:val="0"/>
      <w:marRight w:val="0"/>
      <w:marTop w:val="0"/>
      <w:marBottom w:val="0"/>
      <w:divBdr>
        <w:top w:val="none" w:sz="0" w:space="0" w:color="auto"/>
        <w:left w:val="none" w:sz="0" w:space="0" w:color="auto"/>
        <w:bottom w:val="none" w:sz="0" w:space="0" w:color="auto"/>
        <w:right w:val="none" w:sz="0" w:space="0" w:color="auto"/>
      </w:divBdr>
    </w:div>
    <w:div w:id="2127891727">
      <w:bodyDiv w:val="1"/>
      <w:marLeft w:val="0"/>
      <w:marRight w:val="0"/>
      <w:marTop w:val="0"/>
      <w:marBottom w:val="0"/>
      <w:divBdr>
        <w:top w:val="none" w:sz="0" w:space="0" w:color="auto"/>
        <w:left w:val="none" w:sz="0" w:space="0" w:color="auto"/>
        <w:bottom w:val="none" w:sz="0" w:space="0" w:color="auto"/>
        <w:right w:val="none" w:sz="0" w:space="0" w:color="auto"/>
      </w:divBdr>
    </w:div>
    <w:div w:id="2127964688">
      <w:bodyDiv w:val="1"/>
      <w:marLeft w:val="0"/>
      <w:marRight w:val="0"/>
      <w:marTop w:val="0"/>
      <w:marBottom w:val="0"/>
      <w:divBdr>
        <w:top w:val="none" w:sz="0" w:space="0" w:color="auto"/>
        <w:left w:val="none" w:sz="0" w:space="0" w:color="auto"/>
        <w:bottom w:val="none" w:sz="0" w:space="0" w:color="auto"/>
        <w:right w:val="none" w:sz="0" w:space="0" w:color="auto"/>
      </w:divBdr>
    </w:div>
    <w:div w:id="2128237084">
      <w:bodyDiv w:val="1"/>
      <w:marLeft w:val="0"/>
      <w:marRight w:val="0"/>
      <w:marTop w:val="0"/>
      <w:marBottom w:val="0"/>
      <w:divBdr>
        <w:top w:val="none" w:sz="0" w:space="0" w:color="auto"/>
        <w:left w:val="none" w:sz="0" w:space="0" w:color="auto"/>
        <w:bottom w:val="none" w:sz="0" w:space="0" w:color="auto"/>
        <w:right w:val="none" w:sz="0" w:space="0" w:color="auto"/>
      </w:divBdr>
    </w:div>
    <w:div w:id="2128348571">
      <w:bodyDiv w:val="1"/>
      <w:marLeft w:val="0"/>
      <w:marRight w:val="0"/>
      <w:marTop w:val="0"/>
      <w:marBottom w:val="0"/>
      <w:divBdr>
        <w:top w:val="none" w:sz="0" w:space="0" w:color="auto"/>
        <w:left w:val="none" w:sz="0" w:space="0" w:color="auto"/>
        <w:bottom w:val="none" w:sz="0" w:space="0" w:color="auto"/>
        <w:right w:val="none" w:sz="0" w:space="0" w:color="auto"/>
      </w:divBdr>
    </w:div>
    <w:div w:id="2128354179">
      <w:bodyDiv w:val="1"/>
      <w:marLeft w:val="0"/>
      <w:marRight w:val="0"/>
      <w:marTop w:val="0"/>
      <w:marBottom w:val="0"/>
      <w:divBdr>
        <w:top w:val="none" w:sz="0" w:space="0" w:color="auto"/>
        <w:left w:val="none" w:sz="0" w:space="0" w:color="auto"/>
        <w:bottom w:val="none" w:sz="0" w:space="0" w:color="auto"/>
        <w:right w:val="none" w:sz="0" w:space="0" w:color="auto"/>
      </w:divBdr>
    </w:div>
    <w:div w:id="2128499236">
      <w:bodyDiv w:val="1"/>
      <w:marLeft w:val="0"/>
      <w:marRight w:val="0"/>
      <w:marTop w:val="0"/>
      <w:marBottom w:val="0"/>
      <w:divBdr>
        <w:top w:val="none" w:sz="0" w:space="0" w:color="auto"/>
        <w:left w:val="none" w:sz="0" w:space="0" w:color="auto"/>
        <w:bottom w:val="none" w:sz="0" w:space="0" w:color="auto"/>
        <w:right w:val="none" w:sz="0" w:space="0" w:color="auto"/>
      </w:divBdr>
    </w:div>
    <w:div w:id="2128695295">
      <w:bodyDiv w:val="1"/>
      <w:marLeft w:val="0"/>
      <w:marRight w:val="0"/>
      <w:marTop w:val="0"/>
      <w:marBottom w:val="0"/>
      <w:divBdr>
        <w:top w:val="none" w:sz="0" w:space="0" w:color="auto"/>
        <w:left w:val="none" w:sz="0" w:space="0" w:color="auto"/>
        <w:bottom w:val="none" w:sz="0" w:space="0" w:color="auto"/>
        <w:right w:val="none" w:sz="0" w:space="0" w:color="auto"/>
      </w:divBdr>
    </w:div>
    <w:div w:id="2128740706">
      <w:bodyDiv w:val="1"/>
      <w:marLeft w:val="0"/>
      <w:marRight w:val="0"/>
      <w:marTop w:val="0"/>
      <w:marBottom w:val="0"/>
      <w:divBdr>
        <w:top w:val="none" w:sz="0" w:space="0" w:color="auto"/>
        <w:left w:val="none" w:sz="0" w:space="0" w:color="auto"/>
        <w:bottom w:val="none" w:sz="0" w:space="0" w:color="auto"/>
        <w:right w:val="none" w:sz="0" w:space="0" w:color="auto"/>
      </w:divBdr>
    </w:div>
    <w:div w:id="2129472514">
      <w:bodyDiv w:val="1"/>
      <w:marLeft w:val="0"/>
      <w:marRight w:val="0"/>
      <w:marTop w:val="0"/>
      <w:marBottom w:val="0"/>
      <w:divBdr>
        <w:top w:val="none" w:sz="0" w:space="0" w:color="auto"/>
        <w:left w:val="none" w:sz="0" w:space="0" w:color="auto"/>
        <w:bottom w:val="none" w:sz="0" w:space="0" w:color="auto"/>
        <w:right w:val="none" w:sz="0" w:space="0" w:color="auto"/>
      </w:divBdr>
    </w:div>
    <w:div w:id="2129927612">
      <w:bodyDiv w:val="1"/>
      <w:marLeft w:val="0"/>
      <w:marRight w:val="0"/>
      <w:marTop w:val="0"/>
      <w:marBottom w:val="0"/>
      <w:divBdr>
        <w:top w:val="none" w:sz="0" w:space="0" w:color="auto"/>
        <w:left w:val="none" w:sz="0" w:space="0" w:color="auto"/>
        <w:bottom w:val="none" w:sz="0" w:space="0" w:color="auto"/>
        <w:right w:val="none" w:sz="0" w:space="0" w:color="auto"/>
      </w:divBdr>
    </w:div>
    <w:div w:id="2129930243">
      <w:bodyDiv w:val="1"/>
      <w:marLeft w:val="0"/>
      <w:marRight w:val="0"/>
      <w:marTop w:val="0"/>
      <w:marBottom w:val="0"/>
      <w:divBdr>
        <w:top w:val="none" w:sz="0" w:space="0" w:color="auto"/>
        <w:left w:val="none" w:sz="0" w:space="0" w:color="auto"/>
        <w:bottom w:val="none" w:sz="0" w:space="0" w:color="auto"/>
        <w:right w:val="none" w:sz="0" w:space="0" w:color="auto"/>
      </w:divBdr>
    </w:div>
    <w:div w:id="2130006126">
      <w:bodyDiv w:val="1"/>
      <w:marLeft w:val="0"/>
      <w:marRight w:val="0"/>
      <w:marTop w:val="0"/>
      <w:marBottom w:val="0"/>
      <w:divBdr>
        <w:top w:val="none" w:sz="0" w:space="0" w:color="auto"/>
        <w:left w:val="none" w:sz="0" w:space="0" w:color="auto"/>
        <w:bottom w:val="none" w:sz="0" w:space="0" w:color="auto"/>
        <w:right w:val="none" w:sz="0" w:space="0" w:color="auto"/>
      </w:divBdr>
    </w:div>
    <w:div w:id="2130200017">
      <w:bodyDiv w:val="1"/>
      <w:marLeft w:val="0"/>
      <w:marRight w:val="0"/>
      <w:marTop w:val="0"/>
      <w:marBottom w:val="0"/>
      <w:divBdr>
        <w:top w:val="none" w:sz="0" w:space="0" w:color="auto"/>
        <w:left w:val="none" w:sz="0" w:space="0" w:color="auto"/>
        <w:bottom w:val="none" w:sz="0" w:space="0" w:color="auto"/>
        <w:right w:val="none" w:sz="0" w:space="0" w:color="auto"/>
      </w:divBdr>
    </w:div>
    <w:div w:id="2130321584">
      <w:bodyDiv w:val="1"/>
      <w:marLeft w:val="0"/>
      <w:marRight w:val="0"/>
      <w:marTop w:val="0"/>
      <w:marBottom w:val="0"/>
      <w:divBdr>
        <w:top w:val="none" w:sz="0" w:space="0" w:color="auto"/>
        <w:left w:val="none" w:sz="0" w:space="0" w:color="auto"/>
        <w:bottom w:val="none" w:sz="0" w:space="0" w:color="auto"/>
        <w:right w:val="none" w:sz="0" w:space="0" w:color="auto"/>
      </w:divBdr>
    </w:div>
    <w:div w:id="2130464882">
      <w:bodyDiv w:val="1"/>
      <w:marLeft w:val="0"/>
      <w:marRight w:val="0"/>
      <w:marTop w:val="0"/>
      <w:marBottom w:val="0"/>
      <w:divBdr>
        <w:top w:val="none" w:sz="0" w:space="0" w:color="auto"/>
        <w:left w:val="none" w:sz="0" w:space="0" w:color="auto"/>
        <w:bottom w:val="none" w:sz="0" w:space="0" w:color="auto"/>
        <w:right w:val="none" w:sz="0" w:space="0" w:color="auto"/>
      </w:divBdr>
    </w:div>
    <w:div w:id="2131195697">
      <w:bodyDiv w:val="1"/>
      <w:marLeft w:val="0"/>
      <w:marRight w:val="0"/>
      <w:marTop w:val="0"/>
      <w:marBottom w:val="0"/>
      <w:divBdr>
        <w:top w:val="none" w:sz="0" w:space="0" w:color="auto"/>
        <w:left w:val="none" w:sz="0" w:space="0" w:color="auto"/>
        <w:bottom w:val="none" w:sz="0" w:space="0" w:color="auto"/>
        <w:right w:val="none" w:sz="0" w:space="0" w:color="auto"/>
      </w:divBdr>
    </w:div>
    <w:div w:id="2131196051">
      <w:bodyDiv w:val="1"/>
      <w:marLeft w:val="0"/>
      <w:marRight w:val="0"/>
      <w:marTop w:val="0"/>
      <w:marBottom w:val="0"/>
      <w:divBdr>
        <w:top w:val="none" w:sz="0" w:space="0" w:color="auto"/>
        <w:left w:val="none" w:sz="0" w:space="0" w:color="auto"/>
        <w:bottom w:val="none" w:sz="0" w:space="0" w:color="auto"/>
        <w:right w:val="none" w:sz="0" w:space="0" w:color="auto"/>
      </w:divBdr>
    </w:div>
    <w:div w:id="2131318218">
      <w:bodyDiv w:val="1"/>
      <w:marLeft w:val="0"/>
      <w:marRight w:val="0"/>
      <w:marTop w:val="0"/>
      <w:marBottom w:val="0"/>
      <w:divBdr>
        <w:top w:val="none" w:sz="0" w:space="0" w:color="auto"/>
        <w:left w:val="none" w:sz="0" w:space="0" w:color="auto"/>
        <w:bottom w:val="none" w:sz="0" w:space="0" w:color="auto"/>
        <w:right w:val="none" w:sz="0" w:space="0" w:color="auto"/>
      </w:divBdr>
    </w:div>
    <w:div w:id="2131513131">
      <w:bodyDiv w:val="1"/>
      <w:marLeft w:val="0"/>
      <w:marRight w:val="0"/>
      <w:marTop w:val="0"/>
      <w:marBottom w:val="0"/>
      <w:divBdr>
        <w:top w:val="none" w:sz="0" w:space="0" w:color="auto"/>
        <w:left w:val="none" w:sz="0" w:space="0" w:color="auto"/>
        <w:bottom w:val="none" w:sz="0" w:space="0" w:color="auto"/>
        <w:right w:val="none" w:sz="0" w:space="0" w:color="auto"/>
      </w:divBdr>
    </w:div>
    <w:div w:id="2131624204">
      <w:bodyDiv w:val="1"/>
      <w:marLeft w:val="0"/>
      <w:marRight w:val="0"/>
      <w:marTop w:val="0"/>
      <w:marBottom w:val="0"/>
      <w:divBdr>
        <w:top w:val="none" w:sz="0" w:space="0" w:color="auto"/>
        <w:left w:val="none" w:sz="0" w:space="0" w:color="auto"/>
        <w:bottom w:val="none" w:sz="0" w:space="0" w:color="auto"/>
        <w:right w:val="none" w:sz="0" w:space="0" w:color="auto"/>
      </w:divBdr>
    </w:div>
    <w:div w:id="2131625261">
      <w:bodyDiv w:val="1"/>
      <w:marLeft w:val="0"/>
      <w:marRight w:val="0"/>
      <w:marTop w:val="0"/>
      <w:marBottom w:val="0"/>
      <w:divBdr>
        <w:top w:val="none" w:sz="0" w:space="0" w:color="auto"/>
        <w:left w:val="none" w:sz="0" w:space="0" w:color="auto"/>
        <w:bottom w:val="none" w:sz="0" w:space="0" w:color="auto"/>
        <w:right w:val="none" w:sz="0" w:space="0" w:color="auto"/>
      </w:divBdr>
    </w:div>
    <w:div w:id="2131628348">
      <w:bodyDiv w:val="1"/>
      <w:marLeft w:val="0"/>
      <w:marRight w:val="0"/>
      <w:marTop w:val="0"/>
      <w:marBottom w:val="0"/>
      <w:divBdr>
        <w:top w:val="none" w:sz="0" w:space="0" w:color="auto"/>
        <w:left w:val="none" w:sz="0" w:space="0" w:color="auto"/>
        <w:bottom w:val="none" w:sz="0" w:space="0" w:color="auto"/>
        <w:right w:val="none" w:sz="0" w:space="0" w:color="auto"/>
      </w:divBdr>
    </w:div>
    <w:div w:id="2131706559">
      <w:bodyDiv w:val="1"/>
      <w:marLeft w:val="0"/>
      <w:marRight w:val="0"/>
      <w:marTop w:val="0"/>
      <w:marBottom w:val="0"/>
      <w:divBdr>
        <w:top w:val="none" w:sz="0" w:space="0" w:color="auto"/>
        <w:left w:val="none" w:sz="0" w:space="0" w:color="auto"/>
        <w:bottom w:val="none" w:sz="0" w:space="0" w:color="auto"/>
        <w:right w:val="none" w:sz="0" w:space="0" w:color="auto"/>
      </w:divBdr>
    </w:div>
    <w:div w:id="2131776309">
      <w:bodyDiv w:val="1"/>
      <w:marLeft w:val="0"/>
      <w:marRight w:val="0"/>
      <w:marTop w:val="0"/>
      <w:marBottom w:val="0"/>
      <w:divBdr>
        <w:top w:val="none" w:sz="0" w:space="0" w:color="auto"/>
        <w:left w:val="none" w:sz="0" w:space="0" w:color="auto"/>
        <w:bottom w:val="none" w:sz="0" w:space="0" w:color="auto"/>
        <w:right w:val="none" w:sz="0" w:space="0" w:color="auto"/>
      </w:divBdr>
    </w:div>
    <w:div w:id="2131973953">
      <w:bodyDiv w:val="1"/>
      <w:marLeft w:val="0"/>
      <w:marRight w:val="0"/>
      <w:marTop w:val="0"/>
      <w:marBottom w:val="0"/>
      <w:divBdr>
        <w:top w:val="none" w:sz="0" w:space="0" w:color="auto"/>
        <w:left w:val="none" w:sz="0" w:space="0" w:color="auto"/>
        <w:bottom w:val="none" w:sz="0" w:space="0" w:color="auto"/>
        <w:right w:val="none" w:sz="0" w:space="0" w:color="auto"/>
      </w:divBdr>
    </w:div>
    <w:div w:id="2132359573">
      <w:bodyDiv w:val="1"/>
      <w:marLeft w:val="0"/>
      <w:marRight w:val="0"/>
      <w:marTop w:val="0"/>
      <w:marBottom w:val="0"/>
      <w:divBdr>
        <w:top w:val="none" w:sz="0" w:space="0" w:color="auto"/>
        <w:left w:val="none" w:sz="0" w:space="0" w:color="auto"/>
        <w:bottom w:val="none" w:sz="0" w:space="0" w:color="auto"/>
        <w:right w:val="none" w:sz="0" w:space="0" w:color="auto"/>
      </w:divBdr>
    </w:div>
    <w:div w:id="2132477883">
      <w:bodyDiv w:val="1"/>
      <w:marLeft w:val="0"/>
      <w:marRight w:val="0"/>
      <w:marTop w:val="0"/>
      <w:marBottom w:val="0"/>
      <w:divBdr>
        <w:top w:val="none" w:sz="0" w:space="0" w:color="auto"/>
        <w:left w:val="none" w:sz="0" w:space="0" w:color="auto"/>
        <w:bottom w:val="none" w:sz="0" w:space="0" w:color="auto"/>
        <w:right w:val="none" w:sz="0" w:space="0" w:color="auto"/>
      </w:divBdr>
    </w:div>
    <w:div w:id="2133740817">
      <w:bodyDiv w:val="1"/>
      <w:marLeft w:val="0"/>
      <w:marRight w:val="0"/>
      <w:marTop w:val="0"/>
      <w:marBottom w:val="0"/>
      <w:divBdr>
        <w:top w:val="none" w:sz="0" w:space="0" w:color="auto"/>
        <w:left w:val="none" w:sz="0" w:space="0" w:color="auto"/>
        <w:bottom w:val="none" w:sz="0" w:space="0" w:color="auto"/>
        <w:right w:val="none" w:sz="0" w:space="0" w:color="auto"/>
      </w:divBdr>
    </w:div>
    <w:div w:id="2134202095">
      <w:bodyDiv w:val="1"/>
      <w:marLeft w:val="0"/>
      <w:marRight w:val="0"/>
      <w:marTop w:val="0"/>
      <w:marBottom w:val="0"/>
      <w:divBdr>
        <w:top w:val="none" w:sz="0" w:space="0" w:color="auto"/>
        <w:left w:val="none" w:sz="0" w:space="0" w:color="auto"/>
        <w:bottom w:val="none" w:sz="0" w:space="0" w:color="auto"/>
        <w:right w:val="none" w:sz="0" w:space="0" w:color="auto"/>
      </w:divBdr>
    </w:div>
    <w:div w:id="2134665960">
      <w:bodyDiv w:val="1"/>
      <w:marLeft w:val="0"/>
      <w:marRight w:val="0"/>
      <w:marTop w:val="0"/>
      <w:marBottom w:val="0"/>
      <w:divBdr>
        <w:top w:val="none" w:sz="0" w:space="0" w:color="auto"/>
        <w:left w:val="none" w:sz="0" w:space="0" w:color="auto"/>
        <w:bottom w:val="none" w:sz="0" w:space="0" w:color="auto"/>
        <w:right w:val="none" w:sz="0" w:space="0" w:color="auto"/>
      </w:divBdr>
    </w:div>
    <w:div w:id="2135174463">
      <w:bodyDiv w:val="1"/>
      <w:marLeft w:val="0"/>
      <w:marRight w:val="0"/>
      <w:marTop w:val="0"/>
      <w:marBottom w:val="0"/>
      <w:divBdr>
        <w:top w:val="none" w:sz="0" w:space="0" w:color="auto"/>
        <w:left w:val="none" w:sz="0" w:space="0" w:color="auto"/>
        <w:bottom w:val="none" w:sz="0" w:space="0" w:color="auto"/>
        <w:right w:val="none" w:sz="0" w:space="0" w:color="auto"/>
      </w:divBdr>
    </w:div>
    <w:div w:id="2135370783">
      <w:bodyDiv w:val="1"/>
      <w:marLeft w:val="0"/>
      <w:marRight w:val="0"/>
      <w:marTop w:val="0"/>
      <w:marBottom w:val="0"/>
      <w:divBdr>
        <w:top w:val="none" w:sz="0" w:space="0" w:color="auto"/>
        <w:left w:val="none" w:sz="0" w:space="0" w:color="auto"/>
        <w:bottom w:val="none" w:sz="0" w:space="0" w:color="auto"/>
        <w:right w:val="none" w:sz="0" w:space="0" w:color="auto"/>
      </w:divBdr>
    </w:div>
    <w:div w:id="2135442281">
      <w:bodyDiv w:val="1"/>
      <w:marLeft w:val="0"/>
      <w:marRight w:val="0"/>
      <w:marTop w:val="0"/>
      <w:marBottom w:val="0"/>
      <w:divBdr>
        <w:top w:val="none" w:sz="0" w:space="0" w:color="auto"/>
        <w:left w:val="none" w:sz="0" w:space="0" w:color="auto"/>
        <w:bottom w:val="none" w:sz="0" w:space="0" w:color="auto"/>
        <w:right w:val="none" w:sz="0" w:space="0" w:color="auto"/>
      </w:divBdr>
    </w:div>
    <w:div w:id="2137136858">
      <w:bodyDiv w:val="1"/>
      <w:marLeft w:val="0"/>
      <w:marRight w:val="0"/>
      <w:marTop w:val="0"/>
      <w:marBottom w:val="0"/>
      <w:divBdr>
        <w:top w:val="none" w:sz="0" w:space="0" w:color="auto"/>
        <w:left w:val="none" w:sz="0" w:space="0" w:color="auto"/>
        <w:bottom w:val="none" w:sz="0" w:space="0" w:color="auto"/>
        <w:right w:val="none" w:sz="0" w:space="0" w:color="auto"/>
      </w:divBdr>
    </w:div>
    <w:div w:id="2137217657">
      <w:bodyDiv w:val="1"/>
      <w:marLeft w:val="0"/>
      <w:marRight w:val="0"/>
      <w:marTop w:val="0"/>
      <w:marBottom w:val="0"/>
      <w:divBdr>
        <w:top w:val="none" w:sz="0" w:space="0" w:color="auto"/>
        <w:left w:val="none" w:sz="0" w:space="0" w:color="auto"/>
        <w:bottom w:val="none" w:sz="0" w:space="0" w:color="auto"/>
        <w:right w:val="none" w:sz="0" w:space="0" w:color="auto"/>
      </w:divBdr>
    </w:div>
    <w:div w:id="2137260680">
      <w:bodyDiv w:val="1"/>
      <w:marLeft w:val="0"/>
      <w:marRight w:val="0"/>
      <w:marTop w:val="0"/>
      <w:marBottom w:val="0"/>
      <w:divBdr>
        <w:top w:val="none" w:sz="0" w:space="0" w:color="auto"/>
        <w:left w:val="none" w:sz="0" w:space="0" w:color="auto"/>
        <w:bottom w:val="none" w:sz="0" w:space="0" w:color="auto"/>
        <w:right w:val="none" w:sz="0" w:space="0" w:color="auto"/>
      </w:divBdr>
    </w:div>
    <w:div w:id="2137287622">
      <w:bodyDiv w:val="1"/>
      <w:marLeft w:val="0"/>
      <w:marRight w:val="0"/>
      <w:marTop w:val="0"/>
      <w:marBottom w:val="0"/>
      <w:divBdr>
        <w:top w:val="none" w:sz="0" w:space="0" w:color="auto"/>
        <w:left w:val="none" w:sz="0" w:space="0" w:color="auto"/>
        <w:bottom w:val="none" w:sz="0" w:space="0" w:color="auto"/>
        <w:right w:val="none" w:sz="0" w:space="0" w:color="auto"/>
      </w:divBdr>
    </w:div>
    <w:div w:id="2137335030">
      <w:bodyDiv w:val="1"/>
      <w:marLeft w:val="0"/>
      <w:marRight w:val="0"/>
      <w:marTop w:val="0"/>
      <w:marBottom w:val="0"/>
      <w:divBdr>
        <w:top w:val="none" w:sz="0" w:space="0" w:color="auto"/>
        <w:left w:val="none" w:sz="0" w:space="0" w:color="auto"/>
        <w:bottom w:val="none" w:sz="0" w:space="0" w:color="auto"/>
        <w:right w:val="none" w:sz="0" w:space="0" w:color="auto"/>
      </w:divBdr>
    </w:div>
    <w:div w:id="2137529294">
      <w:bodyDiv w:val="1"/>
      <w:marLeft w:val="0"/>
      <w:marRight w:val="0"/>
      <w:marTop w:val="0"/>
      <w:marBottom w:val="0"/>
      <w:divBdr>
        <w:top w:val="none" w:sz="0" w:space="0" w:color="auto"/>
        <w:left w:val="none" w:sz="0" w:space="0" w:color="auto"/>
        <w:bottom w:val="none" w:sz="0" w:space="0" w:color="auto"/>
        <w:right w:val="none" w:sz="0" w:space="0" w:color="auto"/>
      </w:divBdr>
    </w:div>
    <w:div w:id="2137750847">
      <w:bodyDiv w:val="1"/>
      <w:marLeft w:val="0"/>
      <w:marRight w:val="0"/>
      <w:marTop w:val="0"/>
      <w:marBottom w:val="0"/>
      <w:divBdr>
        <w:top w:val="none" w:sz="0" w:space="0" w:color="auto"/>
        <w:left w:val="none" w:sz="0" w:space="0" w:color="auto"/>
        <w:bottom w:val="none" w:sz="0" w:space="0" w:color="auto"/>
        <w:right w:val="none" w:sz="0" w:space="0" w:color="auto"/>
      </w:divBdr>
    </w:div>
    <w:div w:id="2138062933">
      <w:bodyDiv w:val="1"/>
      <w:marLeft w:val="0"/>
      <w:marRight w:val="0"/>
      <w:marTop w:val="0"/>
      <w:marBottom w:val="0"/>
      <w:divBdr>
        <w:top w:val="none" w:sz="0" w:space="0" w:color="auto"/>
        <w:left w:val="none" w:sz="0" w:space="0" w:color="auto"/>
        <w:bottom w:val="none" w:sz="0" w:space="0" w:color="auto"/>
        <w:right w:val="none" w:sz="0" w:space="0" w:color="auto"/>
      </w:divBdr>
    </w:div>
    <w:div w:id="2138137285">
      <w:bodyDiv w:val="1"/>
      <w:marLeft w:val="0"/>
      <w:marRight w:val="0"/>
      <w:marTop w:val="0"/>
      <w:marBottom w:val="0"/>
      <w:divBdr>
        <w:top w:val="none" w:sz="0" w:space="0" w:color="auto"/>
        <w:left w:val="none" w:sz="0" w:space="0" w:color="auto"/>
        <w:bottom w:val="none" w:sz="0" w:space="0" w:color="auto"/>
        <w:right w:val="none" w:sz="0" w:space="0" w:color="auto"/>
      </w:divBdr>
    </w:div>
    <w:div w:id="2138138474">
      <w:bodyDiv w:val="1"/>
      <w:marLeft w:val="0"/>
      <w:marRight w:val="0"/>
      <w:marTop w:val="0"/>
      <w:marBottom w:val="0"/>
      <w:divBdr>
        <w:top w:val="none" w:sz="0" w:space="0" w:color="auto"/>
        <w:left w:val="none" w:sz="0" w:space="0" w:color="auto"/>
        <w:bottom w:val="none" w:sz="0" w:space="0" w:color="auto"/>
        <w:right w:val="none" w:sz="0" w:space="0" w:color="auto"/>
      </w:divBdr>
    </w:div>
    <w:div w:id="2138526453">
      <w:bodyDiv w:val="1"/>
      <w:marLeft w:val="0"/>
      <w:marRight w:val="0"/>
      <w:marTop w:val="0"/>
      <w:marBottom w:val="0"/>
      <w:divBdr>
        <w:top w:val="none" w:sz="0" w:space="0" w:color="auto"/>
        <w:left w:val="none" w:sz="0" w:space="0" w:color="auto"/>
        <w:bottom w:val="none" w:sz="0" w:space="0" w:color="auto"/>
        <w:right w:val="none" w:sz="0" w:space="0" w:color="auto"/>
      </w:divBdr>
    </w:div>
    <w:div w:id="2138794762">
      <w:bodyDiv w:val="1"/>
      <w:marLeft w:val="0"/>
      <w:marRight w:val="0"/>
      <w:marTop w:val="0"/>
      <w:marBottom w:val="0"/>
      <w:divBdr>
        <w:top w:val="none" w:sz="0" w:space="0" w:color="auto"/>
        <w:left w:val="none" w:sz="0" w:space="0" w:color="auto"/>
        <w:bottom w:val="none" w:sz="0" w:space="0" w:color="auto"/>
        <w:right w:val="none" w:sz="0" w:space="0" w:color="auto"/>
      </w:divBdr>
    </w:div>
    <w:div w:id="2138906740">
      <w:bodyDiv w:val="1"/>
      <w:marLeft w:val="0"/>
      <w:marRight w:val="0"/>
      <w:marTop w:val="0"/>
      <w:marBottom w:val="0"/>
      <w:divBdr>
        <w:top w:val="none" w:sz="0" w:space="0" w:color="auto"/>
        <w:left w:val="none" w:sz="0" w:space="0" w:color="auto"/>
        <w:bottom w:val="none" w:sz="0" w:space="0" w:color="auto"/>
        <w:right w:val="none" w:sz="0" w:space="0" w:color="auto"/>
      </w:divBdr>
    </w:div>
    <w:div w:id="2139106283">
      <w:bodyDiv w:val="1"/>
      <w:marLeft w:val="0"/>
      <w:marRight w:val="0"/>
      <w:marTop w:val="0"/>
      <w:marBottom w:val="0"/>
      <w:divBdr>
        <w:top w:val="none" w:sz="0" w:space="0" w:color="auto"/>
        <w:left w:val="none" w:sz="0" w:space="0" w:color="auto"/>
        <w:bottom w:val="none" w:sz="0" w:space="0" w:color="auto"/>
        <w:right w:val="none" w:sz="0" w:space="0" w:color="auto"/>
      </w:divBdr>
    </w:div>
    <w:div w:id="2139450358">
      <w:bodyDiv w:val="1"/>
      <w:marLeft w:val="0"/>
      <w:marRight w:val="0"/>
      <w:marTop w:val="0"/>
      <w:marBottom w:val="0"/>
      <w:divBdr>
        <w:top w:val="none" w:sz="0" w:space="0" w:color="auto"/>
        <w:left w:val="none" w:sz="0" w:space="0" w:color="auto"/>
        <w:bottom w:val="none" w:sz="0" w:space="0" w:color="auto"/>
        <w:right w:val="none" w:sz="0" w:space="0" w:color="auto"/>
      </w:divBdr>
    </w:div>
    <w:div w:id="2139520421">
      <w:bodyDiv w:val="1"/>
      <w:marLeft w:val="0"/>
      <w:marRight w:val="0"/>
      <w:marTop w:val="0"/>
      <w:marBottom w:val="0"/>
      <w:divBdr>
        <w:top w:val="none" w:sz="0" w:space="0" w:color="auto"/>
        <w:left w:val="none" w:sz="0" w:space="0" w:color="auto"/>
        <w:bottom w:val="none" w:sz="0" w:space="0" w:color="auto"/>
        <w:right w:val="none" w:sz="0" w:space="0" w:color="auto"/>
      </w:divBdr>
    </w:div>
    <w:div w:id="2139687535">
      <w:bodyDiv w:val="1"/>
      <w:marLeft w:val="0"/>
      <w:marRight w:val="0"/>
      <w:marTop w:val="0"/>
      <w:marBottom w:val="0"/>
      <w:divBdr>
        <w:top w:val="none" w:sz="0" w:space="0" w:color="auto"/>
        <w:left w:val="none" w:sz="0" w:space="0" w:color="auto"/>
        <w:bottom w:val="none" w:sz="0" w:space="0" w:color="auto"/>
        <w:right w:val="none" w:sz="0" w:space="0" w:color="auto"/>
      </w:divBdr>
    </w:div>
    <w:div w:id="2139839713">
      <w:bodyDiv w:val="1"/>
      <w:marLeft w:val="0"/>
      <w:marRight w:val="0"/>
      <w:marTop w:val="0"/>
      <w:marBottom w:val="0"/>
      <w:divBdr>
        <w:top w:val="none" w:sz="0" w:space="0" w:color="auto"/>
        <w:left w:val="none" w:sz="0" w:space="0" w:color="auto"/>
        <w:bottom w:val="none" w:sz="0" w:space="0" w:color="auto"/>
        <w:right w:val="none" w:sz="0" w:space="0" w:color="auto"/>
      </w:divBdr>
    </w:div>
    <w:div w:id="2139953994">
      <w:bodyDiv w:val="1"/>
      <w:marLeft w:val="0"/>
      <w:marRight w:val="0"/>
      <w:marTop w:val="0"/>
      <w:marBottom w:val="0"/>
      <w:divBdr>
        <w:top w:val="none" w:sz="0" w:space="0" w:color="auto"/>
        <w:left w:val="none" w:sz="0" w:space="0" w:color="auto"/>
        <w:bottom w:val="none" w:sz="0" w:space="0" w:color="auto"/>
        <w:right w:val="none" w:sz="0" w:space="0" w:color="auto"/>
      </w:divBdr>
    </w:div>
    <w:div w:id="2140099613">
      <w:bodyDiv w:val="1"/>
      <w:marLeft w:val="0"/>
      <w:marRight w:val="0"/>
      <w:marTop w:val="0"/>
      <w:marBottom w:val="0"/>
      <w:divBdr>
        <w:top w:val="none" w:sz="0" w:space="0" w:color="auto"/>
        <w:left w:val="none" w:sz="0" w:space="0" w:color="auto"/>
        <w:bottom w:val="none" w:sz="0" w:space="0" w:color="auto"/>
        <w:right w:val="none" w:sz="0" w:space="0" w:color="auto"/>
      </w:divBdr>
    </w:div>
    <w:div w:id="2140146537">
      <w:bodyDiv w:val="1"/>
      <w:marLeft w:val="0"/>
      <w:marRight w:val="0"/>
      <w:marTop w:val="0"/>
      <w:marBottom w:val="0"/>
      <w:divBdr>
        <w:top w:val="none" w:sz="0" w:space="0" w:color="auto"/>
        <w:left w:val="none" w:sz="0" w:space="0" w:color="auto"/>
        <w:bottom w:val="none" w:sz="0" w:space="0" w:color="auto"/>
        <w:right w:val="none" w:sz="0" w:space="0" w:color="auto"/>
      </w:divBdr>
    </w:div>
    <w:div w:id="2140342943">
      <w:bodyDiv w:val="1"/>
      <w:marLeft w:val="0"/>
      <w:marRight w:val="0"/>
      <w:marTop w:val="0"/>
      <w:marBottom w:val="0"/>
      <w:divBdr>
        <w:top w:val="none" w:sz="0" w:space="0" w:color="auto"/>
        <w:left w:val="none" w:sz="0" w:space="0" w:color="auto"/>
        <w:bottom w:val="none" w:sz="0" w:space="0" w:color="auto"/>
        <w:right w:val="none" w:sz="0" w:space="0" w:color="auto"/>
      </w:divBdr>
    </w:div>
    <w:div w:id="2140370334">
      <w:bodyDiv w:val="1"/>
      <w:marLeft w:val="0"/>
      <w:marRight w:val="0"/>
      <w:marTop w:val="0"/>
      <w:marBottom w:val="0"/>
      <w:divBdr>
        <w:top w:val="none" w:sz="0" w:space="0" w:color="auto"/>
        <w:left w:val="none" w:sz="0" w:space="0" w:color="auto"/>
        <w:bottom w:val="none" w:sz="0" w:space="0" w:color="auto"/>
        <w:right w:val="none" w:sz="0" w:space="0" w:color="auto"/>
      </w:divBdr>
    </w:div>
    <w:div w:id="2141067046">
      <w:bodyDiv w:val="1"/>
      <w:marLeft w:val="0"/>
      <w:marRight w:val="0"/>
      <w:marTop w:val="0"/>
      <w:marBottom w:val="0"/>
      <w:divBdr>
        <w:top w:val="none" w:sz="0" w:space="0" w:color="auto"/>
        <w:left w:val="none" w:sz="0" w:space="0" w:color="auto"/>
        <w:bottom w:val="none" w:sz="0" w:space="0" w:color="auto"/>
        <w:right w:val="none" w:sz="0" w:space="0" w:color="auto"/>
      </w:divBdr>
    </w:div>
    <w:div w:id="2141221187">
      <w:bodyDiv w:val="1"/>
      <w:marLeft w:val="0"/>
      <w:marRight w:val="0"/>
      <w:marTop w:val="0"/>
      <w:marBottom w:val="0"/>
      <w:divBdr>
        <w:top w:val="none" w:sz="0" w:space="0" w:color="auto"/>
        <w:left w:val="none" w:sz="0" w:space="0" w:color="auto"/>
        <w:bottom w:val="none" w:sz="0" w:space="0" w:color="auto"/>
        <w:right w:val="none" w:sz="0" w:space="0" w:color="auto"/>
      </w:divBdr>
    </w:div>
    <w:div w:id="2141261714">
      <w:bodyDiv w:val="1"/>
      <w:marLeft w:val="0"/>
      <w:marRight w:val="0"/>
      <w:marTop w:val="0"/>
      <w:marBottom w:val="0"/>
      <w:divBdr>
        <w:top w:val="none" w:sz="0" w:space="0" w:color="auto"/>
        <w:left w:val="none" w:sz="0" w:space="0" w:color="auto"/>
        <w:bottom w:val="none" w:sz="0" w:space="0" w:color="auto"/>
        <w:right w:val="none" w:sz="0" w:space="0" w:color="auto"/>
      </w:divBdr>
    </w:div>
    <w:div w:id="2141410190">
      <w:bodyDiv w:val="1"/>
      <w:marLeft w:val="0"/>
      <w:marRight w:val="0"/>
      <w:marTop w:val="0"/>
      <w:marBottom w:val="0"/>
      <w:divBdr>
        <w:top w:val="none" w:sz="0" w:space="0" w:color="auto"/>
        <w:left w:val="none" w:sz="0" w:space="0" w:color="auto"/>
        <w:bottom w:val="none" w:sz="0" w:space="0" w:color="auto"/>
        <w:right w:val="none" w:sz="0" w:space="0" w:color="auto"/>
      </w:divBdr>
    </w:div>
    <w:div w:id="2141611660">
      <w:bodyDiv w:val="1"/>
      <w:marLeft w:val="0"/>
      <w:marRight w:val="0"/>
      <w:marTop w:val="0"/>
      <w:marBottom w:val="0"/>
      <w:divBdr>
        <w:top w:val="none" w:sz="0" w:space="0" w:color="auto"/>
        <w:left w:val="none" w:sz="0" w:space="0" w:color="auto"/>
        <w:bottom w:val="none" w:sz="0" w:space="0" w:color="auto"/>
        <w:right w:val="none" w:sz="0" w:space="0" w:color="auto"/>
      </w:divBdr>
    </w:div>
    <w:div w:id="2141848421">
      <w:bodyDiv w:val="1"/>
      <w:marLeft w:val="0"/>
      <w:marRight w:val="0"/>
      <w:marTop w:val="0"/>
      <w:marBottom w:val="0"/>
      <w:divBdr>
        <w:top w:val="none" w:sz="0" w:space="0" w:color="auto"/>
        <w:left w:val="none" w:sz="0" w:space="0" w:color="auto"/>
        <w:bottom w:val="none" w:sz="0" w:space="0" w:color="auto"/>
        <w:right w:val="none" w:sz="0" w:space="0" w:color="auto"/>
      </w:divBdr>
    </w:div>
    <w:div w:id="2141992731">
      <w:bodyDiv w:val="1"/>
      <w:marLeft w:val="0"/>
      <w:marRight w:val="0"/>
      <w:marTop w:val="0"/>
      <w:marBottom w:val="0"/>
      <w:divBdr>
        <w:top w:val="none" w:sz="0" w:space="0" w:color="auto"/>
        <w:left w:val="none" w:sz="0" w:space="0" w:color="auto"/>
        <w:bottom w:val="none" w:sz="0" w:space="0" w:color="auto"/>
        <w:right w:val="none" w:sz="0" w:space="0" w:color="auto"/>
      </w:divBdr>
    </w:div>
    <w:div w:id="2142067364">
      <w:bodyDiv w:val="1"/>
      <w:marLeft w:val="0"/>
      <w:marRight w:val="0"/>
      <w:marTop w:val="0"/>
      <w:marBottom w:val="0"/>
      <w:divBdr>
        <w:top w:val="none" w:sz="0" w:space="0" w:color="auto"/>
        <w:left w:val="none" w:sz="0" w:space="0" w:color="auto"/>
        <w:bottom w:val="none" w:sz="0" w:space="0" w:color="auto"/>
        <w:right w:val="none" w:sz="0" w:space="0" w:color="auto"/>
      </w:divBdr>
    </w:div>
    <w:div w:id="2142191665">
      <w:bodyDiv w:val="1"/>
      <w:marLeft w:val="0"/>
      <w:marRight w:val="0"/>
      <w:marTop w:val="0"/>
      <w:marBottom w:val="0"/>
      <w:divBdr>
        <w:top w:val="none" w:sz="0" w:space="0" w:color="auto"/>
        <w:left w:val="none" w:sz="0" w:space="0" w:color="auto"/>
        <w:bottom w:val="none" w:sz="0" w:space="0" w:color="auto"/>
        <w:right w:val="none" w:sz="0" w:space="0" w:color="auto"/>
      </w:divBdr>
    </w:div>
    <w:div w:id="2142334057">
      <w:bodyDiv w:val="1"/>
      <w:marLeft w:val="0"/>
      <w:marRight w:val="0"/>
      <w:marTop w:val="0"/>
      <w:marBottom w:val="0"/>
      <w:divBdr>
        <w:top w:val="none" w:sz="0" w:space="0" w:color="auto"/>
        <w:left w:val="none" w:sz="0" w:space="0" w:color="auto"/>
        <w:bottom w:val="none" w:sz="0" w:space="0" w:color="auto"/>
        <w:right w:val="none" w:sz="0" w:space="0" w:color="auto"/>
      </w:divBdr>
    </w:div>
    <w:div w:id="2142576604">
      <w:bodyDiv w:val="1"/>
      <w:marLeft w:val="0"/>
      <w:marRight w:val="0"/>
      <w:marTop w:val="0"/>
      <w:marBottom w:val="0"/>
      <w:divBdr>
        <w:top w:val="none" w:sz="0" w:space="0" w:color="auto"/>
        <w:left w:val="none" w:sz="0" w:space="0" w:color="auto"/>
        <w:bottom w:val="none" w:sz="0" w:space="0" w:color="auto"/>
        <w:right w:val="none" w:sz="0" w:space="0" w:color="auto"/>
      </w:divBdr>
    </w:div>
    <w:div w:id="2143190674">
      <w:bodyDiv w:val="1"/>
      <w:marLeft w:val="0"/>
      <w:marRight w:val="0"/>
      <w:marTop w:val="0"/>
      <w:marBottom w:val="0"/>
      <w:divBdr>
        <w:top w:val="none" w:sz="0" w:space="0" w:color="auto"/>
        <w:left w:val="none" w:sz="0" w:space="0" w:color="auto"/>
        <w:bottom w:val="none" w:sz="0" w:space="0" w:color="auto"/>
        <w:right w:val="none" w:sz="0" w:space="0" w:color="auto"/>
      </w:divBdr>
    </w:div>
    <w:div w:id="2143305650">
      <w:bodyDiv w:val="1"/>
      <w:marLeft w:val="0"/>
      <w:marRight w:val="0"/>
      <w:marTop w:val="0"/>
      <w:marBottom w:val="0"/>
      <w:divBdr>
        <w:top w:val="none" w:sz="0" w:space="0" w:color="auto"/>
        <w:left w:val="none" w:sz="0" w:space="0" w:color="auto"/>
        <w:bottom w:val="none" w:sz="0" w:space="0" w:color="auto"/>
        <w:right w:val="none" w:sz="0" w:space="0" w:color="auto"/>
      </w:divBdr>
    </w:div>
    <w:div w:id="2143648069">
      <w:bodyDiv w:val="1"/>
      <w:marLeft w:val="0"/>
      <w:marRight w:val="0"/>
      <w:marTop w:val="0"/>
      <w:marBottom w:val="0"/>
      <w:divBdr>
        <w:top w:val="none" w:sz="0" w:space="0" w:color="auto"/>
        <w:left w:val="none" w:sz="0" w:space="0" w:color="auto"/>
        <w:bottom w:val="none" w:sz="0" w:space="0" w:color="auto"/>
        <w:right w:val="none" w:sz="0" w:space="0" w:color="auto"/>
      </w:divBdr>
    </w:div>
    <w:div w:id="2143842658">
      <w:bodyDiv w:val="1"/>
      <w:marLeft w:val="0"/>
      <w:marRight w:val="0"/>
      <w:marTop w:val="0"/>
      <w:marBottom w:val="0"/>
      <w:divBdr>
        <w:top w:val="none" w:sz="0" w:space="0" w:color="auto"/>
        <w:left w:val="none" w:sz="0" w:space="0" w:color="auto"/>
        <w:bottom w:val="none" w:sz="0" w:space="0" w:color="auto"/>
        <w:right w:val="none" w:sz="0" w:space="0" w:color="auto"/>
      </w:divBdr>
    </w:div>
    <w:div w:id="2143962425">
      <w:bodyDiv w:val="1"/>
      <w:marLeft w:val="0"/>
      <w:marRight w:val="0"/>
      <w:marTop w:val="0"/>
      <w:marBottom w:val="0"/>
      <w:divBdr>
        <w:top w:val="none" w:sz="0" w:space="0" w:color="auto"/>
        <w:left w:val="none" w:sz="0" w:space="0" w:color="auto"/>
        <w:bottom w:val="none" w:sz="0" w:space="0" w:color="auto"/>
        <w:right w:val="none" w:sz="0" w:space="0" w:color="auto"/>
      </w:divBdr>
    </w:div>
    <w:div w:id="2144031923">
      <w:bodyDiv w:val="1"/>
      <w:marLeft w:val="0"/>
      <w:marRight w:val="0"/>
      <w:marTop w:val="0"/>
      <w:marBottom w:val="0"/>
      <w:divBdr>
        <w:top w:val="none" w:sz="0" w:space="0" w:color="auto"/>
        <w:left w:val="none" w:sz="0" w:space="0" w:color="auto"/>
        <w:bottom w:val="none" w:sz="0" w:space="0" w:color="auto"/>
        <w:right w:val="none" w:sz="0" w:space="0" w:color="auto"/>
      </w:divBdr>
    </w:div>
    <w:div w:id="2144040250">
      <w:bodyDiv w:val="1"/>
      <w:marLeft w:val="0"/>
      <w:marRight w:val="0"/>
      <w:marTop w:val="0"/>
      <w:marBottom w:val="0"/>
      <w:divBdr>
        <w:top w:val="none" w:sz="0" w:space="0" w:color="auto"/>
        <w:left w:val="none" w:sz="0" w:space="0" w:color="auto"/>
        <w:bottom w:val="none" w:sz="0" w:space="0" w:color="auto"/>
        <w:right w:val="none" w:sz="0" w:space="0" w:color="auto"/>
      </w:divBdr>
    </w:div>
    <w:div w:id="2144227567">
      <w:bodyDiv w:val="1"/>
      <w:marLeft w:val="0"/>
      <w:marRight w:val="0"/>
      <w:marTop w:val="0"/>
      <w:marBottom w:val="0"/>
      <w:divBdr>
        <w:top w:val="none" w:sz="0" w:space="0" w:color="auto"/>
        <w:left w:val="none" w:sz="0" w:space="0" w:color="auto"/>
        <w:bottom w:val="none" w:sz="0" w:space="0" w:color="auto"/>
        <w:right w:val="none" w:sz="0" w:space="0" w:color="auto"/>
      </w:divBdr>
    </w:div>
    <w:div w:id="2144273880">
      <w:bodyDiv w:val="1"/>
      <w:marLeft w:val="0"/>
      <w:marRight w:val="0"/>
      <w:marTop w:val="0"/>
      <w:marBottom w:val="0"/>
      <w:divBdr>
        <w:top w:val="none" w:sz="0" w:space="0" w:color="auto"/>
        <w:left w:val="none" w:sz="0" w:space="0" w:color="auto"/>
        <w:bottom w:val="none" w:sz="0" w:space="0" w:color="auto"/>
        <w:right w:val="none" w:sz="0" w:space="0" w:color="auto"/>
      </w:divBdr>
    </w:div>
    <w:div w:id="2144687161">
      <w:bodyDiv w:val="1"/>
      <w:marLeft w:val="0"/>
      <w:marRight w:val="0"/>
      <w:marTop w:val="0"/>
      <w:marBottom w:val="0"/>
      <w:divBdr>
        <w:top w:val="none" w:sz="0" w:space="0" w:color="auto"/>
        <w:left w:val="none" w:sz="0" w:space="0" w:color="auto"/>
        <w:bottom w:val="none" w:sz="0" w:space="0" w:color="auto"/>
        <w:right w:val="none" w:sz="0" w:space="0" w:color="auto"/>
      </w:divBdr>
    </w:div>
    <w:div w:id="2145468092">
      <w:bodyDiv w:val="1"/>
      <w:marLeft w:val="0"/>
      <w:marRight w:val="0"/>
      <w:marTop w:val="0"/>
      <w:marBottom w:val="0"/>
      <w:divBdr>
        <w:top w:val="none" w:sz="0" w:space="0" w:color="auto"/>
        <w:left w:val="none" w:sz="0" w:space="0" w:color="auto"/>
        <w:bottom w:val="none" w:sz="0" w:space="0" w:color="auto"/>
        <w:right w:val="none" w:sz="0" w:space="0" w:color="auto"/>
      </w:divBdr>
    </w:div>
    <w:div w:id="2146001188">
      <w:bodyDiv w:val="1"/>
      <w:marLeft w:val="0"/>
      <w:marRight w:val="0"/>
      <w:marTop w:val="0"/>
      <w:marBottom w:val="0"/>
      <w:divBdr>
        <w:top w:val="none" w:sz="0" w:space="0" w:color="auto"/>
        <w:left w:val="none" w:sz="0" w:space="0" w:color="auto"/>
        <w:bottom w:val="none" w:sz="0" w:space="0" w:color="auto"/>
        <w:right w:val="none" w:sz="0" w:space="0" w:color="auto"/>
      </w:divBdr>
    </w:div>
    <w:div w:id="2146238725">
      <w:bodyDiv w:val="1"/>
      <w:marLeft w:val="0"/>
      <w:marRight w:val="0"/>
      <w:marTop w:val="0"/>
      <w:marBottom w:val="0"/>
      <w:divBdr>
        <w:top w:val="none" w:sz="0" w:space="0" w:color="auto"/>
        <w:left w:val="none" w:sz="0" w:space="0" w:color="auto"/>
        <w:bottom w:val="none" w:sz="0" w:space="0" w:color="auto"/>
        <w:right w:val="none" w:sz="0" w:space="0" w:color="auto"/>
      </w:divBdr>
    </w:div>
    <w:div w:id="2146728858">
      <w:bodyDiv w:val="1"/>
      <w:marLeft w:val="0"/>
      <w:marRight w:val="0"/>
      <w:marTop w:val="0"/>
      <w:marBottom w:val="0"/>
      <w:divBdr>
        <w:top w:val="none" w:sz="0" w:space="0" w:color="auto"/>
        <w:left w:val="none" w:sz="0" w:space="0" w:color="auto"/>
        <w:bottom w:val="none" w:sz="0" w:space="0" w:color="auto"/>
        <w:right w:val="none" w:sz="0" w:space="0" w:color="auto"/>
      </w:divBdr>
    </w:div>
    <w:div w:id="21471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6" Type="http://schemas.openxmlformats.org/officeDocument/2006/relationships/image" Target="media/image5.tiff"/><Relationship Id="rId107" Type="http://schemas.openxmlformats.org/officeDocument/2006/relationships/theme" Target="theme/theme1.xml"/><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0.png"/><Relationship Id="rId69" Type="http://schemas.openxmlformats.org/officeDocument/2006/relationships/image" Target="media/image55.png"/><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image" Target="https://www.jaea.go.jp/04/anzen/en/group/fsrg/image/Fig4e.png" TargetMode="External"/><Relationship Id="rId17" Type="http://schemas.openxmlformats.org/officeDocument/2006/relationships/image" Target="media/image6.tiff"/><Relationship Id="rId33" Type="http://schemas.openxmlformats.org/officeDocument/2006/relationships/image" Target="media/image22.png"/><Relationship Id="rId38" Type="http://schemas.openxmlformats.org/officeDocument/2006/relationships/image" Target="media/image27.jpeg"/><Relationship Id="rId59" Type="http://schemas.openxmlformats.org/officeDocument/2006/relationships/comments" Target="comments.xml"/><Relationship Id="rId103" Type="http://schemas.openxmlformats.org/officeDocument/2006/relationships/image" Target="media/image89.png"/><Relationship Id="rId108" Type="http://schemas.microsoft.com/office/2018/08/relationships/commentsExtensible" Target="commentsExtensi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if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20.tiff"/><Relationship Id="rId44" Type="http://schemas.openxmlformats.org/officeDocument/2006/relationships/image" Target="media/image33.tiff"/><Relationship Id="rId52" Type="http://schemas.openxmlformats.org/officeDocument/2006/relationships/image" Target="media/image41.png"/><Relationship Id="rId60" Type="http://schemas.microsoft.com/office/2011/relationships/commentsExtended" Target="commentsExtended.xml"/><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tiff"/><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tiff"/><Relationship Id="rId66" Type="http://schemas.openxmlformats.org/officeDocument/2006/relationships/image" Target="media/image52.png"/><Relationship Id="rId87" Type="http://schemas.openxmlformats.org/officeDocument/2006/relationships/image" Target="media/image73.png"/><Relationship Id="rId61" Type="http://schemas.microsoft.com/office/2016/09/relationships/commentsIds" Target="commentsIds.xml"/><Relationship Id="rId82" Type="http://schemas.openxmlformats.org/officeDocument/2006/relationships/image" Target="media/image68.png"/><Relationship Id="rId19" Type="http://schemas.openxmlformats.org/officeDocument/2006/relationships/image" Target="media/image8.tiff"/><Relationship Id="rId14" Type="http://schemas.openxmlformats.org/officeDocument/2006/relationships/image" Target="media/image3.tiff"/><Relationship Id="rId30" Type="http://schemas.openxmlformats.org/officeDocument/2006/relationships/image" Target="media/image19.tiff"/><Relationship Id="rId35" Type="http://schemas.openxmlformats.org/officeDocument/2006/relationships/image" Target="media/image24.tiff"/><Relationship Id="rId56" Type="http://schemas.openxmlformats.org/officeDocument/2006/relationships/image" Target="media/image45.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tiff"/><Relationship Id="rId67"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Bes07</b:Tag>
    <b:SourceType>JournalArticle</b:SourceType>
    <b:Guid>{2B0E574B-AD62-4A4D-87EE-049DAB0AE018}</b:Guid>
    <b:Title>Modelling of Clad-to-Coolant Heat Transfer for RIA Applications</b:Title>
    <b:JournalName>Journal of Nuclear Science and Technology</b:JournalName>
    <b:Year>2007</b:Year>
    <b:Pages>211-221</b:Pages>
    <b:Volume>44</b:Volume>
    <b:Issue>2</b:Issue>
    <b:Author>
      <b:Author>
        <b:NameList>
          <b:Person>
            <b:Last>Bessiron</b:Last>
            <b:First>Vincent</b:First>
          </b:Person>
        </b:NameList>
      </b:Author>
    </b:Author>
    <b:RefOrder>95</b:RefOrder>
  </b:Source>
  <b:Source>
    <b:Tag>McM17</b:Tag>
    <b:SourceType>JournalArticle</b:SourceType>
    <b:Guid>{333F6215-195F-4228-8A4D-50DF3F27AEA0}</b:Guid>
    <b:Title>Solid-liquid phase equilibria of Fe-Cr-Al alloys and spinels</b:Title>
    <b:JournalName>Journal of Nuclear Materials</b:JournalName>
    <b:Year>2017</b:Year>
    <b:Pages>128-133</b:Pages>
    <b:Volume>492</b:Volume>
    <b:Author>
      <b:Author>
        <b:NameList>
          <b:Person>
            <b:Last>McMurray</b:Last>
            <b:Middle>W.</b:Middle>
            <b:First>J.</b:First>
          </b:Person>
          <b:Person>
            <b:Last>Hu</b:Last>
            <b:First>R.</b:First>
          </b:Person>
          <b:Person>
            <b:Last>Ushakov</b:Last>
            <b:Middle>V.</b:Middle>
            <b:First>S.</b:First>
          </b:Person>
          <b:Person>
            <b:Last>Shin</b:Last>
            <b:First>D.</b:First>
          </b:Person>
          <b:Person>
            <b:Last>Pint</b:Last>
            <b:Middle>A.</b:Middle>
            <b:First>B.</b:First>
          </b:Person>
          <b:Person>
            <b:Last>Terrani</b:Last>
            <b:Middle>A.</b:Middle>
            <b:First>K.</b:First>
          </b:Person>
          <b:Person>
            <b:Last>Navrotsky</b:Last>
            <b:First>A.</b:First>
          </b:Person>
        </b:NameList>
      </b:Author>
    </b:Author>
    <b:RefOrder>131</b:RefOrder>
  </b:Source>
  <b:Source>
    <b:Tag>Nuc13</b:Tag>
    <b:SourceType>Report</b:SourceType>
    <b:Guid>{0A7A1C61-F6CC-C840-9D34-4E889CC6EE72}</b:Guid>
    <b:Title>RIA Fuel Codes Benchmark Volume 1</b:Title>
    <b:Year>2013</b:Year>
    <b:Author>
      <b:Author>
        <b:Corporate>Nuclear Energy Agency</b:Corporate>
      </b:Author>
    </b:Author>
    <b:Publisher>NEA/CSNI/R(2013)7</b:Publisher>
    <b:RefOrder>132</b:RefOrder>
  </b:Source>
  <b:Source>
    <b:Tag>Che77</b:Tag>
    <b:SourceType>Report</b:SourceType>
    <b:Guid>{2E587337-4C64-E343-B3AA-356B703995C5}</b:Guid>
    <b:Title>A Phenomenological Correlation for Post-CHF Heat Transfer</b:Title>
    <b:Publisher>Lehigh University Department of Mechanical Engineering and Mechanics</b:Publisher>
    <b:City>Bethlehem, PA, NUREG-0237</b:City>
    <b:Year>1977</b:Year>
    <b:Author>
      <b:Author>
        <b:NameList>
          <b:Person>
            <b:Last>Chen</b:Last>
            <b:Middle>C.</b:Middle>
            <b:First>J.</b:First>
          </b:Person>
          <b:Person>
            <b:Last>Sundaram</b:Last>
            <b:Middle>K.</b:Middle>
            <b:First>R.</b:First>
          </b:Person>
          <b:Person>
            <b:Last>Ozkaynak</b:Last>
            <b:Middle>T.</b:Middle>
            <b:First>F.</b:First>
          </b:Person>
        </b:NameList>
      </b:Author>
    </b:Author>
    <b:RefOrder>133</b:RefOrder>
  </b:Source>
  <b:Source>
    <b:Tag>Pas15</b:Tag>
    <b:SourceType>JournalArticle</b:SourceType>
    <b:Guid>{B9E87617-6757-4E35-B4CE-115778064F7F}</b:Guid>
    <b:Title>Uncertainty and sensitivity analysis of fission gas behavior in engineering-scale fuel modeling</b:Title>
    <b:JournalName>Journal of Nuclear Materials</b:JournalName>
    <b:Year>2015</b:Year>
    <b:Pages>398-408</b:Pages>
    <b:Volume>456</b:Volume>
    <b:Author>
      <b:Author>
        <b:NameList>
          <b:Person>
            <b:Last>Pastore</b:Last>
            <b:First>Giovanni</b:First>
          </b:Person>
          <b:Person>
            <b:Last>Swiler</b:Last>
            <b:Middle>P.</b:Middle>
            <b:First>L.</b:First>
          </b:Person>
          <b:Person>
            <b:Last>Hales</b:Last>
            <b:Middle>D.</b:Middle>
            <b:First>J.</b:First>
          </b:Person>
          <b:Person>
            <b:Last>Novascone</b:Last>
            <b:Middle>R.</b:Middle>
            <b:First>S.</b:First>
          </b:Person>
          <b:Person>
            <b:Last>Perez</b:Last>
            <b:Middle>M.</b:Middle>
            <b:First>D.</b:First>
          </b:Person>
          <b:Person>
            <b:Last>Spencer</b:Last>
            <b:Middle>W.</b:Middle>
            <b:First>B.</b:First>
          </b:Person>
          <b:Person>
            <b:Last>Luzzi</b:Last>
            <b:First>L.</b:First>
          </b:Person>
          <b:Person>
            <b:Last>Van Uffelen</b:Last>
            <b:First>P.</b:First>
          </b:Person>
          <b:Person>
            <b:Last>Williamson</b:Last>
            <b:Middle>L.</b:Middle>
            <b:First>R.</b:First>
          </b:Person>
        </b:NameList>
      </b:Author>
    </b:Author>
    <b:RefOrder>134</b:RefOrder>
  </b:Source>
  <b:Source>
    <b:Tag>Fie171</b:Tag>
    <b:SourceType>Report</b:SourceType>
    <b:Guid>{04348823-2EAF-8F42-84A5-0093C314D163}</b:Guid>
    <b:Title>Handbook on the Material Properties of FeCrAl Alloys for Nuclear Power Production Applications</b:Title>
    <b:Publisher>ORNL/TM-2017/186</b:Publisher>
    <b:Year>2017</b:Year>
    <b:Author>
      <b:Author>
        <b:NameList>
          <b:Person>
            <b:Last>Field</b:Last>
            <b:Middle>G.</b:Middle>
            <b:First>Kevin</b:First>
          </b:Person>
          <b:Person>
            <b:Last>Snead</b:Last>
            <b:Middle>A.</b:Middle>
            <b:First>Mary</b:First>
          </b:Person>
          <b:Person>
            <b:Last>Yamamoto</b:Last>
            <b:First>Yukinori</b:First>
          </b:Person>
          <b:Person>
            <b:Last>Terrani</b:Last>
            <b:Middle>A.</b:Middle>
            <b:First>Kurt</b:First>
          </b:Person>
        </b:NameList>
      </b:Author>
    </b:Author>
    <b:RefOrder>5</b:RefOrder>
  </b:Source>
  <b:Source>
    <b:Tag>Kan18</b:Tag>
    <b:SourceType>InternetSite</b:SourceType>
    <b:Guid>{6F32225B-3711-B44A-AA52-F72593B9CDE9}</b:Guid>
    <b:Title>Material Datasheets</b:Title>
    <b:Author>
      <b:Author>
        <b:Corporate>Kanthal</b:Corporate>
      </b:Author>
    </b:Author>
    <b:URL>https://www.kanthal.com/en/products/material-datasheets/?query=fecral&amp;sort=&amp;page=1</b:URL>
    <b:ProductionCompany>Sandvik Group</b:ProductionCompany>
    <b:YearAccessed>2018</b:YearAccessed>
    <b:MonthAccessed>October</b:MonthAccessed>
    <b:DayAccessed>25</b:DayAccessed>
    <b:RefOrder>135</b:RefOrder>
  </b:Source>
  <b:Source>
    <b:Tag>Cha11</b:Tag>
    <b:SourceType>JournalArticle</b:SourceType>
    <b:Guid>{D093ACF2-D5BF-DC4C-88E2-DA1C52595470}</b:Guid>
    <b:Title>ENDF/B-VII.1 Nuclear Data for Science and Technology: Cross Sections, covariances, Fission Product Yields and Decay Data</b:Title>
    <b:JournalName>Nuclear Data Sheets</b:JournalName>
    <b:Year>2011</b:Year>
    <b:Volume>112</b:Volume>
    <b:Pages>2887-2996</b:Pages>
    <b:Author>
      <b:Author>
        <b:NameList>
          <b:Person>
            <b:Last>Chadwick</b:Last>
            <b:First>M.</b:First>
            <b:Middle>B.</b:Middle>
          </b:Person>
          <b:Person>
            <b:Last>Herman</b:Last>
            <b:First>M.</b:First>
          </b:Person>
          <b:Person>
            <b:Last>Oblozinsky</b:Last>
            <b:First>P.</b:First>
          </b:Person>
          <b:Person>
            <b:Last>Dunn</b:Last>
            <b:First>M.</b:First>
            <b:Middle>E.</b:Middle>
          </b:Person>
          <b:Person>
            <b:Last>Danon</b:Last>
            <b:First>Y.</b:First>
          </b:Person>
          <b:Person>
            <b:Last>Kahler</b:Last>
            <b:First>A.</b:First>
            <b:Middle>C.</b:Middle>
          </b:Person>
          <b:Person>
            <b:Last>Smith</b:Last>
            <b:First>D.</b:First>
            <b:Middle>L.</b:Middle>
          </b:Person>
          <b:Person>
            <b:Last>Pritychenko</b:Last>
            <b:First>B.</b:First>
          </b:Person>
          <b:Person>
            <b:Last>Arbanas</b:Last>
            <b:First>G.</b:First>
          </b:Person>
          <b:Person>
            <b:Last>Arcilla</b:Last>
            <b:First>R.</b:First>
          </b:Person>
          <b:Person>
            <b:Last>Brewer</b:Last>
            <b:First>R.</b:First>
          </b:Person>
          <b:Person>
            <b:Last>Brown</b:Last>
            <b:First>D.</b:First>
            <b:Middle>A.</b:Middle>
          </b:Person>
          <b:Person>
            <b:Last>Capote</b:Last>
            <b:First>R.</b:First>
          </b:Person>
          <b:Person>
            <b:Last>Carlson</b:Last>
            <b:First>A.</b:First>
            <b:Middle>D.</b:Middle>
          </b:Person>
          <b:Person>
            <b:Last>Cho</b:Last>
            <b:First>Y.</b:First>
            <b:Middle>S.</b:Middle>
          </b:Person>
          <b:Person>
            <b:Last>Derrien</b:Last>
            <b:First>H.</b:First>
          </b:Person>
          <b:Person>
            <b:Last>Guber</b:Last>
            <b:First>K.</b:First>
          </b:Person>
          <b:Person>
            <b:Last>Hale</b:Last>
            <b:First>G.</b:First>
            <b:Middle>M.</b:Middle>
          </b:Person>
          <b:Person>
            <b:Last>Hoblit</b:Last>
            <b:First>S.</b:First>
          </b:Person>
        </b:NameList>
      </b:Author>
    </b:Author>
    <b:RefOrder>156</b:RefOrder>
  </b:Source>
  <b:Source>
    <b:Tag>Wes111</b:Tag>
    <b:SourceType>Report</b:SourceType>
    <b:Guid>{1C687D0B-3304-E241-93F9-5FB844400C9D}</b:Guid>
    <b:Author>
      <b:Author>
        <b:Corporate>Westinghouse Electric Company</b:Corporate>
      </b:Author>
    </b:Author>
    <b:Title>AP1000 Design Control Document Rev. 19</b:Title>
    <b:Year>2011</b:Year>
    <b:RefOrder>168</b:RefOrder>
  </b:Source>
  <b:Source>
    <b:Tag>Dri90</b:Tag>
    <b:SourceType>Book</b:SourceType>
    <b:Guid>{0311DF0F-9BF4-C14F-A20D-F8911EEB51D0}</b:Guid>
    <b:Title>The Linear Reactivity Model for Nuclear Fuel Management</b:Title>
    <b:Year>1990</b:Year>
    <b:City>La Grange Park, Illinois</b:City>
    <b:Publisher>American Nuclear Society</b:Publisher>
    <b:Author>
      <b:Author>
        <b:NameList>
          <b:Person>
            <b:Last>Driscoll</b:Last>
            <b:Middle>J.</b:Middle>
            <b:First>M.</b:First>
          </b:Person>
          <b:Person>
            <b:Last>Downar</b:Last>
            <b:Middle>J.</b:Middle>
            <b:First>T.</b:First>
          </b:Person>
          <b:Person>
            <b:Last>Pilat</b:Last>
            <b:Middle>E.</b:Middle>
            <b:First>E.</b:First>
          </b:Person>
        </b:NameList>
      </b:Author>
    </b:Author>
    <b:RefOrder>169</b:RefOrder>
  </b:Source>
  <b:Source>
    <b:Tag>XuZ02</b:Tag>
    <b:SourceType>JournalArticle</b:SourceType>
    <b:Guid>{3A188B09-306E-4243-92E4-289D4A3DC13B}</b:Guid>
    <b:Title>Neutron Spectrum Effects on Burnup, Reactivity, and Isotopics in UO2/H2O Lattices</b:Title>
    <b:Year>2002</b:Year>
    <b:Author>
      <b:Author>
        <b:NameList>
          <b:Person>
            <b:Last>Xu</b:Last>
            <b:First>Zhiwen</b:First>
          </b:Person>
          <b:Person>
            <b:Last>Driscoll</b:Last>
            <b:Middle>J.</b:Middle>
            <b:First>Michael</b:First>
          </b:Person>
          <b:Person>
            <b:Last>Kazimi</b:Last>
            <b:Middle>S.</b:Middle>
            <b:First>Mujid</b:First>
          </b:Person>
        </b:NameList>
      </b:Author>
    </b:Author>
    <b:JournalName>Nuclear Science and Engineering</b:JournalName>
    <b:Volume>141</b:Volume>
    <b:Pages>175-189</b:Pages>
    <b:RefOrder>170</b:RefOrder>
  </b:Source>
  <b:Source>
    <b:Tag>Par19</b:Tag>
    <b:SourceType>JournalArticle</b:SourceType>
    <b:Guid>{9965037B-75A2-5748-B5E7-900599B176A9}</b:Guid>
    <b:Title>Thermophysical properties of thorium mononitride from 298-1700 K</b:Title>
    <b:JournalName>Accepted to Journal of Nuclear Materials</b:JournalName>
    <b:Year>2019</b:Year>
    <b:Author>
      <b:Author>
        <b:NameList>
          <b:Person>
            <b:Last>Parker</b:Last>
            <b:Middle>S.</b:Middle>
            <b:First>S.</b:First>
          </b:Person>
          <b:Person>
            <b:Last>White</b:Last>
            <b:Middle>T.</b:Middle>
            <b:First>J.</b:First>
          </b:Person>
          <b:Person>
            <b:Last>Hosemann</b:Last>
            <b:First>P.</b:First>
          </b:Person>
          <b:Person>
            <b:Last>Nelson</b:Last>
            <b:Middle>T.</b:Middle>
            <b:First>A.</b:First>
          </b:Person>
        </b:NameList>
      </b:Author>
    </b:Author>
    <b:RefOrder>63</b:RefOrder>
  </b:Source>
  <b:Source>
    <b:Tag>Bro141</b:Tag>
    <b:SourceType>JournalArticle</b:SourceType>
    <b:Guid>{510311A3-4CCF-E14F-8D6D-F4679196871E}</b:Guid>
    <b:Title>Neutronics performance of uranium nitride composite fuels in a PWR</b:Title>
    <b:Year>2014</b:Year>
    <b:JournalName>Nuclear Engineering and Design </b:JournalName>
    <b:Volume>275</b:Volume>
    <b:Pages>393-407</b:Pages>
    <b:Author>
      <b:Author>
        <b:NameList>
          <b:Person>
            <b:Last>Brown</b:Last>
            <b:Middle>R.</b:Middle>
            <b:First>N.</b:First>
          </b:Person>
          <b:Person>
            <b:Last>Aronson</b:Last>
            <b:First>A.</b:First>
          </b:Person>
          <b:Person>
            <b:Last>Todosow</b:Last>
            <b:First>M.</b:First>
          </b:Person>
          <b:Person>
            <b:Last>Brito</b:Last>
            <b:First>R.</b:First>
          </b:Person>
          <b:Person>
            <b:Last>McClellan</b:Last>
            <b:Middle>J.</b:Middle>
            <b:First>K.</b:First>
          </b:Person>
        </b:NameList>
      </b:Author>
    </b:Author>
    <b:RefOrder>163</b:RefOrder>
  </b:Source>
  <b:Source>
    <b:Tag>Zak12</b:Tag>
    <b:SourceType>JournalArticle</b:SourceType>
    <b:Guid>{F610A65F-375A-6644-8694-3281218405E7}</b:Guid>
    <b:Title>Fuel residence time in BWRs with nitride fuels</b:Title>
    <b:Year>2012</b:Year>
    <b:JournalName>Annals of Nuclear Energy</b:JournalName>
    <b:Volume>47</b:Volume>
    <b:Pages>182-191</b:Pages>
    <b:Author>
      <b:Author>
        <b:NameList>
          <b:Person>
            <b:Last>Zakova</b:Last>
            <b:First>Jitka</b:First>
          </b:Person>
          <b:Person>
            <b:Last>Wallenius</b:Last>
            <b:First>Janne</b:First>
          </b:Person>
        </b:NameList>
      </b:Author>
    </b:Author>
    <b:RefOrder>171</b:RefOrder>
  </b:Source>
  <b:Source>
    <b:Tag>Fri11</b:Tag>
    <b:SourceType>JournalArticle</b:SourceType>
    <b:Guid>{E28DB716-DF0E-4648-B836-75AFACEF63AB}</b:Guid>
    <b:Title>Pu recycling in a full Th-MOX PWR core. Part I: Steady state analysis</b:Title>
    <b:JournalName>Nuclear Engineering and Design</b:JournalName>
    <b:Year>2011</b:Year>
    <b:Volume>241</b:Volume>
    <b:Pages>193-202</b:Pages>
    <b:Author>
      <b:Author>
        <b:NameList>
          <b:Person>
            <b:Last>Fridman</b:Last>
            <b:First>E.</b:First>
          </b:Person>
          <b:Person>
            <b:Last>Kliem</b:Last>
            <b:First>S.</b:First>
          </b:Person>
        </b:NameList>
      </b:Author>
    </b:Author>
    <b:RefOrder>172</b:RefOrder>
  </b:Source>
  <b:Source>
    <b:Tag>Bro151</b:Tag>
    <b:SourceType>JournalArticle</b:SourceType>
    <b:Guid>{3C99B3B7-8EA6-7348-9AB3-EF1ABFA351FA}</b:Guid>
    <b:Title>Screening of advanced cladding materials and UN-U3Si5 fuel</b:Title>
    <b:JournalName>Journal of Nuclear Materials</b:JournalName>
    <b:Year>2015</b:Year>
    <b:Volume>462</b:Volume>
    <b:Pages>26-42</b:Pages>
    <b:Author>
      <b:Author>
        <b:NameList>
          <b:Person>
            <b:Last>Brown</b:Last>
            <b:Middle>R.</b:Middle>
            <b:First>N.</b:First>
          </b:Person>
          <b:Person>
            <b:Last>Todosow</b:Last>
            <b:First>M.</b:First>
          </b:Person>
          <b:Person>
            <b:Last>Cuadra</b:Last>
            <b:First>A.</b:First>
          </b:Person>
        </b:NameList>
      </b:Author>
    </b:Author>
    <b:RefOrder>26</b:RefOrder>
  </b:Source>
  <b:Source>
    <b:Tag>Zin141</b:Tag>
    <b:SourceType>JournalArticle</b:SourceType>
    <b:Guid>{854B55F7-91A6-B146-974A-AE505947CFD7}</b:Guid>
    <b:Title>Accident Tolerant Fuels for LWRs: A Perspective</b:Title>
    <b:JournalName>Journal of Nuclear Materials</b:JournalName>
    <b:Year>2014</b:Year>
    <b:Volume>448</b:Volume>
    <b:Pages>374-379</b:Pages>
    <b:Author>
      <b:Author>
        <b:NameList>
          <b:Person>
            <b:Last>Zinkle</b:Last>
            <b:Middle>J.</b:Middle>
            <b:First>S.</b:First>
          </b:Person>
          <b:Person>
            <b:Last>Terrani</b:Last>
            <b:Middle>A.</b:Middle>
            <b:First>K.</b:First>
          </b:Person>
          <b:Person>
            <b:Last>Gehin</b:Last>
            <b:Middle>C.</b:Middle>
            <b:First>J.</b:First>
          </b:Person>
          <b:Person>
            <b:Last>Ott</b:Last>
            <b:Middle>J.</b:Middle>
            <b:First>L.</b:First>
          </b:Person>
          <b:Person>
            <b:Last>Snead</b:Last>
            <b:Middle>L.</b:Middle>
            <b:First>L.</b:First>
          </b:Person>
        </b:NameList>
      </b:Author>
    </b:Author>
    <b:RefOrder>1</b:RefOrder>
  </b:Source>
  <b:Source>
    <b:Tag>USN181</b:Tag>
    <b:SourceType>Report</b:SourceType>
    <b:Guid>{42297D8C-CE3D-B84B-B4C5-DB48757587AC}</b:Guid>
    <b:Author>
      <b:Author>
        <b:Corporate>U.S. Nuclear Regulatory Commission</b:Corporate>
      </b:Author>
    </b:Author>
    <b:Title>Project Plan to Prepare the U.S. Nuclear Regulatory Commission for Efficient and Effective Licensing of Accident Tolerant Fuels</b:Title>
    <b:Year>2018</b:Year>
    <b:Publisher>U.S. Nuclear Regulatory Commission</b:Publisher>
    <b:RefOrder>2</b:RefOrder>
  </b:Source>
  <b:Source>
    <b:Tag>Bra162</b:Tag>
    <b:SourceType>JournalArticle</b:SourceType>
    <b:Guid>{0F7A49E0-D0B8-3D42-BC4D-F596D8987642}</b:Guid>
    <b:Title>Metrics for the Technical Performance Evaluation of Light Water Reactor Accident-Tolerant Fuel</b:Title>
    <b:Year>2016</b:Year>
    <b:JournalName>Nuclear Technology</b:JournalName>
    <b:Volume>195</b:Volume>
    <b:Issue>2</b:Issue>
    <b:Pages>111-123</b:Pages>
    <b:Author>
      <b:Author>
        <b:NameList>
          <b:Person>
            <b:Last>Bragg-Sitton</b:Last>
            <b:Middle>M.</b:Middle>
            <b:First>S.</b:First>
          </b:Person>
          <b:Person>
            <b:Last>Todosow</b:Last>
            <b:First>M.</b:First>
          </b:Person>
          <b:Person>
            <b:Last>Montgomery</b:Last>
            <b:First>R.</b:First>
          </b:Person>
          <b:Person>
            <b:Last>Stanek</b:Last>
            <b:Middle>R.</b:Middle>
            <b:First>C.</b:First>
          </b:Person>
          <b:Person>
            <b:Last>Montgomery</b:Last>
            <b:First>R.</b:First>
          </b:Person>
          <b:Person>
            <b:Last>Carmack</b:Last>
            <b:Middle>J.</b:Middle>
            <b:First>W.</b:First>
          </b:Person>
        </b:NameList>
      </b:Author>
    </b:Author>
    <b:RefOrder>3</b:RefOrder>
  </b:Source>
  <b:Source>
    <b:Tag>Lab15</b:Tag>
    <b:SourceType>JournalArticle</b:SourceType>
    <b:Guid>{4E40CB6C-BA76-2448-8534-BA035D76DE46}</b:Guid>
    <b:Title>Learning how to learn from failures: The Fukushima nuclear disaster</b:Title>
    <b:Year>2015</b:Year>
    <b:Author>
      <b:Author>
        <b:NameList>
          <b:Person>
            <b:Last>Labib</b:Last>
            <b:First>Ashraf</b:First>
          </b:Person>
          <b:Person>
            <b:Last>Harris</b:Last>
            <b:Middle>J.</b:Middle>
            <b:First>M.</b:First>
          </b:Person>
        </b:NameList>
      </b:Author>
    </b:Author>
    <b:JournalName>Engineering Failure Analysis</b:JournalName>
    <b:Volume>47</b:Volume>
    <b:Pages>117-128</b:Pages>
    <b:RefOrder>22</b:RefOrder>
  </b:Source>
  <b:Source>
    <b:Tag>Koo</b:Tag>
    <b:SourceType>JournalArticle</b:SourceType>
    <b:Guid>{D648AFCD-C7C6-AB47-B810-B2DC7D97299B}</b:Guid>
    <b:Title>Radioactivity release from the Fukushima accident and its consequences: A review</b:Title>
    <b:Author>
      <b:Author>
        <b:NameList>
          <b:Person>
            <b:Last>Koo</b:Last>
            <b:First>Yang-Hyun</b:First>
          </b:Person>
          <b:Person>
            <b:Last>Yang</b:Last>
            <b:First>Yong-Sik</b:First>
          </b:Person>
          <b:Person>
            <b:Last>Song</b:Last>
            <b:First>Kun-Woo</b:First>
          </b:Person>
        </b:NameList>
      </b:Author>
    </b:Author>
    <b:Publisher>Progress in Nuclear Energy</b:Publisher>
    <b:Year>2014</b:Year>
    <b:JournalName>Progress in Nuclear Energy</b:JournalName>
    <b:Volume>74</b:Volume>
    <b:Pages>61-70</b:Pages>
    <b:RefOrder>23</b:RefOrder>
  </b:Source>
  <b:Source>
    <b:Tag>Nuc18</b:Tag>
    <b:SourceType>DocumentFromInternetSite</b:SourceType>
    <b:Guid>{11A590F1-E1C8-C844-8679-B4ECDAEF797C}</b:Guid>
    <b:Title>Nuclear Reactor Risk</b:Title>
    <b:Year>2018</b:Year>
    <b:URL>https://www.nrc.gov/docs/ML0318/ML031830809.pdf</b:URL>
    <b:Month>July</b:Month>
    <b:Author>
      <b:Author>
        <b:Corporate>Nuclear Regulatory Commission</b:Corporate>
      </b:Author>
    </b:Author>
    <b:RefOrder>24</b:RefOrder>
  </b:Source>
  <b:Source>
    <b:Tag>Car131</b:Tag>
    <b:SourceType>Report</b:SourceType>
    <b:Guid>{DB89BDB1-8D0C-9849-9D04-0E29725FA595}</b:Guid>
    <b:Title>Overview of the U.S. DOE Accident Tolerant Fuel Development Program</b:Title>
    <b:Year>2013</b:Year>
    <b:Author>
      <b:Author>
        <b:NameList>
          <b:Person>
            <b:Last>Carmack</b:Last>
            <b:First>J.</b:First>
          </b:Person>
          <b:Person>
            <b:Last>Goldner</b:Last>
            <b:First>F.</b:First>
          </b:Person>
          <b:Person>
            <b:Last>Bragg-Sitton</b:Last>
            <b:Middle>M.</b:Middle>
            <b:First>S.</b:First>
          </b:Person>
          <b:Person>
            <b:Last>Snead</b:Last>
            <b:Middle>L.</b:Middle>
            <b:First>L.</b:First>
          </b:Person>
        </b:NameList>
      </b:Author>
    </b:Author>
    <b:Publisher>Idaho National Laboratory</b:Publisher>
    <b:City>INL/CON-13-29288</b:City>
    <b:RefOrder>25</b:RefOrder>
  </b:Source>
  <b:Source>
    <b:Tag>Ott14</b:Tag>
    <b:SourceType>JournalArticle</b:SourceType>
    <b:Guid>{AEA5CEB4-DF03-9547-9FE6-84260C20E089}</b:Guid>
    <b:Title>Preliminary assessment of accident-tolerant fuels on LWR performance during normal operation and under DB and BDB accident conditions</b:Title>
    <b:Year>2014</b:Year>
    <b:JournalName>Journal of Nuclear Materials</b:JournalName>
    <b:Volume>448</b:Volume>
    <b:Pages>520-533</b:Pages>
    <b:Author>
      <b:Author>
        <b:NameList>
          <b:Person>
            <b:Last>Ott</b:Last>
            <b:Middle>J.</b:Middle>
            <b:First>L.</b:First>
          </b:Person>
          <b:Person>
            <b:Last>Robb</b:Last>
            <b:Middle>R.</b:Middle>
            <b:First>K.</b:First>
          </b:Person>
          <b:Person>
            <b:Last>Wang</b:Last>
            <b:First>D.</b:First>
          </b:Person>
        </b:NameList>
      </b:Author>
    </b:Author>
    <b:RefOrder>27</b:RefOrder>
  </b:Source>
  <b:Source>
    <b:Tag>Pin15</b:Tag>
    <b:SourceType>JournalArticle</b:SourceType>
    <b:Guid>{CDABFD63-C578-AF44-8FD9-CEDF3FB879B2}</b:Guid>
    <b:Title>Material Selection for Accident Tolerant Fuel Cladding</b:Title>
    <b:JournalName>Metallurgical and Materials Transactions E</b:JournalName>
    <b:Year>2015</b:Year>
    <b:Volume>2E</b:Volume>
    <b:Pages>190-196</b:Pages>
    <b:Author>
      <b:Author>
        <b:NameList>
          <b:Person>
            <b:Last>Pint</b:Last>
            <b:Middle>A.</b:Middle>
            <b:First>B.</b:First>
          </b:Person>
          <b:Person>
            <b:Last>Terrani</b:Last>
            <b:Middle>A.</b:Middle>
            <b:First>K.</b:First>
          </b:Person>
          <b:Person>
            <b:Last>Yamamoto</b:Last>
            <b:First>Y.</b:First>
          </b:Person>
          <b:Person>
            <b:Last>Snead</b:Last>
            <b:Middle>L.</b:Middle>
            <b:First>L.</b:First>
          </b:Person>
        </b:NameList>
      </b:Author>
    </b:Author>
    <b:RefOrder>28</b:RefOrder>
  </b:Source>
  <b:Source>
    <b:Tag>Ter181</b:Tag>
    <b:SourceType>JournalArticle</b:SourceType>
    <b:Guid>{822CB315-8DC3-7649-B6A0-BF64A1168BBE}</b:Guid>
    <b:Title>Accident tolerant fuel cladding development: Promise, status, and challenges</b:Title>
    <b:JournalName>Journal of Nuclear Materials</b:JournalName>
    <b:Year>2018</b:Year>
    <b:Volume>501</b:Volume>
    <b:Pages>13-30</b:Pages>
    <b:Author>
      <b:Author>
        <b:NameList>
          <b:Person>
            <b:Last>Terrani</b:Last>
            <b:Middle>A.</b:Middle>
            <b:First>K.</b:First>
          </b:Person>
        </b:NameList>
      </b:Author>
    </b:Author>
    <b:RefOrder>29</b:RefOrder>
  </b:Source>
  <b:Source>
    <b:Tag>Ter14</b:Tag>
    <b:SourceType>JournalArticle</b:SourceType>
    <b:Guid>{F17C9AE0-2AEF-1442-A833-9908CA6C10DF}</b:Guid>
    <b:Title>Advanced oxidation-resistant iron-based alloys for LWR fuel cladding</b:Title>
    <b:JournalName>Journal of Nuclear Materials</b:JournalName>
    <b:Year>2014</b:Year>
    <b:Volume>448</b:Volume>
    <b:Pages>420-435</b:Pages>
    <b:Author>
      <b:Author>
        <b:NameList>
          <b:Person>
            <b:Last>Terrani</b:Last>
            <b:Middle>A.</b:Middle>
            <b:First>K.</b:First>
          </b:Person>
          <b:Person>
            <b:Last>Zinkle</b:Last>
            <b:Middle>J.</b:Middle>
            <b:First>S.</b:First>
          </b:Person>
          <b:Person>
            <b:Last>Snead</b:Last>
            <b:Middle>L.</b:Middle>
            <b:First>L.</b:First>
          </b:Person>
        </b:NameList>
      </b:Author>
    </b:Author>
    <b:RefOrder>30</b:RefOrder>
  </b:Source>
  <b:Source>
    <b:Tag>Gil</b:Tag>
    <b:SourceType>JournalArticle</b:SourceType>
    <b:Guid>{F44DB955-1437-F447-9465-D42C162879F7}</b:Guid>
    <b:Author>
      <b:Author>
        <b:NameList>
          <b:Person>
            <b:Last>Gillen</b:Last>
            <b:First>Conor</b:First>
          </b:Person>
          <b:Person>
            <b:Last>Garner</b:Last>
            <b:First>Alistair</b:First>
          </b:Person>
          <b:Person>
            <b:Last>Plowman</b:Last>
            <b:First>Adam</b:First>
          </b:Person>
          <b:Person>
            <b:Last>Race</b:Last>
            <b:Middle>P.</b:Middle>
            <b:First>Christopher</b:First>
          </b:Person>
          <b:Person>
            <b:Last>Lowe</b:Last>
            <b:First>Tristan</b:First>
          </b:Person>
          <b:Person>
            <b:Last>Jones</b:Last>
            <b:First>Christopher</b:First>
          </b:Person>
          <b:Person>
            <b:Last>Moore</b:Last>
            <b:Middle>L.</b:Middle>
            <b:First>Katie</b:First>
          </b:Person>
          <b:Person>
            <b:Last>Frankel</b:Last>
            <b:First>Philipp</b:First>
          </b:Person>
        </b:NameList>
      </b:Author>
    </b:Author>
    <b:Title>Advanced 3D characterisation of iodine induced stress corrosion cracks in zirconium alloys</b:Title>
    <b:JournalName>Materials Characterization</b:JournalName>
    <b:Year>2018</b:Year>
    <b:Volume>141</b:Volume>
    <b:Pages>348-361</b:Pages>
    <b:RefOrder>31</b:RefOrder>
  </b:Source>
  <b:Source>
    <b:Tag>Ort16</b:Tag>
    <b:SourceType>JournalArticle</b:SourceType>
    <b:Guid>{AFB94DE7-A13F-B843-9F74-13E75F8D3B0B}</b:Guid>
    <b:Title>Development of an accident-tolerant fuel composite from uranium mononitride (UN) and uranium sesquisilicide (U3Si2) with increased uranium loading</b:Title>
    <b:JournalName>Journal of Nuclear Materials</b:JournalName>
    <b:Year>2016</b:Year>
    <b:Volume>471</b:Volume>
    <b:Pages>116-121</b:Pages>
    <b:Author>
      <b:Author>
        <b:NameList>
          <b:Person>
            <b:Last>Ortega</b:Last>
            <b:Middle>H.</b:Middle>
            <b:First>L.</b:First>
          </b:Person>
          <b:Person>
            <b:Last>Blamer</b:Last>
            <b:Middle>J.</b:Middle>
            <b:First>B.</b:First>
          </b:Person>
          <b:Person>
            <b:Last>Evans</b:Last>
            <b:Middle>A.</b:Middle>
            <b:First>J.</b:First>
          </b:Person>
          <b:Person>
            <b:Last>McDeavitt</b:Last>
            <b:Middle>M.</b:Middle>
            <b:First>S.</b:First>
          </b:Person>
        </b:NameList>
      </b:Author>
    </b:Author>
    <b:RefOrder>37</b:RefOrder>
  </b:Source>
  <b:Source>
    <b:Tag>Rod81</b:Tag>
    <b:SourceType>JournalArticle</b:SourceType>
    <b:Guid>{68CEC130-6A7F-0841-A9D4-A8E3327C8B52}</b:Guid>
    <b:Title>Nuclear and materials aspects of the thorium fuel cycle</b:Title>
    <b:JournalName>Journal of Nuclear Materials</b:JournalName>
    <b:Year>1981</b:Year>
    <b:Volume>100</b:Volume>
    <b:Pages>227-249</b:Pages>
    <b:Author>
      <b:Author>
        <b:NameList>
          <b:Person>
            <b:Last>Rodriguez</b:Last>
            <b:First>P.</b:First>
          </b:Person>
          <b:Person>
            <b:Last>Sundaram</b:Last>
            <b:Middle>V.</b:Middle>
            <b:First>C.</b:First>
          </b:Person>
        </b:NameList>
      </b:Author>
    </b:Author>
    <b:RefOrder>57</b:RefOrder>
  </b:Source>
  <b:Source>
    <b:Tag>Int05</b:Tag>
    <b:SourceType>Report</b:SourceType>
    <b:Guid>{A0D624DC-77FB-0C4F-8B82-8249E2B5ED94}</b:Guid>
    <b:Title>Thorium fuel cycle - Potential benefits and challenges</b:Title>
    <b:Year>2005</b:Year>
    <b:Author>
      <b:Author>
        <b:Corporate>International Atomic Energy Agency</b:Corporate>
      </b:Author>
    </b:Author>
    <b:Publisher>IAEA-TECDOC-1450</b:Publisher>
    <b:RefOrder>58</b:RefOrder>
  </b:Source>
  <b:Source>
    <b:Tag>Tod05</b:Tag>
    <b:SourceType>JournalArticle</b:SourceType>
    <b:Guid>{0651A1D7-5218-6F44-8302-ACD71AE6660F}</b:Guid>
    <b:Title>Use of Thorium in Light Water Reactors</b:Title>
    <b:JournalName>Nuclear Technology</b:JournalName>
    <b:Year>2005</b:Year>
    <b:Volume>151</b:Volume>
    <b:Issue>2</b:Issue>
    <b:Pages>168-176</b:Pages>
    <b:Author>
      <b:Author>
        <b:NameList>
          <b:Person>
            <b:Last>Todosow</b:Last>
            <b:First>M.</b:First>
          </b:Person>
          <b:Person>
            <b:Last>Galperin</b:Last>
            <b:First>A.</b:First>
          </b:Person>
          <b:Person>
            <b:Last>Herring</b:Last>
            <b:First>S.</b:First>
          </b:Person>
          <b:Person>
            <b:Last>Kazimi</b:Last>
            <b:First>M.</b:First>
          </b:Person>
          <b:Person>
            <b:Last>Downar</b:Last>
            <b:First>T.</b:First>
          </b:Person>
          <b:Person>
            <b:Last>Morozov</b:Last>
            <b:First>A.</b:First>
          </b:Person>
        </b:NameList>
      </b:Author>
    </b:Author>
    <b:RefOrder>60</b:RefOrder>
  </b:Source>
  <b:Source>
    <b:Tag>Pil00</b:Tag>
    <b:SourceType>JournalArticle</b:SourceType>
    <b:Guid>{0F5CFD1C-B970-7F43-9B36-5FD89016EDC4}</b:Guid>
    <b:Title>Thermal conductivity of ThO2 and Th0.98U0.02O2</b:Title>
    <b:JournalName>Journal of Nuclear Materials</b:JournalName>
    <b:Year>200</b:Year>
    <b:Volume>277</b:Volume>
    <b:Pages>116-119</b:Pages>
    <b:Author>
      <b:Author>
        <b:NameList>
          <b:Person>
            <b:Last>Pillai</b:Last>
            <b:Middle>S.</b:Middle>
            <b:First>C.G.</b:First>
          </b:Person>
          <b:Person>
            <b:Last>Raj</b:Last>
            <b:First>P.</b:First>
          </b:Person>
        </b:NameList>
      </b:Author>
    </b:Author>
    <b:RefOrder>61</b:RefOrder>
  </b:Source>
  <b:Source>
    <b:Tag>Yan04</b:Tag>
    <b:SourceType>JournalArticle</b:SourceType>
    <b:Guid>{5530E37A-F8F5-3B4F-980A-9567744C6AC3}</b:Guid>
    <b:Title>Fabrication and Thermal Conductivity of (Th,U)O2 Pellets</b:Title>
    <b:JournalName>Nuclear Technology</b:JournalName>
    <b:Year>2004</b:Year>
    <b:Volume>147</b:Volume>
    <b:Issue>1</b:Issue>
    <b:Pages>113-119</b:Pages>
    <b:Author>
      <b:Author>
        <b:NameList>
          <b:Person>
            <b:Last>Yang</b:Last>
            <b:Middle>Ho</b:Middle>
            <b:First>Jae</b:First>
          </b:Person>
          <b:Person>
            <b:Last>Kang</b:Last>
            <b:Middle>Won</b:Middle>
            <b:First>Ki</b:First>
          </b:Person>
          <b:Person>
            <b:Last>Song</b:Last>
            <b:Middle>Woo</b:Middle>
            <b:First>Kun</b:First>
          </b:Person>
          <b:Person>
            <b:Last>Lee</b:Last>
            <b:Middle>Bock</b:Middle>
            <b:First>Chan</b:First>
          </b:Person>
          <b:Person>
            <b:Last>Jung</b:Last>
            <b:Middle>Ho</b:Middle>
            <b:First>Youn</b:First>
          </b:Person>
        </b:NameList>
      </b:Author>
    </b:Author>
    <b:RefOrder>64</b:RefOrder>
  </b:Source>
  <b:Source>
    <b:Tag>Kut08</b:Tag>
    <b:SourceType>JournalArticle</b:SourceType>
    <b:Guid>{32E13214-123D-E14C-A96A-D351801369B4}</b:Guid>
    <b:Title>Development of CAP process for fabrication of ThO2-UO2 fuels Part I: Fabrication and densification behaviour</b:Title>
    <b:JournalName>Journal of Nuclear Materials</b:JournalName>
    <b:Year>2008</b:Year>
    <b:Volume>373</b:Volume>
    <b:Pages>299-308</b:Pages>
    <b:Author>
      <b:Author>
        <b:NameList>
          <b:Person>
            <b:Last>Kutty</b:Last>
            <b:Middle>R. G.</b:Middle>
            <b:First>T.</b:First>
          </b:Person>
          <b:Person>
            <b:Last>Khan</b:Last>
            <b:Middle>B.</b:Middle>
            <b:First>K.</b:First>
          </b:Person>
          <b:Person>
            <b:Last>Somayajulu</b:Last>
            <b:Middle>S.</b:Middle>
            <b:First>P.</b:First>
          </b:Person>
          <b:Person>
            <b:Last>Sengupta</b:Last>
            <b:Middle>K.</b:Middle>
            <b:First>A.</b:First>
          </b:Person>
          <b:Person>
            <b:Last>Panakkal</b:Last>
            <b:Middle>P.</b:Middle>
            <b:First>J.</b:First>
          </b:Person>
          <b:Person>
            <b:Last>Kumar</b:Last>
            <b:First>Arun</b:First>
          </b:Person>
          <b:Person>
            <b:Last>Kamath</b:Last>
            <b:Middle>S.</b:Middle>
            <b:First>H.</b:First>
          </b:Person>
        </b:NameList>
      </b:Author>
    </b:Author>
    <b:RefOrder>65</b:RefOrder>
  </b:Source>
  <b:Source>
    <b:Tag>Hay90</b:Tag>
    <b:SourceType>JournalArticle</b:SourceType>
    <b:Guid>{BDB6C7F1-4EBF-484D-A78D-EA5CA28F36AD}</b:Guid>
    <b:Title>Material property correlations for uranium mononitride: III. Transport properties</b:Title>
    <b:JournalName>Journal of Nuclear Materials</b:JournalName>
    <b:Year>1990</b:Year>
    <b:Volume>171</b:Volume>
    <b:Issue>2-3</b:Issue>
    <b:Pages>289-299</b:Pages>
    <b:Author>
      <b:Author>
        <b:NameList>
          <b:Person>
            <b:Last>Hayes</b:Last>
            <b:Middle>L.</b:Middle>
            <b:First>S.</b:First>
          </b:Person>
          <b:Person>
            <b:Last>Thomas</b:Last>
            <b:Middle>K.</b:Middle>
            <b:First>J.</b:First>
          </b:Person>
          <b:Person>
            <b:Last>Peddicord</b:Last>
            <b:Middle>L.</b:Middle>
            <b:First>K.</b:First>
          </b:Person>
        </b:NameList>
      </b:Author>
    </b:Author>
    <b:RefOrder>66</b:RefOrder>
  </b:Source>
  <b:Source>
    <b:Tag>Uno12</b:Tag>
    <b:SourceType>JournalArticle</b:SourceType>
    <b:Guid>{C8E7904B-DDCD-5141-9F1B-1248198C7227}</b:Guid>
    <b:Title>Thermodynamic and Thermophysical Properties of the Actinide Nitrides</b:Title>
    <b:JournalName>Comprehensive Nuclear Materials</b:JournalName>
    <b:Year>2012</b:Year>
    <b:Pages>61-85</b:Pages>
    <b:Author>
      <b:Author>
        <b:NameList>
          <b:Person>
            <b:Last>Uno</b:Last>
            <b:First>M.</b:First>
          </b:Person>
          <b:Person>
            <b:Last>Nishi</b:Last>
            <b:First>T.</b:First>
          </b:Person>
          <b:Person>
            <b:Last>Takano</b:Last>
            <b:First>M.</b:First>
          </b:Person>
        </b:NameList>
      </b:Author>
    </b:Author>
    <b:RefOrder>67</b:RefOrder>
  </b:Source>
  <b:Source>
    <b:Tag>Ben67</b:Tag>
    <b:SourceType>JournalArticle</b:SourceType>
    <b:Guid>{1D0B19E2-D227-BF43-ABC0-7F5593D83B46}</b:Guid>
    <b:Title>Some Phase Equilibria in the Thorium-Nitrogen System</b:Title>
    <b:JournalName>Journal of the American Chemical Society</b:JournalName>
    <b:Year>1967</b:Year>
    <b:Volume>89</b:Volume>
    <b:Issue>2</b:Issue>
    <b:Pages>191-197</b:Pages>
    <b:Author>
      <b:Author>
        <b:NameList>
          <b:Person>
            <b:Last>Benz</b:Last>
            <b:First>R.</b:First>
          </b:Person>
          <b:Person>
            <b:Last>Hoffman</b:Last>
            <b:Middle>G.</b:Middle>
            <b:First>C.</b:First>
          </b:Person>
          <b:Person>
            <b:Last>Rupert</b:Last>
            <b:Middle>N.</b:Middle>
            <b:First>G.</b:First>
          </b:Person>
        </b:NameList>
      </b:Author>
    </b:Author>
    <b:RefOrder>68</b:RefOrder>
  </b:Source>
  <b:Source>
    <b:Tag>Man</b:Tag>
    <b:SourceType>JournalArticle</b:SourceType>
    <b:Guid>{4C832609-57CA-6E41-852F-3E25E44F29F2}</b:Guid>
    <b:Title>Melting of stoichiometric and hyperstoichiometric uranium dioxide</b:Title>
    <b:JournalName>Journal of Nuclear Materials</b:JournalName>
    <b:Author>
      <b:Author>
        <b:NameList>
          <b:Person>
            <b:Last>Manara</b:Last>
            <b:First>D.</b:First>
          </b:Person>
          <b:Person>
            <b:Last>Ronchi</b:Last>
            <b:First>C.</b:First>
          </b:Person>
          <b:Person>
            <b:Last>Sheindlin</b:Last>
            <b:First>M.</b:First>
          </b:Person>
          <b:Person>
            <b:Last>Lewis</b:Last>
            <b:First>M.</b:First>
          </b:Person>
          <b:Person>
            <b:Last>Brykin</b:Last>
            <b:First>M.</b:First>
          </b:Person>
        </b:NameList>
      </b:Author>
    </b:Author>
    <b:Year>2005</b:Year>
    <b:Volume>342</b:Volume>
    <b:Pages>148-163</b:Pages>
    <b:RefOrder>69</b:RefOrder>
  </b:Source>
  <b:Source>
    <b:Tag>Placeholder1</b:Tag>
    <b:SourceType>Report</b:SourceType>
    <b:Guid>{69C95882-8FE8-1B48-AC0D-91721C1C469A}</b:Guid>
    <b:Title>Nuclear fuel and deformation phenomena</b:Title>
    <b:Publisher>NEA/NSC/R(2015)5</b:Publisher>
    <b:Year>2015</b:Year>
    <b:Author>
      <b:Author>
        <b:NameList>
          <b:Person>
            <b:Last>van Brutzel</b:Last>
            <b:First>L.</b:First>
          </b:Person>
          <b:Person>
            <b:Last>Dingreville</b:Last>
            <b:First>R.</b:First>
          </b:Person>
          <b:Person>
            <b:Last>Bartel</b:Last>
            <b:Middle>J.</b:Middle>
            <b:First>T.</b:First>
          </b:Person>
        </b:NameList>
      </b:Author>
    </b:Author>
    <b:RefOrder>70</b:RefOrder>
  </b:Source>
  <b:Source>
    <b:Tag>Eve78</b:Tag>
    <b:SourceType>JournalArticle</b:SourceType>
    <b:Guid>{F6405A9C-BB4C-4A46-9908-40AA1BBB87DE}</b:Guid>
    <b:Title>Long time experience with the development of HTR fuel elements in Germany</b:Title>
    <b:JournalName>Nuclear Engineering and Design</b:JournalName>
    <b:Year>2002</b:Year>
    <b:Volume>217</b:Volume>
    <b:Pages>141-151</b:Pages>
    <b:Author>
      <b:Author>
        <b:NameList>
          <b:Person>
            <b:Last>Nickel</b:Last>
            <b:First>H.</b:First>
          </b:Person>
          <b:Person>
            <b:Last>Nabielek</b:Last>
            <b:First>H.</b:First>
          </b:Person>
          <b:Person>
            <b:Last>Pott</b:Last>
            <b:First>G.</b:First>
          </b:Person>
          <b:Person>
            <b:Last>Mehner</b:Last>
            <b:Middle>W.</b:Middle>
            <b:First>A.</b:First>
          </b:Person>
        </b:NameList>
      </b:Author>
    </b:Author>
    <b:RefOrder>71</b:RefOrder>
  </b:Source>
  <b:Source>
    <b:Tag>Hab68</b:Tag>
    <b:SourceType>JournalArticle</b:SourceType>
    <b:Guid>{DCD7EC67-76A9-EA42-9A33-024320D4272B}</b:Guid>
    <b:Title>The thorium molten salt reactor: Moving on from the MSBR</b:Title>
    <b:JournalName>Progress in Nuclear Energy</b:JournalName>
    <b:Year>2006</b:Year>
    <b:Volume>48</b:Volume>
    <b:Pages>664-679</b:Pages>
    <b:Author>
      <b:Author>
        <b:NameList>
          <b:Person>
            <b:Last>Mathieu</b:Last>
            <b:First>L.</b:First>
          </b:Person>
          <b:Person>
            <b:Last>Heuer</b:Last>
            <b:First>D.</b:First>
          </b:Person>
          <b:Person>
            <b:Last>Brissot</b:Last>
            <b:First>R.</b:First>
          </b:Person>
          <b:Person>
            <b:Last>Garzenne</b:Last>
            <b:First>C.</b:First>
          </b:Person>
          <b:Person>
            <b:Last>Le Brun</b:Last>
            <b:First>C.</b:First>
          </b:Person>
          <b:Person>
            <b:Last>Lecarpentier</b:Last>
            <b:First>D.</b:First>
          </b:Person>
          <b:Person>
            <b:Last>Liatard</b:Last>
            <b:First>E.</b:First>
          </b:Person>
          <b:Person>
            <b:Last>Loiseaux</b:Last>
            <b:First>J.-M.</b:First>
          </b:Person>
          <b:Person>
            <b:Last>Méplan</b:Last>
            <b:First>O.</b:First>
          </b:Person>
          <b:Person>
            <b:Last>Merle-Lucotte</b:Last>
            <b:First>E.</b:First>
          </b:Person>
          <b:Person>
            <b:Last>Nuttin</b:Last>
            <b:First>A.</b:First>
          </b:Person>
          <b:Person>
            <b:Last>Walle</b:Last>
            <b:First>E.</b:First>
          </b:Person>
          <b:Person>
            <b:Last>Wilson</b:Last>
            <b:First>J.</b:First>
          </b:Person>
        </b:NameList>
      </b:Author>
    </b:Author>
    <b:RefOrder>72</b:RefOrder>
  </b:Source>
  <b:Source>
    <b:Tag>Heu14</b:Tag>
    <b:SourceType>JournalArticle</b:SourceType>
    <b:Guid>{8465748F-5D9A-C442-AA34-24DCC1F8D1FB}</b:Guid>
    <b:Title>Towards the thorium fuel cycle with molten salt fast reactors</b:Title>
    <b:JournalName>Annals of Nuclear Energy</b:JournalName>
    <b:Year>2014</b:Year>
    <b:Volume>64</b:Volume>
    <b:Pages>421-429</b:Pages>
    <b:Author>
      <b:Author>
        <b:NameList>
          <b:Person>
            <b:Last>Heuer</b:Last>
            <b:First>D.</b:First>
          </b:Person>
          <b:Person>
            <b:Last>Merle-Lucotte</b:Last>
            <b:First>E.</b:First>
          </b:Person>
          <b:Person>
            <b:Last>Allibert</b:Last>
            <b:First>M.</b:First>
          </b:Person>
          <b:Person>
            <b:Last>Brovchenko</b:Last>
            <b:First>M.</b:First>
          </b:Person>
          <b:Person>
            <b:Last>Ghetta</b:Last>
            <b:First>V.</b:First>
          </b:Person>
          <b:Person>
            <b:Last>Rubiolo</b:Last>
            <b:First>P.</b:First>
          </b:Person>
        </b:NameList>
      </b:Author>
    </b:Author>
    <b:RefOrder>73</b:RefOrder>
  </b:Source>
  <b:Source>
    <b:Tag>Fre89</b:Tag>
    <b:SourceType>JournalArticle</b:SourceType>
    <b:Guid>{D3C2636B-C6BF-1C47-99AB-E0418F8998D3}</b:Guid>
    <b:Title>Physics experiments and lifetime performance of the light water breeder reactor</b:Title>
    <b:JournalName>Nuclear Science and Engineering</b:JournalName>
    <b:Year>1989</b:Year>
    <b:Volume>102</b:Volume>
    <b:Issue>4</b:Issue>
    <b:Pages>341-364</b:Pages>
    <b:Author>
      <b:Author>
        <b:NameList>
          <b:Person>
            <b:Last>Freeman</b:Last>
            <b:Middle>B.</b:Middle>
            <b:First>L.</b:First>
          </b:Person>
          <b:Person>
            <b:Last>Beaudoin</b:Last>
            <b:Middle>R.</b:Middle>
            <b:First>B.</b:First>
          </b:Person>
          <b:Person>
            <b:Last>Frederickson</b:Last>
            <b:Middle>A.</b:Middle>
            <b:First>R.</b:First>
          </b:Person>
          <b:Person>
            <b:Last>Hartfield</b:Last>
            <b:Middle>L.</b:Middle>
            <b:First>G.</b:First>
          </b:Person>
          <b:Person>
            <b:Last>Hecker</b:Last>
            <b:Middle>C.</b:Middle>
            <b:First>H.</b:First>
          </b:Person>
          <b:Person>
            <b:Last>Milani</b:Last>
            <b:First>S.</b:First>
          </b:Person>
          <b:Person>
            <b:Last>Sarber</b:Last>
            <b:Middle>K.</b:Middle>
            <b:First>W.</b:First>
          </b:Person>
          <b:Person>
            <b:Last>Schick</b:Last>
            <b:Middle>C.</b:Middle>
            <b:First>W.</b:First>
          </b:Person>
        </b:NameList>
      </b:Author>
    </b:Author>
    <b:RefOrder>74</b:RefOrder>
  </b:Source>
  <b:Source>
    <b:Tag>Rad98</b:Tag>
    <b:SourceType>JournalArticle</b:SourceType>
    <b:Guid>{EC965F34-C017-A449-BB66-E19D929C6318}</b:Guid>
    <b:Title>The nonproliferative light water thorium reactor: A new approach to light water core technology</b:Title>
    <b:JournalName>Nuclear Technology</b:JournalName>
    <b:Year>1998</b:Year>
    <b:Volume>124</b:Volume>
    <b:Issue>3</b:Issue>
    <b:Pages>215-222</b:Pages>
    <b:Author>
      <b:Author>
        <b:NameList>
          <b:Person>
            <b:Last>Radkowsky</b:Last>
            <b:First>Alvin</b:First>
          </b:Person>
          <b:Person>
            <b:Last>Galperin</b:Last>
            <b:First>Alex</b:First>
          </b:Person>
        </b:NameList>
      </b:Author>
    </b:Author>
    <b:RefOrder>75</b:RefOrder>
  </b:Source>
  <b:Source>
    <b:Tag>Bal02</b:Tag>
    <b:SourceType>JournalArticle</b:SourceType>
    <b:Guid>{15A423E7-0C7B-7E43-9FCC-2EADBFE29853}</b:Guid>
    <b:Title>The Indian perspective on thorium fuel cycles</b:Title>
    <b:JournalName>Thorium fuel utilization: Options and trends</b:JournalName>
    <b:Year>2002</b:Year>
    <b:Pages>257</b:Pages>
    <b:Author>
      <b:Author>
        <b:NameList>
          <b:Person>
            <b:Last>Balakrishnan</b:Last>
            <b:First>K.</b:First>
          </b:Person>
          <b:Person>
            <b:Last>Majumdar</b:Last>
            <b:First>S.</b:First>
          </b:Person>
          <b:Person>
            <b:Last>Ramanujam</b:Last>
            <b:First>A.</b:First>
          </b:Person>
          <b:Person>
            <b:Last>Kakodkar</b:Last>
            <b:First>A.</b:First>
          </b:Person>
        </b:NameList>
      </b:Author>
    </b:Author>
    <b:RefOrder>76</b:RefOrder>
  </b:Source>
  <b:Source>
    <b:Tag>Sin06</b:Tag>
    <b:SourceType>JournalArticle</b:SourceType>
    <b:Guid>{10910514-FAC6-1A41-9D87-27707E8F0CF4}</b:Guid>
    <b:Title>Design and development of the AHWR - the Indian thorium fuelled innovative nuclear reactor</b:Title>
    <b:JournalName>Nuclear Engineering and Design</b:JournalName>
    <b:Year>2006</b:Year>
    <b:Volume>236</b:Volume>
    <b:Pages>683-700</b:Pages>
    <b:Author>
      <b:Author>
        <b:NameList>
          <b:Person>
            <b:Last>Sinha</b:Last>
            <b:Middle>K.</b:Middle>
            <b:First>R.</b:First>
          </b:Person>
          <b:Person>
            <b:Last>Kakodkar</b:Last>
            <b:First>A.</b:First>
          </b:Person>
        </b:NameList>
      </b:Author>
    </b:Author>
    <b:RefOrder>77</b:RefOrder>
  </b:Source>
  <b:Source>
    <b:Tag>Şah04</b:Tag>
    <b:SourceType>JournalArticle</b:SourceType>
    <b:Guid>{FA0F3C2D-AD55-7A4B-9B9D-D72F2DD0DD7F}</b:Guid>
    <b:Title>An assessment of thorium and spent LWR-fuel utilization potential in CANDU reactors</b:Title>
    <b:JournalName>Energy Conversion and Management</b:JournalName>
    <b:Year>2004</b:Year>
    <b:Volume>45</b:Volume>
    <b:Pages>1067-1085</b:Pages>
    <b:Author>
      <b:Author>
        <b:NameList>
          <b:Person>
            <b:Last>Şahin</b:Last>
            <b:First>Sümer</b:First>
          </b:Person>
          <b:Person>
            <b:Last>Şahin</b:Last>
            <b:First>H.</b:First>
            <b:Middle>M.</b:Middle>
          </b:Person>
          <b:Person>
            <b:Last>Alkan</b:Last>
            <b:First>M.</b:First>
          </b:Person>
          <b:Person>
            <b:Last>Yildiz</b:Last>
            <b:First>K.</b:First>
          </b:Person>
        </b:NameList>
      </b:Author>
    </b:Author>
    <b:RefOrder>78</b:RefOrder>
  </b:Source>
  <b:Source>
    <b:Tag>Bro142</b:Tag>
    <b:SourceType>JournalArticle</b:SourceType>
    <b:Guid>{BABD66CF-C69D-6646-A3D5-7F378A1E9A9B}</b:Guid>
    <b:Title>High-utilization lattices for thorium-based fuels in heavy water reactors</b:Title>
    <b:JournalName>Nuclear Technology</b:JournalName>
    <b:Year>2014</b:Year>
    <b:Volume>186</b:Volume>
    <b:Issue>1</b:Issue>
    <b:Pages>17-32</b:Pages>
    <b:Author>
      <b:Author>
        <b:NameList>
          <b:Person>
            <b:Last>Bromley</b:Last>
            <b:Middle>P.</b:Middle>
            <b:First>B.</b:First>
          </b:Person>
        </b:NameList>
      </b:Author>
    </b:Author>
    <b:RefOrder>79</b:RefOrder>
  </b:Source>
  <b:Source>
    <b:Tag>Bro152</b:Tag>
    <b:SourceType>JournalArticle</b:SourceType>
    <b:Guid>{BDC13CC3-9EE7-6A4A-A899-6BE2C85517F9}</b:Guid>
    <b:Title>Sustainable thorium nuclear fuel cycles: A comparison of intermediate and fast neutron spectrum systems</b:Title>
    <b:JournalName>Nuclear Engineering and Design</b:JournalName>
    <b:Year>2015</b:Year>
    <b:Volume>289</b:Volume>
    <b:Pages>252-265</b:Pages>
    <b:Author>
      <b:Author>
        <b:NameList>
          <b:Person>
            <b:Last>Brown</b:Last>
            <b:Middle>R.</b:Middle>
            <b:First>N.</b:First>
          </b:Person>
          <b:Person>
            <b:Last>Powers</b:Last>
            <b:Middle>J.</b:Middle>
            <b:First>J.</b:First>
          </b:Person>
          <b:Person>
            <b:Last>Feng</b:Last>
            <b:First>B.</b:First>
          </b:Person>
          <b:Person>
            <b:Last>Heidet</b:Last>
            <b:First>F.</b:First>
          </b:Person>
          <b:Person>
            <b:Last>Stauff</b:Last>
            <b:Middle>E.</b:Middle>
            <b:First>N.</b:First>
          </b:Person>
          <b:Person>
            <b:Last>Zhang</b:Last>
            <b:First>G.</b:First>
          </b:Person>
          <b:Person>
            <b:Last>Todosow</b:Last>
            <b:First>M.</b:First>
          </b:Person>
          <b:Person>
            <b:Last>Worrall</b:Last>
            <b:First>A.</b:First>
          </b:Person>
          <b:Person>
            <b:Last>Gehin</b:Last>
            <b:Middle>C.</b:Middle>
            <b:First>J.</b:First>
          </b:Person>
          <b:Person>
            <b:Last>Kim</b:Last>
            <b:Middle>K.</b:Middle>
            <b:First>T.</b:First>
          </b:Person>
          <b:Person>
            <b:Last>Taiwo</b:Last>
            <b:Middle>A.</b:Middle>
            <b:First>T.</b:First>
          </b:Person>
        </b:NameList>
      </b:Author>
    </b:Author>
    <b:RefOrder>81</b:RefOrder>
  </b:Source>
  <b:Source>
    <b:Tag>Lun98</b:Tag>
    <b:SourceType>JournalArticle</b:SourceType>
    <b:Guid>{81E26447-B186-E948-9445-EAB17BEF1129}</b:Guid>
    <b:Title>Perspectives of the thorium fuel cycle</b:Title>
    <b:Year>1998</b:Year>
    <b:JournalName>Nuclear Engineering and Design</b:JournalName>
    <b:Volume>180</b:Volume>
    <b:Pages>133-146</b:Pages>
    <b:Author>
      <b:Author>
        <b:NameList>
          <b:Person>
            <b:Last>Lung</b:Last>
            <b:First>Michel</b:First>
          </b:Person>
          <b:Person>
            <b:Last>Gremm</b:Last>
            <b:First>Otto</b:First>
          </b:Person>
        </b:NameList>
      </b:Author>
    </b:Author>
    <b:RefOrder>59</b:RefOrder>
  </b:Source>
  <b:Source>
    <b:Tag>Sne151</b:Tag>
    <b:SourceType>JournalArticle</b:SourceType>
    <b:Guid>{D89C6369-F082-4AA7-93CE-05C19F5B97CA}</b:Guid>
    <b:Title>Development and property evaluation of nuclear grade wrought FeCrAl fuel cladding for light water reactors</b:Title>
    <b:Publisher>Oak Ridge National Laboratory</b:Publisher>
    <b:City>ORNL/TM-2014/353</b:City>
    <b:Year>2015</b:Year>
    <b:Author>
      <b:Author>
        <b:NameList>
          <b:Person>
            <b:Last>Yamamoto</b:Last>
            <b:First>Y.</b:First>
          </b:Person>
          <b:Person>
            <b:Last>Pint</b:Last>
            <b:Middle>A.</b:Middle>
            <b:First>B.</b:First>
          </b:Person>
          <b:Person>
            <b:Last>Terrani</b:Last>
            <b:Middle>A.</b:Middle>
            <b:First>K.</b:First>
          </b:Person>
          <b:Person>
            <b:Last>Field</b:Last>
            <b:Middle>G.</b:Middle>
            <b:First>K.</b:First>
          </b:Person>
          <b:Person>
            <b:Last>Yang</b:Last>
            <b:First>Y.</b:First>
          </b:Person>
          <b:Person>
            <b:Last>Snead</b:Last>
            <b:Middle>L.</b:Middle>
            <b:First>L.</b:First>
          </b:Person>
        </b:NameList>
      </b:Author>
    </b:Author>
    <b:JournalName>Journal of Nuclear Materials</b:JournalName>
    <b:Pages>703-716</b:Pages>
    <b:Volume>467</b:Volume>
    <b:RefOrder>4</b:RefOrder>
  </b:Source>
  <b:Source>
    <b:Tag>Ter16</b:Tag>
    <b:SourceType>Report</b:SourceType>
    <b:Guid>{D9232490-4785-4847-A526-A66954AE799F}</b:Guid>
    <b:Title>Input Correlations for Irradiation Creep of FeCrAl and SiC Based on In-Pile Halden Test Results</b:Title>
    <b:Publisher>Oak Ridge National Laboratory</b:Publisher>
    <b:City>ORNL/TM-2016/191</b:City>
    <b:Year>2016</b:Year>
    <b:Author>
      <b:Author>
        <b:NameList>
          <b:Person>
            <b:Last>Terrani</b:Last>
            <b:Middle>A.</b:Middle>
            <b:First>K.</b:First>
          </b:Person>
          <b:Person>
            <b:Last>Karlsen</b:Last>
            <b:Middle>M.</b:Middle>
            <b:First>T.</b:First>
          </b:Person>
          <b:Person>
            <b:Last>Yamamoto</b:Last>
            <b:First>Y.</b:First>
          </b:Person>
        </b:NameList>
      </b:Author>
    </b:Author>
    <b:RefOrder>38</b:RefOrder>
  </b:Source>
  <b:Source>
    <b:Tag>Geo15</b:Tag>
    <b:SourceType>JournalArticle</b:SourceType>
    <b:Guid>{0915C657-DCD5-4E6E-9D8F-F54509AC9FFA}</b:Guid>
    <b:Title>Neutronic analysis of candidate accident-tolerant cladding concepts in pressurized water reactors</b:Title>
    <b:JournalName>Annals of Nuclear Energy</b:JournalName>
    <b:Year>2015</b:Year>
    <b:Pages>703-712</b:Pages>
    <b:Volume>75</b:Volume>
    <b:Author>
      <b:Author>
        <b:NameList>
          <b:Person>
            <b:Last>George</b:Last>
            <b:Middle>M.</b:Middle>
            <b:First>N.</b:First>
          </b:Person>
          <b:Person>
            <b:Last>Terrani</b:Last>
            <b:First>K.</b:First>
          </b:Person>
          <b:Person>
            <b:Last>Powers</b:Last>
            <b:First>J.</b:First>
          </b:Person>
          <b:Person>
            <b:Last>Worrall</b:Last>
            <b:First>A.</b:First>
          </b:Person>
          <b:Person>
            <b:Last>Maldonado</b:Last>
            <b:First>I.</b:First>
          </b:Person>
        </b:NameList>
      </b:Author>
    </b:Author>
    <b:RefOrder>39</b:RefOrder>
  </b:Source>
  <b:Source>
    <b:Tag>Pin13</b:Tag>
    <b:SourceType>JournalArticle</b:SourceType>
    <b:Guid>{6B009CF3-AB69-254C-985F-22232DCBE003}</b:Guid>
    <b:Title>High temperature oxidation of fuel cladding candidate materials in steam-hydrogen environments</b:Title>
    <b:JournalName>Journal of Nuclear Materials</b:JournalName>
    <b:Year>2013</b:Year>
    <b:Volume>440</b:Volume>
    <b:Pages>420-427</b:Pages>
    <b:Author>
      <b:Author>
        <b:NameList>
          <b:Person>
            <b:Last>Pint</b:Last>
            <b:Middle>A.</b:Middle>
            <b:First>B.</b:First>
          </b:Person>
          <b:Person>
            <b:Last>Terrani</b:Last>
            <b:Middle>A.</b:Middle>
            <b:First>K.</b:First>
          </b:Person>
          <b:Person>
            <b:Last>Brady</b:Last>
            <b:Middle>P.</b:Middle>
            <b:First>M.</b:First>
          </b:Person>
          <b:Person>
            <b:Last>Cheng</b:Last>
            <b:First>T.</b:First>
          </b:Person>
          <b:Person>
            <b:Last>Keiser</b:Last>
            <b:Middle>R.</b:Middle>
            <b:First>J.</b:First>
          </b:Person>
        </b:NameList>
      </b:Author>
    </b:Author>
    <b:RefOrder>41</b:RefOrder>
  </b:Source>
  <b:Source>
    <b:Tag>Uno17</b:Tag>
    <b:SourceType>JournalArticle</b:SourceType>
    <b:Guid>{59D6F939-9746-554B-98FF-2C6D5B1CE73C}</b:Guid>
    <b:Title>Effect of Al and Cr Content on Air and Steam Oxidation of FeCrAl Alloys and Commercial APMT Alloy</b:Title>
    <b:JournalName>Oxidation of Metals</b:JournalName>
    <b:Year>2017</b:Year>
    <b:Volume>87</b:Volume>
    <b:Issue>3-4</b:Issue>
    <b:Pages>431-441</b:Pages>
    <b:Author>
      <b:Author>
        <b:NameList>
          <b:Person>
            <b:Last>Unocic</b:Last>
            <b:Middle>A.</b:Middle>
            <b:First>Kinga</b:First>
          </b:Person>
          <b:Person>
            <b:Last>Yamamoto</b:Last>
            <b:First>Yukinori</b:First>
          </b:Person>
          <b:Person>
            <b:Last>Pint</b:Last>
            <b:Middle>A.</b:Middle>
            <b:First>Bruse</b:First>
          </b:Person>
        </b:NameList>
      </b:Author>
    </b:Author>
    <b:RefOrder>42</b:RefOrder>
  </b:Source>
  <b:Source>
    <b:Tag>Fie17</b:Tag>
    <b:SourceType>JournalArticle</b:SourceType>
    <b:Guid>{EEEA3DEE-94C0-4348-B590-0A2AC5895512}</b:Guid>
    <b:Title>Mechanical properties of neutron-irradiated model and commercial FeCrAl alloys</b:Title>
    <b:JournalName>Journal of Nuclear Materials</b:JournalName>
    <b:Year>2017</b:Year>
    <b:Volume>489</b:Volume>
    <b:Pages>118-128</b:Pages>
    <b:Author>
      <b:Author>
        <b:NameList>
          <b:Person>
            <b:Last>Field</b:Last>
            <b:Middle>G.</b:Middle>
            <b:First>K.</b:First>
          </b:Person>
          <b:Person>
            <b:Last>Briggs</b:Last>
            <b:Middle>A.</b:Middle>
            <b:First>S.</b:First>
          </b:Person>
          <b:Person>
            <b:Last>Sridharan</b:Last>
            <b:First>K.</b:First>
          </b:Person>
          <b:Person>
            <b:Last>Howard</b:Last>
            <b:Middle>H.</b:Middle>
            <b:First>R.</b:First>
          </b:Person>
          <b:Person>
            <b:Last>Yamamoto</b:Last>
            <b:First>Y.</b:First>
          </b:Person>
        </b:NameList>
      </b:Author>
    </b:Author>
    <b:RefOrder>43</b:RefOrder>
  </b:Source>
  <b:Source>
    <b:Tag>Reb172</b:Tag>
    <b:SourceType>JournalArticle</b:SourceType>
    <b:Guid>{FAB93E95-5E8F-0849-B2F6-39517E2CB585}</b:Guid>
    <b:Title>Iron-chrome-aluminum alloy cladding for increasing safety in nuclear power plants</b:Title>
    <b:JournalName>EPJ Nuclear Science Technology</b:JournalName>
    <b:Year>2017</b:Year>
    <b:Volume>3</b:Volume>
    <b:Issue>34</b:Issue>
    <b:Author>
      <b:Author>
        <b:NameList>
          <b:Person>
            <b:Last>Rebak</b:Last>
            <b:Middle>B.</b:Middle>
            <b:First>R.</b:First>
          </b:Person>
        </b:NameList>
      </b:Author>
    </b:Author>
    <b:RefOrder>44</b:RefOrder>
  </b:Source>
  <b:Source>
    <b:Tag>Mas16</b:Tag>
    <b:SourceType>JournalArticle</b:SourceType>
    <b:Guid>{CE8D7570-F13C-324E-AD37-B7E2691685EB}</b:Guid>
    <b:Title>Cladding burst behavior of Fe-based alloys under LOCA</b:Title>
    <b:JournalName>Journal of Nuclear Materials</b:JournalName>
    <b:Year>2016</b:Year>
    <b:Volume>470</b:Volume>
    <b:Pages>128-138</b:Pages>
    <b:Author>
      <b:Author>
        <b:NameList>
          <b:Person>
            <b:Last>Massey</b:Last>
            <b:Middle>P.</b:Middle>
            <b:First>Caleb</b:First>
          </b:Person>
          <b:Person>
            <b:Last>Terrani</b:Last>
            <b:Middle>A.</b:Middle>
            <b:First>K.</b:First>
          </b:Person>
          <b:Person>
            <b:Last>Dryepondt</b:Last>
            <b:Middle>N.</b:Middle>
            <b:First>Sebastien</b:First>
          </b:Person>
          <b:Person>
            <b:Last>Pint</b:Last>
            <b:Middle>A.</b:Middle>
            <b:First>Bruce</b:First>
          </b:Person>
        </b:NameList>
      </b:Author>
    </b:Author>
    <b:RefOrder>45</b:RefOrder>
  </b:Source>
  <b:Source>
    <b:Tag>Ali</b:Tag>
    <b:SourceType>JournalArticle</b:SourceType>
    <b:Guid>{446FE01B-3EBA-0C4F-8DC5-FFD62F24E095}</b:Guid>
    <b:Title>Surface wettability and pool boiling Critical Heat Flux of Accident Tolerant Fuel cladding-FeCrAl alloys</b:Title>
    <b:Author>
      <b:Author>
        <b:NameList>
          <b:Person>
            <b:Last>Ali</b:Last>
            <b:Middle>F.</b:Middle>
            <b:First>Amir</b:First>
          </b:Person>
          <b:Person>
            <b:Last>Gorton</b:Last>
            <b:Middle>P.</b:Middle>
            <b:First>Jacob</b:First>
          </b:Person>
          <b:Person>
            <b:Last>Brown</b:Last>
            <b:Middle>R.</b:Middle>
            <b:First>Nicholas</b:First>
          </b:Person>
          <b:Person>
            <b:Last>Terrani</b:Last>
            <b:Middle>A.</b:Middle>
            <b:First>Kurt</b:First>
          </b:Person>
          <b:Person>
            <b:Last>Jensen</b:Last>
            <b:Middle>B.</b:Middle>
            <b:First>Colby</b:First>
          </b:Person>
          <b:Person>
            <b:Last>Lee</b:Last>
            <b:First>Youho</b:First>
          </b:Person>
          <b:Person>
            <b:Last>Blandford</b:Last>
            <b:Middle>D.</b:Middle>
            <b:First>Edward</b:First>
          </b:Person>
        </b:NameList>
      </b:Author>
    </b:Author>
    <b:JournalName>Nuclear Engineering and Design</b:JournalName>
    <b:Year>2018</b:Year>
    <b:Volume>338</b:Volume>
    <b:Pages>218-231</b:Pages>
    <b:RefOrder>47</b:RefOrder>
  </b:Source>
  <b:Source>
    <b:Tag>Placeholder3</b:Tag>
    <b:SourceType>JournalArticle</b:SourceType>
    <b:Guid>{BA5E370A-692A-4AAC-8B47-E1270ED9257D}</b:Guid>
    <b:Title>The issue of stress state during mechanical tests to asses cladding performance during a reactivity-initiated accident (RIA)</b:Title>
    <b:JournalName>Journal of Nuclear Materials</b:JournalName>
    <b:Year>2011</b:Year>
    <b:Pages>250-267</b:Pages>
    <b:Volume>412</b:Volume>
    <b:Author>
      <b:Author>
        <b:NameList>
          <b:Person>
            <b:Last>Desquines</b:Last>
            <b:First>J.</b:First>
          </b:Person>
          <b:Person>
            <b:Last>Koss</b:Last>
            <b:Middle>A.</b:Middle>
            <b:First>D.</b:First>
          </b:Person>
          <b:Person>
            <b:Last>Motta</b:Last>
            <b:Middle>T.</b:Middle>
            <b:First>A.</b:First>
          </b:Person>
          <b:Person>
            <b:Last>Cazalis</b:Last>
            <b:First>B.</b:First>
          </b:Person>
          <b:Person>
            <b:Last>Petit</b:Last>
            <b:First>M.</b:First>
          </b:Person>
        </b:NameList>
      </b:Author>
    </b:Author>
    <b:RefOrder>87</b:RefOrder>
  </b:Source>
  <b:Source>
    <b:Tag>Liu17</b:Tag>
    <b:SourceType>JournalArticle</b:SourceType>
    <b:Guid>{74A271F6-2A01-4D02-A988-057AEF70362B}</b:Guid>
    <b:Title>Potential impact of accident tolerant fuel cladding critical heat flux characteristics on the high temperature phase of reactivity initiated accidents</b:Title>
    <b:JournalName>Annals of Nuclear Energy</b:JournalName>
    <b:Year>2017</b:Year>
    <b:Pages>48-62</b:Pages>
    <b:Volume>110</b:Volume>
    <b:Author>
      <b:Author>
        <b:NameList>
          <b:Person>
            <b:Last>Liu</b:Last>
            <b:First>Maolong</b:First>
          </b:Person>
          <b:Person>
            <b:Last>Brown</b:Last>
            <b:Middle>R.</b:Middle>
            <b:First>Nicholas</b:First>
          </b:Person>
          <b:Person>
            <b:Last>Terrani</b:Last>
            <b:Middle>A.</b:Middle>
            <b:First>Kurt</b:First>
          </b:Person>
          <b:Person>
            <b:Last>Ali</b:Last>
            <b:Middle>F.</b:Middle>
            <b:First>Amir</b:First>
          </b:Person>
          <b:Person>
            <b:Last>Blandford</b:Last>
            <b:Middle>D.</b:Middle>
            <b:First>Edward</b:First>
          </b:Person>
          <b:Person>
            <b:Last>Wachs</b:Last>
            <b:Middle>M.</b:Middle>
            <b:First>Daniel</b:First>
          </b:Person>
        </b:NameList>
      </b:Author>
    </b:Author>
    <b:RefOrder>89</b:RefOrder>
  </b:Source>
  <b:Source>
    <b:Tag>Tod121</b:Tag>
    <b:SourceType>Book</b:SourceType>
    <b:Guid>{38E0AA6B-558A-0A49-A445-BB6DE1163DE7}</b:Guid>
    <b:Title>Nuclear Systems, Vol. 1: Thermal Hydraulic Fundamentals</b:Title>
    <b:Year>2012</b:Year>
    <b:City>Boca Raton, FL</b:City>
    <b:Publisher>CRC Press, 2nd Edition</b:Publisher>
    <b:Author>
      <b:Author>
        <b:NameList>
          <b:Person>
            <b:Last>Todreas</b:Last>
            <b:Middle>E.</b:Middle>
            <b:First>N.</b:First>
          </b:Person>
          <b:Person>
            <b:Last>Kazimi</b:Last>
            <b:Middle>S.</b:Middle>
            <b:First>M.</b:First>
          </b:Person>
        </b:NameList>
      </b:Author>
    </b:Author>
    <b:RefOrder>90</b:RefOrder>
  </b:Source>
  <b:Source>
    <b:Tag>OEC10</b:Tag>
    <b:SourceType>Report</b:SourceType>
    <b:Guid>{F015A20F-A93B-F446-A074-074C03A356E2}</b:Guid>
    <b:Title>Nuclear Fuel Behavior Under Reactivity-initiated Accident (RIA) Conditions, State-of-the-art Report</b:Title>
    <b:Year>2010</b:Year>
    <b:Author>
      <b:Author>
        <b:Corporate>OECD NEA</b:Corporate>
      </b:Author>
    </b:Author>
    <b:City>Paris, France</b:City>
    <b:Publisher>ISBN 978-92-64-99113-2, NEA/CSNI/R(2010)1</b:Publisher>
    <b:RefOrder>96</b:RefOrder>
  </b:Source>
  <b:Source>
    <b:Tag>Lem97</b:Tag>
    <b:SourceType>ConferenceProceedings</b:SourceType>
    <b:Guid>{8DEA23BC-2C78-E142-AABD-DBEFC52CCCAA}</b:Guid>
    <b:Title>RIA related analytical studies and separate effects tests</b:Title>
    <b:City>Portland, OR</b:City>
    <b:Year>1997</b:Year>
    <b:ConferenceName>International Topical Meeting on Light Water Reactor Fuel Performance</b:ConferenceName>
    <b:Author>
      <b:Author>
        <b:NameList>
          <b:Person>
            <b:Last>Lemoine</b:Last>
            <b:First>F.</b:First>
          </b:Person>
          <b:Person>
            <b:Last>Balourdet</b:Last>
            <b:First>M.</b:First>
          </b:Person>
        </b:NameList>
      </b:Author>
    </b:Author>
    <b:RefOrder>97</b:RefOrder>
  </b:Source>
  <b:Source>
    <b:Tag>LeS08</b:Tag>
    <b:SourceType>JournalArticle</b:SourceType>
    <b:Guid>{39BC0703-BCB3-074C-BCDC-7BBBFC92B931}</b:Guid>
    <b:Title>A model to describe the anisotropic viscoplastic mechanical behavior of fresh and irradiated Zircaloy-4 fuel claddings under RIA loading conditions</b:Title>
    <b:Year>2008</b:Year>
    <b:JournalName>Journal of Nuclear Materials</b:JournalName>
    <b:Volume>378</b:Volume>
    <b:Pages>60-69</b:Pages>
    <b:Author>
      <b:Author>
        <b:NameList>
          <b:Person>
            <b:Last>Le Saux</b:Last>
            <b:First>M.</b:First>
          </b:Person>
          <b:Person>
            <b:Last>Besson</b:Last>
            <b:First>J.</b:First>
          </b:Person>
          <b:Person>
            <b:Last>Carassou</b:Last>
            <b:First>S.</b:First>
          </b:Person>
          <b:Person>
            <b:Last>Poussard</b:Last>
            <b:First>C.</b:First>
          </b:Person>
          <b:Person>
            <b:Last>Averty</b:Last>
            <b:First>X.</b:First>
          </b:Person>
        </b:NameList>
      </b:Author>
    </b:Author>
    <b:RefOrder>98</b:RefOrder>
  </b:Source>
  <b:Source>
    <b:Tag>Aur02</b:Tag>
    <b:SourceType>JournalArticle</b:SourceType>
    <b:Guid>{8046EEFE-BB4A-934E-8E22-D3BA8FDF3535}</b:Guid>
    <b:Title>Model-based experimental analysis of pool boiling heat transfer with controlled wall temperature transients</b:Title>
    <b:JournalName>International Journal of Heat and Mass Transfer</b:JournalName>
    <b:Year>2001</b:Year>
    <b:Pages>2225-2238</b:Pages>
    <b:Volume>44</b:Volume>
    <b:Author>
      <b:Author>
        <b:NameList>
          <b:Person>
            <b:Last>Hohl</b:Last>
            <b:First>R.</b:First>
          </b:Person>
          <b:Person>
            <b:Last>Buchholz</b:Last>
            <b:First>M.</b:First>
          </b:Person>
          <b:Person>
            <b:Last>Lüttich</b:Last>
            <b:First>T.</b:First>
          </b:Person>
          <b:Person>
            <b:Last>Auracher</b:Last>
            <b:First>H.</b:First>
          </b:Person>
          <b:Person>
            <b:Last>Marquardt</b:Last>
            <b:First>W.</b:First>
          </b:Person>
        </b:NameList>
      </b:Author>
    </b:Author>
    <b:RefOrder>92</b:RefOrder>
  </b:Source>
  <b:Source>
    <b:Tag>Gro071</b:Tag>
    <b:SourceType>JournalArticle</b:SourceType>
    <b:Guid>{0770AB54-AD02-7C49-A8D0-5CA21F2F1CA7}</b:Guid>
    <b:Title>The 2006 CHF look-up table</b:Title>
    <b:JournalName>Nuclear Engineering and Design</b:JournalName>
    <b:Year>2007</b:Year>
    <b:Volume>237</b:Volume>
    <b:Pages>1909-1922</b:Pages>
    <b:Author>
      <b:Author>
        <b:NameList>
          <b:Person>
            <b:Last>Groeneveld</b:Last>
            <b:Middle>C.</b:Middle>
            <b:First>D.</b:First>
          </b:Person>
          <b:Person>
            <b:Last>Shan</b:Last>
            <b:Middle>Q.</b:Middle>
            <b:First>J.</b:First>
          </b:Person>
          <b:Person>
            <b:Last>Vasic</b:Last>
            <b:Middle>Z.</b:Middle>
            <b:First>A.</b:First>
          </b:Person>
          <b:Person>
            <b:Last>Leung</b:Last>
            <b:Middle>K. H.</b:Middle>
            <b:First>L.</b:First>
          </b:Person>
          <b:Person>
            <b:Last>Durmayaz</b:Last>
            <b:First>A.</b:First>
          </b:Person>
          <b:Person>
            <b:Last>Yang</b:Last>
            <b:First>J.</b:First>
          </b:Person>
          <b:Person>
            <b:Last>Cheng</b:Last>
            <b:Middle>C.</b:Middle>
            <b:First>S.</b:First>
          </b:Person>
          <b:Person>
            <b:Last>Tanase</b:Last>
            <b:First>A.</b:First>
          </b:Person>
        </b:NameList>
      </b:Author>
    </b:Author>
    <b:RefOrder>91</b:RefOrder>
  </b:Source>
  <b:Source>
    <b:Tag>Rab16</b:Tag>
    <b:SourceType>Report</b:SourceType>
    <b:Guid>{8CFCB4A6-1E37-AA44-A516-F3A7CB4A2345}</b:Guid>
    <b:Title>RAVEN User Manual</b:Title>
    <b:Year>2016</b:Year>
    <b:Publisher>Idaho National Laboratory</b:Publisher>
    <b:City>Idaho Falls, ID</b:City>
    <b:Author>
      <b:Author>
        <b:NameList>
          <b:Person>
            <b:Last>Rabiti</b:Last>
            <b:First>Cristian</b:First>
          </b:Person>
          <b:Person>
            <b:Last>Alfonsi</b:Last>
            <b:First>Andrea</b:First>
          </b:Person>
          <b:Person>
            <b:Last>Cogliati</b:Last>
            <b:First>Joshua</b:First>
          </b:Person>
          <b:Person>
            <b:Last>Mandelli</b:Last>
            <b:First>Diego</b:First>
          </b:Person>
          <b:Person>
            <b:Last>Kinoshita</b:Last>
            <b:First>Robert</b:First>
          </b:Person>
          <b:Person>
            <b:Last>Sen</b:Last>
            <b:First>Sonat</b:First>
          </b:Person>
          <b:Person>
            <b:Last>Wang</b:Last>
            <b:First>Congjian</b:First>
          </b:Person>
        </b:NameList>
      </b:Author>
    </b:Author>
    <b:RefOrder>130</b:RefOrder>
  </b:Source>
  <b:Source>
    <b:Tag>Che121</b:Tag>
    <b:SourceType>JournalArticle</b:SourceType>
    <b:Guid>{E42B2EBA-C775-0A48-8A1C-46F41CAC81AD}</b:Guid>
    <b:Title>Oxidation of fuel cladding candidate materials in steam environments at high temperature and pressure</b:Title>
    <b:Year>2012</b:Year>
    <b:JournalName>Journal of Nuclear Materials</b:JournalName>
    <b:Volume>427</b:Volume>
    <b:Pages>396-400</b:Pages>
    <b:Author>
      <b:Author>
        <b:NameList>
          <b:Person>
            <b:Last>Cheng</b:Last>
            <b:First>Ting</b:First>
          </b:Person>
          <b:Person>
            <b:Last>Keiser</b:Last>
            <b:Middle>R.</b:Middle>
            <b:First>James</b:First>
          </b:Person>
          <b:Person>
            <b:Last>Brady</b:Last>
            <b:Middle>P.</b:Middle>
            <b:First>M.</b:First>
          </b:Person>
          <b:Person>
            <b:Last>Terrani</b:Last>
            <b:Middle>A.</b:Middle>
            <b:First>K.</b:First>
          </b:Person>
          <b:Person>
            <b:Last>Pint</b:Last>
            <b:Middle>A.</b:Middle>
            <b:First>B.</b:First>
          </b:Person>
        </b:NameList>
      </b:Author>
    </b:Author>
    <b:RefOrder>7</b:RefOrder>
  </b:Source>
  <b:Source>
    <b:Tag>Yue14</b:Tag>
    <b:SourceType>JournalArticle</b:SourceType>
    <b:Guid>{2E9D78A5-7899-E84A-8469-0C183D20A638}</b:Guid>
    <b:Title>Silicon carbide composite for light water reactor fuel assembly applications</b:Title>
    <b:JournalName>Journal of Nuclear Materials</b:JournalName>
    <b:Year>2014</b:Year>
    <b:Volume>448</b:Volume>
    <b:Pages>380-388</b:Pages>
    <b:Author>
      <b:Author>
        <b:NameList>
          <b:Person>
            <b:Last>Yueh</b:Last>
            <b:First>K.</b:First>
          </b:Person>
          <b:Person>
            <b:Last>Terrani</b:Last>
            <b:Middle>A.</b:Middle>
            <b:First>K.</b:First>
          </b:Person>
        </b:NameList>
      </b:Author>
    </b:Author>
    <b:RefOrder>48</b:RefOrder>
  </b:Source>
  <b:Source>
    <b:Tag>Kat141</b:Tag>
    <b:SourceType>JournalArticle</b:SourceType>
    <b:Guid>{E3794416-8144-9240-A14F-99C87C59FD4C}</b:Guid>
    <b:Title>Continuous SiC fiber, CVI SiC matrix composites for nuclear applications: Properties and irradiation effects</b:Title>
    <b:JournalName>Journal of Nuclear Materials</b:JournalName>
    <b:Year>2014</b:Year>
    <b:Volume>448</b:Volume>
    <b:Pages>448-476</b:Pages>
    <b:Author>
      <b:Author>
        <b:NameList>
          <b:Person>
            <b:Last>Katoh</b:Last>
            <b:First>Y.</b:First>
          </b:Person>
          <b:Person>
            <b:Last>Ozawa</b:Last>
            <b:First>K.</b:First>
          </b:Person>
          <b:Person>
            <b:Last>Shih</b:Last>
            <b:First>Chunghao</b:First>
          </b:Person>
          <b:Person>
            <b:Last>Nozawa</b:Last>
            <b:First>T.</b:First>
          </b:Person>
          <b:Person>
            <b:Last>Shinavski</b:Last>
            <b:Middle>J.</b:Middle>
            <b:First>R.</b:First>
          </b:Person>
          <b:Person>
            <b:Last>Hasegawa</b:Last>
            <b:First>A.</b:First>
          </b:Person>
          <b:Person>
            <b:Last>Snead</b:Last>
            <b:Middle>L.</b:Middle>
            <b:First>L.</b:First>
          </b:Person>
        </b:NameList>
      </b:Author>
    </b:Author>
    <b:RefOrder>49</b:RefOrder>
  </b:Source>
  <b:Source>
    <b:Tag>Sin181</b:Tag>
    <b:SourceType>JournalArticle</b:SourceType>
    <b:Guid>{864FFCC9-FE11-0340-A70A-F16D749DBA7F}</b:Guid>
    <b:Title>Parametric Evaluation of SiC/SiC Composite Cladding with UO2 Fuel for LWR Applications: Fuel Rod Interactions and Impact of Nonuniform Power Profile in Fuel Rod</b:Title>
    <b:JournalName>Journal of Nuclear Materials</b:JournalName>
    <b:Year>2018</b:Year>
    <b:Volume>499</b:Volume>
    <b:Pages>155-167</b:Pages>
    <b:Author>
      <b:Author>
        <b:NameList>
          <b:Person>
            <b:Last>Singh</b:Last>
            <b:First>G.</b:First>
          </b:Person>
          <b:Person>
            <b:Last>Sweet</b:Last>
            <b:First>R.</b:First>
          </b:Person>
          <b:Person>
            <b:Last>Brown</b:Last>
            <b:Middle>R.</b:Middle>
            <b:First>N.</b:First>
          </b:Person>
          <b:Person>
            <b:Last>Wirth</b:Last>
            <b:Middle>D.</b:Middle>
            <b:First>B.</b:First>
          </b:Person>
          <b:Person>
            <b:Last>Katoh</b:Last>
            <b:First>Y.</b:First>
          </b:Person>
          <b:Person>
            <b:Last>Terrani</b:Last>
            <b:First>K.</b:First>
          </b:Person>
        </b:NameList>
      </b:Author>
    </b:Author>
    <b:RefOrder>50</b:RefOrder>
  </b:Source>
  <b:Source>
    <b:Tag>Hen071</b:Tag>
    <b:SourceType>JournalArticle</b:SourceType>
    <b:Guid>{1000E60B-4ECD-1A41-AE65-2DA892C79AE0}</b:Guid>
    <b:Title>Coatings and joining for SiC and SiC-composites for nuclear energy systems</b:Title>
    <b:JournalName>Journal of Nuclear Materials</b:JournalName>
    <b:Year>2007</b:Year>
    <b:Volume>367-370</b:Volume>
    <b:Pages>1139-1143</b:Pages>
    <b:Author>
      <b:Author>
        <b:NameList>
          <b:Person>
            <b:Last>Henager, Jr.</b:Last>
            <b:Middle>H.</b:Middle>
            <b:First>C.</b:First>
          </b:Person>
          <b:Person>
            <b:Last>Shin</b:Last>
            <b:First>Y.</b:First>
          </b:Person>
          <b:Person>
            <b:Last>Blum</b:Last>
            <b:First>Y.</b:First>
          </b:Person>
          <b:Person>
            <b:Last>Giannuzzi</b:Last>
            <b:Middle>A.</b:Middle>
            <b:First>L.</b:First>
          </b:Person>
          <b:Person>
            <b:Last>Kempshall</b:Last>
            <b:Middle>W.</b:Middle>
            <b:First>B.</b:First>
          </b:Person>
          <b:Person>
            <b:Last>Schwarz</b:Last>
            <b:Middle>M.</b:Middle>
            <b:First>S.</b:First>
          </b:Person>
        </b:NameList>
      </b:Author>
    </b:Author>
    <b:RefOrder>51</b:RefOrder>
  </b:Source>
  <b:Source>
    <b:Tag>Zin13</b:Tag>
    <b:SourceType>JournalArticle</b:SourceType>
    <b:Guid>{8AD69182-8934-AC45-8607-84B5CDD69A16}</b:Guid>
    <b:Title>Materials challenges in nuclear energy</b:Title>
    <b:JournalName>Acta Materialia</b:JournalName>
    <b:Year>2013</b:Year>
    <b:Volume>61</b:Volume>
    <b:Pages>735-758</b:Pages>
    <b:Author>
      <b:Author>
        <b:NameList>
          <b:Person>
            <b:Last>Zinkle</b:Last>
            <b:Middle>J.</b:Middle>
            <b:First>S.</b:First>
          </b:Person>
          <b:Person>
            <b:Last>Was</b:Last>
            <b:Middle>S.</b:Middle>
            <b:First>G.</b:First>
          </b:Person>
        </b:NameList>
      </b:Author>
    </b:Author>
    <b:RefOrder>52</b:RefOrder>
  </b:Source>
  <b:Source>
    <b:Tag>Gri06</b:Tag>
    <b:SourceType>JournalArticle</b:SourceType>
    <b:Guid>{50D2B6AE-A195-6F43-9D68-B0E0BE3301DB}</b:Guid>
    <b:Title>Experimental Validation of Channel Bowing Effects on Pin Power Distributions in a Westinghouse SVEA-96+ Assembly</b:Title>
    <b:JournalName>Nuclear Science and Technology</b:JournalName>
    <b:Year>2006</b:Year>
    <b:Volume>43</b:Volume>
    <b:Issue>3</b:Issue>
    <b:Pages>223-230</b:Pages>
    <b:Author>
      <b:Author>
        <b:NameList>
          <b:Person>
            <b:Last>Grimm</b:Last>
            <b:First>P.</b:First>
          </b:Person>
          <b:Person>
            <b:Last>Jatuff</b:Last>
            <b:First>F.</b:First>
          </b:Person>
          <b:Person>
            <b:Last>Murphy</b:Last>
            <b:First>M.</b:First>
          </b:Person>
          <b:Person>
            <b:Last>Seiler</b:Last>
            <b:First>R.</b:First>
          </b:Person>
          <b:Person>
            <b:Last>Williams</b:Last>
            <b:First>T.</b:First>
          </b:Person>
          <b:Person>
            <b:Last>Jacot-Guillarmod</b:Last>
            <b:First>R.</b:First>
          </b:Person>
          <b:Person>
            <b:Last>Chawla</b:Last>
            <b:First>R.</b:First>
          </b:Person>
        </b:NameList>
      </b:Author>
    </b:Author>
    <b:RefOrder>53</b:RefOrder>
  </b:Source>
  <b:Source>
    <b:Tag>Fra</b:Tag>
    <b:SourceType>JournalArticle</b:SourceType>
    <b:Guid>{9927113F-483A-224B-B41F-ACF8F6FAA663}</b:Guid>
    <b:Title>Implications of Zircaloy Creep and Growth to Light Water Reactor Performance</b:Title>
    <b:JournalName>Journal of Nuclear Materials</b:JournalName>
    <b:Author>
      <b:Author>
        <b:NameList>
          <b:Person>
            <b:Last>Franklin</b:Last>
            <b:Middle>G.</b:Middle>
            <b:First>D.</b:First>
          </b:Person>
          <b:Person>
            <b:Last>Adamson</b:Last>
            <b:Middle>B.</b:Middle>
            <b:First>R.</b:First>
          </b:Person>
        </b:NameList>
      </b:Author>
    </b:Author>
    <b:Year>1988</b:Year>
    <b:Volume>159</b:Volume>
    <b:Pages>12-21</b:Pages>
    <b:RefOrder>54</b:RefOrder>
  </b:Source>
  <b:Source>
    <b:Tag>Gar</b:Tag>
    <b:SourceType>Report</b:SourceType>
    <b:Guid>{D373FA54-F399-A343-9D15-8E2561AB9B5A}</b:Guid>
    <b:Author>
      <b:Author>
        <b:NameList>
          <b:Person>
            <b:Last>Garzarolli</b:Last>
            <b:First>F.</b:First>
          </b:Person>
          <b:Person>
            <b:Last>Adamson</b:Last>
            <b:First>R.</b:First>
          </b:Person>
          <b:Person>
            <b:Last>Rudling</b:Last>
            <b:First>P.</b:First>
          </b:Person>
          <b:Person>
            <b:Last>Strasser</b:Last>
            <b:First>A.</b:First>
          </b:Person>
        </b:NameList>
      </b:Author>
    </b:Author>
    <b:Title>BWR Fuel Channel Distortion</b:Title>
    <b:Publisher>Advanced Nuclear Technology International</b:Publisher>
    <b:City>Mölnlycke, Sweden</b:City>
    <b:Year>2011</b:Year>
    <b:RefOrder>55</b:RefOrder>
  </b:Source>
  <b:Source>
    <b:Tag>Can03</b:Tag>
    <b:SourceType>ConferenceProceedings</b:SourceType>
    <b:Guid>{D8462135-1C09-DF4B-8695-AD0AE20C4215}</b:Guid>
    <b:Title>Channel Control-Blade Interference Management at LaSalle 1 and 2 during 2007 and 2008</b:Title>
    <b:City>Hilton Head Island, South Carolina</b:City>
    <b:Year>2003</b:Year>
    <b:Author>
      <b:Author>
        <b:NameList>
          <b:Person>
            <b:Last>Cantonwine</b:Last>
            <b:First>Paul</b:First>
          </b:Person>
          <b:Person>
            <b:Last>Crawford</b:Last>
            <b:First>Doug</b:First>
          </b:Person>
          <b:Person>
            <b:Last>Downs</b:Last>
            <b:First>Mike</b:First>
          </b:Person>
          <b:Person>
            <b:Last>Joe</b:Last>
            <b:First>Bertrum</b:First>
          </b:Person>
          <b:Person>
            <b:Last>Bahensky</b:Last>
            <b:First>Ted</b:First>
          </b:Person>
          <b:Person>
            <b:Last>Reimer</b:Last>
            <b:First>John</b:First>
          </b:Person>
          <b:Person>
            <b:Last>del la Hoz</b:Last>
            <b:First>Carlos</b:First>
          </b:Person>
          <b:Person>
            <b:Last>Petersen</b:Last>
            <b:First>Ken</b:First>
          </b:Person>
          <b:Person>
            <b:Last>Reitmeyer</b:Last>
            <b:First>Mike</b:First>
          </b:Person>
          <b:Person>
            <b:Last>Morris</b:Last>
            <b:First>Jeff</b:First>
          </b:Person>
          <b:Person>
            <b:Last>Zbib</b:Last>
            <b:First>Ali</b:First>
          </b:Person>
        </b:NameList>
      </b:Author>
    </b:Author>
    <b:ConferenceName>Topical Meeting on Advances in Nuclear Fuel Management III</b:ConferenceName>
    <b:RefOrder>56</b:RefOrder>
  </b:Source>
  <b:Source>
    <b:Tag>Dud76</b:Tag>
    <b:SourceType>Book</b:SourceType>
    <b:Guid>{CB10EFB6-AF79-B243-A1FF-39B14B58D12A}</b:Guid>
    <b:Title>Nuclear Reactor Analysis</b:Title>
    <b:City>Ann Arbor, Michigan</b:City>
    <b:Year>1976</b:Year>
    <b:Publisher>John Wiley &amp; Sons, Inc.</b:Publisher>
    <b:Author>
      <b:Author>
        <b:NameList>
          <b:Person>
            <b:Last>Duderstadt</b:Last>
            <b:Middle>J.</b:Middle>
            <b:First>James</b:First>
          </b:Person>
          <b:Person>
            <b:Last>Hamilton</b:Last>
            <b:Middle>J.</b:Middle>
            <b:First>Louis</b:First>
          </b:Person>
        </b:NameList>
      </b:Author>
    </b:Author>
    <b:RefOrder>86</b:RefOrder>
  </b:Source>
  <b:Source>
    <b:Tag>Rea</b:Tag>
    <b:SourceType>Report</b:SourceType>
    <b:Guid>{9B1AAC58-E014-9A41-9AD7-EB0C640A11E3}</b:Guid>
    <b:Title>SCALE Code System</b:Title>
    <b:Publisher>ORNL/TM-2005/39, Version 6.2</b:Publisher>
    <b:Author>
      <b:Author>
        <b:NameList>
          <b:Person>
            <b:Last>Rearden</b:Last>
            <b:Middle>T.</b:Middle>
            <b:First>B.</b:First>
          </b:Person>
          <b:Person>
            <b:Last>Jessee</b:Last>
            <b:Middle>A.</b:Middle>
            <b:First>M.</b:First>
          </b:Person>
          <b:Person>
            <b:Last>Eds.</b:Last>
          </b:Person>
        </b:NameList>
      </b:Author>
    </b:Author>
    <b:City>Oak Ridge National Laboratory, Oak Ridge, Tennessee</b:City>
    <b:Year>2016</b:Year>
    <b:RefOrder>101</b:RefOrder>
  </b:Source>
  <b:Source>
    <b:Tag>Ade12</b:Tag>
    <b:SourceType>Report</b:SourceType>
    <b:Guid>{F79B7030-2935-C042-BFC1-06EAD9F7B3F3}</b:Guid>
    <b:Title>SCALE/TRITON Primer: A Primer for Light Water Reactor Lattice Physics Calculations</b:Title>
    <b:Publisher>NUREG/CR-7041, U.S. Nuclear Regulatory Commission</b:Publisher>
    <b:Year>2012</b:Year>
    <b:Author>
      <b:Author>
        <b:NameList>
          <b:Person>
            <b:Last>Ade</b:Last>
            <b:Middle>J.</b:Middle>
            <b:First>B.</b:First>
          </b:Person>
        </b:NameList>
      </b:Author>
    </b:Author>
    <b:RefOrder>103</b:RefOrder>
  </b:Source>
  <b:Source>
    <b:Tag>Ber15</b:Tag>
    <b:SourceType>ConferenceProceedings</b:SourceType>
    <b:Guid>{93F24C4D-F86F-1D4F-8337-C4AD7B09EE23}</b:Guid>
    <b:Title>Development, Validation and Assessment of the TRACE Thermal-Hydraulics Systems Code</b:Title>
    <b:City>Chicago, Illinois</b:City>
    <b:Year>2015</b:Year>
    <b:Author>
      <b:Author>
        <b:NameList>
          <b:Person>
            <b:Last>Bernard</b:Last>
            <b:First>M.</b:First>
          </b:Person>
          <b:Person>
            <b:Last>Gingrich</b:Last>
            <b:First>C.</b:First>
          </b:Person>
          <b:Person>
            <b:Last>Hoxie</b:Last>
            <b:Middle>L.</b:Middle>
            <b:First>C.</b:First>
          </b:Person>
          <b:Person>
            <b:Last>Ireland</b:Last>
            <b:First>A.</b:First>
          </b:Person>
          <b:Person>
            <b:Last>Kelly</b:Last>
            <b:First>J.</b:First>
          </b:Person>
          <b:Person>
            <b:Last>Mahaffy</b:Last>
            <b:First>J.</b:First>
          </b:Person>
          <b:Person>
            <b:Last>Murray</b:Last>
            <b:First>J.</b:First>
          </b:Person>
          <b:Person>
            <b:Last>Murray</b:Last>
            <b:First>C.</b:First>
          </b:Person>
          <b:Person>
            <b:Last>Spore</b:Last>
            <b:First>J.</b:First>
          </b:Person>
          <b:Person>
            <b:Last>Staudenmeier</b:Last>
            <b:First>J.</b:First>
          </b:Person>
          <b:Person>
            <b:Last>Thurgood</b:Last>
            <b:First>M.</b:First>
          </b:Person>
          <b:Person>
            <b:Last>Tien</b:Last>
            <b:First>K.</b:First>
          </b:Person>
          <b:Person>
            <b:Last>Whitman</b:Last>
            <b:First>J.</b:First>
          </b:Person>
        </b:NameList>
      </b:Author>
    </b:Author>
    <b:ConferenceName>16th International Meeting on Nuclear Reactor Thermal Hydraulics (NURETH-16)</b:ConferenceName>
    <b:RefOrder>104</b:RefOrder>
  </b:Source>
  <b:Source>
    <b:Tag>Gas09</b:Tag>
    <b:SourceType>JournalArticle</b:SourceType>
    <b:Guid>{045F0026-40CB-3142-ABB0-EDF5C6E85DBD}</b:Guid>
    <b:Title>MOOSE: A parallel computational framework for coupled systems of nonlinear equations</b:Title>
    <b:JournalName>Nuclear Engineering and Design</b:JournalName>
    <b:Year>2009</b:Year>
    <b:Volume>239</b:Volume>
    <b:Pages>1768-1778</b:Pages>
    <b:Author>
      <b:Author>
        <b:NameList>
          <b:Person>
            <b:Last>Gaston</b:Last>
            <b:First>Derek</b:First>
          </b:Person>
          <b:Person>
            <b:Last>Newman</b:Last>
            <b:First>Chris</b:First>
          </b:Person>
          <b:Person>
            <b:Last>Hansen</b:Last>
            <b:First>Glen</b:First>
          </b:Person>
          <b:Person>
            <b:Last>Lebrun-Grandié</b:Last>
            <b:First>Damien</b:First>
          </b:Person>
        </b:NameList>
      </b:Author>
    </b:Author>
    <b:RefOrder>110</b:RefOrder>
  </b:Source>
  <b:Source>
    <b:Tag>Rea18</b:Tag>
    <b:SourceType>Report</b:SourceType>
    <b:Guid>{2DB1098C-9542-A442-BD50-6A15DEF6958E}</b:Guid>
    <b:Title>Objectives of the NEAMS Workbench</b:Title>
    <b:Year>2018</b:Year>
    <b:Publisher>Oak Ridge National Laboratory</b:Publisher>
    <b:City>Oak Ridge, Tennessee</b:City>
    <b:Author>
      <b:Author>
        <b:NameList>
          <b:Person>
            <b:Last>Rearden</b:Last>
            <b:Middle>T.</b:Middle>
            <b:First>B.</b:First>
          </b:Person>
          <b:Person>
            <b:Last>Lefebvre</b:Last>
            <b:Middle>A.</b:Middle>
            <b:First>R.</b:First>
          </b:Person>
        </b:NameList>
      </b:Author>
    </b:Author>
    <b:RefOrder>111</b:RefOrder>
  </b:Source>
  <b:Source>
    <b:Tag>Wil12</b:Tag>
    <b:SourceType>JournalArticle</b:SourceType>
    <b:Guid>{92B36FB6-F7DC-2F4F-8A8C-A8392B6D0ACF}</b:Guid>
    <b:Title>Multidimensional multiphysics simulation of nuclear fuel behavior</b:Title>
    <b:Year>2012</b:Year>
    <b:JournalName>Journal of Nuclear Materials</b:JournalName>
    <b:Volume>423</b:Volume>
    <b:Pages>149-163</b:Pages>
    <b:Author>
      <b:Author>
        <b:NameList>
          <b:Person>
            <b:Last>Williamson</b:Last>
            <b:Middle>L.</b:Middle>
            <b:First>R.</b:First>
          </b:Person>
          <b:Person>
            <b:Last>Hales</b:Last>
            <b:Middle>D.</b:Middle>
            <b:First>J.</b:First>
          </b:Person>
          <b:Person>
            <b:Last>Novascone</b:Last>
            <b:Middle>R.</b:Middle>
            <b:First>S.</b:First>
          </b:Person>
          <b:Person>
            <b:Last>Tonks</b:Last>
            <b:Middle>R.</b:Middle>
            <b:First>M.</b:First>
          </b:Person>
          <b:Person>
            <b:Last>Gaston</b:Last>
            <b:Middle>R.</b:Middle>
            <b:First>D.</b:First>
          </b:Person>
          <b:Person>
            <b:Last>Permann</b:Last>
            <b:Middle>J.</b:Middle>
            <b:First>C.</b:First>
          </b:Person>
          <b:Person>
            <b:Last>Andrs</b:Last>
            <b:First>D.</b:First>
          </b:Person>
          <b:Person>
            <b:Last>Martineau</b:Last>
            <b:Middle>C.</b:Middle>
            <b:First>R.</b:First>
          </b:Person>
        </b:NameList>
      </b:Author>
    </b:Author>
    <b:RefOrder>19</b:RefOrder>
  </b:Source>
  <b:Source>
    <b:Tag>Ton12</b:Tag>
    <b:SourceType>JournalArticle</b:SourceType>
    <b:Guid>{4788288F-79A0-1846-9904-0E6FC61FCB67}</b:Guid>
    <b:Title>An object-oriented finite element framework for multiphysics phase field simulations</b:Title>
    <b:JournalName>Computational Materials Science</b:JournalName>
    <b:Year>2012</b:Year>
    <b:Volume>51</b:Volume>
    <b:Pages>20-29</b:Pages>
    <b:Author>
      <b:Author>
        <b:NameList>
          <b:Person>
            <b:Last>Tonks</b:Last>
            <b:Middle>R.</b:Middle>
            <b:First>M.</b:First>
          </b:Person>
          <b:Person>
            <b:Last>Gaston</b:Last>
            <b:First>D.</b:First>
          </b:Person>
          <b:Person>
            <b:Last>Millet</b:Last>
            <b:Middle>C.</b:Middle>
            <b:First>P.</b:First>
          </b:Person>
          <b:Person>
            <b:Last>Andrs</b:Last>
            <b:First>D.</b:First>
          </b:Person>
          <b:Person>
            <b:Last>Talbot</b:Last>
            <b:First>P.</b:First>
          </b:Person>
        </b:NameList>
      </b:Author>
    </b:Author>
    <b:RefOrder>112</b:RefOrder>
  </b:Source>
  <b:Source>
    <b:Tag>Gas15</b:Tag>
    <b:SourceType>JournalArticle</b:SourceType>
    <b:Guid>{BF34D34C-4E03-A14D-9E6E-349A3C6236E2}</b:Guid>
    <b:Title>Physics-based multiscale coupling for full core nuclear reactor simulation</b:Title>
    <b:JournalName>Annals of Nuclear Energy</b:JournalName>
    <b:Year>2015</b:Year>
    <b:Volume>84</b:Volume>
    <b:Pages>45-54</b:Pages>
    <b:Author>
      <b:Author>
        <b:NameList>
          <b:Person>
            <b:Last>Gaston</b:Last>
            <b:Middle>R.</b:Middle>
            <b:First>D.</b:First>
          </b:Person>
          <b:Person>
            <b:Last>Permann</b:Last>
            <b:Middle>J.</b:Middle>
            <b:First>C.</b:First>
          </b:Person>
          <b:Person>
            <b:Last>Peterson</b:Last>
            <b:Middle>W.</b:Middle>
            <b:First>J.</b:First>
          </b:Person>
          <b:Person>
            <b:Last>Slaughter</b:Last>
            <b:Middle>E.</b:Middle>
            <b:First>A.</b:First>
          </b:Person>
          <b:Person>
            <b:Last>Andrs</b:Last>
            <b:First>D.</b:First>
          </b:Person>
          <b:Person>
            <b:Last>Wang</b:Last>
            <b:First>Y.</b:First>
          </b:Person>
          <b:Person>
            <b:Last>Short</b:Last>
            <b:Middle>P.</b:Middle>
            <b:First>M.</b:First>
          </b:Person>
          <b:Person>
            <b:Last>Perez</b:Last>
            <b:Middle>M.</b:Middle>
            <b:First>D.</b:First>
          </b:Person>
          <b:Person>
            <b:Last>Tonks</b:Last>
            <b:Middle>R.</b:Middle>
            <b:First>M.</b:First>
          </b:Person>
          <b:Person>
            <b:Last>Ortensi</b:Last>
            <b:First>J.</b:First>
          </b:Person>
          <b:Person>
            <b:Last>Zou</b:Last>
            <b:First>L.</b:First>
          </b:Person>
          <b:Person>
            <b:Last>Martineau</b:Last>
            <b:Middle>C.</b:Middle>
            <b:First>R.</b:First>
          </b:Person>
        </b:NameList>
      </b:Author>
    </b:Author>
    <b:RefOrder>113</b:RefOrder>
  </b:Source>
  <b:Source>
    <b:Tag>Wan17</b:Tag>
    <b:SourceType>JournalArticle</b:SourceType>
    <b:Guid>{FD208EE8-ED04-414A-BB97-864D7222EC56}</b:Guid>
    <b:Title>Hybrid PN - SN with Lagrange multiplier and upwinding for the multiscale transport capability in Rattlesnake</b:Title>
    <b:JournalName>Progress in Nuclear Energy</b:JournalName>
    <b:Year>2017</b:Year>
    <b:Volume>101</b:Volume>
    <b:Pages>381-393</b:Pages>
    <b:Author>
      <b:Author>
        <b:NameList>
          <b:Person>
            <b:Last>Wang</b:Last>
            <b:First>Y.</b:First>
          </b:Person>
          <b:Person>
            <b:Last>Schunert</b:Last>
            <b:First>S.</b:First>
          </b:Person>
          <b:Person>
            <b:Last>DeHart</b:Last>
            <b:First>M.</b:First>
          </b:Person>
          <b:Person>
            <b:Last>Martineau</b:Last>
            <b:First>R.</b:First>
          </b:Person>
          <b:Person>
            <b:Last>Zheng</b:Last>
            <b:First>W.</b:First>
          </b:Person>
        </b:NameList>
      </b:Author>
    </b:Author>
    <b:RefOrder>114</b:RefOrder>
  </b:Source>
  <b:Source>
    <b:Tag>Ber18</b:Tag>
    <b:SourceType>Report</b:SourceType>
    <b:Guid>{4FE08E36-E480-8E43-B8EB-3CF85D97F8E5}</b:Guid>
    <b:Title>RELAP-7 Theory Manual, Revision 3</b:Title>
    <b:Year>2018</b:Year>
    <b:Publisher>INL/EXT-14-31366, Idaho National Laboratory </b:Publisher>
    <b:Author>
      <b:Author>
        <b:NameList>
          <b:Person>
            <b:Last>Berry</b:Last>
            <b:Middle>A.</b:Middle>
            <b:First>R.</b:First>
          </b:Person>
          <b:Person>
            <b:Last>Zou</b:Last>
            <b:First>L.</b:First>
          </b:Person>
          <b:Person>
            <b:Last>Zhao</b:Last>
            <b:First>H.</b:First>
          </b:Person>
          <b:Person>
            <b:Last>Zhang</b:Last>
            <b:First>H.</b:First>
          </b:Person>
          <b:Person>
            <b:Last>Peterson</b:Last>
            <b:Middle>W.</b:Middle>
            <b:First>J.</b:First>
          </b:Person>
          <b:Person>
            <b:Last>Martineau</b:Last>
            <b:Middle>C.</b:Middle>
            <b:First>R.</b:First>
          </b:Person>
          <b:Person>
            <b:Last>Kadioglu</b:Last>
            <b:Middle>Y.</b:Middle>
            <b:First>S.</b:First>
          </b:Person>
          <b:Person>
            <b:Last>Andrs</b:Last>
            <b:First>D.</b:First>
          </b:Person>
          <b:Person>
            <b:Last>Hansel</b:Last>
            <b:Middle>E.</b:Middle>
            <b:First>J.</b:First>
          </b:Person>
        </b:NameList>
      </b:Author>
    </b:Author>
    <b:RefOrder>115</b:RefOrder>
  </b:Source>
  <b:Source>
    <b:Tag>Gle16</b:Tag>
    <b:SourceType>ConferenceProceedings</b:SourceType>
    <b:Guid>{6909696A-6007-D24A-847D-7E47CA56759D}</b:Guid>
    <b:Title>The Application of MAMMOTH for a Detailed Tightly Coupled Fuel Pin Simulation with a Station Blackout</b:Title>
    <b:City>Boise, Idaho</b:City>
    <b:Year>2016</b:Year>
    <b:ConferenceName>Top Fuel 2016</b:ConferenceName>
    <b:Author>
      <b:Author>
        <b:NameList>
          <b:Person>
            <b:Last>Gleicher</b:Last>
            <b:First>F.</b:First>
          </b:Person>
          <b:Person>
            <b:Last>Ortensi</b:Last>
            <b:First>J.</b:First>
          </b:Person>
          <b:Person>
            <b:Last>DeHart</b:Last>
            <b:First>M.</b:First>
          </b:Person>
          <b:Person>
            <b:Last>Wang</b:Last>
            <b:First>Y.</b:First>
          </b:Person>
          <b:Person>
            <b:Last>Schunert</b:Last>
            <b:First>S.</b:First>
          </b:Person>
          <b:Person>
            <b:Last>Novascone</b:Last>
            <b:First>S.</b:First>
          </b:Person>
          <b:Person>
            <b:Last>Hales</b:Last>
            <b:First>J.</b:First>
          </b:Person>
          <b:Person>
            <b:Last>Williamson</b:Last>
            <b:First>R.</b:First>
          </b:Person>
          <b:Person>
            <b:Last>Slaughter</b:Last>
            <b:First>A.</b:First>
          </b:Person>
          <b:Person>
            <b:Last>Permann</b:Last>
            <b:First>C.</b:First>
          </b:Person>
          <b:Person>
            <b:Last>Andrs</b:Last>
            <b:First>D.</b:First>
          </b:Person>
          <b:Person>
            <b:Last>Martineau</b:Last>
            <b:First>R.</b:First>
          </b:Person>
        </b:NameList>
      </b:Author>
    </b:Author>
    <b:RefOrder>116</b:RefOrder>
  </b:Source>
  <b:Source>
    <b:Tag>Sch15</b:Tag>
    <b:SourceType>JournalArticle</b:SourceType>
    <b:Guid>{A2A52D2B-73FF-2340-BC24-2E02B53A6C00}</b:Guid>
    <b:Title>An approach for coupled-code multiphysics core simulations from a common input</b:Title>
    <b:Year>2015</b:Year>
    <b:JournalName>Annals of Nuclear Energy</b:JournalName>
    <b:Volume>84</b:Volume>
    <b:Pages>140-152</b:Pages>
    <b:Author>
      <b:Author>
        <b:NameList>
          <b:Person>
            <b:Last>Schmidt</b:Last>
            <b:First>R.</b:First>
          </b:Person>
          <b:Person>
            <b:Last>Belcourt</b:Last>
            <b:First>K.</b:First>
          </b:Person>
          <b:Person>
            <b:Last>Hooper</b:Last>
            <b:First>R.</b:First>
          </b:Person>
          <b:Person>
            <b:Last>Pawlowski</b:Last>
            <b:First>R.</b:First>
          </b:Person>
          <b:Person>
            <b:Last>Clarno</b:Last>
            <b:First>K.</b:First>
          </b:Person>
          <b:Person>
            <b:Last>Simunovic</b:Last>
            <b:First>S.</b:First>
          </b:Person>
          <b:Person>
            <b:Last>Slattery</b:Last>
            <b:First>S.</b:First>
          </b:Person>
          <b:Person>
            <b:Last>Turner</b:Last>
            <b:First>J.</b:First>
          </b:Person>
          <b:Person>
            <b:Last>Palmtag</b:Last>
            <b:First>S.</b:First>
          </b:Person>
        </b:NameList>
      </b:Author>
    </b:Author>
    <b:RefOrder>117</b:RefOrder>
  </b:Source>
  <b:Source>
    <b:Tag>Chu77</b:Tag>
    <b:SourceType>JournalArticle</b:SourceType>
    <b:Guid>{C50C529F-E505-4F45-8D4B-23A161EF2BD0}</b:Guid>
    <b:Title>Friction-factor equation spans all fluid-flow regimes</b:Title>
    <b:Year>1977</b:Year>
    <b:Author>
      <b:Author>
        <b:NameList>
          <b:Person>
            <b:Last>Churchill</b:Last>
            <b:Middle>W</b:Middle>
            <b:First>S</b:First>
          </b:Person>
        </b:NameList>
      </b:Author>
    </b:Author>
    <b:JournalName>Chemical Engineering</b:JournalName>
    <b:Volume>84</b:Volume>
    <b:Issue>24</b:Issue>
    <b:Pages>91-92</b:Pages>
    <b:RefOrder>150</b:RefOrder>
  </b:Source>
  <b:Source>
    <b:Tag>Lel82</b:Tag>
    <b:SourceType>Report</b:SourceType>
    <b:Guid>{A1B99C44-1182-A842-9DEF-EEDF6F49FAC4}</b:Guid>
    <b:Title>Mechanistic Model for Predicting the Two-Phase Void Fraction in Vertical Tubes, Channels, and Rod Bundles</b:Title>
    <b:Publisher>EPRI NP-2246-SR</b:Publisher>
    <b:City>Electric Power Research Institute</b:City>
    <b:Year>1982</b:Year>
    <b:Author>
      <b:Author>
        <b:NameList>
          <b:Person>
            <b:Last>Lellouche</b:Last>
            <b:First>G.</b:First>
          </b:Person>
          <b:Person>
            <b:Last>Zolotar</b:Last>
            <b:First>B.</b:First>
          </b:Person>
        </b:NameList>
      </b:Author>
    </b:Author>
    <b:RefOrder>151</b:RefOrder>
  </b:Source>
  <b:Source>
    <b:Tag>Che66</b:Tag>
    <b:SourceType>JournalArticle</b:SourceType>
    <b:Guid>{7AF9009A-AB90-3B4F-A356-FBE3995C7149}</b:Guid>
    <b:Title>Correlation for boiling heat transfer to saturated fluids in convective flow</b:Title>
    <b:Publisher>Industrial &amp; Engineering Chemistry Process Design and Development </b:Publisher>
    <b:Year>1966</b:Year>
    <b:Author>
      <b:Author>
        <b:NameList>
          <b:Person>
            <b:Last>Chen</b:Last>
            <b:Middle>C.</b:Middle>
            <b:First>J.</b:First>
          </b:Person>
        </b:NameList>
      </b:Author>
    </b:Author>
    <b:JournalName>Industrial &amp; Engineering Chemistry Process Design and Development</b:JournalName>
    <b:Volume>5</b:Volume>
    <b:Issue>3</b:Issue>
    <b:Pages>322-329</b:Pages>
    <b:RefOrder>152</b:RefOrder>
  </b:Source>
  <b:Source>
    <b:Tag>Fen041</b:Tag>
    <b:SourceType>Report</b:SourceType>
    <b:Guid>{8A294218-B306-6145-819A-C25902D903ED}</b:Guid>
    <b:Title>Optimum Boiling Water Reactor Fuel Design Strategies to Enhance Reactor Shutdown by the Standby Liquid Control System</b:Title>
    <b:Year>2004</b:Year>
    <b:City>University of Florida</b:City>
    <b:Publisher>Master's Thesis</b:Publisher>
    <b:Author>
      <b:Author>
        <b:NameList>
          <b:Person>
            <b:Last>Fensin</b:Last>
            <b:Middle>L.</b:Middle>
            <b:First>M.</b:First>
          </b:Person>
        </b:NameList>
      </b:Author>
    </b:Author>
    <b:RefOrder>155</b:RefOrder>
  </b:Source>
  <b:Source>
    <b:Tag>Lar78</b:Tag>
    <b:SourceType>Report</b:SourceType>
    <b:Guid>{F9C16598-9E50-F149-8D30-376DBFF0D50C}</b:Guid>
    <b:Title>Core Design and Operating Data for Cycles 1 and 2 of Peach Bottom 2</b:Title>
    <b:Publisher>No. EPRI-NP-563, General Electric Company</b:Publisher>
    <b:Year>1978</b:Year>
    <b:Author>
      <b:Author>
        <b:NameList>
          <b:Person>
            <b:Last>Larsen</b:Last>
            <b:Middle>H.</b:Middle>
            <b:First>N.</b:First>
          </b:Person>
        </b:NameList>
      </b:Author>
    </b:Author>
    <b:RefOrder>8</b:RefOrder>
  </b:Source>
  <b:Source>
    <b:Tag>Tad</b:Tag>
    <b:SourceType>JournalArticle</b:SourceType>
    <b:Guid>{560BA910-BCEE-E94F-A55A-70A26C8F1996}</b:Guid>
    <b:Title>Applicability of the Diffusion and Simplified P3 Theories for Pin-by-Pin Geometry of BWR</b:Title>
    <b:Author>
      <b:Author>
        <b:NameList>
          <b:Person>
            <b:Last>Tada</b:Last>
            <b:First>Kenichi</b:First>
          </b:Person>
          <b:Person>
            <b:Last>Yamamoto</b:Last>
            <b:First>A.</b:First>
          </b:Person>
          <b:Person>
            <b:Last>Yamane</b:Last>
            <b:First>Y.</b:First>
          </b:Person>
          <b:Person>
            <b:Last>Kitamuray</b:Last>
            <b:First>Y.</b:First>
          </b:Person>
        </b:NameList>
      </b:Author>
    </b:Author>
    <b:JournalName>Journal of Nuclear Science and Technology</b:JournalName>
    <b:Year>2008</b:Year>
    <b:Volume>45</b:Volume>
    <b:Issue>10</b:Issue>
    <b:Pages>997-1008</b:Pages>
    <b:RefOrder>159</b:RefOrder>
  </b:Source>
  <b:Source>
    <b:Tag>Fuj15</b:Tag>
    <b:SourceType>JournalArticle</b:SourceType>
    <b:Guid>{E4981B19-B3D3-7C4F-B382-FDA498AD111F}</b:Guid>
    <b:Title>Application of correction technique using leakage index combined with SPH or discontinuity factors for energy collapsing on pin-by-pin BWR core analysis</b:Title>
    <b:JournalName>Journal of Nuclear Science and Technology</b:JournalName>
    <b:Year>2015</b:Year>
    <b:Volume>52</b:Volume>
    <b:Issue>3</b:Issue>
    <b:Pages>355-370</b:Pages>
    <b:Author>
      <b:Author>
        <b:NameList>
          <b:Person>
            <b:Last>Fujita</b:Last>
            <b:First>T.</b:First>
          </b:Person>
          <b:Person>
            <b:Last>Endo</b:Last>
            <b:First>T.</b:First>
          </b:Person>
          <b:Person>
            <b:Last>Yamamoto</b:Last>
            <b:First>A.</b:First>
          </b:Person>
        </b:NameList>
      </b:Author>
    </b:Author>
    <b:RefOrder>160</b:RefOrder>
  </b:Source>
  <b:Source>
    <b:Tag>Wys151</b:Tag>
    <b:SourceType>JournalArticle</b:SourceType>
    <b:Guid>{BF6B71E4-3B42-1A4D-9DC9-54C285F27BF7}</b:Guid>
    <b:Title>The modeling of advanced BWR fuel designs with the NRC fuel depletion codes PARCS/PATHS</b:Title>
    <b:Year>2015</b:Year>
    <b:Pages>323-335</b:Pages>
    <b:JournalName>Nuclear Technology</b:JournalName>
    <b:Volume>190</b:Volume>
    <b:Issue>3</b:Issue>
    <b:Author>
      <b:Author>
        <b:NameList>
          <b:Person>
            <b:Last>Wysocki</b:Last>
            <b:First>A.</b:First>
          </b:Person>
          <b:Person>
            <b:Last>Ward</b:Last>
            <b:First>A.</b:First>
          </b:Person>
          <b:Person>
            <b:Last>Manera</b:Last>
            <b:First>A.</b:First>
          </b:Person>
          <b:Person>
            <b:Last>Downar</b:Last>
            <b:First>T.</b:First>
          </b:Person>
          <b:Person>
            <b:Last>Xu</b:Last>
            <b:First>Y.</b:First>
          </b:Person>
          <b:Person>
            <b:Last>March-Leuba</b:Last>
            <b:First>J.</b:First>
          </b:Person>
          <b:Person>
            <b:Last>Thurston</b:Last>
            <b:First>C.</b:First>
          </b:Person>
          <b:Person>
            <b:Last>Hudson</b:Last>
            <b:First>N.</b:First>
          </b:Person>
          <b:Person>
            <b:Last>Ireland</b:Last>
            <b:First>A.</b:First>
          </b:Person>
        </b:NameList>
      </b:Author>
    </b:Author>
    <b:RefOrder>106</b:RefOrder>
  </b:Source>
  <b:Source>
    <b:Tag>Zha19</b:Tag>
    <b:SourceType>JournalArticle</b:SourceType>
    <b:Guid>{27D6FDB6-F32A-0E4A-8972-9CAF295EAE56}</b:Guid>
    <b:Title>Assessment of the Subchannel code CTF for Single- and Two-Phase Flows</b:Title>
    <b:JournalName>Nuclear Technology</b:JournalName>
    <b:Year>2019</b:Year>
    <b:Volume>205</b:Volume>
    <b:Issue>1-2</b:Issue>
    <b:Pages>338-351</b:Pages>
    <b:Author>
      <b:Author>
        <b:NameList>
          <b:Person>
            <b:Last>Zhao</b:Last>
            <b:First>X.</b:First>
          </b:Person>
          <b:Person>
            <b:Last>Wysocki</b:Last>
            <b:Middle>J.</b:Middle>
            <b:First>A.</b:First>
          </b:Person>
          <b:Person>
            <b:Last>Shirvan</b:Last>
            <b:First>K.</b:First>
          </b:Person>
          <b:Person>
            <b:Last>Salko</b:Last>
            <b:Middle>K.</b:Middle>
            <b:First>R.</b:First>
          </b:Person>
        </b:NameList>
      </b:Author>
    </b:Author>
    <b:RefOrder>161</b:RefOrder>
  </b:Source>
  <b:Source>
    <b:Tag>Por181</b:Tag>
    <b:SourceType>JournalArticle</b:SourceType>
    <b:Guid>{0DBC0A88-529D-AE4A-A023-0E6E136D74C1}</b:Guid>
    <b:Title>Validation of CTF pressure drop and void predictions for the NUPEC BWR database</b:Title>
    <b:JournalName>Nuclear Engineering and Design</b:JournalName>
    <b:Year>2018</b:Year>
    <b:Volume>337</b:Volume>
    <b:Pages>291-299</b:Pages>
    <b:Author>
      <b:Author>
        <b:NameList>
          <b:Person>
            <b:Last>Porter</b:Last>
            <b:Middle>W.</b:Middle>
            <b:First>N.</b:First>
          </b:Person>
          <b:Person>
            <b:Last>Avramova</b:Last>
            <b:Middle>N.</b:Middle>
            <b:First>M.</b:First>
          </b:Person>
        </b:NameList>
      </b:Author>
    </b:Author>
    <b:RefOrder>141</b:RefOrder>
  </b:Source>
  <b:Source>
    <b:Tag>Yar171</b:Tag>
    <b:SourceType>JournalArticle</b:SourceType>
    <b:Guid>{27BE86F4-0269-0E42-86C7-C871ACAB41E8}</b:Guid>
    <b:Title>BWR Control Rod Drift Analysis Capability in the U.S. NRC Core Simulator PATHS/PARCS</b:Title>
    <b:JournalName>Nuclear Technology</b:JournalName>
    <b:Year>2017</b:Year>
    <b:Volume>197</b:Volume>
    <b:Issue>3</b:Issue>
    <b:Pages>265-283</b:Pages>
    <b:Author>
      <b:Author>
        <b:NameList>
          <b:Person>
            <b:Last>Yarsky</b:Last>
            <b:First>P.</b:First>
          </b:Person>
          <b:Person>
            <b:Last>Xu</b:Last>
            <b:First>Y.</b:First>
          </b:Person>
          <b:Person>
            <b:Last>Ward</b:Last>
            <b:First>A.</b:First>
          </b:Person>
          <b:Person>
            <b:Last>Hudson</b:Last>
            <b:First>N.</b:First>
          </b:Person>
          <b:Person>
            <b:Last>Downar</b:Last>
            <b:First>T.</b:First>
          </b:Person>
        </b:NameList>
      </b:Author>
    </b:Author>
    <b:RefOrder>107</b:RefOrder>
  </b:Source>
  <b:Source>
    <b:Tag>Tur16</b:Tag>
    <b:SourceType>JournalArticle</b:SourceType>
    <b:Guid>{40283EEA-768C-BD4E-B6B9-66831229C012}</b:Guid>
    <b:Title>Modeling and simulation challenges pursued by the Consortium for Advanced Simulation of Light Water Reactors (CASL)</b:Title>
    <b:JournalName>Journal of Computational Physics</b:JournalName>
    <b:Year>2016</b:Year>
    <b:Volume>313</b:Volume>
    <b:Pages>367-376</b:Pages>
    <b:Author>
      <b:Author>
        <b:NameList>
          <b:Person>
            <b:Last>Turinsky</b:Last>
            <b:Middle>J.</b:Middle>
            <b:First>P.</b:First>
          </b:Person>
          <b:Person>
            <b:Last>Kothe</b:Last>
            <b:Middle>B.</b:Middle>
            <b:First>D.</b:First>
          </b:Person>
        </b:NameList>
      </b:Author>
    </b:Author>
    <b:RefOrder>136</b:RefOrder>
  </b:Source>
  <b:Source>
    <b:Tag>Iva</b:Tag>
    <b:SourceType>JournalArticle</b:SourceType>
    <b:Guid>{1A8A5497-0845-0F44-808F-88BC4D103741}</b:Guid>
    <b:Title>Challenges in coupled thermal-hydraulics and neutronics simulations for LWR safety analysis</b:Title>
    <b:JournalName>Annals of Nuclear Energy</b:JournalName>
    <b:Author>
      <b:Author>
        <b:NameList>
          <b:Person>
            <b:Last>Ivanov</b:Last>
            <b:First>K.</b:First>
          </b:Person>
          <b:Person>
            <b:Last>Avramova</b:Last>
            <b:First>M.</b:First>
          </b:Person>
        </b:NameList>
      </b:Author>
    </b:Author>
    <b:Year>2007</b:Year>
    <b:Volume>34</b:Volume>
    <b:Pages>501-513</b:Pages>
    <b:RefOrder>108</b:RefOrder>
  </b:Source>
  <b:Source>
    <b:Tag>Col161</b:Tag>
    <b:SourceType>JournalArticle</b:SourceType>
    <b:Guid>{33497F59-2097-9A4D-8B99-A6261F83FFE4}</b:Guid>
    <b:Title>Stability and accuracy of 3D neutron transport simulations using the 2D/1D method in MPACT</b:Title>
    <b:JournalName>Journal of Computational Physics</b:JournalName>
    <b:Year>2016</b:Year>
    <b:Volume>326</b:Volume>
    <b:Pages>612-628</b:Pages>
    <b:Author>
      <b:Author>
        <b:NameList>
          <b:Person>
            <b:Last>Collins</b:Last>
            <b:First>B.</b:First>
          </b:Person>
          <b:Person>
            <b:Last>Stimpson</b:Last>
            <b:First>S.</b:First>
          </b:Person>
          <b:Person>
            <b:Last>Kelley</b:Last>
            <b:Middle>W.</b:Middle>
            <b:First>B.</b:First>
          </b:Person>
          <b:Person>
            <b:Last>Young</b:Last>
            <b:Middle>T. H.</b:Middle>
            <b:First>Mitchell</b:First>
          </b:Person>
          <b:Person>
            <b:Last>Kochunas</b:Last>
            <b:First>B.</b:First>
          </b:Person>
          <b:Person>
            <b:Last>Graham</b:Last>
            <b:First>A.</b:First>
          </b:Person>
          <b:Person>
            <b:Last>Larsen</b:Last>
            <b:Middle>W.</b:Middle>
            <b:First>E.</b:First>
          </b:Person>
          <b:Person>
            <b:Last>Downar</b:Last>
            <b:First>T.</b:First>
          </b:Person>
          <b:Person>
            <b:Last>Godfrey</b:Last>
            <b:First>A.</b:First>
          </b:Person>
        </b:NameList>
      </b:Author>
    </b:Author>
    <b:RefOrder>100</b:RefOrder>
  </b:Source>
  <b:Source>
    <b:Tag>Kim19</b:Tag>
    <b:SourceType>JournalArticle</b:SourceType>
    <b:Guid>{D881C1D8-2C63-BB4E-8DED-37A7C7BF1852}</b:Guid>
    <b:Title>Development of the multigroup cross section library for the CASL neutronics simulator MPACT: Method and procedure</b:Title>
    <b:JournalName>Annals of Nuclear Energy</b:JournalName>
    <b:Year>2019</b:Year>
    <b:Volume>133</b:Volume>
    <b:Pages>46-58</b:Pages>
    <b:Author>
      <b:Author>
        <b:NameList>
          <b:Person>
            <b:Last>Kim</b:Last>
            <b:Middle>S.</b:Middle>
            <b:First>K.</b:First>
          </b:Person>
          <b:Person>
            <b:Last>Williams</b:Last>
            <b:Middle>L.</b:Middle>
            <b:First>M.</b:First>
          </b:Person>
          <b:Person>
            <b:Last>Wiarda</b:Last>
            <b:First>D.</b:First>
          </b:Person>
          <b:Person>
            <b:Last>Clarno</b:Last>
            <b:Middle>T.</b:Middle>
            <b:First>K.</b:First>
          </b:Person>
        </b:NameList>
      </b:Author>
    </b:Author>
    <b:RefOrder>120</b:RefOrder>
  </b:Source>
  <b:Source>
    <b:Tag>Lep133</b:Tag>
    <b:SourceType>Report</b:SourceType>
    <b:Guid>{5643FD81-C609-9343-A932-61915E020A03}</b:Guid>
    <b:Title>Serpent - a Continuous-energy Monte Carlo Reactor Physics Burnup Calculation Code</b:Title>
    <b:Year>2013</b:Year>
    <b:Publisher>VTT Technical Research Centre of Finland</b:Publisher>
    <b:Author>
      <b:Author>
        <b:NameList>
          <b:Person>
            <b:Last>Leppänen</b:Last>
            <b:First>J.</b:First>
          </b:Person>
        </b:NameList>
      </b:Author>
    </b:Author>
    <b:RefOrder>18</b:RefOrder>
  </b:Source>
  <b:Source>
    <b:Tag>Med20</b:Tag>
    <b:SourceType>JournalArticle</b:SourceType>
    <b:Guid>{9DC9858A-CADA-6844-80CC-2040122E855B}</b:Guid>
    <b:Title>Conductive inserts to reduce nuclear fuel temperature</b:Title>
    <b:JournalName>Journal of Nuclear Materials</b:JournalName>
    <b:Year>2020</b:Year>
    <b:Volume>531</b:Volume>
    <b:Pages>151966</b:Pages>
    <b:Author>
      <b:Author>
        <b:NameList>
          <b:Person>
            <b:Last>Medvedev</b:Last>
            <b:Middle>G.</b:Middle>
            <b:First>P.</b:First>
          </b:Person>
          <b:Person>
            <b:Last>Mariani</b:Last>
            <b:Middle>D.</b:Middle>
            <b:First>R.</b:First>
          </b:Person>
        </b:NameList>
      </b:Author>
    </b:Author>
    <b:RefOrder>10</b:RefOrder>
  </b:Source>
  <b:Source>
    <b:Tag>Ter191</b:Tag>
    <b:SourceType>Patent</b:SourceType>
    <b:Guid>{2F22CDDB-DEC3-5241-B6CF-F49877D1B404}</b:Guid>
    <b:Title>3D Printing of Additive Structures for Nuclear Fuels</b:Title>
    <b:Year>2019</b:Year>
    <b:PatentNumber>138974.186629-US</b:PatentNumber>
    <b:CountryRegion>United States of America</b:CountryRegion>
    <b:Author>
      <b:Inventor>
        <b:NameList>
          <b:Person>
            <b:Last>Terrani</b:Last>
            <b:Middle>A.</b:Middle>
            <b:First>K.</b:First>
          </b:Person>
          <b:Person>
            <b:Last>Nelson</b:Last>
            <b:Middle>T.</b:Middle>
            <b:First>A.</b:First>
          </b:Person>
        </b:NameList>
      </b:Inventor>
    </b:Author>
    <b:RefOrder>175</b:RefOrder>
  </b:Source>
  <b:Source>
    <b:Tag>Liu10</b:Tag>
    <b:SourceType>JournalArticle</b:SourceType>
    <b:Guid>{40A15074-01FC-C249-8140-BD94EE833C14}</b:Guid>
    <b:Title>A new importance measure for sensitivity analysis</b:Title>
    <b:JournalName>Journal of Nuclear Science and Technology</b:JournalName>
    <b:Year>2010</b:Year>
    <b:Volume>47</b:Volume>
    <b:Issue>1</b:Issue>
    <b:Pages>53-61</b:Pages>
    <b:Author>
      <b:Author>
        <b:NameList>
          <b:Person>
            <b:Last>Liu</b:Last>
            <b:First>Q.</b:First>
          </b:Person>
          <b:Person>
            <b:Last>Homma</b:Last>
            <b:First>T.</b:First>
          </b:Person>
        </b:NameList>
      </b:Author>
    </b:Author>
    <b:RefOrder>176</b:RefOrder>
  </b:Source>
  <b:Source>
    <b:Tag>Mck79</b:Tag>
    <b:SourceType>JournalArticle</b:SourceType>
    <b:Guid>{498127F3-153D-764E-834E-1FAB1A0288DC}</b:Guid>
    <b:Title>A comparison of three methods for selecting values of input variables in the analysis of output from a computer code</b:Title>
    <b:Year>1979</b:Year>
    <b:JournalName>Technometrics</b:JournalName>
    <b:Volume>21</b:Volume>
    <b:Issue>2</b:Issue>
    <b:Pages>239-245</b:Pages>
    <b:Author>
      <b:Author>
        <b:NameList>
          <b:Person>
            <b:Last>Mckay</b:Last>
            <b:Middle>D.</b:Middle>
            <b:First>M.</b:First>
          </b:Person>
          <b:Person>
            <b:Last>Beckman</b:Last>
            <b:Middle>J.</b:Middle>
            <b:First>R.</b:First>
          </b:Person>
          <b:Person>
            <b:Last>Conover</b:Last>
            <b:Middle>J.</b:Middle>
            <b:First>W.</b:First>
          </b:Person>
        </b:NameList>
      </b:Author>
    </b:Author>
    <b:RefOrder>177</b:RefOrder>
  </b:Source>
  <b:Source>
    <b:Tag>Sob93</b:Tag>
    <b:SourceType>JournalArticle</b:SourceType>
    <b:Guid>{FE6F344F-1A26-D048-AE15-91BDA3B7DCB9}</b:Guid>
    <b:Title>Sensitivity estimates for nonlinear mathematical models</b:Title>
    <b:JournalName>Mathematical Modeling and Computational Experiments</b:JournalName>
    <b:Year>1993</b:Year>
    <b:Volume>1</b:Volume>
    <b:Issue>4</b:Issue>
    <b:Pages>407-414</b:Pages>
    <b:Author>
      <b:Author>
        <b:NameList>
          <b:Person>
            <b:Last>Sobol</b:Last>
            <b:Middle>M.</b:Middle>
            <b:First>I.</b:First>
          </b:Person>
        </b:NameList>
      </b:Author>
    </b:Author>
    <b:RefOrder>178</b:RefOrder>
  </b:Source>
  <b:Source>
    <b:Tag>Gaë12</b:Tag>
    <b:SourceType>JournalArticle</b:SourceType>
    <b:Guid>{FDA2DE0B-45A3-E244-B9E7-D83AA6A0C23A}</b:Guid>
    <b:Title>Generalized Hoeffding-Sobol decomposition for dependent variables - application to sensitivity analysis</b:Title>
    <b:JournalName>Electronic Journal of Statistics</b:JournalName>
    <b:Year>2012</b:Year>
    <b:Volume>6</b:Volume>
    <b:Pages>2420-2448</b:Pages>
    <b:Author>
      <b:Author>
        <b:NameList>
          <b:Person>
            <b:Last>Gaëlle</b:Last>
            <b:First>C.</b:First>
          </b:Person>
          <b:Person>
            <b:Last>Gamboa</b:Last>
            <b:First>F.</b:First>
          </b:Person>
          <b:Person>
            <b:Last>Prieur</b:Last>
            <b:First>C.</b:First>
          </b:Person>
        </b:NameList>
      </b:Author>
    </b:Author>
    <b:RefOrder>179</b:RefOrder>
  </b:Source>
  <b:Source>
    <b:Tag>Sal02</b:Tag>
    <b:SourceType>JournalArticle</b:SourceType>
    <b:Guid>{A493FFDB-7EC0-0F43-B97B-260DD040270A}</b:Guid>
    <b:Title>On the relative importance of input factors in mathematical models: Safety assessment for nuclear waste disposal</b:Title>
    <b:JournalName>Journal of the American Statistical Association</b:JournalName>
    <b:Year>2002</b:Year>
    <b:Volume>97</b:Volume>
    <b:Issue>459</b:Issue>
    <b:Pages>702-709</b:Pages>
    <b:Author>
      <b:Author>
        <b:NameList>
          <b:Person>
            <b:Last>Saltelli</b:Last>
            <b:First>A.</b:First>
          </b:Person>
          <b:Person>
            <b:Last>Tarantola</b:Last>
            <b:First>S.</b:First>
          </b:Person>
        </b:NameList>
      </b:Author>
    </b:Author>
    <b:RefOrder>180</b:RefOrder>
  </b:Source>
  <b:Source>
    <b:Tag>Sar16</b:Tag>
    <b:SourceType>JournalArticle</b:SourceType>
    <b:Guid>{112B0DBA-B642-E24B-B1F6-48407B16075D}</b:Guid>
    <b:Title>Global Sensitivity Analysis of environmental models: Convergence and validation</b:Title>
    <b:Year>2016</b:Year>
    <b:Pages>135-152</b:Pages>
    <b:Author>
      <b:Author>
        <b:NameList>
          <b:Person>
            <b:Last>Sarrazin</b:Last>
            <b:First>F.</b:First>
          </b:Person>
          <b:Person>
            <b:Last>Pianosi</b:Last>
            <b:First>F.</b:First>
          </b:Person>
          <b:Person>
            <b:Last>Wagener</b:Last>
            <b:First>T.</b:First>
          </b:Person>
        </b:NameList>
      </b:Author>
    </b:Author>
    <b:JournalName>Environmental Modelling &amp; Software</b:JournalName>
    <b:Volume>79</b:Volume>
    <b:RefOrder>181</b:RefOrder>
  </b:Source>
  <b:Source>
    <b:Tag>Lar17</b:Tag>
    <b:SourceType>Book</b:SourceType>
    <b:Guid>{DAEC95CC-D22E-C249-86F9-07172A9EA30C}</b:Guid>
    <b:Title>An Introduction to Mathematical Statistics and its Applications</b:Title>
    <b:Year>2017</b:Year>
    <b:City>Upper Saddle River, New Jersey</b:City>
    <b:Publisher>Prentice-Hall</b:Publisher>
    <b:Edition>6th</b:Edition>
    <b:Author>
      <b:Author>
        <b:NameList>
          <b:Person>
            <b:Last>Larsen</b:Last>
            <b:Middle>J.</b:Middle>
            <b:First>R.</b:First>
          </b:Person>
          <b:Person>
            <b:Last>Marx</b:Last>
            <b:Middle>L.</b:Middle>
            <b:First>M.</b:First>
          </b:Person>
        </b:NameList>
      </b:Author>
    </b:Author>
    <b:RefOrder>182</b:RefOrder>
  </b:Source>
  <b:Source>
    <b:Tag>Gor193</b:Tag>
    <b:SourceType>JournalArticle</b:SourceType>
    <b:Guid>{644C82F9-0033-A941-81AD-4B477143F987}</b:Guid>
    <b:Title>Reactor performance and safety characteristics of ThN-UN fuel concepts in a PWR</b:Title>
    <b:Year>2019</b:Year>
    <b:Pages>110317</b:Pages>
    <b:Author>
      <b:Author>
        <b:NameList>
          <b:Person>
            <b:Last>Gorton</b:Last>
            <b:Middle>P.</b:Middle>
            <b:First>J.</b:First>
          </b:Person>
          <b:Person>
            <b:Last>Collins</b:Last>
            <b:Middle>S.</b:Middle>
            <b:First>B.</b:First>
          </b:Person>
          <b:Person>
            <b:Last>Nelson</b:Last>
            <b:Middle>T.</b:Middle>
            <b:First>A.</b:First>
          </b:Person>
          <b:Person>
            <b:Last>Brown</b:Last>
            <b:Middle>R.</b:Middle>
            <b:First>N.</b:First>
          </b:Person>
        </b:NameList>
      </b:Author>
    </b:Author>
    <b:JournalName>Nuclear Engineering and Design</b:JournalName>
    <b:Volume>355</b:Volume>
    <b:RefOrder>15</b:RefOrder>
  </b:Source>
  <b:Source>
    <b:Tag>Sal152</b:Tag>
    <b:SourceType>Report</b:SourceType>
    <b:Guid>{679AF9A3-10B0-A648-AF3A-124CDCB00F38}</b:Guid>
    <b:Title>CTF Theory Manual</b:Title>
    <b:JournalName>Annals of Nuclear Energy</b:JournalName>
    <b:Year>2016</b:Year>
    <b:Volume>84</b:Volume>
    <b:Pages>122-130</b:Pages>
    <b:Author>
      <b:Author>
        <b:NameList>
          <b:Person>
            <b:Last>Salko</b:Last>
            <b:Middle>K.</b:Middle>
            <b:First>R.</b:First>
          </b:Person>
          <b:Person>
            <b:Last>Avramova</b:Last>
            <b:Middle>N.</b:Middle>
            <b:First>Maria</b:First>
          </b:Person>
        </b:NameList>
      </b:Author>
    </b:Author>
    <b:Publisher>Consortium for Advanced Simulation of LWRs</b:Publisher>
    <b:City>CASL-U-2016-1110-000</b:City>
    <b:RefOrder>121</b:RefOrder>
  </b:Source>
  <b:Source>
    <b:Tag>Ras601</b:Tag>
    <b:SourceType>JournalArticle</b:SourceType>
    <b:Guid>{E05F0C4F-969F-7847-81C2-DE38CE5CE763}</b:Guid>
    <b:Title>Thermal properties of graphite, molybdenum and tantalum to their destruction temperatures</b:Title>
    <b:JournalName>Journal of Physics and Chemistry of Solids</b:JournalName>
    <b:Year>1960</b:Year>
    <b:Volume>15</b:Volume>
    <b:Pages>17-26</b:Pages>
    <b:Author>
      <b:Author>
        <b:NameList>
          <b:Person>
            <b:Last>Rasor</b:Last>
            <b:Middle>S.</b:Middle>
            <b:First>N.</b:First>
          </b:Person>
          <b:Person>
            <b:Last>McClelland</b:Last>
            <b:Middle>D.</b:Middle>
            <b:First>J.</b:First>
          </b:Person>
        </b:NameList>
      </b:Author>
    </b:Author>
    <b:RefOrder>82</b:RefOrder>
  </b:Source>
  <b:Source>
    <b:Tag>Fin00</b:Tag>
    <b:SourceType>JournalArticle</b:SourceType>
    <b:Guid>{3D70FD9B-A9D0-E347-9B00-8D453E2A161E}</b:Guid>
    <b:Title>Thermophysical properties of uranium dioxide</b:Title>
    <b:JournalName>Journal of Nuclear Materials</b:JournalName>
    <b:Year>2000</b:Year>
    <b:Volume>279</b:Volume>
    <b:Pages>1-18</b:Pages>
    <b:Author>
      <b:Author>
        <b:NameList>
          <b:Person>
            <b:Last>Fink</b:Last>
            <b:Middle>K.</b:Middle>
            <b:First>J.</b:First>
          </b:Person>
        </b:NameList>
      </b:Author>
    </b:Author>
    <b:RefOrder>34</b:RefOrder>
  </b:Source>
  <b:Source>
    <b:Tag>Kim15</b:Tag>
    <b:SourceType>JournalArticle</b:SourceType>
    <b:Guid>{12D444C7-92FD-7640-9E79-BF0EEAAFECCF}</b:Guid>
    <b:Title>Fabrication of micro-cell UO2-Mo pellet with enhanced thermal conductivity</b:Title>
    <b:JournalName>Journal of Nuclear Materials</b:JournalName>
    <b:Year>2015</b:Year>
    <b:Volume>462</b:Volume>
    <b:Pages>289-295</b:Pages>
    <b:Author>
      <b:Author>
        <b:NameList>
          <b:Person>
            <b:Last>Kim</b:Last>
            <b:First>D.-J.</b:First>
          </b:Person>
          <b:Person>
            <b:Last>Rhee</b:Last>
            <b:Middle>W.</b:Middle>
            <b:First>Y.</b:First>
          </b:Person>
          <b:Person>
            <b:Last>Kim</b:Last>
            <b:Middle>H.</b:Middle>
            <b:First>J.</b:First>
          </b:Person>
          <b:Person>
            <b:Last>Kim</b:Last>
            <b:Middle>S.</b:Middle>
            <b:First>K.</b:First>
          </b:Person>
          <b:Person>
            <b:Last>Oh</b:Last>
            <b:Middle>S.</b:Middle>
            <b:First>J.</b:First>
          </b:Person>
          <b:Person>
            <b:Last>Yang</b:Last>
            <b:Middle>H.</b:Middle>
            <b:First>J.</b:First>
          </b:Person>
          <b:Person>
            <b:Last>Koo</b:Last>
            <b:First>Y.-H.</b:First>
          </b:Person>
          <b:Person>
            <b:Last>Song</b:Last>
            <b:First>K.-W.</b:First>
          </b:Person>
        </b:NameList>
      </b:Author>
    </b:Author>
    <b:RefOrder>11</b:RefOrder>
  </b:Source>
  <b:Source>
    <b:Tag>Hej07</b:Tag>
    <b:SourceType>JournalArticle</b:SourceType>
    <b:Guid>{4BC8150D-51F4-994D-8C4A-D2ACB0181210}</b:Guid>
    <b:Title>Annular fuel for high-power-density pressurized water reactors: Motivation and overview</b:Title>
    <b:Year>2007</b:Year>
    <b:JournalName>Nuclear Technology</b:JournalName>
    <b:Volume>160</b:Volume>
    <b:Issue>1</b:Issue>
    <b:Pages>2-15</b:Pages>
    <b:Author>
      <b:Author>
        <b:NameList>
          <b:Person>
            <b:Last>Hejzlar</b:Last>
            <b:First>P.</b:First>
          </b:Person>
          <b:Person>
            <b:Last>Kazimi</b:Last>
            <b:Middle>S.</b:Middle>
            <b:First>M.</b:First>
          </b:Person>
        </b:NameList>
      </b:Author>
    </b:Author>
    <b:RefOrder>184</b:RefOrder>
  </b:Source>
  <b:Source>
    <b:Tag>Ter143</b:Tag>
    <b:SourceType>JournalArticle</b:SourceType>
    <b:Guid>{7D4F5A72-DA26-0048-AD81-75EA7638EDB9}</b:Guid>
    <b:Title>The effect of fuel thermal conductivity on the behavior of LWR cores during loss-of-coolant accidents</b:Title>
    <b:Year>2014</b:Year>
    <b:JournalName>Journal of Nuclear Materials</b:JournalName>
    <b:Volume>448</b:Volume>
    <b:Pages>512-519</b:Pages>
    <b:Author>
      <b:Author>
        <b:NameList>
          <b:Person>
            <b:Last>Terrani</b:Last>
            <b:Middle>A.</b:Middle>
            <b:First>K.</b:First>
          </b:Person>
          <b:Person>
            <b:Last>Wang</b:Last>
            <b:First>D.</b:First>
          </b:Person>
          <b:Person>
            <b:Last>Ott</b:Last>
            <b:Middle>J.</b:Middle>
            <b:First>L.</b:First>
          </b:Person>
          <b:Person>
            <b:Last>Montgomery</b:Last>
            <b:Middle>O.</b:Middle>
            <b:First>R.</b:First>
          </b:Person>
        </b:NameList>
      </b:Author>
    </b:Author>
    <b:RefOrder>35</b:RefOrder>
  </b:Source>
  <b:Source>
    <b:Tag>Nel19</b:Tag>
    <b:SourceType>Report</b:SourceType>
    <b:Guid>{185BC455-3309-564D-AF07-5C36EEFE138D}</b:Guid>
    <b:Title>Features that further the Performance Limits of Nuclear Fuel Fabrication: Opportunities for Additive Manufacturing of Nuclear Fuels</b:Title>
    <b:Year>2019</b:Year>
    <b:Publisher>Oak Ridge National Laboratory</b:Publisher>
    <b:City>ORNL/SPR-2019/1183</b:City>
    <b:Author>
      <b:Author>
        <b:NameList>
          <b:Person>
            <b:Last>Nelson</b:Last>
            <b:Middle>T.</b:Middle>
            <b:First>A.</b:First>
          </b:Person>
        </b:NameList>
      </b:Author>
    </b:Author>
    <b:RefOrder>185</b:RefOrder>
  </b:Source>
  <b:Source>
    <b:Tag>Ric75</b:Tag>
    <b:SourceType>Report</b:SourceType>
    <b:Guid>{959F2329-AC29-9548-8B71-B2A537141994}</b:Guid>
    <b:Title>History of the Development of Zirconium Alloys for Use in Nuclear Reactors</b:Title>
    <b:City>Denver, CO</b:City>
    <b:Publisher>United States Energy Research and Development Administration Division of Naval Reactors</b:Publisher>
    <b:Year>1975</b:Year>
    <b:Author>
      <b:Author>
        <b:NameList>
          <b:Person>
            <b:Last>Rickover</b:Last>
            <b:Middle>G.</b:Middle>
            <b:First>H.</b:First>
          </b:Person>
          <b:Person>
            <b:Last>Geiger</b:Last>
            <b:Middle>D.</b:Middle>
            <b:First>L.</b:First>
          </b:Person>
          <b:Person>
            <b:Last>Lustman</b:Last>
            <b:First>B.</b:First>
          </b:Person>
        </b:NameList>
      </b:Author>
    </b:Author>
    <b:RefOrder>20</b:RefOrder>
  </b:Source>
  <b:Source>
    <b:Tag>Cap16</b:Tag>
    <b:SourceType>JournalArticle</b:SourceType>
    <b:Guid>{88C70388-A4CC-8D40-AD92-DCDAEBD6E7C6}</b:Guid>
    <b:Title>Evaluation of missing pellet surface geometry on cladding stress distribution and magnitude</b:Title>
    <b:Year>2016</b:Year>
    <b:JournalName>Nuclear Engineering and Design</b:JournalName>
    <b:Volume>305</b:Volume>
    <b:Pages>51-63</b:Pages>
    <b:Author>
      <b:Author>
        <b:NameList>
          <b:Person>
            <b:Last>Capps</b:Last>
            <b:First>N.</b:First>
          </b:Person>
          <b:Person>
            <b:Last>Montgomery</b:Last>
            <b:First>R.</b:First>
          </b:Person>
          <b:Person>
            <b:Last>Sunderland</b:Last>
            <b:First>D.</b:First>
          </b:Person>
          <b:Person>
            <b:Last>Pytel</b:Last>
            <b:First>M.</b:First>
          </b:Person>
          <b:Person>
            <b:Last>Wirth</b:Last>
            <b:Middle>D.</b:Middle>
            <b:First>B.</b:First>
          </b:Person>
        </b:NameList>
      </b:Author>
    </b:Author>
    <b:RefOrder>32</b:RefOrder>
  </b:Source>
  <b:Source>
    <b:Tag>Zho181</b:Tag>
    <b:SourceType>JournalArticle</b:SourceType>
    <b:Guid>{2BDD8070-B356-D748-B456-8127302D186A}</b:Guid>
    <b:Title>Enhanced thermal conductivity accident tolerant fuels for improved reactor safety - A comprehensive review</b:Title>
    <b:JournalName>Annals of Nuclear Energy</b:JournalName>
    <b:Year>2018</b:Year>
    <b:Volume>119</b:Volume>
    <b:Pages>66-86</b:Pages>
    <b:Author>
      <b:Author>
        <b:NameList>
          <b:Person>
            <b:Last>Zhou</b:Last>
            <b:First>Wei</b:First>
          </b:Person>
          <b:Person>
            <b:Last>Zhou</b:Last>
            <b:First>Wenzhong</b:First>
          </b:Person>
        </b:NameList>
      </b:Author>
    </b:Author>
    <b:RefOrder>9</b:RefOrder>
  </b:Source>
  <b:Source>
    <b:Tag>Epr57</b:Tag>
    <b:SourceType>BookSection</b:SourceType>
    <b:Guid>{D2D34E42-862E-A742-9322-AB4EFAD32843}</b:Guid>
    <b:Title>Uranium Compounds for New High-Temperature Fuels</b:Title>
    <b:Year>1957</b:Year>
    <b:Pages>549</b:Pages>
    <b:Publisher>Atomic Energy Commission</b:Publisher>
    <b:Author>
      <b:Author>
        <b:NameList>
          <b:Person>
            <b:Last>Epremian</b:Last>
            <b:First>E.</b:First>
          </b:Person>
        </b:NameList>
      </b:Author>
    </b:Author>
    <b:BookTitle>Fuel Elements Conference: Paris, November 18-23, 1957. Sessions IV, V, VI</b:BookTitle>
    <b:RefOrder>33</b:RefOrder>
  </b:Source>
  <b:Source>
    <b:Tag>Jap20</b:Tag>
    <b:SourceType>InternetSite</b:SourceType>
    <b:Guid>{BAC3A483-9FBC-684F-9BE0-50E0BB1E01BD}</b:Guid>
    <b:Title>Fuel Safety Research Group: Research on Fuel Behavior during RIA</b:Title>
    <b:Author>
      <b:Author>
        <b:Corporate>Japan Atomic Energy Agency</b:Corporate>
      </b:Author>
    </b:Author>
    <b:URL>https://www.jaea.go.jp/04/anzen/en/group/fsrg/index2.html</b:URL>
    <b:YearAccessed>2020</b:YearAccessed>
    <b:MonthAccessed>September</b:MonthAccessed>
    <b:DayAccessed>1</b:DayAccessed>
    <b:RefOrder>88</b:RefOrder>
  </b:Source>
  <b:Source>
    <b:Tag>Mar12</b:Tag>
    <b:SourceType>JournalArticle</b:SourceType>
    <b:Guid>{B59AD3C8-E034-2343-A7A4-4E877ACE98B9}</b:Guid>
    <b:Title>Challenges and prospects for whole-core Monte Carlo analysis</b:Title>
    <b:Year>2012</b:Year>
    <b:JournalName>Nuclear Engineering and Technology</b:JournalName>
    <b:Volume>44</b:Volume>
    <b:Pages>151-160</b:Pages>
    <b:Author>
      <b:Author>
        <b:NameList>
          <b:Person>
            <b:Last>Martin</b:Last>
            <b:Middle>R.</b:Middle>
            <b:First>W.</b:First>
          </b:Person>
        </b:NameList>
      </b:Author>
    </b:Author>
    <b:RefOrder>99</b:RefOrder>
  </b:Source>
  <b:Source>
    <b:Tag>Myl14</b:Tag>
    <b:SourceType>JournalArticle</b:SourceType>
    <b:Guid>{045D6676-0AEC-6A40-A140-E06ED5366C8D}</b:Guid>
    <b:Title>Multi-physics and multi-scale methods used in reactor analysis </b:Title>
    <b:Year>2014</b:Year>
    <b:Author>
      <b:Author>
        <b:NameList>
          <b:Person>
            <b:Last>Mylonakis</b:Last>
            <b:Middle>G.</b:Middle>
            <b:First>A.</b:First>
          </b:Person>
          <b:Person>
            <b:Last>Varvayanni</b:Last>
            <b:First>M.</b:First>
          </b:Person>
          <b:Person>
            <b:Last>Catsaros</b:Last>
            <b:First>N.</b:First>
          </b:Person>
          <b:Person>
            <b:Last>Savva</b:Last>
            <b:First>P.</b:First>
          </b:Person>
          <b:Person>
            <b:Last>Grigoriadis</b:Last>
            <b:Middle>G.E.</b:Middle>
            <b:First>D.</b:First>
          </b:Person>
        </b:NameList>
      </b:Author>
    </b:Author>
    <b:JournalName>Annals of Nuclear Energy</b:JournalName>
    <b:Volume>72</b:Volume>
    <b:Pages>104-119</b:Pages>
    <b:RefOrder>109</b:RefOrder>
  </b:Source>
  <b:Source>
    <b:Tag>Kel15</b:Tag>
    <b:SourceType>JournalArticle</b:SourceType>
    <b:Guid>{F566B7AF-AB90-D840-A885-E22649C23072}</b:Guid>
    <b:Title>A consistent 2D/1D approximation to the 3D neutron transport equation</b:Title>
    <b:JournalName>Nuclear Engineering and Design</b:JournalName>
    <b:Year>2015</b:Year>
    <b:Volume>295</b:Volume>
    <b:Pages>598-614</b:Pages>
    <b:Author>
      <b:Author>
        <b:NameList>
          <b:Person>
            <b:Last>Kelley</b:Last>
            <b:Middle>W.</b:Middle>
            <b:First>B.</b:First>
          </b:Person>
          <b:Person>
            <b:Last>Larsen</b:Last>
            <b:Middle>W.</b:Middle>
            <b:First>E.</b:First>
          </b:Person>
        </b:NameList>
      </b:Author>
    </b:Author>
    <b:RefOrder>119</b:RefOrder>
  </b:Source>
  <b:Source>
    <b:Tag>Dow022</b:Tag>
    <b:SourceType>ConferenceProceedings</b:SourceType>
    <b:Guid>{96B2033A-6E0F-D248-984C-42B8C74024B3}</b:Guid>
    <b:Title>PARCS: Purdue advanced reactor core simulator</b:Title>
    <b:Year>2002</b:Year>
    <b:Publisher>Proc. Int. Conf. on the New Frontiers of Nuclear Technology: Reactor Physics, Safety and High Performace Computing</b:Publisher>
    <b:Author>
      <b:Author>
        <b:NameList>
          <b:Person>
            <b:Last>Downar</b:Last>
            <b:Middle>J.</b:Middle>
            <b:First>T.</b:First>
          </b:Person>
          <b:Person>
            <b:Last>Barber</b:Last>
            <b:Middle>A.</b:Middle>
            <b:First>D.</b:First>
          </b:Person>
          <b:Person>
            <b:Last>Miller</b:Last>
            <b:Middle>M.</b:Middle>
            <b:First>R.</b:First>
          </b:Person>
          <b:Person>
            <b:Last>Lee</b:Last>
            <b:Middle>H.</b:Middle>
            <b:First>C.</b:First>
          </b:Person>
          <b:Person>
            <b:Last>Kozlowski</b:Last>
            <b:First>T.</b:First>
          </b:Person>
          <b:Person>
            <b:Last>Lee</b:Last>
            <b:First>D.</b:First>
          </b:Person>
          <b:Person>
            <b:Last>Xu</b:Last>
            <b:First>Y.</b:First>
          </b:Person>
          <b:Person>
            <b:Last>Gan</b:Last>
            <b:First>J.</b:First>
          </b:Person>
          <b:Person>
            <b:Last>Joo</b:Last>
            <b:Middle>G.</b:Middle>
            <b:First>H.</b:First>
          </b:Person>
          <b:Person>
            <b:Last>Cho</b:Last>
            <b:Middle>Y.</b:Middle>
            <b:First>J.</b:First>
          </b:Person>
          <b:Person>
            <b:Last>Lee</b:Last>
            <b:First>K.</b:First>
          </b:Person>
        </b:NameList>
      </b:Author>
    </b:Author>
    <b:RefOrder>102</b:RefOrder>
  </b:Source>
  <b:Source>
    <b:Tag>Col11</b:Tag>
    <b:SourceType>ConferenceProceedings</b:SourceType>
    <b:Guid>{8BAF8E0F-DCBE-F24C-BEBC-1056A489EAEE}</b:Guid>
    <b:Title>PATHS: A Steady State Two-Phase Thermal-Hydraulics Solver for PARCS Depletion</b:Title>
    <b:Year>2011</b:Year>
    <b:Publisher>NURETH-14</b:Publisher>
    <b:City>Toronto, Ontario</b:City>
    <b:Author>
      <b:Author>
        <b:NameList>
          <b:Person>
            <b:Last>Collins</b:Last>
            <b:First>B.</b:First>
          </b:Person>
          <b:Person>
            <b:Last>Li</b:Last>
            <b:First>L.</b:First>
          </b:Person>
          <b:Person>
            <b:Last>Wang</b:Last>
            <b:First>D.</b:First>
          </b:Person>
          <b:Person>
            <b:Last>Stimpson</b:Last>
            <b:First>S.</b:First>
          </b:Person>
          <b:Person>
            <b:Last>Jabaay</b:Last>
            <b:First>D.</b:First>
          </b:Person>
          <b:Person>
            <b:Last>Ward</b:Last>
            <b:First>A.</b:First>
          </b:Person>
          <b:Person>
            <b:Last>Xu</b:Last>
            <b:First>Y.</b:First>
          </b:Person>
          <b:Person>
            <b:Last>Downar</b:Last>
            <b:First>T.</b:First>
          </b:Person>
        </b:NameList>
      </b:Author>
    </b:Author>
    <b:RefOrder>105</b:RefOrder>
  </b:Source>
  <b:Source>
    <b:Tag>God15</b:Tag>
    <b:SourceType>Report</b:SourceType>
    <b:Guid>{28145861-C772-F344-B343-2A10E52384BD}</b:Guid>
    <b:Title>VERA Benchmarking Results for Watts Bar Nuclear Plant Unit 1 Cycles 1-12</b:Title>
    <b:Publisher>Oak Ridge National Laboratory</b:Publisher>
    <b:Year>2015</b:Year>
    <b:Author>
      <b:Author>
        <b:NameList>
          <b:Person>
            <b:Last>Godfrey</b:Last>
            <b:First>A.</b:First>
          </b:Person>
          <b:Person>
            <b:Last>Collins</b:Last>
            <b:First>B.</b:First>
          </b:Person>
          <b:Person>
            <b:Last>Kim</b:Last>
            <b:Middle>Seog</b:Middle>
            <b:First>Kang</b:First>
          </b:Person>
          <b:Person>
            <b:Last>Powers</b:Last>
            <b:First>Jeffrey</b:First>
          </b:Person>
          <b:Person>
            <b:Last>Salko</b:Last>
            <b:First>R.</b:First>
          </b:Person>
          <b:Person>
            <b:Last>Stimpson</b:Last>
            <b:First>Shane</b:First>
          </b:Person>
          <b:Person>
            <b:Last>Wieselquist</b:Last>
            <b:First>W.</b:First>
          </b:Person>
          <b:Person>
            <b:Last>Montgomery</b:Last>
            <b:First>Rosemary</b:First>
          </b:Person>
          <b:Person>
            <b:Last>Kochunas</b:Last>
            <b:First>B.</b:First>
          </b:Person>
          <b:Person>
            <b:Last>Jabaay</b:Last>
            <b:First>D.</b:First>
          </b:Person>
          <b:Person>
            <b:Last>Capps</b:Last>
            <b:First>N.</b:First>
          </b:Person>
          <b:Person>
            <b:Last>Secker</b:Last>
            <b:First>J.</b:First>
          </b:Person>
        </b:NameList>
      </b:Author>
    </b:Author>
    <b:City>CASL-U-2015-0206-000</b:City>
    <b:RefOrder>123</b:RefOrder>
  </b:Source>
  <b:Source>
    <b:Tag>Col15</b:Tag>
    <b:SourceType>ConferenceProceedings</b:SourceType>
    <b:Guid>{EC82AAB4-21E2-7F43-8701-EFD62071282E}</b:Guid>
    <b:Title>Analysis of the BEAVRS Benchmark Using VERA-CS</b:Title>
    <b:Publisher>ANS MC2015</b:Publisher>
    <b:City>Nashville, Tennessee</b:City>
    <b:Year>2015</b:Year>
    <b:Author>
      <b:Author>
        <b:NameList>
          <b:Person>
            <b:Last>Collins</b:Last>
            <b:First>B.</b:First>
          </b:Person>
          <b:Person>
            <b:Last>Godfrey</b:Last>
            <b:First>A.</b:First>
          </b:Person>
        </b:NameList>
      </b:Author>
    </b:Author>
    <b:RefOrder>124</b:RefOrder>
  </b:Source>
  <b:Source>
    <b:Tag>Placeholder4</b:Tag>
    <b:SourceType>ConferenceProceedings</b:SourceType>
    <b:Guid>{F3F2F4A0-0335-0745-B5B7-6AC7515200FF}</b:Guid>
    <b:Title>A Demonstration of BWR Coupled Analysis and Potential ATF Applications Using CASL's MPACT/CTF</b:Title>
    <b:Year>2019a</b:Year>
    <b:Publisher>Transactions of the American Nuclear Society, Vol. 120</b:Publisher>
    <b:City>Minneapolis, MN</b:City>
    <b:Author>
      <b:Author>
        <b:NameList>
          <b:Person>
            <b:Last>Gorton</b:Last>
            <b:Middle>P.</b:Middle>
            <b:First>J.</b:First>
          </b:Person>
          <b:Person>
            <b:Last>Collins</b:Last>
            <b:Middle>S.</b:Middle>
            <b:First>B.</b:First>
          </b:Person>
          <b:Person>
            <b:Last>Brown</b:Last>
            <b:Middle>R.</b:Middle>
            <b:First>N.</b:First>
          </b:Person>
        </b:NameList>
      </b:Author>
    </b:Author>
    <b:RefOrder>125</b:RefOrder>
  </b:Source>
  <b:Source>
    <b:Tag>Ida151</b:Tag>
    <b:SourceType>Report</b:SourceType>
    <b:Guid>{61FB09CE-DC4F-8645-BF2A-BF5BEF67167F}</b:Guid>
    <b:Title>RELAP5-3D Code Manuals, Volumes I, II, III, IV, V, and Appendix A, Revision 4.3</b:Title>
    <b:Year>2015</b:Year>
    <b:Author>
      <b:Author>
        <b:Corporate>Idaho National Laboratory</b:Corporate>
      </b:Author>
    </b:Author>
    <b:Publisher>Idaho National Laboratory</b:Publisher>
    <b:City>Idaho Falls, ID, INEEL-EXT 98-00834</b:City>
    <b:RefOrder>126</b:RefOrder>
  </b:Source>
  <b:Source>
    <b:Tag>Placeholder6</b:Tag>
    <b:SourceType>JournalArticle</b:SourceType>
    <b:Guid>{88CAD901-F50E-4988-BEDF-20D22CDDFD26}</b:Guid>
    <b:Title>The potential impact of accident tolerant cladding materials on reactivity initiated accidents in light water reactors</b:Title>
    <b:JournalName>Annals of Nuclear Energy</b:JournalName>
    <b:Year>2017</b:Year>
    <b:Pages>353-365</b:Pages>
    <b:Volume>99</b:Volume>
    <b:Author>
      <b:Author>
        <b:NameList>
          <b:Person>
            <b:Last>Brown</b:Last>
            <b:Middle>R.</b:Middle>
            <b:First>N.</b:First>
          </b:Person>
          <b:Person>
            <b:Last>Wysocki</b:Last>
            <b:Middle>J.</b:Middle>
            <b:First>A.</b:First>
          </b:Person>
          <b:Person>
            <b:Last>Terrani</b:Last>
            <b:Middle>A.</b:Middle>
            <b:First>K.</b:First>
          </b:Person>
          <b:Person>
            <b:Last>Xu</b:Last>
            <b:Middle>G.</b:Middle>
            <b:First>K.</b:First>
          </b:Person>
          <b:Person>
            <b:Last>Wachs</b:Last>
            <b:Middle>M.</b:Middle>
            <b:First>D.</b:First>
          </b:Person>
        </b:NameList>
      </b:Author>
    </b:Author>
    <b:RefOrder>46</b:RefOrder>
  </b:Source>
  <b:Source>
    <b:Tag>Mal16</b:Tag>
    <b:SourceType>ConferenceProceedings</b:SourceType>
    <b:Guid>{812BA31C-853E-485D-9673-F72E8448879C}</b:Guid>
    <b:Title>Rethinking Sensitivity Analysis of Nuclear Simulations with Topology</b:Title>
    <b:Year>2016</b:Year>
    <b:ConferenceName>IEEE Pacific Visualization Symposium</b:ConferenceName>
    <b:City>Taipei, Taiwan</b:City>
    <b:Author>
      <b:Author>
        <b:NameList>
          <b:Person>
            <b:Last>Maljovec</b:Last>
            <b:First>Dan</b:First>
          </b:Person>
          <b:Person>
            <b:Last>Wang</b:Last>
            <b:First>Bei</b:First>
          </b:Person>
          <b:Person>
            <b:Last>Rosen</b:Last>
            <b:First>Paul</b:First>
          </b:Person>
          <b:Person>
            <b:Last>Alfonsi</b:Last>
            <b:First>Andrea</b:First>
          </b:Person>
          <b:Person>
            <b:Last>Pastore</b:Last>
            <b:First>Giovanni</b:First>
          </b:Person>
          <b:Person>
            <b:Last>Rabiti</b:Last>
            <b:First>Cristian</b:First>
          </b:Person>
          <b:Person>
            <b:Last>Pascucci</b:Last>
            <b:First>Valerio</b:First>
          </b:Person>
        </b:NameList>
      </b:Author>
    </b:Author>
    <b:RefOrder>127</b:RefOrder>
  </b:Source>
  <b:Source>
    <b:Tag>Abd13</b:Tag>
    <b:SourceType>JournalArticle</b:SourceType>
    <b:Guid>{75AFB995-891C-D947-895A-A3DFF8C3FA99}</b:Guid>
    <b:Title>Overview of hybrid subspace methods for uncertainty quantification, sensitivity analysis</b:Title>
    <b:JournalName>Annals of Nuclear Energy</b:JournalName>
    <b:Year>2013</b:Year>
    <b:Pages>28-46</b:Pages>
    <b:Volume>52</b:Volume>
    <b:Author>
      <b:Author>
        <b:NameList>
          <b:Person>
            <b:Last>Abdel-Khalik</b:Last>
            <b:Middle>S.</b:Middle>
            <b:First>Hany</b:First>
          </b:Person>
          <b:Person>
            <b:Last>Bang</b:Last>
            <b:First>Youngsuk</b:First>
          </b:Person>
          <b:Person>
            <b:Last>Wang</b:Last>
            <b:First>Congjian</b:First>
          </b:Person>
        </b:NameList>
      </b:Author>
    </b:Author>
    <b:RefOrder>128</b:RefOrder>
  </b:Source>
  <b:Source>
    <b:Tag>Che</b:Tag>
    <b:SourceType>JournalArticle</b:SourceType>
    <b:Guid>{F1EA3BC8-C122-400E-AB45-0686354C03B5}</b:Guid>
    <b:Title>Preliminary thermal hydraulic analysis of various accident tolerant fuels and claddings for control rod ejection accidents in LWRs</b:Title>
    <b:Author>
      <b:Author>
        <b:NameList>
          <b:Person>
            <b:Last>Chen</b:Last>
            <b:First>Zhijie</b:First>
          </b:Person>
          <b:Person>
            <b:Last>Cai</b:Last>
            <b:First>Jiejin</b:First>
          </b:Person>
          <b:Person>
            <b:Last>Liu</b:Last>
            <b:First>Rong</b:First>
          </b:Person>
          <b:Person>
            <b:Last>Wang</b:Last>
            <b:First>Ye</b:First>
          </b:Person>
        </b:NameList>
      </b:Author>
    </b:Author>
    <b:JournalName>Nuclear Engineering and Design</b:JournalName>
    <b:Year>2018</b:Year>
    <b:Pages>282-294</b:Pages>
    <b:Volume>331</b:Volume>
    <b:RefOrder>129</b:RefOrder>
  </b:Source>
  <b:Source>
    <b:Tag>Avr10</b:Tag>
    <b:SourceType>JournalArticle</b:SourceType>
    <b:Guid>{D4000E04-F40E-514C-BEF5-6896536C2A59}</b:Guid>
    <b:Title>Verification, validation and uncertainty quantification in multi-physics modeling for nuclear reactor design and safety analysis</b:Title>
    <b:Year>2010</b:Year>
    <b:JournalName>Progress in Nuclear Energy</b:JournalName>
    <b:Volume>52</b:Volume>
    <b:Pages>601-614</b:Pages>
    <b:Author>
      <b:Author>
        <b:NameList>
          <b:Person>
            <b:Last>Avramova</b:Last>
            <b:Middle>N.</b:Middle>
            <b:First>M.</b:First>
          </b:Person>
          <b:Person>
            <b:Last>Ivanov</b:Last>
            <b:Middle>N.</b:Middle>
            <b:First>K.</b:First>
          </b:Person>
        </b:NameList>
      </b:Author>
    </b:Author>
    <b:RefOrder>137</b:RefOrder>
  </b:Source>
  <b:Source>
    <b:Tag>God16</b:Tag>
    <b:SourceType>ConferenceProceedings</b:SourceType>
    <b:Guid>{4A594FDE-13AC-5840-9023-509E5DF52F21}</b:Guid>
    <b:Title>VERA benchmarking results for Watts Bar Nuclear Plant Unit 1 Cycles 1-12</b:Title>
    <b:Year>2016</b:Year>
    <b:Publisher>PHYSOR 2016</b:Publisher>
    <b:City>Sun Valley, ID</b:City>
    <b:Author>
      <b:Author>
        <b:NameList>
          <b:Person>
            <b:Last>Godfrey</b:Last>
            <b:First>A.</b:First>
          </b:Person>
          <b:Person>
            <b:Last>Collins</b:Last>
            <b:First>B.</b:First>
          </b:Person>
          <b:Person>
            <b:Last>Kim</b:Last>
            <b:Middle>S.</b:Middle>
            <b:First>K.</b:First>
          </b:Person>
          <b:Person>
            <b:Last>Powers</b:Last>
            <b:First>J.</b:First>
          </b:Person>
          <b:Person>
            <b:Last>Salko</b:Last>
            <b:First>R.</b:First>
          </b:Person>
          <b:Person>
            <b:Last>Stimpson</b:Last>
            <b:First>S.</b:First>
          </b:Person>
          <b:Person>
            <b:Last>Wieselquist</b:Last>
            <b:First>W.</b:First>
          </b:Person>
          <b:Person>
            <b:Last>Clarno</b:Last>
            <b:First>K.</b:First>
          </b:Person>
          <b:Person>
            <b:Last>Gehin</b:Last>
            <b:First>J.</b:First>
          </b:Person>
        </b:NameList>
      </b:Author>
    </b:Author>
    <b:RefOrder>138</b:RefOrder>
  </b:Source>
  <b:Source>
    <b:Tag>Koc171</b:Tag>
    <b:SourceType>ConferenceProceedings</b:SourceType>
    <b:Guid>{59DDAC41-9AC5-1E40-8058-94C8FEFC2A7D}</b:Guid>
    <b:Title>Initial BWR Modeling Capacility for MPACT</b:Title>
    <b:Year>2017</b:Year>
    <b:ConferenceName>M&amp;C 2017</b:ConferenceName>
    <b:City>Jeju, Korea</b:City>
    <b:Author>
      <b:Author>
        <b:NameList>
          <b:Person>
            <b:Last>Kochunas</b:Last>
            <b:First>B.</b:First>
          </b:Person>
          <b:Person>
            <b:Last>Jabaay</b:Last>
            <b:First>D.</b:First>
          </b:Person>
          <b:Person>
            <b:Last>Fitzgerald</b:Last>
            <b:First>A.</b:First>
          </b:Person>
          <b:Person>
            <b:Last>Downar</b:Last>
            <b:Middle>J.</b:Middle>
            <b:First>T.</b:First>
          </b:Person>
          <b:Person>
            <b:Last>Palmtag</b:Last>
            <b:First>S.</b:First>
          </b:Person>
        </b:NameList>
      </b:Author>
    </b:Author>
    <b:Publisher>International Conference on Mathmatics &amp; Computational Methods Applied to Nuclear Science and Engineering</b:Publisher>
    <b:RefOrder>139</b:RefOrder>
  </b:Source>
  <b:Source>
    <b:Tag>Bow11</b:Tag>
    <b:SourceType>JournalArticle</b:SourceType>
    <b:Guid>{BB437883-ACD2-1F45-AC7B-134D32CD17C6}</b:Guid>
    <b:Title>SCALE 6: Comprehensive Nuclear Safety Analysis Code System</b:Title>
    <b:JournalName>Nuclear Technology</b:JournalName>
    <b:Year>2011</b:Year>
    <b:Volume>174</b:Volume>
    <b:Issue>2</b:Issue>
    <b:Pages>126-148</b:Pages>
    <b:Author>
      <b:Author>
        <b:NameList>
          <b:Person>
            <b:Last>Bowman</b:Last>
            <b:Middle>M.</b:Middle>
            <b:First>S.</b:First>
          </b:Person>
        </b:NameList>
      </b:Author>
    </b:Author>
    <b:RefOrder>140</b:RefOrder>
  </b:Source>
  <b:Source>
    <b:Tag>Avr09</b:Tag>
    <b:SourceType>ConferenceProceedings</b:SourceType>
    <b:Guid>{09B23B35-83EB-0242-8A00-C0807E1263A3}</b:Guid>
    <b:Title>Uncertainty analysis of COBRA-TF void distribution predictions for the OECD/NRC BFBT Benchmark</b:Title>
    <b:Year>2009</b:Year>
    <b:Publisher>International Conference on Mathematics, Computational Methods &amp; Reactor Physics (M&amp;C)</b:Publisher>
    <b:City>Saratoga Springs, NY</b:City>
    <b:Author>
      <b:Author>
        <b:NameList>
          <b:Person>
            <b:Last>Avramova</b:Last>
            <b:First>M.</b:First>
          </b:Person>
          <b:Person>
            <b:Last>Ivanov</b:Last>
            <b:First>K.</b:First>
          </b:Person>
          <b:Person>
            <b:Last>Krzykacz-Hausmann</b:Last>
            <b:First>B.</b:First>
          </b:Person>
          <b:Person>
            <b:Last>Velkov</b:Last>
            <b:First>K.</b:First>
          </b:Person>
          <b:Person>
            <b:Last>Pautz</b:Last>
            <b:First>A.</b:First>
          </b:Person>
          <b:Person>
            <b:Last>Perin</b:Last>
            <b:First>Y.</b:First>
          </b:Person>
        </b:NameList>
      </b:Author>
    </b:Author>
    <b:RefOrder>142</b:RefOrder>
  </b:Source>
  <b:Source>
    <b:Tag>Gor192</b:Tag>
    <b:SourceType>ConferenceProceedings</b:SourceType>
    <b:Guid>{36DF1D9E-C0E2-FA45-AFC7-B282773B9E1F}</b:Guid>
    <b:Title>Effect of crossflow modeling on vapor void fraction and criticality in a BWR fuel assembly using MPACT/CTF</b:Title>
    <b:Publisher>14th International Nuclear Fuel Cycle Conference, GLOBAL 2019 and Light Water Reactor Fuel Performance Conference, TOP FUEL 2019</b:Publisher>
    <b:City>Seattle, WA</b:City>
    <b:Year>2019b</b:Year>
    <b:Author>
      <b:Author>
        <b:NameList>
          <b:Person>
            <b:Last>Gorton</b:Last>
            <b:Middle>P.</b:Middle>
            <b:First>J.</b:First>
          </b:Person>
          <b:Person>
            <b:Last>Collins</b:Last>
            <b:Middle>S.</b:Middle>
            <b:First>B.</b:First>
          </b:Person>
          <b:Person>
            <b:Last>Brown</b:Last>
            <b:Middle>R.</b:Middle>
            <b:First>N.</b:First>
          </b:Person>
        </b:NameList>
      </b:Author>
    </b:Author>
    <b:RefOrder>143</b:RefOrder>
  </b:Source>
  <b:Source>
    <b:Tag>Cos08</b:Tag>
    <b:SourceType>JournalArticle</b:SourceType>
    <b:Guid>{ABBD4B8A-BAA7-7843-9AC4-1F2BF5113DB2}</b:Guid>
    <b:Title>Simulation of an hypothetical out-of-phase instability case in boiling water reactor by RELAP5/PARCS coupled codes</b:Title>
    <b:JournalName>Annals of Nuclear Energy</b:JournalName>
    <b:Year>2008</b:Year>
    <b:Volume>35</b:Volume>
    <b:Pages>947-957</b:Pages>
    <b:Author>
      <b:Author>
        <b:NameList>
          <b:Person>
            <b:Last>Costa</b:Last>
            <b:Middle>L.</b:Middle>
            <b:First>A.</b:First>
          </b:Person>
          <b:Person>
            <b:Last>Pereira</b:Last>
            <b:First>C.</b:First>
          </b:Person>
          <b:Person>
            <b:Last>Ambrosini</b:Last>
            <b:First>W.</b:First>
          </b:Person>
          <b:Person>
            <b:Last>D'Auria</b:Last>
            <b:First>F.</b:First>
          </b:Person>
        </b:NameList>
      </b:Author>
    </b:Author>
    <b:RefOrder>144</b:RefOrder>
  </b:Source>
  <b:Source>
    <b:Tag>XuY09</b:Tag>
    <b:SourceType>JournalArticle</b:SourceType>
    <b:Guid>{381449D9-A927-AD46-9D87-3F797347AF06}</b:Guid>
    <b:Title>Application of TRACE/PARCS to BWR stability analysis</b:Title>
    <b:JournalName>Annals of Nuclear Energy</b:JournalName>
    <b:Year>2009</b:Year>
    <b:Volume>36</b:Volume>
    <b:Pages>317-323</b:Pages>
    <b:Author>
      <b:Author>
        <b:NameList>
          <b:Person>
            <b:Last>Xu</b:Last>
            <b:First>Y.</b:First>
          </b:Person>
          <b:Person>
            <b:Last>Downar</b:Last>
            <b:First>T.</b:First>
          </b:Person>
          <b:Person>
            <b:Last>Walls</b:Last>
            <b:First>R.</b:First>
          </b:Person>
          <b:Person>
            <b:Last>Ivanov</b:Last>
            <b:First>K.</b:First>
          </b:Person>
          <b:Person>
            <b:Last>Staudenmeier</b:Last>
            <b:First>J.</b:First>
          </b:Person>
          <b:Person>
            <b:Last>March-Lueba</b:Last>
            <b:First>J.</b:First>
          </b:Person>
        </b:NameList>
      </b:Author>
    </b:Author>
    <b:RefOrder>145</b:RefOrder>
  </b:Source>
  <b:Source>
    <b:Tag>Stu05</b:Tag>
    <b:SourceType>Report</b:SourceType>
    <b:Guid>{9F886E89-DDA3-6149-890E-AD6CDF61B424}</b:Guid>
    <b:Title>SIMULATE-3 Advanced Three-Dimensional Two-Group Reactor Analysis Code</b:Title>
    <b:Year>2005</b:Year>
    <b:Author>
      <b:Author>
        <b:Corporate>Studsvik Scandpower</b:Corporate>
      </b:Author>
    </b:Author>
    <b:City>SSP-95/15 Rev. 3</b:City>
    <b:RefOrder>146</b:RefOrder>
  </b:Source>
  <b:Source>
    <b:Tag>Fri111</b:Tag>
    <b:SourceType>JournalArticle</b:SourceType>
    <b:Guid>{EFEA1FE3-3D2D-2A4D-B569-11B6DCF85C51}</b:Guid>
    <b:Title>On the use of the Serpent Monte Carlo code for few-group cross section generation</b:Title>
    <b:JournalName>Annals of Nuclear Energy</b:JournalName>
    <b:Year>2011</b:Year>
    <b:Volume>38</b:Volume>
    <b:Pages>1399-1405</b:Pages>
    <b:Author>
      <b:Author>
        <b:NameList>
          <b:Person>
            <b:Last>Fridman</b:Last>
            <b:First>E.</b:First>
          </b:Person>
          <b:Person>
            <b:Last>Leppänen</b:Last>
            <b:First>J.</b:First>
          </b:Person>
        </b:NameList>
      </b:Author>
    </b:Author>
    <b:RefOrder>147</b:RefOrder>
  </b:Source>
  <b:Source>
    <b:Tag>Hur15</b:Tag>
    <b:SourceType>ConferenceProceedings</b:SourceType>
    <b:Guid>{FFDE79BB-9802-8549-B60F-8C37BCB4512F}</b:Guid>
    <b:Title>BWR full core analysis with Seprent/SIMULATE-3 hybrid stochastic/deterministic code sequence</b:Title>
    <b:Year>2015</b:Year>
    <b:Publisher>Joint International Conference Mathematics and Computation, Supercomputing in Nuclear applications and the Monte Carlo Method</b:Publisher>
    <b:City>Nashville, TN</b:City>
    <b:Author>
      <b:Author>
        <b:NameList>
          <b:Person>
            <b:Last>Hursin</b:Last>
            <b:First>M.</b:First>
          </b:Person>
          <b:Person>
            <b:Last>Rossinelli</b:Last>
            <b:First>L.</b:First>
          </b:Person>
          <b:Person>
            <b:Last>Ferroukhi</b:Last>
            <b:First>H.</b:First>
          </b:Person>
          <b:Person>
            <b:Last>Pautz</b:Last>
            <b:First>A.</b:First>
          </b:Person>
        </b:NameList>
      </b:Author>
    </b:Author>
    <b:RefOrder>148</b:RefOrder>
  </b:Source>
  <b:Source>
    <b:Tag>Ben19</b:Tag>
    <b:SourceType>ConferenceProceedings</b:SourceType>
    <b:Guid>{4560B2B6-0C46-914B-AC74-80803FFB982E}</b:Guid>
    <b:Title>Validation of APOLLO2-A Against Serpent 2 on BWR Lattices</b:Title>
    <b:Publisher>International Conference on Mathematics, Computational Methods, and Reactor Physics</b:Publisher>
    <b:City>Portland, OR</b:City>
    <b:Year>2019</b:Year>
    <b:Author>
      <b:Author>
        <b:NameList>
          <b:Person>
            <b:Last>Bennett</b:Last>
            <b:First>A.</b:First>
          </b:Person>
          <b:Person>
            <b:Last>Martin</b:Last>
            <b:First>N.</b:First>
          </b:Person>
        </b:NameList>
      </b:Author>
    </b:Author>
    <b:RefOrder>149</b:RefOrder>
  </b:Source>
  <b:Source>
    <b:Tag>Jaq15</b:Tag>
    <b:SourceType>JournalArticle</b:SourceType>
    <b:Guid>{3D2EB442-CE1B-9649-A7C4-07099802D534}</b:Guid>
    <b:Title>Synthesis and sintering of UN-UO2 fuel composites</b:Title>
    <b:JournalName>Journal of Nuclear Materials</b:JournalName>
    <b:Year>2015</b:Year>
    <b:Volume>466</b:Volume>
    <b:Pages>745-754</b:Pages>
    <b:Author>
      <b:Author>
        <b:NameList>
          <b:Person>
            <b:Last>Jaques</b:Last>
            <b:Middle>J.</b:Middle>
            <b:First>B.</b:First>
          </b:Person>
          <b:Person>
            <b:Last>Watkins</b:Last>
            <b:First>J.</b:First>
          </b:Person>
          <b:Person>
            <b:Last>Croteau</b:Last>
            <b:Middle>R.</b:Middle>
            <b:First>J.</b:First>
          </b:Person>
          <b:Person>
            <b:Last>Alanko</b:Last>
            <b:Middle>A.</b:Middle>
            <b:First>G.</b:First>
          </b:Person>
          <b:Person>
            <b:Last>Tyburska-Püschel</b:Last>
            <b:First>B.</b:First>
          </b:Person>
          <b:Person>
            <b:Last>Meyer</b:Last>
            <b:First>M.</b:First>
          </b:Person>
          <b:Person>
            <b:Last>Xu</b:Last>
            <b:First>P.</b:First>
          </b:Person>
          <b:Person>
            <b:Last>Lahoda</b:Last>
            <b:Middle>J.</b:Middle>
            <b:First>E.</b:First>
          </b:Person>
          <b:Person>
            <b:Last>Butt</b:Last>
            <b:Middle>P.</b:Middle>
            <b:First>D.</b:First>
          </b:Person>
        </b:NameList>
      </b:Author>
    </b:Author>
    <b:RefOrder>164</b:RefOrder>
  </b:Source>
  <b:Source>
    <b:Tag>Yan15</b:Tag>
    <b:SourceType>JournalArticle</b:SourceType>
    <b:Guid>{35D835B7-EBA6-2E4E-941D-6F8D75CC51D9}</b:Guid>
    <b:Title>UO2-UN composites with enhanced uranium density and thermal conductivity</b:Title>
    <b:JournalName>Journal of Nuclear Materials</b:JournalName>
    <b:Year>2015</b:Year>
    <b:Volume>465</b:Volume>
    <b:Pages>509-515</b:Pages>
    <b:Author>
      <b:Author>
        <b:NameList>
          <b:Person>
            <b:Last>Yang</b:Last>
            <b:Middle>Ho</b:Middle>
            <b:First>Jae</b:First>
          </b:Person>
          <b:Person>
            <b:Last>Kim</b:Last>
            <b:First>Dong-Joo</b:First>
          </b:Person>
          <b:Person>
            <b:Last>Kim</b:Last>
            <b:Middle>Sik</b:Middle>
            <b:First>Keon</b:First>
          </b:Person>
          <b:Person>
            <b:Last>Koo</b:Last>
            <b:First>Yang-Hyun</b:First>
          </b:Person>
        </b:NameList>
      </b:Author>
    </b:Author>
    <b:RefOrder>165</b:RefOrder>
  </b:Source>
  <b:Source>
    <b:Tag>Whi17</b:Tag>
    <b:SourceType>JournalArticle</b:SourceType>
    <b:Guid>{376B1C5D-44E7-9242-B30B-19DDA3812F66}</b:Guid>
    <b:Title>Fabrication and thermophysical property characterization of UN/U3Si2 composite fuel forms</b:Title>
    <b:JournalName>Journal of Nuclear Materials</b:JournalName>
    <b:Year>2017</b:Year>
    <b:Volume>495</b:Volume>
    <b:Pages>463-474</b:Pages>
    <b:Author>
      <b:Author>
        <b:NameList>
          <b:Person>
            <b:Last>White</b:Last>
            <b:Middle>T.</b:Middle>
            <b:First>J.</b:First>
          </b:Person>
          <b:Person>
            <b:Last>Travis</b:Last>
            <b:Middle>W.</b:Middle>
            <b:First>A.</b:First>
          </b:Person>
          <b:Person>
            <b:Last>Dunwoody</b:Last>
            <b:Middle>T.</b:Middle>
            <b:First>J.</b:First>
          </b:Person>
          <b:Person>
            <b:Last>Nelson</b:Last>
            <b:Middle>T.</b:Middle>
            <b:First>A.</b:First>
          </b:Person>
        </b:NameList>
      </b:Author>
    </b:Author>
    <b:RefOrder>166</b:RefOrder>
  </b:Source>
  <b:Source>
    <b:Tag>Woo18</b:Tag>
    <b:SourceType>JournalArticle</b:SourceType>
    <b:Guid>{E29246CC-617F-A046-BCB1-E8D86884B73E}</b:Guid>
    <b:Title>U3Si2 behavior in H2O: Part I, flowing steam and the effect of hydrogen</b:Title>
    <b:JournalName>Journal of Nuclear Materials</b:JournalName>
    <b:Year>2018</b:Year>
    <b:Volume>501</b:Volume>
    <b:Pages>404-412</b:Pages>
    <b:Author>
      <b:Author>
        <b:NameList>
          <b:Person>
            <b:Last>Wood</b:Last>
            <b:Middle>S.</b:Middle>
            <b:First>E.</b:First>
          </b:Person>
          <b:Person>
            <b:Last>White</b:Last>
            <b:Middle>T.</b:Middle>
            <b:First>J.</b:First>
          </b:Person>
          <b:Person>
            <b:Last>Grote</b:Last>
            <b:Middle>J.</b:Middle>
            <b:First>C.</b:First>
          </b:Person>
          <b:Person>
            <b:Last>Nelson</b:Last>
            <b:Middle>T.</b:Middle>
            <b:First>A.</b:First>
          </b:Person>
        </b:NameList>
      </b:Author>
    </b:Author>
    <b:RefOrder>167</b:RefOrder>
  </b:Source>
  <b:Source>
    <b:Tag>Nel8a</b:Tag>
    <b:SourceType>JournalArticle</b:SourceType>
    <b:Guid>{ADEA9F3D-5D47-0040-B719-7485DB0930EE}</b:Guid>
    <b:Title>U3Si2 behavior in H2O environments: Part II, pressurized water with controlled redox chemistry</b:Title>
    <b:JournalName>Journal of Nuclear Materials</b:JournalName>
    <b:Year>2018</b:Year>
    <b:Volume>500</b:Volume>
    <b:Pages>81-91</b:Pages>
    <b:Author>
      <b:Author>
        <b:NameList>
          <b:Person>
            <b:Last>Nelson</b:Last>
            <b:Middle>T.</b:Middle>
            <b:First>A.</b:First>
          </b:Person>
          <b:Person>
            <b:Last>Migdisov</b:Last>
            <b:First>A.</b:First>
          </b:Person>
          <b:Person>
            <b:Last>Wood</b:Last>
            <b:Middle>S.</b:Middle>
            <b:First>E.</b:First>
          </b:Person>
          <b:Person>
            <b:Last>Grote</b:Last>
            <b:Middle>J.</b:Middle>
            <b:First>C.</b:First>
          </b:Person>
        </b:NameList>
      </b:Author>
    </b:Author>
    <b:RefOrder>162</b:RefOrder>
  </b:Source>
  <b:Source>
    <b:Tag>Buc19</b:Tag>
    <b:SourceType>JournalArticle</b:SourceType>
    <b:Guid>{DBA3C6FB-7D5F-1342-954F-5A808B34045F}</b:Guid>
    <b:Title>Uranium dioxide - Molybdenum composite fuel pellets with enhanced thermal conductivity manufactured via spark plasma sintering</b:Title>
    <b:JournalName>Journal of Nuclear Materials</b:JournalName>
    <b:Year>2019</b:Year>
    <b:Volume>523</b:Volume>
    <b:Pages>360-368</b:Pages>
    <b:Author>
      <b:Author>
        <b:NameList>
          <b:Person>
            <b:Last>Buckley</b:Last>
            <b:First>J.</b:First>
          </b:Person>
          <b:Person>
            <b:Last>Turner</b:Last>
            <b:Middle>D.</b:Middle>
            <b:First>J.</b:First>
          </b:Person>
          <b:Person>
            <b:Last>Abram</b:Last>
            <b:Middle>J.</b:Middle>
            <b:First>T.</b:First>
          </b:Person>
        </b:NameList>
      </b:Author>
    </b:Author>
    <b:RefOrder>83</b:RefOrder>
  </b:Source>
  <b:Source>
    <b:Tag>Sin</b:Tag>
    <b:SourceType>JournalArticle</b:SourceType>
    <b:Guid>{B89AADFC-7E2D-614B-9D01-24B3F3E09330}</b:Guid>
    <b:Author>
      <b:Author>
        <b:NameList>
          <b:Person>
            <b:Last>Singh</b:Last>
            <b:First>G.</b:First>
          </b:Person>
          <b:Person>
            <b:Last>Gorton</b:Last>
            <b:First>J.</b:First>
          </b:Person>
          <b:Person>
            <b:Last>Schappel</b:Last>
            <b:First>D.</b:First>
          </b:Person>
          <b:Person>
            <b:Last>Brown</b:Last>
            <b:Middle>R.</b:Middle>
            <b:First>N.</b:First>
          </b:Person>
          <b:Person>
            <b:Last>Katoh</b:Last>
            <b:First>Y.</b:First>
          </b:Person>
          <b:Person>
            <b:Last>Wirth</b:Last>
            <b:Middle>D.</b:Middle>
            <b:First>B.</b:First>
          </b:Person>
          <b:Person>
            <b:Last>Terrani</b:Last>
            <b:Middle>A.</b:Middle>
            <b:First>K.</b:First>
          </b:Person>
        </b:NameList>
      </b:Author>
    </b:Author>
    <b:Title>Deformation analysis of SiC-SiC channel box for BWR applications</b:Title>
    <b:JournalName>Journal of Nuclear Materials</b:JournalName>
    <b:Year>2019</b:Year>
    <b:Volume>513</b:Volume>
    <b:Pages>71-85</b:Pages>
    <b:RefOrder>36</b:RefOrder>
  </b:Source>
  <b:Source>
    <b:Tag>Sin193</b:Tag>
    <b:SourceType>JournalArticle</b:SourceType>
    <b:Guid>{9A5A9847-208E-AE49-A370-3C390214292D}</b:Guid>
    <b:Title>Impact of control blade insertion on the deformation behavior of SiC-SiC channel boxes in BWRs</b:Title>
    <b:Year>2020</b:Year>
    <b:JournalName>Nuclear Engineering and Design</b:JournalName>
    <b:Author>
      <b:Author>
        <b:NameList>
          <b:Person>
            <b:Last>Singh</b:Last>
            <b:First>G.</b:First>
          </b:Person>
          <b:Person>
            <b:Last>Gorton</b:Last>
            <b:Middle>P.</b:Middle>
            <b:First>J.</b:First>
          </b:Person>
          <b:Person>
            <b:Last>Schappel</b:Last>
            <b:First>D.</b:First>
          </b:Person>
          <b:Person>
            <b:Last>Collins</b:Last>
            <b:Middle>S.</b:Middle>
            <b:First>B.</b:First>
          </b:Person>
          <b:Person>
            <b:Last>Katoh</b:Last>
            <b:First>Y.</b:First>
          </b:Person>
          <b:Person>
            <b:Last>Brown</b:Last>
            <b:Middle>R.</b:Middle>
            <b:First>N.</b:First>
          </b:Person>
          <b:Person>
            <b:Last>Wirth</b:Last>
            <b:Middle>D.</b:Middle>
            <b:First>B.</b:First>
          </b:Person>
        </b:NameList>
      </b:Author>
    </b:Author>
    <b:Volume>363</b:Volume>
    <b:Pages>110621</b:Pages>
    <b:RefOrder>17</b:RefOrder>
  </b:Source>
  <b:Source>
    <b:Tag>Gor19</b:Tag>
    <b:SourceType>JournalArticle</b:SourceType>
    <b:Guid>{6649CB0D-C6F8-114F-B8C4-4E124370C796}</b:Guid>
    <b:Title>Comparison of experimental and simulated critical heat flux tests with various cladding alloys: Sensitivity of iron-chromium-aluminum (FeCrAl) to heat transfer coefficients and material properties</b:Title>
    <b:JournalName>Nuclear Engineering and Design</b:JournalName>
    <b:Year>2019</b:Year>
    <b:Volume>353</b:Volume>
    <b:Pages>110295</b:Pages>
    <b:Author>
      <b:Author>
        <b:NameList>
          <b:Person>
            <b:Last>Gorton</b:Last>
            <b:Middle>P.</b:Middle>
            <b:First>J.</b:First>
          </b:Person>
          <b:Person>
            <b:Last>Lee</b:Last>
            <b:Middle>K.</b:Middle>
            <b:First>S.</b:First>
          </b:Person>
          <b:Person>
            <b:Last>Lee</b:Last>
            <b:First>Y.</b:First>
          </b:Person>
          <b:Person>
            <b:Last>Brown</b:Last>
            <b:Middle>R.</b:Middle>
            <b:First>N.</b:First>
          </b:Person>
        </b:NameList>
      </b:Author>
    </b:Author>
    <b:RefOrder>13</b:RefOrder>
  </b:Source>
  <b:Source>
    <b:Tag>Gor20</b:Tag>
    <b:SourceType>JournalArticle</b:SourceType>
    <b:Guid>{9AD56DAE-FD16-424F-9BF3-FAE71B83E614}</b:Guid>
    <b:Title>Assessment of CASL VERA for BWR analysis and application to accident tolerant SiC/SiC channel box</b:Title>
    <b:JournalName>Nuclear Engineering and Design</b:JournalName>
    <b:Year>2020</b:Year>
    <b:Volume>365</b:Volume>
    <b:Pages>110732</b:Pages>
    <b:Author>
      <b:Author>
        <b:NameList>
          <b:Person>
            <b:Last>Gorton</b:Last>
            <b:Middle>P.</b:Middle>
            <b:First>J.</b:First>
          </b:Person>
          <b:Person>
            <b:Last>Collins</b:Last>
            <b:Middle>S.</b:Middle>
            <b:First>B.</b:First>
          </b:Person>
          <b:Person>
            <b:Last>Wysocki</b:Last>
            <b:Middle>J.</b:Middle>
            <b:First>A.</b:First>
          </b:Person>
          <b:Person>
            <b:Last>Brown</b:Last>
            <b:Middle>R.</b:Middle>
            <b:First>N.</b:First>
          </b:Person>
        </b:NameList>
      </b:Author>
    </b:Author>
    <b:RefOrder>14</b:RefOrder>
  </b:Source>
  <b:Source>
    <b:Tag>Gor201</b:Tag>
    <b:SourceType>JournalArticle</b:SourceType>
    <b:Guid>{3E9147A7-AED6-9E43-B089-E0A3C110DCDD}</b:Guid>
    <b:Title>Impact of uranium oxide (UO2) fuel with molybdenum (Mo) inserts on pressurized water reactor performance and safety</b:Title>
    <b:JournalName>Journal of Nuclear Materials</b:JournalName>
    <b:Year>2020</b:Year>
    <b:Volume>542</b:Volume>
    <b:Pages>152492</b:Pages>
    <b:Author>
      <b:Author>
        <b:NameList>
          <b:Person>
            <b:Last>Gorton</b:Last>
            <b:Middle>P.</b:Middle>
            <b:First>J.</b:First>
          </b:Person>
          <b:Person>
            <b:Last>Schappel</b:Last>
            <b:First>D.</b:First>
          </b:Person>
          <b:Person>
            <b:Last>Nelson</b:Last>
            <b:Middle>T.</b:Middle>
            <b:First>A.</b:First>
          </b:Person>
          <b:Person>
            <b:Last>Brown</b:Last>
            <b:Middle>R.</b:Middle>
            <b:First>N.</b:First>
          </b:Person>
        </b:NameList>
      </b:Author>
    </b:Author>
    <b:RefOrder>16</b:RefOrder>
  </b:Source>
  <b:Source>
    <b:Tag>Pet16</b:Tag>
    <b:SourceType>ConferenceProceedings</b:SourceType>
    <b:Guid>{F47FD136-AA86-454B-B5B2-61BDD9479C02}</b:Guid>
    <b:Title>CALS multiphysics modeling of crud deposition in PWRs</b:Title>
    <b:JournalName>Nuclear Engineering and Design</b:JournalName>
    <b:Year>2013</b:Year>
    <b:Volume>299</b:Volume>
    <b:Pages>95-104</b:Pages>
    <b:Author>
      <b:Author>
        <b:NameList>
          <b:Person>
            <b:Last>Kendrick</b:Last>
            <b:First>B.</b:First>
          </b:Person>
          <b:Person>
            <b:Last>Petrov</b:Last>
            <b:First>V.</b:First>
          </b:Person>
          <b:Person>
            <b:Last>Walter</b:Last>
            <b:First>D.</b:First>
          </b:Person>
          <b:Person>
            <b:Last>Manera</b:Last>
            <b:First>A.</b:First>
          </b:Person>
          <b:Person>
            <b:Last>Collins</b:Last>
            <b:First>B.</b:First>
          </b:Person>
          <b:Person>
            <b:Last>Downar</b:Last>
            <b:First>T.</b:First>
          </b:Person>
          <b:Person>
            <b:Last>Secker</b:Last>
            <b:First>J.</b:First>
          </b:Person>
          <b:Person>
            <b:Last>Belcourt</b:Last>
            <b:First>K.</b:First>
          </b:Person>
        </b:NameList>
      </b:Author>
    </b:Author>
    <b:ConferenceName>Proceedings of the 2013 LWR Fuel Performance Meeting/Top Fuel</b:ConferenceName>
    <b:City>Charlotte, North Carolina</b:City>
    <b:RefOrder>122</b:RefOrder>
  </b:Source>
  <b:Source>
    <b:Tag>Lee181</b:Tag>
    <b:SourceType>JournalArticle</b:SourceType>
    <b:Guid>{C2E8278D-9B0F-3042-B467-40FBA47D400E}</b:Guid>
    <b:Title>Comparison of steady and transient flow boiling critical heat flux for FeCrAl accident tolerant fuel cladding alloy, Zircaloy, and Inconel</b:Title>
    <b:JournalName>International Journal of Heat and Mass Transfer</b:JournalName>
    <b:Year>2019</b:Year>
    <b:Author>
      <b:Author>
        <b:NameList>
          <b:Person>
            <b:Last>Lee</b:Last>
            <b:Middle>Kyu</b:Middle>
            <b:First>Soon</b:First>
          </b:Person>
          <b:Person>
            <b:Last>Liu</b:Last>
            <b:First>Maolong</b:First>
          </b:Person>
          <b:Person>
            <b:Last>Brown</b:Last>
            <b:Middle>R.</b:Middle>
            <b:First>Nicholas</b:First>
          </b:Person>
          <b:Person>
            <b:Last>Terrani</b:Last>
            <b:Middle>A.</b:Middle>
            <b:First>Kurt</b:First>
          </b:Person>
          <b:Person>
            <b:Last>Blandford</b:Last>
            <b:Middle>D.</b:Middle>
            <b:First>Edward</b:First>
          </b:Person>
          <b:Person>
            <b:Last>Ban</b:Last>
            <b:First>Heng</b:First>
          </b:Person>
          <b:Person>
            <b:Last>Jensen</b:Last>
            <b:Middle>B.</b:Middle>
            <b:First>Colby</b:First>
          </b:Person>
          <b:Person>
            <b:Last>Lee</b:Last>
            <b:First>Youho</b:First>
          </b:Person>
        </b:NameList>
      </b:Author>
    </b:Author>
    <b:Pages>643-654</b:Pages>
    <b:Volume>132</b:Volume>
    <b:RefOrder>6</b:RefOrder>
  </b:Source>
  <b:Source>
    <b:Tag>Fin19</b:Tag>
    <b:SourceType>JournalArticle</b:SourceType>
    <b:Guid>{84FC50FE-FE26-964C-839A-AC0B7244A367}</b:Guid>
    <b:Title>Fabrication of UO2-Mo composite fuel with enhanced thermal conductivity from sol-gel feedstock</b:Title>
    <b:JournalName>Journal of Nuclear Materials</b:JournalName>
    <b:Year>2019</b:Year>
    <b:Volume>520</b:Volume>
    <b:Pages>56-64</b:Pages>
    <b:Author>
      <b:Author>
        <b:NameList>
          <b:Person>
            <b:Last>Finkeldei</b:Last>
            <b:Middle>C.</b:Middle>
            <b:First>S.</b:First>
          </b:Person>
          <b:Person>
            <b:Last>Kiggans</b:Last>
            <b:Middle>O.</b:Middle>
            <b:First>J.</b:First>
          </b:Person>
          <b:Person>
            <b:Last>Hunt</b:Last>
            <b:Middle>D.</b:Middle>
            <b:First>R.</b:First>
          </b:Person>
          <b:Person>
            <b:Last>Nelson</b:Last>
            <b:Middle>T</b:Middle>
            <b:First>A.</b:First>
          </b:Person>
          <b:Person>
            <b:Last>Terrani</b:Last>
            <b:Middle>A.</b:Middle>
            <b:First>K.</b:First>
          </b:Person>
        </b:NameList>
      </b:Author>
    </b:Author>
    <b:RefOrder>12</b:RefOrder>
  </b:Source>
  <b:Source>
    <b:Tag>Zin16</b:Tag>
    <b:SourceType>JournalArticle</b:SourceType>
    <b:Guid>{F3A54319-D6FD-2C48-B7A3-0C9A93D58126}</b:Guid>
    <b:Title>Motivation for utilizing new high-performance advanced materials in nuclear energy systems</b:Title>
    <b:Year>2016</b:Year>
    <b:JournalName>Current Opinion in Solid State and Materials Science</b:JournalName>
    <b:Volume>20</b:Volume>
    <b:Pages>401-410</b:Pages>
    <b:Author>
      <b:Author>
        <b:NameList>
          <b:Person>
            <b:Last>Zinkle</b:Last>
            <b:Middle>J.</b:Middle>
            <b:First>S.</b:First>
          </b:Person>
          <b:Person>
            <b:Last>Terrani</b:Last>
            <b:Middle>A.</b:Middle>
            <b:First>K.</b:First>
          </b:Person>
          <b:Person>
            <b:Last>Snead</b:Last>
            <b:Middle>L.</b:Middle>
            <b:First>L.</b:First>
          </b:Person>
        </b:NameList>
      </b:Author>
    </b:Author>
    <b:RefOrder>21</b:RefOrder>
  </b:Source>
  <b:Source>
    <b:Tag>WuX15</b:Tag>
    <b:SourceType>JournalArticle</b:SourceType>
    <b:Guid>{7DFC7D54-1492-F140-B75B-ECE46B2C160C}</b:Guid>
    <b:Title>Neutronics and fuel performance evaluations of accident tolerant FeCrAl cladding under normal operation conditions</b:Title>
    <b:JournalName>Annals of Nuclear Energy</b:JournalName>
    <b:Year>2015</b:Year>
    <b:Pages>763-775</b:Pages>
    <b:Volume>85</b:Volume>
    <b:Author>
      <b:Author>
        <b:NameList>
          <b:Person>
            <b:Last>Wu</b:Last>
            <b:First>Xu</b:First>
          </b:Person>
          <b:Person>
            <b:Last>Kozlowski</b:Last>
            <b:First>Tomasz</b:First>
          </b:Person>
          <b:Person>
            <b:Last>Hales</b:Last>
            <b:Middle>D.</b:Middle>
            <b:First>Jason</b:First>
          </b:Person>
        </b:NameList>
      </b:Author>
    </b:Author>
    <b:RefOrder>40</b:RefOrder>
  </b:Source>
  <b:Source>
    <b:Tag>Bak97</b:Tag>
    <b:SourceType>JournalArticle</b:SourceType>
    <b:Guid>{40088309-C687-DE4C-A2D7-3CFA6F1CD24E}</b:Guid>
    <b:Title>Critical evaluation of the thermal properties of ThO2 and Th1-yUyO2 and a survey of the literature data on Th1-yPuyO2</b:Title>
    <b:JournalName>Journal of Nuclear Materials</b:JournalName>
    <b:Year>1997</b:Year>
    <b:Volume>250</b:Volume>
    <b:Pages>1-12</b:Pages>
    <b:Author>
      <b:Author>
        <b:NameList>
          <b:Person>
            <b:Last>Bakker</b:Last>
            <b:First>K.</b:First>
          </b:Person>
          <b:Person>
            <b:Last>Cordfunke</b:Last>
            <b:First>E.H.P.</b:First>
          </b:Person>
          <b:Person>
            <b:Last>Konings</b:Last>
            <b:First>R.J.M.</b:First>
          </b:Person>
          <b:Person>
            <b:Last>Schram</b:Last>
            <b:First>R.P.C.</b:First>
          </b:Person>
        </b:NameList>
      </b:Author>
    </b:Author>
    <b:RefOrder>62</b:RefOrder>
  </b:Source>
  <b:Source>
    <b:Tag>Per</b:Tag>
    <b:SourceType>JournalArticle</b:SourceType>
    <b:Guid>{90AEA0FB-9BD1-CE4A-A4EF-0151E4E2B33D}</b:Guid>
    <b:Title>Breeding Capability and Void Reactivity Analysis of Heavy-Water-Cooled Thorium Reactor</b:Title>
    <b:Author>
      <b:Author>
        <b:NameList>
          <b:Person>
            <b:Last>Permana</b:Last>
            <b:First>Sidik</b:First>
          </b:Person>
          <b:Person>
            <b:Last>Takaki</b:Last>
            <b:First>Naoyuki</b:First>
          </b:Person>
          <b:Person>
            <b:Last>Sekimoto</b:Last>
            <b:First>Hiroshi</b:First>
          </b:Person>
        </b:NameList>
      </b:Author>
    </b:Author>
    <b:JournalName>Journal of Nuclear Science and Technology</b:JournalName>
    <b:Year>2008</b:Year>
    <b:Volume>45</b:Volume>
    <b:Issue>7</b:Issue>
    <b:Pages>589-600</b:Pages>
    <b:RefOrder>80</b:RefOrder>
  </b:Source>
  <b:Source>
    <b:Tag>Coc11</b:Tag>
    <b:SourceType>JournalArticle</b:SourceType>
    <b:Guid>{81583F5E-1ED4-704D-BBBB-E8876318E47C}</b:Guid>
    <b:Title>The swelling, microstructure, and hardening of wrought LCAC, TZM, and ODS molybdenum following neutron irradiation</b:Title>
    <b:JournalName>Journal of Nuclear Materials</b:JournalName>
    <b:Year>2011</b:Year>
    <b:Volume>418</b:Volume>
    <b:Pages>121-136</b:Pages>
    <b:Author>
      <b:Author>
        <b:NameList>
          <b:Person>
            <b:Last>Cockeram</b:Last>
            <b:Middle>V.</b:Middle>
            <b:First>B.</b:First>
          </b:Person>
          <b:Person>
            <b:Last>Smith</b:Last>
            <b:Middle>W.</b:Middle>
            <b:First>R.</b:First>
          </b:Person>
          <b:Person>
            <b:Last>Hashimoto</b:Last>
            <b:First>N.</b:First>
          </b:Person>
          <b:Person>
            <b:Last>Snead</b:Last>
            <b:Middle>L.</b:Middle>
            <b:First>L.</b:First>
          </b:Person>
        </b:NameList>
      </b:Author>
    </b:Author>
    <b:RefOrder>84</b:RefOrder>
  </b:Source>
  <b:Source>
    <b:Tag>Ber70</b:Tag>
    <b:SourceType>JournalArticle</b:SourceType>
    <b:Guid>{3D49E089-ADD3-4940-B5B7-32918C3C33CD}</b:Guid>
    <b:Title>Heat transfer characteristics and mechanisms along entire boiling curves under steady-state and transient conditions</b:Title>
    <b:JournalName>International Journal of Heat and Fluid Flow</b:JournalName>
    <b:Year>2004</b:Year>
    <b:Pages>223-242</b:Pages>
    <b:Volume>24</b:Volume>
    <b:Author>
      <b:Author>
        <b:NameList>
          <b:Person>
            <b:Last>Auracher</b:Last>
            <b:First>H.</b:First>
          </b:Person>
          <b:Person>
            <b:Last>Marquardt</b:Last>
            <b:First>W.</b:First>
          </b:Person>
        </b:NameList>
      </b:Author>
    </b:Author>
    <b:RefOrder>93</b:RefOrder>
  </b:Source>
  <b:Source>
    <b:Tag>Ver71</b:Tag>
    <b:SourceType>JournalArticle</b:SourceType>
    <b:Guid>{F09F4546-96CF-F747-A3DB-FD9295DD1FF3}</b:Guid>
    <b:Title>On the existence of two 'transition' boiling curves</b:Title>
    <b:JournalName>International Journal of Heat and Mass Transfer</b:JournalName>
    <b:Year>1982</b:Year>
    <b:Pages>771-779</b:Pages>
    <b:Volume>25</b:Volume>
    <b:Author>
      <b:Author>
        <b:NameList>
          <b:Person>
            <b:Last>Witte</b:Last>
            <b:Middle>C.</b:Middle>
            <b:First>L.</b:First>
          </b:Person>
          <b:Person>
            <b:Last>Lienhard</b:Last>
            <b:Middle>H.</b:Middle>
            <b:First>J.</b:First>
          </b:Person>
        </b:NameList>
      </b:Author>
    </b:Author>
    <b:Issue>6</b:Issue>
    <b:RefOrder>94</b:RefOrder>
  </b:Source>
  <b:Source>
    <b:Tag>Tur161</b:Tag>
    <b:SourceType>JournalArticle</b:SourceType>
    <b:Guid>{FDCBD417-2F8C-2146-B229-EAF4AE8F4BDF}</b:Guid>
    <b:Title>The Virtual Environment for Reactor Applications (VERA): Design and architecture</b:Title>
    <b:Year>2016</b:Year>
    <b:JournalName>Journal of Computational Physics</b:JournalName>
    <b:Volume>326</b:Volume>
    <b:Pages>544-568</b:Pages>
    <b:Author>
      <b:Author>
        <b:NameList>
          <b:Person>
            <b:Last>Turner</b:Last>
            <b:Middle>A.</b:Middle>
            <b:First>J.</b:First>
          </b:Person>
          <b:Person>
            <b:Last>Clarno</b:Last>
            <b:First>K.</b:First>
          </b:Person>
          <b:Person>
            <b:Last>Sieger</b:Last>
            <b:First>M.</b:First>
          </b:Person>
          <b:Person>
            <b:Last>Bartlett</b:Last>
            <b:First>R.</b:First>
          </b:Person>
          <b:Person>
            <b:Last>Collins</b:Last>
            <b:First>B.</b:First>
          </b:Person>
          <b:Person>
            <b:Last>Pawlowski</b:Last>
            <b:First>R.</b:First>
          </b:Person>
          <b:Person>
            <b:Last>Schmidt</b:Last>
            <b:First>R.</b:First>
          </b:Person>
          <b:Person>
            <b:Last>Summers</b:Last>
            <b:First>R.</b:First>
          </b:Person>
        </b:NameList>
      </b:Author>
    </b:Author>
    <b:RefOrder>118</b:RefOrder>
  </b:Source>
  <b:Source>
    <b:Tag>Fer061</b:Tag>
    <b:SourceType>Report</b:SourceType>
    <b:Guid>{96319EA7-BDB0-D040-97C1-3689CAC7BCFF}</b:Guid>
    <b:Title>Steady State Thermal Hydraulic Analysis of Hydride Fueled BWRs</b:Title>
    <b:Year>2006</b:Year>
    <b:Publisher>Master's Thesis, Massachusetts Institute of Technology</b:Publisher>
    <b:City>Cambridge, MA</b:City>
    <b:Author>
      <b:Author>
        <b:NameList>
          <b:Person>
            <b:Last>Ferroni</b:Last>
            <b:First>P.</b:First>
          </b:Person>
        </b:NameList>
      </b:Author>
    </b:Author>
    <b:RefOrder>153</b:RefOrder>
  </b:Source>
  <b:Source>
    <b:Tag>Gau001</b:Tag>
    <b:SourceType>Report</b:SourceType>
    <b:Guid>{1F0E140A-00D3-A644-8388-C95FFD78A040}</b:Guid>
    <b:Title>Scale-4 Analysis of LaSalle Unit 1 BWR Commercial Reactor Critical Configurations</b:Title>
    <b:Year>2000</b:Year>
    <b:Publisher>ORNL/TM-1999/247, Oak Ridge National Laboratory</b:Publisher>
    <b:Author>
      <b:Author>
        <b:NameList>
          <b:Person>
            <b:Last>Gauld</b:Last>
            <b:Middle>C.</b:Middle>
            <b:First>I.</b:First>
          </b:Person>
        </b:NameList>
      </b:Author>
    </b:Author>
    <b:RefOrder>154</b:RefOrder>
  </b:Source>
  <b:Source>
    <b:Tag>Cha</b:Tag>
    <b:SourceType>JournalArticle</b:SourceType>
    <b:Guid>{9512DF40-5925-444B-92F2-6D78C0BDC086}</b:Guid>
    <b:Title>ENDF/B-VII.0: Next Generation Evaluated Nuclear Data Library for Nuclear Science and Technology</b:Title>
    <b:Author>
      <b:Author>
        <b:NameList>
          <b:Person>
            <b:Last>Chadwick</b:Last>
            <b:First>M.</b:First>
            <b:Middle>B.</b:Middle>
          </b:Person>
          <b:Person>
            <b:Last>Oblozinsky</b:Last>
            <b:First>P.</b:First>
          </b:Person>
          <b:Person>
            <b:Last>Herman</b:Last>
            <b:First>M.</b:First>
          </b:Person>
          <b:Person>
            <b:Last>Greene</b:Last>
            <b:First>N.</b:First>
            <b:Middle>M.</b:Middle>
          </b:Person>
          <b:Person>
            <b:Last>McKnight</b:Last>
            <b:First>R.</b:First>
            <b:Middle>D.</b:Middle>
          </b:Person>
          <b:Person>
            <b:Last>Smith</b:Last>
            <b:First>D.</b:First>
            <b:Middle>L.</b:Middle>
          </b:Person>
          <b:Person>
            <b:Last>Young</b:Last>
            <b:First>P.</b:First>
            <b:Middle>G.</b:Middle>
          </b:Person>
          <b:Person>
            <b:Last>MacFarlane</b:Last>
            <b:First>R.</b:First>
            <b:Middle>E.</b:Middle>
          </b:Person>
          <b:Person>
            <b:Last>Hale</b:Last>
            <b:First>G.</b:First>
            <b:Middle>M.</b:Middle>
          </b:Person>
          <b:Person>
            <b:Last>Frankle</b:Last>
            <b:First>S.</b:First>
            <b:Middle>C.</b:Middle>
          </b:Person>
          <b:Person>
            <b:Last>Kahler</b:Last>
            <b:First>A.</b:First>
            <b:Middle>C.</b:Middle>
          </b:Person>
          <b:Person>
            <b:Last>Kawano</b:Last>
            <b:First>T.</b:First>
          </b:Person>
          <b:Person>
            <b:Last>Little</b:Last>
            <b:First>R.</b:First>
            <b:Middle>C.</b:Middle>
          </b:Person>
          <b:Person>
            <b:Last>Madland</b:Last>
            <b:First>D.</b:First>
            <b:Middle>G.</b:Middle>
          </b:Person>
          <b:Person>
            <b:Last>Moller</b:Last>
            <b:First>P.</b:First>
          </b:Person>
          <b:Person>
            <b:Last>Mosteller</b:Last>
            <b:First>R.</b:First>
            <b:Middle>D.</b:Middle>
          </b:Person>
          <b:Person>
            <b:Last>Page</b:Last>
            <b:First>P.</b:First>
            <b:Middle>R.</b:Middle>
          </b:Person>
          <b:Person>
            <b:Last>T</b:Last>
          </b:Person>
        </b:NameList>
      </b:Author>
    </b:Author>
    <b:JournalName>Nuclear Data Sheets</b:JournalName>
    <b:Year>2006</b:Year>
    <b:Volume>107</b:Volume>
    <b:Pages>2931-3060</b:Pages>
    <b:RefOrder>157</b:RefOrder>
  </b:Source>
  <b:Source>
    <b:Tag>Wan131</b:Tag>
    <b:SourceType>Report</b:SourceType>
    <b:Guid>{7B986A68-F659-3749-918D-B68B537A0ACB}</b:Guid>
    <b:Title>Cross Section Generation Guidelines for TRACE-PARCS</b:Title>
    <b:Publisher>No. ORNL/TM-2012/518</b:Publisher>
    <b:City>Oak Ridge National Laboratory</b:City>
    <b:Year>2013</b:Year>
    <b:Author>
      <b:Author>
        <b:NameList>
          <b:Person>
            <b:Last>Wang</b:Last>
            <b:First>D.</b:First>
          </b:Person>
          <b:Person>
            <b:Last>Ade</b:Last>
            <b:Middle>J.</b:Middle>
            <b:First>B.</b:First>
          </b:Person>
          <b:Person>
            <b:Last>Ward</b:Last>
            <b:First>A.</b:First>
          </b:Person>
        </b:NameList>
      </b:Author>
    </b:Author>
    <b:RefOrder>158</b:RefOrder>
  </b:Source>
  <b:Source>
    <b:Tag>Mar20</b:Tag>
    <b:SourceType>Report</b:SourceType>
    <b:Guid>{B1E6DD12-1BEE-6F48-A938-828C22B6687E}</b:Guid>
    <b:Title>Initial Evaluation of Fuel-Reactor Concepts for Advanced LEU Fuel Development</b:Title>
    <b:Year>2020</b:Year>
    <b:Publisher>Idaho National Laboratory</b:Publisher>
    <b:City>INL/EXT-20-54641</b:City>
    <b:Author>
      <b:Author>
        <b:NameList>
          <b:Person>
            <b:Last>Mariani</b:Last>
            <b:First>R.</b:First>
          </b:Person>
          <b:Person>
            <b:Last>Nelson</b:Last>
            <b:First>A.</b:First>
          </b:Person>
          <b:Person>
            <b:Last>Blomquist</b:Last>
            <b:First>R.</b:First>
          </b:Person>
          <b:Person>
            <b:Last>Keiser</b:Last>
            <b:First>D.</b:First>
          </b:Person>
          <b:Person>
            <b:Last>Hofman</b:Last>
            <b:First>G.</b:First>
          </b:Person>
          <b:Person>
            <b:Last>Youinou</b:Last>
            <b:First>G.</b:First>
          </b:Person>
          <b:Person>
            <b:Last>Griffith</b:Last>
            <b:First>G.</b:First>
          </b:Person>
        </b:NameList>
      </b:Author>
    </b:Author>
    <b:RefOrder>173</b:RefOrder>
  </b:Source>
  <b:Source>
    <b:Tag>Bur20</b:Tag>
    <b:SourceType>JournalArticle</b:SourceType>
    <b:Guid>{1A411EF9-140F-B34D-8715-0A8A8C37AC24}</b:Guid>
    <b:Title>Reactor and fuel performance of light water reactor fuel with 235U enrichments above 5%</b:Title>
    <b:Year>2020</b:Year>
    <b:JournalName>Annals of Nuclear Energy</b:JournalName>
    <b:Volume>142</b:Volume>
    <b:Pages>107423</b:Pages>
    <b:Author>
      <b:Author>
        <b:NameList>
          <b:Person>
            <b:Last>Burns</b:Last>
            <b:Middle>R.</b:Middle>
            <b:First>J.</b:First>
          </b:Person>
          <b:Person>
            <b:Last>Hernandez</b:Last>
            <b:First>R.</b:First>
          </b:Person>
          <b:Person>
            <b:Last>Terrani</b:Last>
            <b:Middle>A.</b:Middle>
            <b:First>K.</b:First>
          </b:Person>
          <b:Person>
            <b:Last>Nelson</b:Last>
            <b:Middle>T.</b:Middle>
            <b:First>A.</b:First>
          </b:Person>
          <b:Person>
            <b:Last>Brown</b:Last>
            <b:Middle>R.</b:Middle>
            <b:First>N.</b:First>
          </b:Person>
        </b:NameList>
      </b:Author>
    </b:Author>
    <b:RefOrder>174</b:RefOrder>
  </b:Source>
  <b:Source>
    <b:Tag>Car01</b:Tag>
    <b:SourceType>JournalArticle</b:SourceType>
    <b:Guid>{8E51B4D2-B248-F849-A092-74547D6BA917}</b:Guid>
    <b:Title>A review of the thermophysical properties of MOX and UO2 fuels</b:Title>
    <b:JournalName>Journal of Nuclear Materials</b:JournalName>
    <b:Year>2001</b:Year>
    <b:Volume>299</b:Volume>
    <b:Pages>181-198</b:Pages>
    <b:Author>
      <b:Author>
        <b:NameList>
          <b:Person>
            <b:Last>Carbajo</b:Last>
            <b:Middle>J.</b:Middle>
            <b:First>J.</b:First>
          </b:Person>
          <b:Person>
            <b:Last>Yoder</b:Last>
            <b:Middle>L.</b:Middle>
            <b:First>G.</b:First>
          </b:Person>
          <b:Person>
            <b:Last>Popov</b:Last>
            <b:Middle>G.</b:Middle>
            <b:First>S.</b:First>
          </b:Person>
          <b:Person>
            <b:Last>Ivanov</b:Last>
            <b:Middle>K.</b:Middle>
            <b:First>V.</b:First>
          </b:Person>
        </b:NameList>
      </b:Author>
    </b:Author>
    <b:RefOrder>183</b:RefOrder>
  </b:Source>
  <b:Source>
    <b:Tag>Lam01</b:Tag>
    <b:SourceType>Book</b:SourceType>
    <b:Guid>{41E59CC9-96E3-0F4F-A633-97688E56318B}</b:Guid>
    <b:Title>Introduction to Nuclear Engineering, Third Edition</b:Title>
    <b:City>Upper Saddle River, New Jersey</b:City>
    <b:Publisher>Prentice-Hall, Inc.</b:Publisher>
    <b:Year>2001</b:Year>
    <b:Author>
      <b:Author>
        <b:NameList>
          <b:Person>
            <b:Last>Lamarsh</b:Last>
            <b:Middle>R.</b:Middle>
            <b:First>J.</b:First>
          </b:Person>
          <b:Person>
            <b:Last>Baratta</b:Last>
            <b:Middle>J.</b:Middle>
            <b:First>A.</b:First>
          </b:Person>
        </b:NameList>
      </b:Author>
    </b:Author>
    <b:RefOrder>85</b:RefOrder>
  </b:Source>
</b:Sources>
</file>

<file path=customXml/itemProps1.xml><?xml version="1.0" encoding="utf-8"?>
<ds:datastoreItem xmlns:ds="http://schemas.openxmlformats.org/officeDocument/2006/customXml" ds:itemID="{72CB77EF-02CA-412F-A67F-036DE213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217</Pages>
  <Words>50838</Words>
  <Characters>321809</Characters>
  <Application>Microsoft Office Word</Application>
  <DocSecurity>0</DocSecurity>
  <Lines>6847</Lines>
  <Paragraphs>3881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368766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Jacob Gorton</dc:creator>
  <cp:lastModifiedBy>Sherman, Abby L</cp:lastModifiedBy>
  <cp:revision>4</cp:revision>
  <cp:lastPrinted>2020-11-04T15:48:00Z</cp:lastPrinted>
  <dcterms:created xsi:type="dcterms:W3CDTF">2020-11-04T15:48:00Z</dcterms:created>
  <dcterms:modified xsi:type="dcterms:W3CDTF">2020-11-06T19:39:00Z</dcterms:modified>
</cp:coreProperties>
</file>